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sldx" ContentType="application/vnd.openxmlformats-officedocument.presentationml.slide"/>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charts/chart6.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5.xml" ContentType="application/vnd.openxmlformats-officedocument.themeOverride+xml"/>
  <Override PartName="/word/footer24.xml" ContentType="application/vnd.openxmlformats-officedocument.wordprocessingml.footer+xml"/>
  <Override PartName="/word/footer25.xml" ContentType="application/vnd.openxmlformats-officedocument.wordprocessingml.footer+xml"/>
  <Override PartName="/word/charts/chart7.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6.xml" ContentType="application/vnd.openxmlformats-officedocument.themeOverride+xml"/>
  <Override PartName="/word/charts/chart8.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7.xml" ContentType="application/vnd.openxmlformats-officedocument.themeOverride+xml"/>
  <Override PartName="/word/charts/chart9.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8.xml" ContentType="application/vnd.openxmlformats-officedocument.themeOverride+xml"/>
  <Override PartName="/word/charts/chart10.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9.xml" ContentType="application/vnd.openxmlformats-officedocument.themeOverride+xml"/>
  <Override PartName="/word/charts/chart11.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0.xml" ContentType="application/vnd.openxmlformats-officedocument.themeOverride+xml"/>
  <Override PartName="/word/charts/chart12.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1.xml" ContentType="application/vnd.openxmlformats-officedocument.themeOverride+xml"/>
  <Override PartName="/word/charts/chart13.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2.xml" ContentType="application/vnd.openxmlformats-officedocument.themeOverride+xml"/>
  <Override PartName="/word/footer2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483629" w:rsidRDefault="00483629" w:rsidP="00DE0713">
      <w:pPr>
        <w:spacing w:line="240" w:lineRule="auto"/>
        <w:rPr>
          <w:sz w:val="52"/>
          <w:szCs w:val="52"/>
          <w:lang w:val="el-GR"/>
        </w:rPr>
      </w:pPr>
      <w:r w:rsidRPr="00A17460">
        <w:rPr>
          <w:noProof/>
          <w:sz w:val="52"/>
          <w:szCs w:val="52"/>
          <w:lang w:bidi="ar-SA"/>
        </w:rPr>
        <w:drawing>
          <wp:anchor distT="0" distB="0" distL="114300" distR="114300" simplePos="0" relativeHeight="251650048" behindDoc="0" locked="0" layoutInCell="1" allowOverlap="1" wp14:anchorId="157DC8D7" wp14:editId="158EA7F7">
            <wp:simplePos x="0" y="0"/>
            <wp:positionH relativeFrom="page">
              <wp:posOffset>6241415</wp:posOffset>
            </wp:positionH>
            <wp:positionV relativeFrom="margin">
              <wp:align>top</wp:align>
            </wp:positionV>
            <wp:extent cx="961200" cy="972000"/>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t_of_Arms_of_Cyprus_sv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61200" cy="972000"/>
                    </a:xfrm>
                    <a:prstGeom prst="rect">
                      <a:avLst/>
                    </a:prstGeom>
                  </pic:spPr>
                </pic:pic>
              </a:graphicData>
            </a:graphic>
          </wp:anchor>
        </w:drawing>
      </w:r>
      <w:r>
        <w:rPr>
          <w:noProof/>
        </w:rPr>
        <w:drawing>
          <wp:anchor distT="0" distB="0" distL="114300" distR="114300" simplePos="0" relativeHeight="252015616" behindDoc="0" locked="0" layoutInCell="1" allowOverlap="1">
            <wp:simplePos x="0" y="0"/>
            <wp:positionH relativeFrom="margin">
              <wp:posOffset>-28575</wp:posOffset>
            </wp:positionH>
            <wp:positionV relativeFrom="paragraph">
              <wp:posOffset>0</wp:posOffset>
            </wp:positionV>
            <wp:extent cx="1176248" cy="1010285"/>
            <wp:effectExtent l="0" t="0" r="5080" b="0"/>
            <wp:wrapSquare wrapText="bothSides"/>
            <wp:docPr id="18625960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76248" cy="10102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00BE" w:rsidRPr="00A17460" w:rsidRDefault="008F08EE" w:rsidP="00483629">
      <w:pPr>
        <w:spacing w:line="240" w:lineRule="auto"/>
        <w:jc w:val="center"/>
        <w:rPr>
          <w:sz w:val="52"/>
          <w:szCs w:val="52"/>
          <w:lang w:val="el-GR"/>
        </w:rPr>
      </w:pPr>
      <w:r w:rsidRPr="00A17460">
        <w:rPr>
          <w:noProof/>
          <w:lang w:bidi="ar-SA"/>
        </w:rPr>
        <mc:AlternateContent>
          <mc:Choice Requires="wps">
            <w:drawing>
              <wp:anchor distT="0" distB="0" distL="114300" distR="114300" simplePos="0" relativeHeight="251700224" behindDoc="0" locked="0" layoutInCell="1" allowOverlap="1" wp14:anchorId="6885F890" wp14:editId="769D8ED7">
                <wp:simplePos x="0" y="0"/>
                <wp:positionH relativeFrom="page">
                  <wp:posOffset>0</wp:posOffset>
                </wp:positionH>
                <wp:positionV relativeFrom="paragraph">
                  <wp:posOffset>2195500</wp:posOffset>
                </wp:positionV>
                <wp:extent cx="8352155" cy="7292975"/>
                <wp:effectExtent l="0" t="0" r="10795" b="22225"/>
                <wp:wrapNone/>
                <wp:docPr id="29"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2155" cy="7292975"/>
                        </a:xfrm>
                        <a:prstGeom prst="rect">
                          <a:avLst/>
                        </a:prstGeom>
                        <a:solidFill>
                          <a:srgbClr val="2954A3"/>
                        </a:solidFill>
                        <a:ln w="25400">
                          <a:solidFill>
                            <a:srgbClr val="2954A3"/>
                          </a:solidFill>
                          <a:miter lim="800000"/>
                          <a:headEnd/>
                          <a:tailEnd/>
                        </a:ln>
                      </wps:spPr>
                      <wps:txbx>
                        <w:txbxContent>
                          <w:p w:rsidR="00E5182F" w:rsidRDefault="00E5182F" w:rsidP="008F08EE">
                            <w:pPr>
                              <w:jc w:val="left"/>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6885F890" id="Rectangle 3" o:spid="_x0000_s1026" style="position:absolute;left:0;text-align:left;margin-left:0;margin-top:172.85pt;width:657.65pt;height:574.25pt;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" fillcolor="#2954a3" strokecolor="#2954a3" strokeweight="2pt">
                <v:textbox>
                  <w:txbxContent>
                    <w:p w:rsidR="00E5182F" w:rsidRDefault="00E5182F" w:rsidP="008F08EE">
                      <w:pPr>
                        <w:jc w:val="left"/>
                      </w:pPr>
                    </w:p>
                  </w:txbxContent>
                </v:textbox>
                <w10:wrap anchorx="page"/>
              </v:rect>
            </w:pict>
          </mc:Fallback>
        </mc:AlternateContent>
      </w:r>
      <w:r w:rsidR="00CB136D" w:rsidRPr="00A17460">
        <w:rPr>
          <w:sz w:val="52"/>
          <w:szCs w:val="52"/>
          <w:lang w:val="el-GR"/>
        </w:rPr>
        <w:t>ΥΠΟΥΡΓΕΙΟ</w:t>
      </w:r>
      <w:r w:rsidR="00502E52" w:rsidRPr="00A17460">
        <w:rPr>
          <w:sz w:val="52"/>
          <w:szCs w:val="52"/>
          <w:lang w:val="el-GR"/>
        </w:rPr>
        <w:t xml:space="preserve"> </w:t>
      </w:r>
      <w:r w:rsidR="00E764EA" w:rsidRPr="00A17460">
        <w:rPr>
          <w:sz w:val="52"/>
          <w:szCs w:val="52"/>
          <w:lang w:val="el-GR"/>
        </w:rPr>
        <w:t>ΕΡΓΑΣΙΑΣ</w:t>
      </w:r>
      <w:r w:rsidR="00CE6DA2">
        <w:rPr>
          <w:sz w:val="52"/>
          <w:szCs w:val="52"/>
          <w:lang w:val="el-GR"/>
        </w:rPr>
        <w:t xml:space="preserve"> </w:t>
      </w:r>
      <w:r w:rsidR="00E764EA" w:rsidRPr="00A17460">
        <w:rPr>
          <w:sz w:val="52"/>
          <w:szCs w:val="52"/>
          <w:lang w:val="el-GR"/>
        </w:rPr>
        <w:t>ΚΑΙ ΚΟΙΝΩΝΙΚΩΝ ΑΣΦΑΛΙΣΕΩΝ</w:t>
      </w:r>
    </w:p>
    <w:p w:rsidR="00CB136D" w:rsidRPr="00A17460" w:rsidRDefault="00F8473F" w:rsidP="00483629">
      <w:pPr>
        <w:jc w:val="center"/>
        <w:rPr>
          <w:sz w:val="52"/>
          <w:szCs w:val="52"/>
          <w:lang w:val="el-GR"/>
        </w:rPr>
      </w:pPr>
      <w:r w:rsidRPr="00A17460">
        <w:rPr>
          <w:sz w:val="52"/>
          <w:szCs w:val="52"/>
          <w:lang w:val="el-GR"/>
        </w:rPr>
        <w:t>ΕΤΗΣΙΑ ΕΚΘΕΣΗ</w:t>
      </w:r>
      <w:r w:rsidR="00CB136D" w:rsidRPr="00A17460">
        <w:rPr>
          <w:sz w:val="52"/>
          <w:szCs w:val="52"/>
          <w:lang w:val="el-GR"/>
        </w:rPr>
        <w:t xml:space="preserve"> </w:t>
      </w:r>
      <w:r w:rsidR="00943E7E" w:rsidRPr="00A17460">
        <w:rPr>
          <w:sz w:val="52"/>
          <w:szCs w:val="52"/>
          <w:lang w:val="el-GR"/>
        </w:rPr>
        <w:t>20</w:t>
      </w:r>
      <w:r w:rsidR="00DB7DA0">
        <w:rPr>
          <w:sz w:val="52"/>
          <w:szCs w:val="52"/>
          <w:lang w:val="el-GR"/>
        </w:rPr>
        <w:t>2</w:t>
      </w:r>
      <w:r w:rsidR="00CE6DA2">
        <w:rPr>
          <w:sz w:val="52"/>
          <w:szCs w:val="52"/>
          <w:lang w:val="el-GR"/>
        </w:rPr>
        <w:t>2</w:t>
      </w:r>
    </w:p>
    <w:p w:rsidR="008F08EE" w:rsidRPr="00A17460" w:rsidRDefault="00F83450" w:rsidP="00D7086A">
      <w:pPr>
        <w:rPr>
          <w:sz w:val="52"/>
          <w:szCs w:val="52"/>
          <w:lang w:val="el-GR"/>
        </w:rPr>
      </w:pPr>
      <w:r w:rsidRPr="00A17460">
        <w:rPr>
          <w:noProof/>
          <w:lang w:bidi="ar-SA"/>
        </w:rPr>
        <mc:AlternateContent>
          <mc:Choice Requires="wps">
            <w:drawing>
              <wp:anchor distT="45720" distB="45720" distL="114300" distR="114300" simplePos="0" relativeHeight="251772928" behindDoc="1" locked="0" layoutInCell="1" allowOverlap="1" wp14:anchorId="1CCE69A0" wp14:editId="35B6F020">
                <wp:simplePos x="0" y="0"/>
                <wp:positionH relativeFrom="margin">
                  <wp:posOffset>2385060</wp:posOffset>
                </wp:positionH>
                <wp:positionV relativeFrom="paragraph">
                  <wp:posOffset>6071235</wp:posOffset>
                </wp:positionV>
                <wp:extent cx="171450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404620"/>
                        </a:xfrm>
                        <a:prstGeom prst="rect">
                          <a:avLst/>
                        </a:prstGeom>
                        <a:solidFill>
                          <a:srgbClr val="FFFFFF">
                            <a:alpha val="0"/>
                          </a:srgbClr>
                        </a:solidFill>
                        <a:ln w="9525">
                          <a:noFill/>
                          <a:miter lim="800000"/>
                          <a:headEnd/>
                          <a:tailEnd/>
                        </a:ln>
                      </wps:spPr>
                      <wps:txbx>
                        <w:txbxContent>
                          <w:p w:rsidR="00E5182F" w:rsidRPr="00943E7E" w:rsidRDefault="0059630E">
                            <w:pPr>
                              <w:rPr>
                                <w:b/>
                                <w:color w:val="FFFFFF" w:themeColor="background1"/>
                                <w:sz w:val="28"/>
                                <w:szCs w:val="28"/>
                              </w:rPr>
                            </w:pPr>
                            <w:r>
                              <w:rPr>
                                <w:b/>
                                <w:color w:val="FFFFFF" w:themeColor="background1"/>
                                <w:sz w:val="28"/>
                                <w:szCs w:val="28"/>
                                <w:lang w:val="el-GR"/>
                              </w:rPr>
                              <w:t>Φεβρουάριος</w:t>
                            </w:r>
                            <w:r w:rsidR="00E5182F">
                              <w:rPr>
                                <w:b/>
                                <w:color w:val="FFFFFF" w:themeColor="background1"/>
                                <w:sz w:val="28"/>
                                <w:szCs w:val="28"/>
                                <w:lang w:val="el-GR"/>
                              </w:rPr>
                              <w:t xml:space="preserve"> 202</w:t>
                            </w:r>
                            <w:r w:rsidR="00CE6DA2">
                              <w:rPr>
                                <w:b/>
                                <w:color w:val="FFFFFF" w:themeColor="background1"/>
                                <w:sz w:val="28"/>
                                <w:szCs w:val="28"/>
                                <w:lang w:val="el-GR"/>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CCE69A0" id="_x0000_t202" coordsize="21600,21600" o:spt="202" path="m,l,21600r21600,l21600,xe">
                <v:stroke joinstyle="miter"/>
                <v:path gradientshapeok="t" o:connecttype="rect"/>
              </v:shapetype>
              <v:shape id="Text Box 2" o:spid="_x0000_s1027" type="#_x0000_t202" style="position:absolute;left:0;text-align:left;margin-left:187.8pt;margin-top:478.05pt;width:135pt;height:110.6pt;z-index:-2515435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" stroked="f">
                <v:fill opacity="0"/>
                <v:textbox style="mso-fit-shape-to-text:t">
                  <w:txbxContent>
                    <w:p w:rsidR="00E5182F" w:rsidRPr="00943E7E" w:rsidRDefault="0059630E">
                      <w:pPr>
                        <w:rPr>
                          <w:b/>
                          <w:color w:val="FFFFFF" w:themeColor="background1"/>
                          <w:sz w:val="28"/>
                          <w:szCs w:val="28"/>
                        </w:rPr>
                      </w:pPr>
                      <w:r>
                        <w:rPr>
                          <w:b/>
                          <w:color w:val="FFFFFF" w:themeColor="background1"/>
                          <w:sz w:val="28"/>
                          <w:szCs w:val="28"/>
                          <w:lang w:val="el-GR"/>
                        </w:rPr>
                        <w:t>Φεβρουάριος</w:t>
                      </w:r>
                      <w:r w:rsidR="00E5182F">
                        <w:rPr>
                          <w:b/>
                          <w:color w:val="FFFFFF" w:themeColor="background1"/>
                          <w:sz w:val="28"/>
                          <w:szCs w:val="28"/>
                          <w:lang w:val="el-GR"/>
                        </w:rPr>
                        <w:t xml:space="preserve"> 202</w:t>
                      </w:r>
                      <w:r w:rsidR="00CE6DA2">
                        <w:rPr>
                          <w:b/>
                          <w:color w:val="FFFFFF" w:themeColor="background1"/>
                          <w:sz w:val="28"/>
                          <w:szCs w:val="28"/>
                          <w:lang w:val="el-GR"/>
                        </w:rPr>
                        <w:t>3</w:t>
                      </w:r>
                    </w:p>
                  </w:txbxContent>
                </v:textbox>
                <w10:wrap type="square" anchorx="margin"/>
              </v:shape>
            </w:pict>
          </mc:Fallback>
        </mc:AlternateContent>
      </w:r>
      <w:r w:rsidR="008F08EE" w:rsidRPr="00A17460">
        <w:rPr>
          <w:noProof/>
          <w:lang w:bidi="ar-SA"/>
        </w:rPr>
        <mc:AlternateContent>
          <mc:Choice Requires="wps">
            <w:drawing>
              <wp:anchor distT="0" distB="0" distL="114300" distR="114300" simplePos="0" relativeHeight="251668480" behindDoc="0" locked="0" layoutInCell="1" allowOverlap="1" wp14:anchorId="4626BCAA" wp14:editId="572092B5">
                <wp:simplePos x="0" y="0"/>
                <wp:positionH relativeFrom="column">
                  <wp:posOffset>4224274</wp:posOffset>
                </wp:positionH>
                <wp:positionV relativeFrom="paragraph">
                  <wp:posOffset>6199327</wp:posOffset>
                </wp:positionV>
                <wp:extent cx="2651125" cy="720090"/>
                <wp:effectExtent l="0" t="0" r="0" b="3810"/>
                <wp:wrapNone/>
                <wp:docPr id="30"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1125" cy="720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182F" w:rsidRPr="00E127E3" w:rsidRDefault="00E5182F" w:rsidP="00502E52">
                            <w:pPr>
                              <w:jc w:val="center"/>
                              <w:rPr>
                                <w:color w:val="FFFFFF"/>
                                <w:sz w:val="44"/>
                              </w:rPr>
                            </w:pPr>
                            <w:proofErr w:type="spellStart"/>
                            <w:r>
                              <w:rPr>
                                <w:color w:val="FFFFFF"/>
                                <w:sz w:val="44"/>
                              </w:rPr>
                              <w:t>Σε</w:t>
                            </w:r>
                            <w:proofErr w:type="spellEnd"/>
                            <w:r>
                              <w:rPr>
                                <w:color w:val="FFFFFF"/>
                                <w:sz w:val="44"/>
                              </w:rPr>
                              <w:t>πτέμβριος 2018</w:t>
                            </w:r>
                          </w:p>
                        </w:txbxContent>
                      </wps:txbx>
                      <wps:bodyPr rot="0" vert="horz" wrap="square" lIns="91440" tIns="45720" rIns="91440" bIns="45720" anchor="t" anchorCtr="0" upright="1">
                        <a:noAutofit/>
                      </wps:bodyPr>
                    </wps:wsp>
                  </a:graphicData>
                </a:graphic>
              </wp:anchor>
            </w:drawing>
          </mc:Choice>
          <mc:Fallback>
            <w:pict>
              <v:shape w14:anchorId="4626BCAA" id="Text Box 63" o:spid="_x0000_s1028" type="#_x0000_t202" style="position:absolute;left:0;text-align:left;margin-left:332.6pt;margin-top:488.15pt;width:208.75pt;height:56.7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" filled="f" stroked="f">
                <v:textbox>
                  <w:txbxContent>
                    <w:p w:rsidR="00E5182F" w:rsidRPr="00E127E3" w:rsidRDefault="00E5182F" w:rsidP="00502E52">
                      <w:pPr>
                        <w:jc w:val="center"/>
                        <w:rPr>
                          <w:color w:val="FFFFFF"/>
                          <w:sz w:val="44"/>
                        </w:rPr>
                      </w:pPr>
                      <w:proofErr w:type="spellStart"/>
                      <w:r>
                        <w:rPr>
                          <w:color w:val="FFFFFF"/>
                          <w:sz w:val="44"/>
                        </w:rPr>
                        <w:t>Σε</w:t>
                      </w:r>
                      <w:proofErr w:type="spellEnd"/>
                      <w:r>
                        <w:rPr>
                          <w:color w:val="FFFFFF"/>
                          <w:sz w:val="44"/>
                        </w:rPr>
                        <w:t>πτέμβριος 2018</w:t>
                      </w:r>
                    </w:p>
                  </w:txbxContent>
                </v:textbox>
              </v:shape>
            </w:pict>
          </mc:Fallback>
        </mc:AlternateContent>
      </w:r>
    </w:p>
    <w:p w:rsidR="008F08EE" w:rsidRPr="00A17460" w:rsidRDefault="008F08EE" w:rsidP="00D7086A">
      <w:pPr>
        <w:rPr>
          <w:sz w:val="52"/>
          <w:szCs w:val="52"/>
          <w:lang w:val="el-GR"/>
        </w:rPr>
        <w:sectPr w:rsidR="008F08EE" w:rsidRPr="00A17460" w:rsidSect="00814E33">
          <w:headerReference w:type="even" r:id="rId13"/>
          <w:headerReference w:type="default" r:id="rId14"/>
          <w:footerReference w:type="default" r:id="rId15"/>
          <w:footerReference w:type="first" r:id="rId16"/>
          <w:footnotePr>
            <w:numRestart w:val="eachPage"/>
          </w:footnotePr>
          <w:pgSz w:w="12240" w:h="15840" w:code="1"/>
          <w:pgMar w:top="851" w:right="1134" w:bottom="851" w:left="1134" w:header="284" w:footer="142" w:gutter="0"/>
          <w:cols w:space="720"/>
          <w:titlePg/>
          <w:docGrid w:linePitch="360"/>
        </w:sectPr>
      </w:pPr>
    </w:p>
    <w:p w:rsidR="00CB136D" w:rsidRPr="00A17460" w:rsidRDefault="00CB136D" w:rsidP="00D7086A">
      <w:pPr>
        <w:rPr>
          <w:lang w:val="el-GR"/>
        </w:rPr>
      </w:pPr>
    </w:p>
    <w:bookmarkStart w:id="0" w:name="_Toc526851874" w:displacedByCustomXml="next"/>
    <w:sdt>
      <w:sdtPr>
        <w:rPr>
          <w:b w:val="0"/>
          <w:bCs/>
          <w:color w:val="auto"/>
          <w:sz w:val="20"/>
          <w:szCs w:val="20"/>
          <w:lang w:val="el-GR"/>
        </w:rPr>
        <w:id w:val="1020129"/>
        <w:docPartObj>
          <w:docPartGallery w:val="Table of Contents"/>
          <w:docPartUnique/>
        </w:docPartObj>
      </w:sdtPr>
      <w:sdtEndPr>
        <w:rPr>
          <w:b/>
          <w:bCs w:val="0"/>
          <w:color w:val="000000" w:themeColor="text1"/>
          <w:sz w:val="22"/>
          <w:szCs w:val="22"/>
        </w:rPr>
      </w:sdtEndPr>
      <w:sdtContent>
        <w:bookmarkEnd w:id="0" w:displacedByCustomXml="prev"/>
        <w:p w:rsidR="00A834C5" w:rsidRPr="00A17460" w:rsidRDefault="00A834C5">
          <w:pPr>
            <w:pStyle w:val="TOC1"/>
            <w:tabs>
              <w:tab w:val="right" w:leader="dot" w:pos="9962"/>
            </w:tabs>
            <w:rPr>
              <w:bCs/>
              <w:color w:val="auto"/>
              <w:sz w:val="24"/>
              <w:u w:val="single"/>
              <w:lang w:val="el-GR"/>
            </w:rPr>
          </w:pPr>
          <w:r w:rsidRPr="00A17460">
            <w:rPr>
              <w:bCs/>
              <w:color w:val="auto"/>
              <w:sz w:val="24"/>
              <w:u w:val="single"/>
              <w:lang w:val="el-GR"/>
            </w:rPr>
            <w:t>ΠΕΡΙΕΧΟΜΕΝΑ</w:t>
          </w:r>
        </w:p>
      </w:sdtContent>
    </w:sdt>
    <w:p w:rsidR="006D775B" w:rsidRDefault="00904C2E">
      <w:pPr>
        <w:pStyle w:val="TOC1"/>
        <w:tabs>
          <w:tab w:val="right" w:leader="dot" w:pos="9962"/>
        </w:tabs>
        <w:rPr>
          <w:rFonts w:asciiTheme="minorHAnsi" w:eastAsiaTheme="minorEastAsia" w:hAnsiTheme="minorHAnsi" w:cstheme="minorBidi"/>
          <w:b w:val="0"/>
          <w:noProof/>
          <w:color w:val="auto"/>
          <w:kern w:val="2"/>
          <w:szCs w:val="22"/>
          <w:lang w:bidi="ar-SA"/>
          <w14:ligatures w14:val="standardContextual"/>
        </w:rPr>
      </w:pPr>
      <w:r w:rsidRPr="00A17460">
        <w:rPr>
          <w:szCs w:val="22"/>
          <w:lang w:val="el-GR"/>
        </w:rPr>
        <w:fldChar w:fldCharType="begin"/>
      </w:r>
      <w:r w:rsidRPr="00A17460">
        <w:rPr>
          <w:szCs w:val="22"/>
          <w:lang w:val="el-GR"/>
        </w:rPr>
        <w:instrText xml:space="preserve"> TOC \h \z \t "Heading 7;1" </w:instrText>
      </w:r>
      <w:r w:rsidRPr="00A17460">
        <w:rPr>
          <w:szCs w:val="22"/>
          <w:lang w:val="el-GR"/>
        </w:rPr>
        <w:fldChar w:fldCharType="separate"/>
      </w:r>
      <w:hyperlink w:anchor="_Toc135214987" w:history="1">
        <w:r w:rsidR="006D775B" w:rsidRPr="0072271C">
          <w:rPr>
            <w:rStyle w:val="Hyperlink"/>
            <w:noProof/>
          </w:rPr>
          <w:t>ΕΥΡΕΤΗΡΙΟ ΣΧΗΜΑΤΩΝ (ΟΡΓΑΝΟΓΡΑΜΜΑΤΑ)</w:t>
        </w:r>
        <w:r w:rsidR="006D775B">
          <w:rPr>
            <w:noProof/>
            <w:webHidden/>
          </w:rPr>
          <w:tab/>
        </w:r>
        <w:r w:rsidR="006D775B">
          <w:rPr>
            <w:noProof/>
            <w:webHidden/>
          </w:rPr>
          <w:fldChar w:fldCharType="begin"/>
        </w:r>
        <w:r w:rsidR="006D775B">
          <w:rPr>
            <w:noProof/>
            <w:webHidden/>
          </w:rPr>
          <w:instrText xml:space="preserve"> PAGEREF _Toc135214987 \h </w:instrText>
        </w:r>
        <w:r w:rsidR="006D775B">
          <w:rPr>
            <w:noProof/>
            <w:webHidden/>
          </w:rPr>
        </w:r>
        <w:r w:rsidR="006D775B">
          <w:rPr>
            <w:noProof/>
            <w:webHidden/>
          </w:rPr>
          <w:fldChar w:fldCharType="separate"/>
        </w:r>
        <w:r w:rsidR="00DE0713">
          <w:rPr>
            <w:noProof/>
            <w:webHidden/>
          </w:rPr>
          <w:t>5</w:t>
        </w:r>
        <w:r w:rsidR="006D775B">
          <w:rPr>
            <w:noProof/>
            <w:webHidden/>
          </w:rPr>
          <w:fldChar w:fldCharType="end"/>
        </w:r>
      </w:hyperlink>
    </w:p>
    <w:p w:rsidR="006D775B" w:rsidRDefault="0065073C">
      <w:pPr>
        <w:pStyle w:val="TOC1"/>
        <w:tabs>
          <w:tab w:val="right" w:leader="dot" w:pos="9962"/>
        </w:tabs>
        <w:rPr>
          <w:rFonts w:asciiTheme="minorHAnsi" w:eastAsiaTheme="minorEastAsia" w:hAnsiTheme="minorHAnsi" w:cstheme="minorBidi"/>
          <w:b w:val="0"/>
          <w:noProof/>
          <w:color w:val="auto"/>
          <w:kern w:val="2"/>
          <w:szCs w:val="22"/>
          <w:lang w:bidi="ar-SA"/>
          <w14:ligatures w14:val="standardContextual"/>
        </w:rPr>
      </w:pPr>
      <w:hyperlink w:anchor="_Toc135214988" w:history="1">
        <w:r w:rsidR="006D775B" w:rsidRPr="0072271C">
          <w:rPr>
            <w:rStyle w:val="Hyperlink"/>
            <w:noProof/>
          </w:rPr>
          <w:t>ΕΥΡΕΤΗΡΙΟ ΠΙΝΑΚΩΝ</w:t>
        </w:r>
        <w:r w:rsidR="006D775B">
          <w:rPr>
            <w:noProof/>
            <w:webHidden/>
          </w:rPr>
          <w:tab/>
        </w:r>
        <w:r w:rsidR="006D775B">
          <w:rPr>
            <w:noProof/>
            <w:webHidden/>
          </w:rPr>
          <w:fldChar w:fldCharType="begin"/>
        </w:r>
        <w:r w:rsidR="006D775B">
          <w:rPr>
            <w:noProof/>
            <w:webHidden/>
          </w:rPr>
          <w:instrText xml:space="preserve"> PAGEREF _Toc135214988 \h </w:instrText>
        </w:r>
        <w:r w:rsidR="006D775B">
          <w:rPr>
            <w:noProof/>
            <w:webHidden/>
          </w:rPr>
        </w:r>
        <w:r w:rsidR="006D775B">
          <w:rPr>
            <w:noProof/>
            <w:webHidden/>
          </w:rPr>
          <w:fldChar w:fldCharType="separate"/>
        </w:r>
        <w:r w:rsidR="00DE0713">
          <w:rPr>
            <w:noProof/>
            <w:webHidden/>
          </w:rPr>
          <w:t>5</w:t>
        </w:r>
        <w:r w:rsidR="006D775B">
          <w:rPr>
            <w:noProof/>
            <w:webHidden/>
          </w:rPr>
          <w:fldChar w:fldCharType="end"/>
        </w:r>
      </w:hyperlink>
    </w:p>
    <w:p w:rsidR="006D775B" w:rsidRDefault="0065073C">
      <w:pPr>
        <w:pStyle w:val="TOC1"/>
        <w:tabs>
          <w:tab w:val="right" w:leader="dot" w:pos="9962"/>
        </w:tabs>
        <w:rPr>
          <w:rFonts w:asciiTheme="minorHAnsi" w:eastAsiaTheme="minorEastAsia" w:hAnsiTheme="minorHAnsi" w:cstheme="minorBidi"/>
          <w:b w:val="0"/>
          <w:noProof/>
          <w:color w:val="auto"/>
          <w:kern w:val="2"/>
          <w:szCs w:val="22"/>
          <w:lang w:bidi="ar-SA"/>
          <w14:ligatures w14:val="standardContextual"/>
        </w:rPr>
      </w:pPr>
      <w:hyperlink w:anchor="_Toc135214989" w:history="1">
        <w:r w:rsidR="006D775B" w:rsidRPr="0072271C">
          <w:rPr>
            <w:rStyle w:val="Hyperlink"/>
            <w:noProof/>
          </w:rPr>
          <w:t>ΕΥΡΕΤΗΡΙΟ ΓΡΑΦΗΜΑΤΩΝ</w:t>
        </w:r>
        <w:r w:rsidR="006D775B">
          <w:rPr>
            <w:noProof/>
            <w:webHidden/>
          </w:rPr>
          <w:tab/>
        </w:r>
        <w:r w:rsidR="006D775B">
          <w:rPr>
            <w:noProof/>
            <w:webHidden/>
          </w:rPr>
          <w:fldChar w:fldCharType="begin"/>
        </w:r>
        <w:r w:rsidR="006D775B">
          <w:rPr>
            <w:noProof/>
            <w:webHidden/>
          </w:rPr>
          <w:instrText xml:space="preserve"> PAGEREF _Toc135214989 \h </w:instrText>
        </w:r>
        <w:r w:rsidR="006D775B">
          <w:rPr>
            <w:noProof/>
            <w:webHidden/>
          </w:rPr>
        </w:r>
        <w:r w:rsidR="006D775B">
          <w:rPr>
            <w:noProof/>
            <w:webHidden/>
          </w:rPr>
          <w:fldChar w:fldCharType="separate"/>
        </w:r>
        <w:r w:rsidR="00DE0713">
          <w:rPr>
            <w:noProof/>
            <w:webHidden/>
          </w:rPr>
          <w:t>7</w:t>
        </w:r>
        <w:r w:rsidR="006D775B">
          <w:rPr>
            <w:noProof/>
            <w:webHidden/>
          </w:rPr>
          <w:fldChar w:fldCharType="end"/>
        </w:r>
      </w:hyperlink>
    </w:p>
    <w:p w:rsidR="006D775B" w:rsidRDefault="0065073C">
      <w:pPr>
        <w:pStyle w:val="TOC1"/>
        <w:tabs>
          <w:tab w:val="right" w:leader="dot" w:pos="9962"/>
        </w:tabs>
        <w:rPr>
          <w:rFonts w:asciiTheme="minorHAnsi" w:eastAsiaTheme="minorEastAsia" w:hAnsiTheme="minorHAnsi" w:cstheme="minorBidi"/>
          <w:b w:val="0"/>
          <w:noProof/>
          <w:color w:val="auto"/>
          <w:kern w:val="2"/>
          <w:szCs w:val="22"/>
          <w:lang w:bidi="ar-SA"/>
          <w14:ligatures w14:val="standardContextual"/>
        </w:rPr>
      </w:pPr>
      <w:hyperlink w:anchor="_Toc135214990" w:history="1">
        <w:r w:rsidR="006D775B" w:rsidRPr="0072271C">
          <w:rPr>
            <w:rStyle w:val="Hyperlink"/>
            <w:noProof/>
          </w:rPr>
          <w:t>ΑΡΤΙΚΟΛΕΞΑ/ΑΚΡΩΝΥΜΙΑ</w:t>
        </w:r>
        <w:r w:rsidR="006D775B">
          <w:rPr>
            <w:noProof/>
            <w:webHidden/>
          </w:rPr>
          <w:tab/>
        </w:r>
        <w:r w:rsidR="006D775B">
          <w:rPr>
            <w:noProof/>
            <w:webHidden/>
          </w:rPr>
          <w:fldChar w:fldCharType="begin"/>
        </w:r>
        <w:r w:rsidR="006D775B">
          <w:rPr>
            <w:noProof/>
            <w:webHidden/>
          </w:rPr>
          <w:instrText xml:space="preserve"> PAGEREF _Toc135214990 \h </w:instrText>
        </w:r>
        <w:r w:rsidR="006D775B">
          <w:rPr>
            <w:noProof/>
            <w:webHidden/>
          </w:rPr>
        </w:r>
        <w:r w:rsidR="006D775B">
          <w:rPr>
            <w:noProof/>
            <w:webHidden/>
          </w:rPr>
          <w:fldChar w:fldCharType="separate"/>
        </w:r>
        <w:r w:rsidR="00DE0713">
          <w:rPr>
            <w:noProof/>
            <w:webHidden/>
          </w:rPr>
          <w:t>9</w:t>
        </w:r>
        <w:r w:rsidR="006D775B">
          <w:rPr>
            <w:noProof/>
            <w:webHidden/>
          </w:rPr>
          <w:fldChar w:fldCharType="end"/>
        </w:r>
      </w:hyperlink>
    </w:p>
    <w:p w:rsidR="00904C2E" w:rsidRPr="00A17460" w:rsidRDefault="00904C2E" w:rsidP="00904C2E">
      <w:pPr>
        <w:pStyle w:val="TOC1"/>
        <w:tabs>
          <w:tab w:val="right" w:leader="dot" w:pos="9962"/>
        </w:tabs>
        <w:rPr>
          <w:lang w:val="el-GR"/>
        </w:rPr>
      </w:pPr>
      <w:r w:rsidRPr="00A17460">
        <w:rPr>
          <w:szCs w:val="22"/>
          <w:lang w:val="el-GR"/>
        </w:rPr>
        <w:fldChar w:fldCharType="end"/>
      </w:r>
    </w:p>
    <w:p w:rsidR="006D775B" w:rsidRDefault="00904C2E">
      <w:pPr>
        <w:pStyle w:val="TOC1"/>
        <w:tabs>
          <w:tab w:val="right" w:leader="dot" w:pos="9962"/>
        </w:tabs>
        <w:rPr>
          <w:rFonts w:asciiTheme="minorHAnsi" w:eastAsiaTheme="minorEastAsia" w:hAnsiTheme="minorHAnsi" w:cstheme="minorBidi"/>
          <w:b w:val="0"/>
          <w:noProof/>
          <w:color w:val="auto"/>
          <w:kern w:val="2"/>
          <w:szCs w:val="22"/>
          <w:lang w:bidi="ar-SA"/>
          <w14:ligatures w14:val="standardContextual"/>
        </w:rPr>
      </w:pPr>
      <w:r w:rsidRPr="00A17460">
        <w:rPr>
          <w:szCs w:val="22"/>
          <w:lang w:val="el-GR"/>
        </w:rPr>
        <w:fldChar w:fldCharType="begin"/>
      </w:r>
      <w:r w:rsidRPr="00A17460">
        <w:rPr>
          <w:szCs w:val="22"/>
          <w:lang w:val="el-GR"/>
        </w:rPr>
        <w:instrText xml:space="preserve"> TOC \b Εισαγωγικά \h \z \t "Heading 1;1" </w:instrText>
      </w:r>
      <w:r w:rsidRPr="00A17460">
        <w:rPr>
          <w:szCs w:val="22"/>
          <w:lang w:val="el-GR"/>
        </w:rPr>
        <w:fldChar w:fldCharType="separate"/>
      </w:r>
      <w:hyperlink w:anchor="_Toc135215013" w:history="1">
        <w:r w:rsidR="006D775B" w:rsidRPr="00827865">
          <w:rPr>
            <w:rStyle w:val="Hyperlink"/>
            <w:noProof/>
          </w:rPr>
          <w:t>ΜΗΝΥΜΑ ΥΠΟΥΡΓΟΥ ΕΡΓΑΣΙΑΣ ΚΑΙ ΚΟΙΝΩΝΙΚΩΝ ΑΣΦΑΛΙΣΕΩΝ</w:t>
        </w:r>
        <w:r w:rsidR="006D775B">
          <w:rPr>
            <w:noProof/>
            <w:webHidden/>
          </w:rPr>
          <w:tab/>
        </w:r>
        <w:r w:rsidR="006D775B">
          <w:rPr>
            <w:noProof/>
            <w:webHidden/>
          </w:rPr>
          <w:fldChar w:fldCharType="begin"/>
        </w:r>
        <w:r w:rsidR="006D775B">
          <w:rPr>
            <w:noProof/>
            <w:webHidden/>
          </w:rPr>
          <w:instrText xml:space="preserve"> PAGEREF _Toc135215013 \h </w:instrText>
        </w:r>
        <w:r w:rsidR="006D775B">
          <w:rPr>
            <w:noProof/>
            <w:webHidden/>
          </w:rPr>
        </w:r>
        <w:r w:rsidR="006D775B">
          <w:rPr>
            <w:noProof/>
            <w:webHidden/>
          </w:rPr>
          <w:fldChar w:fldCharType="separate"/>
        </w:r>
        <w:r w:rsidR="00DE0713">
          <w:rPr>
            <w:noProof/>
            <w:webHidden/>
          </w:rPr>
          <w:t>10</w:t>
        </w:r>
        <w:r w:rsidR="006D775B">
          <w:rPr>
            <w:noProof/>
            <w:webHidden/>
          </w:rPr>
          <w:fldChar w:fldCharType="end"/>
        </w:r>
      </w:hyperlink>
    </w:p>
    <w:p w:rsidR="006D775B" w:rsidRDefault="0065073C">
      <w:pPr>
        <w:pStyle w:val="TOC1"/>
        <w:tabs>
          <w:tab w:val="right" w:leader="dot" w:pos="9962"/>
        </w:tabs>
        <w:rPr>
          <w:rFonts w:asciiTheme="minorHAnsi" w:eastAsiaTheme="minorEastAsia" w:hAnsiTheme="minorHAnsi" w:cstheme="minorBidi"/>
          <w:b w:val="0"/>
          <w:noProof/>
          <w:color w:val="auto"/>
          <w:kern w:val="2"/>
          <w:szCs w:val="22"/>
          <w:lang w:bidi="ar-SA"/>
          <w14:ligatures w14:val="standardContextual"/>
        </w:rPr>
      </w:pPr>
      <w:hyperlink w:anchor="_Toc135215014" w:history="1">
        <w:r w:rsidR="006D775B" w:rsidRPr="00827865">
          <w:rPr>
            <w:rStyle w:val="Hyperlink"/>
            <w:noProof/>
          </w:rPr>
          <w:t>ΔΙΕΥΘΥΝΤΙΚΗ ΠΕΡΙΛΗΨΗ</w:t>
        </w:r>
        <w:r w:rsidR="006D775B">
          <w:rPr>
            <w:noProof/>
            <w:webHidden/>
          </w:rPr>
          <w:tab/>
        </w:r>
        <w:r w:rsidR="006D775B">
          <w:rPr>
            <w:noProof/>
            <w:webHidden/>
          </w:rPr>
          <w:fldChar w:fldCharType="begin"/>
        </w:r>
        <w:r w:rsidR="006D775B">
          <w:rPr>
            <w:noProof/>
            <w:webHidden/>
          </w:rPr>
          <w:instrText xml:space="preserve"> PAGEREF _Toc135215014 \h </w:instrText>
        </w:r>
        <w:r w:rsidR="006D775B">
          <w:rPr>
            <w:noProof/>
            <w:webHidden/>
          </w:rPr>
        </w:r>
        <w:r w:rsidR="006D775B">
          <w:rPr>
            <w:noProof/>
            <w:webHidden/>
          </w:rPr>
          <w:fldChar w:fldCharType="separate"/>
        </w:r>
        <w:r w:rsidR="00DE0713">
          <w:rPr>
            <w:noProof/>
            <w:webHidden/>
          </w:rPr>
          <w:t>19</w:t>
        </w:r>
        <w:r w:rsidR="006D775B">
          <w:rPr>
            <w:noProof/>
            <w:webHidden/>
          </w:rPr>
          <w:fldChar w:fldCharType="end"/>
        </w:r>
      </w:hyperlink>
    </w:p>
    <w:p w:rsidR="006D775B" w:rsidRDefault="00904C2E" w:rsidP="00904C2E">
      <w:pPr>
        <w:pStyle w:val="TOC1"/>
        <w:tabs>
          <w:tab w:val="left" w:pos="482"/>
          <w:tab w:val="right" w:leader="dot" w:pos="9962"/>
        </w:tabs>
        <w:rPr>
          <w:noProof/>
        </w:rPr>
      </w:pPr>
      <w:r w:rsidRPr="00A17460">
        <w:rPr>
          <w:szCs w:val="22"/>
          <w:lang w:val="el-GR"/>
        </w:rPr>
        <w:fldChar w:fldCharType="end"/>
      </w:r>
      <w:r w:rsidRPr="00A17460">
        <w:rPr>
          <w:szCs w:val="22"/>
          <w:lang w:val="el-GR"/>
        </w:rPr>
        <w:fldChar w:fldCharType="begin"/>
      </w:r>
      <w:r w:rsidRPr="00A17460">
        <w:rPr>
          <w:szCs w:val="22"/>
          <w:lang w:val="el-GR"/>
        </w:rPr>
        <w:instrText xml:space="preserve"> TOC \b Κυρίως_Κείμενο \h \z \t "Heading 1;1</w:instrText>
      </w:r>
      <w:r w:rsidR="00062ED0" w:rsidRPr="00A17460">
        <w:rPr>
          <w:szCs w:val="22"/>
          <w:lang w:val="el-GR"/>
        </w:rPr>
        <w:instrText>; Heading 2;2</w:instrText>
      </w:r>
      <w:r w:rsidRPr="00A17460">
        <w:rPr>
          <w:szCs w:val="22"/>
          <w:lang w:val="el-GR"/>
        </w:rPr>
        <w:instrText xml:space="preserve">" </w:instrText>
      </w:r>
      <w:r w:rsidRPr="00A17460">
        <w:rPr>
          <w:szCs w:val="22"/>
          <w:lang w:val="el-GR"/>
        </w:rPr>
        <w:fldChar w:fldCharType="separate"/>
      </w:r>
    </w:p>
    <w:p w:rsidR="006D775B" w:rsidRDefault="0065073C">
      <w:pPr>
        <w:pStyle w:val="TOC1"/>
        <w:tabs>
          <w:tab w:val="left" w:pos="539"/>
          <w:tab w:val="right" w:leader="dot" w:pos="9962"/>
        </w:tabs>
        <w:rPr>
          <w:rFonts w:asciiTheme="minorHAnsi" w:eastAsiaTheme="minorEastAsia" w:hAnsiTheme="minorHAnsi" w:cstheme="minorBidi"/>
          <w:b w:val="0"/>
          <w:noProof/>
          <w:color w:val="auto"/>
          <w:kern w:val="2"/>
          <w:szCs w:val="22"/>
          <w:lang w:bidi="ar-SA"/>
          <w14:ligatures w14:val="standardContextual"/>
        </w:rPr>
      </w:pPr>
      <w:hyperlink w:anchor="_Toc135215017" w:history="1">
        <w:r w:rsidR="006D775B" w:rsidRPr="00BF2F79">
          <w:rPr>
            <w:rStyle w:val="Hyperlink"/>
            <w:noProof/>
          </w:rPr>
          <w:t>1.</w:t>
        </w:r>
        <w:r w:rsidR="006D775B">
          <w:rPr>
            <w:rFonts w:asciiTheme="minorHAnsi" w:eastAsiaTheme="minorEastAsia" w:hAnsiTheme="minorHAnsi" w:cstheme="minorBidi"/>
            <w:b w:val="0"/>
            <w:noProof/>
            <w:color w:val="auto"/>
            <w:kern w:val="2"/>
            <w:szCs w:val="22"/>
            <w:lang w:bidi="ar-SA"/>
            <w14:ligatures w14:val="standardContextual"/>
          </w:rPr>
          <w:tab/>
        </w:r>
        <w:r w:rsidR="006D775B" w:rsidRPr="00BF2F79">
          <w:rPr>
            <w:rStyle w:val="Hyperlink"/>
            <w:noProof/>
          </w:rPr>
          <w:t>ΑΠΟΣΤΟΛΗ, ΟΡΑΜΑ, ΑΞΙΕΣ ΚΑΙ ΣΤΡΑΤΗΓΙΚΕΣ ΕΠΙΔΙΩΞΕΙΣ ΥΠΟΥΡΓΕΙΟΥ</w:t>
        </w:r>
        <w:r w:rsidR="006D775B">
          <w:rPr>
            <w:noProof/>
            <w:webHidden/>
          </w:rPr>
          <w:tab/>
        </w:r>
        <w:r w:rsidR="006D775B">
          <w:rPr>
            <w:noProof/>
            <w:webHidden/>
          </w:rPr>
          <w:fldChar w:fldCharType="begin"/>
        </w:r>
        <w:r w:rsidR="006D775B">
          <w:rPr>
            <w:noProof/>
            <w:webHidden/>
          </w:rPr>
          <w:instrText xml:space="preserve"> PAGEREF _Toc135215017 \h </w:instrText>
        </w:r>
        <w:r w:rsidR="006D775B">
          <w:rPr>
            <w:noProof/>
            <w:webHidden/>
          </w:rPr>
        </w:r>
        <w:r w:rsidR="006D775B">
          <w:rPr>
            <w:noProof/>
            <w:webHidden/>
          </w:rPr>
          <w:fldChar w:fldCharType="separate"/>
        </w:r>
        <w:r w:rsidR="00DE0713">
          <w:rPr>
            <w:noProof/>
            <w:webHidden/>
          </w:rPr>
          <w:t>29</w:t>
        </w:r>
        <w:r w:rsidR="006D775B">
          <w:rPr>
            <w:noProof/>
            <w:webHidden/>
          </w:rPr>
          <w:fldChar w:fldCharType="end"/>
        </w:r>
      </w:hyperlink>
    </w:p>
    <w:p w:rsidR="006D775B" w:rsidRDefault="0065073C">
      <w:pPr>
        <w:pStyle w:val="TOC1"/>
        <w:tabs>
          <w:tab w:val="left" w:pos="539"/>
          <w:tab w:val="right" w:leader="dot" w:pos="9962"/>
        </w:tabs>
        <w:rPr>
          <w:rFonts w:asciiTheme="minorHAnsi" w:eastAsiaTheme="minorEastAsia" w:hAnsiTheme="minorHAnsi" w:cstheme="minorBidi"/>
          <w:b w:val="0"/>
          <w:noProof/>
          <w:color w:val="auto"/>
          <w:kern w:val="2"/>
          <w:szCs w:val="22"/>
          <w:lang w:bidi="ar-SA"/>
          <w14:ligatures w14:val="standardContextual"/>
        </w:rPr>
      </w:pPr>
      <w:hyperlink w:anchor="_Toc135215018" w:history="1">
        <w:r w:rsidR="006D775B" w:rsidRPr="00BF2F79">
          <w:rPr>
            <w:rStyle w:val="Hyperlink"/>
            <w:noProof/>
          </w:rPr>
          <w:t>2.</w:t>
        </w:r>
        <w:r w:rsidR="006D775B">
          <w:rPr>
            <w:rFonts w:asciiTheme="minorHAnsi" w:eastAsiaTheme="minorEastAsia" w:hAnsiTheme="minorHAnsi" w:cstheme="minorBidi"/>
            <w:b w:val="0"/>
            <w:noProof/>
            <w:color w:val="auto"/>
            <w:kern w:val="2"/>
            <w:szCs w:val="22"/>
            <w:lang w:bidi="ar-SA"/>
            <w14:ligatures w14:val="standardContextual"/>
          </w:rPr>
          <w:tab/>
        </w:r>
        <w:r w:rsidR="006D775B" w:rsidRPr="00BF2F79">
          <w:rPr>
            <w:rStyle w:val="Hyperlink"/>
            <w:noProof/>
          </w:rPr>
          <w:t>ΟΡΓΑΝΩΣΗ ΥΠΟΥΡΓΕΙΟΥ</w:t>
        </w:r>
        <w:r w:rsidR="006D775B">
          <w:rPr>
            <w:noProof/>
            <w:webHidden/>
          </w:rPr>
          <w:tab/>
        </w:r>
        <w:r w:rsidR="006D775B">
          <w:rPr>
            <w:noProof/>
            <w:webHidden/>
          </w:rPr>
          <w:fldChar w:fldCharType="begin"/>
        </w:r>
        <w:r w:rsidR="006D775B">
          <w:rPr>
            <w:noProof/>
            <w:webHidden/>
          </w:rPr>
          <w:instrText xml:space="preserve"> PAGEREF _Toc135215018 \h </w:instrText>
        </w:r>
        <w:r w:rsidR="006D775B">
          <w:rPr>
            <w:noProof/>
            <w:webHidden/>
          </w:rPr>
        </w:r>
        <w:r w:rsidR="006D775B">
          <w:rPr>
            <w:noProof/>
            <w:webHidden/>
          </w:rPr>
          <w:fldChar w:fldCharType="separate"/>
        </w:r>
        <w:r w:rsidR="00DE0713">
          <w:rPr>
            <w:noProof/>
            <w:webHidden/>
          </w:rPr>
          <w:t>29</w:t>
        </w:r>
        <w:r w:rsidR="006D775B">
          <w:rPr>
            <w:noProof/>
            <w:webHidden/>
          </w:rPr>
          <w:fldChar w:fldCharType="end"/>
        </w:r>
      </w:hyperlink>
    </w:p>
    <w:p w:rsidR="006D775B" w:rsidRDefault="0065073C">
      <w:pPr>
        <w:pStyle w:val="TOC1"/>
        <w:tabs>
          <w:tab w:val="left" w:pos="539"/>
          <w:tab w:val="right" w:leader="dot" w:pos="9962"/>
        </w:tabs>
        <w:rPr>
          <w:rFonts w:asciiTheme="minorHAnsi" w:eastAsiaTheme="minorEastAsia" w:hAnsiTheme="minorHAnsi" w:cstheme="minorBidi"/>
          <w:b w:val="0"/>
          <w:noProof/>
          <w:color w:val="auto"/>
          <w:kern w:val="2"/>
          <w:szCs w:val="22"/>
          <w:lang w:bidi="ar-SA"/>
          <w14:ligatures w14:val="standardContextual"/>
        </w:rPr>
      </w:pPr>
      <w:hyperlink w:anchor="_Toc135215019" w:history="1">
        <w:r w:rsidR="006D775B" w:rsidRPr="00BF2F79">
          <w:rPr>
            <w:rStyle w:val="Hyperlink"/>
            <w:rFonts w:cs="Times New Roman"/>
            <w:noProof/>
          </w:rPr>
          <w:t>3.</w:t>
        </w:r>
        <w:r w:rsidR="006D775B">
          <w:rPr>
            <w:rFonts w:asciiTheme="minorHAnsi" w:eastAsiaTheme="minorEastAsia" w:hAnsiTheme="minorHAnsi" w:cstheme="minorBidi"/>
            <w:b w:val="0"/>
            <w:noProof/>
            <w:color w:val="auto"/>
            <w:kern w:val="2"/>
            <w:szCs w:val="22"/>
            <w:lang w:bidi="ar-SA"/>
            <w14:ligatures w14:val="standardContextual"/>
          </w:rPr>
          <w:tab/>
        </w:r>
        <w:r w:rsidR="006D775B" w:rsidRPr="00BF2F79">
          <w:rPr>
            <w:rStyle w:val="Hyperlink"/>
            <w:noProof/>
          </w:rPr>
          <w:t>ΔΙΟΙΚΗΣΗ ΥΠΟΥΡΓΕΙΟΥ ΕΡΓΑΣΙΑΣ ΚΑΙ ΚΟΙΝΩΝΙΚΩΝ ΑΣΦΑΛΙΣΕΩΝ</w:t>
        </w:r>
        <w:r w:rsidR="006D775B">
          <w:rPr>
            <w:noProof/>
            <w:webHidden/>
          </w:rPr>
          <w:tab/>
        </w:r>
        <w:r w:rsidR="006D775B">
          <w:rPr>
            <w:noProof/>
            <w:webHidden/>
          </w:rPr>
          <w:fldChar w:fldCharType="begin"/>
        </w:r>
        <w:r w:rsidR="006D775B">
          <w:rPr>
            <w:noProof/>
            <w:webHidden/>
          </w:rPr>
          <w:instrText xml:space="preserve"> PAGEREF _Toc135215019 \h </w:instrText>
        </w:r>
        <w:r w:rsidR="006D775B">
          <w:rPr>
            <w:noProof/>
            <w:webHidden/>
          </w:rPr>
        </w:r>
        <w:r w:rsidR="006D775B">
          <w:rPr>
            <w:noProof/>
            <w:webHidden/>
          </w:rPr>
          <w:fldChar w:fldCharType="separate"/>
        </w:r>
        <w:r w:rsidR="00DE0713">
          <w:rPr>
            <w:noProof/>
            <w:webHidden/>
          </w:rPr>
          <w:t>32</w:t>
        </w:r>
        <w:r w:rsidR="006D775B">
          <w:rPr>
            <w:noProof/>
            <w:webHidden/>
          </w:rPr>
          <w:fldChar w:fldCharType="end"/>
        </w:r>
      </w:hyperlink>
    </w:p>
    <w:p w:rsidR="006D775B" w:rsidRDefault="0065073C">
      <w:pPr>
        <w:pStyle w:val="TOC2"/>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020" w:history="1">
        <w:r w:rsidR="006D775B" w:rsidRPr="00BF2F79">
          <w:rPr>
            <w:rStyle w:val="Hyperlink"/>
            <w:noProof/>
            <w:lang w:val="el-GR"/>
          </w:rPr>
          <w:t>ΥΠΗΡΕΣΙΑ ΕΠΙΘΕΩΡΗΣΕΩΝ (ΥΕ)</w:t>
        </w:r>
        <w:r w:rsidR="006D775B">
          <w:rPr>
            <w:noProof/>
            <w:webHidden/>
          </w:rPr>
          <w:tab/>
        </w:r>
        <w:r w:rsidR="006D775B">
          <w:rPr>
            <w:noProof/>
            <w:webHidden/>
          </w:rPr>
          <w:fldChar w:fldCharType="begin"/>
        </w:r>
        <w:r w:rsidR="006D775B">
          <w:rPr>
            <w:noProof/>
            <w:webHidden/>
          </w:rPr>
          <w:instrText xml:space="preserve"> PAGEREF _Toc135215020 \h </w:instrText>
        </w:r>
        <w:r w:rsidR="006D775B">
          <w:rPr>
            <w:noProof/>
            <w:webHidden/>
          </w:rPr>
        </w:r>
        <w:r w:rsidR="006D775B">
          <w:rPr>
            <w:noProof/>
            <w:webHidden/>
          </w:rPr>
          <w:fldChar w:fldCharType="separate"/>
        </w:r>
        <w:r w:rsidR="00DE0713">
          <w:rPr>
            <w:noProof/>
            <w:webHidden/>
          </w:rPr>
          <w:t>32</w:t>
        </w:r>
        <w:r w:rsidR="006D775B">
          <w:rPr>
            <w:noProof/>
            <w:webHidden/>
          </w:rPr>
          <w:fldChar w:fldCharType="end"/>
        </w:r>
      </w:hyperlink>
    </w:p>
    <w:p w:rsidR="006D775B" w:rsidRDefault="0065073C">
      <w:pPr>
        <w:pStyle w:val="TOC2"/>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021" w:history="1">
        <w:r w:rsidR="006D775B" w:rsidRPr="00BF2F79">
          <w:rPr>
            <w:rStyle w:val="Hyperlink"/>
            <w:noProof/>
            <w:lang w:val="el-GR"/>
          </w:rPr>
          <w:t>ΜΟΝΑΔΑ ΕΥΡΩΠΑΪΚΟΥ ΚΟΙΝΩΝΙΚΟΥ ΤΑΜΕΙΟΥ (ΕΚΤ)</w:t>
        </w:r>
        <w:r w:rsidR="006D775B">
          <w:rPr>
            <w:noProof/>
            <w:webHidden/>
          </w:rPr>
          <w:tab/>
        </w:r>
        <w:r w:rsidR="006D775B">
          <w:rPr>
            <w:noProof/>
            <w:webHidden/>
          </w:rPr>
          <w:fldChar w:fldCharType="begin"/>
        </w:r>
        <w:r w:rsidR="006D775B">
          <w:rPr>
            <w:noProof/>
            <w:webHidden/>
          </w:rPr>
          <w:instrText xml:space="preserve"> PAGEREF _Toc135215021 \h </w:instrText>
        </w:r>
        <w:r w:rsidR="006D775B">
          <w:rPr>
            <w:noProof/>
            <w:webHidden/>
          </w:rPr>
        </w:r>
        <w:r w:rsidR="006D775B">
          <w:rPr>
            <w:noProof/>
            <w:webHidden/>
          </w:rPr>
          <w:fldChar w:fldCharType="separate"/>
        </w:r>
        <w:r w:rsidR="00DE0713">
          <w:rPr>
            <w:noProof/>
            <w:webHidden/>
          </w:rPr>
          <w:t>41</w:t>
        </w:r>
        <w:r w:rsidR="006D775B">
          <w:rPr>
            <w:noProof/>
            <w:webHidden/>
          </w:rPr>
          <w:fldChar w:fldCharType="end"/>
        </w:r>
      </w:hyperlink>
    </w:p>
    <w:p w:rsidR="006D775B" w:rsidRDefault="0065073C">
      <w:pPr>
        <w:pStyle w:val="TOC2"/>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022" w:history="1">
        <w:r w:rsidR="006D775B" w:rsidRPr="00BF2F79">
          <w:rPr>
            <w:rStyle w:val="Hyperlink"/>
            <w:noProof/>
            <w:lang w:val="el-GR"/>
          </w:rPr>
          <w:t>ΕΦΟΡΟΣ ΙΔΡΥΜΑΤΩΝ ΕΠΑΓΓΕΛΜΑΤΙΚΩΝ ΣΥΝΤΑΞΙΟΔΟΤΙΚΩΝ ΠΑΡΟΧΩΝ</w:t>
        </w:r>
        <w:r w:rsidR="006D775B">
          <w:rPr>
            <w:noProof/>
            <w:webHidden/>
          </w:rPr>
          <w:tab/>
        </w:r>
        <w:r w:rsidR="006D775B">
          <w:rPr>
            <w:noProof/>
            <w:webHidden/>
          </w:rPr>
          <w:fldChar w:fldCharType="begin"/>
        </w:r>
        <w:r w:rsidR="006D775B">
          <w:rPr>
            <w:noProof/>
            <w:webHidden/>
          </w:rPr>
          <w:instrText xml:space="preserve"> PAGEREF _Toc135215022 \h </w:instrText>
        </w:r>
        <w:r w:rsidR="006D775B">
          <w:rPr>
            <w:noProof/>
            <w:webHidden/>
          </w:rPr>
        </w:r>
        <w:r w:rsidR="006D775B">
          <w:rPr>
            <w:noProof/>
            <w:webHidden/>
          </w:rPr>
          <w:fldChar w:fldCharType="separate"/>
        </w:r>
        <w:r w:rsidR="00DE0713">
          <w:rPr>
            <w:noProof/>
            <w:webHidden/>
          </w:rPr>
          <w:t>46</w:t>
        </w:r>
        <w:r w:rsidR="006D775B">
          <w:rPr>
            <w:noProof/>
            <w:webHidden/>
          </w:rPr>
          <w:fldChar w:fldCharType="end"/>
        </w:r>
      </w:hyperlink>
    </w:p>
    <w:p w:rsidR="006D775B" w:rsidRDefault="0065073C">
      <w:pPr>
        <w:pStyle w:val="TOC1"/>
        <w:tabs>
          <w:tab w:val="left" w:pos="539"/>
          <w:tab w:val="right" w:leader="dot" w:pos="9962"/>
        </w:tabs>
        <w:rPr>
          <w:rFonts w:asciiTheme="minorHAnsi" w:eastAsiaTheme="minorEastAsia" w:hAnsiTheme="minorHAnsi" w:cstheme="minorBidi"/>
          <w:b w:val="0"/>
          <w:noProof/>
          <w:color w:val="auto"/>
          <w:kern w:val="2"/>
          <w:szCs w:val="22"/>
          <w:lang w:bidi="ar-SA"/>
          <w14:ligatures w14:val="standardContextual"/>
        </w:rPr>
      </w:pPr>
      <w:hyperlink w:anchor="_Toc135215023" w:history="1">
        <w:r w:rsidR="006D775B" w:rsidRPr="00BF2F79">
          <w:rPr>
            <w:rStyle w:val="Hyperlink"/>
            <w:noProof/>
          </w:rPr>
          <w:t>4.</w:t>
        </w:r>
        <w:r w:rsidR="006D775B">
          <w:rPr>
            <w:rFonts w:asciiTheme="minorHAnsi" w:eastAsiaTheme="minorEastAsia" w:hAnsiTheme="minorHAnsi" w:cstheme="minorBidi"/>
            <w:b w:val="0"/>
            <w:noProof/>
            <w:color w:val="auto"/>
            <w:kern w:val="2"/>
            <w:szCs w:val="22"/>
            <w:lang w:bidi="ar-SA"/>
            <w14:ligatures w14:val="standardContextual"/>
          </w:rPr>
          <w:tab/>
        </w:r>
        <w:r w:rsidR="006D775B" w:rsidRPr="00BF2F79">
          <w:rPr>
            <w:rStyle w:val="Hyperlink"/>
            <w:noProof/>
          </w:rPr>
          <w:t>ΤΜΗΜΑ ΕΡΓΑΣΙΑΣ (ΤΕ)</w:t>
        </w:r>
        <w:r w:rsidR="006D775B">
          <w:rPr>
            <w:noProof/>
            <w:webHidden/>
          </w:rPr>
          <w:tab/>
        </w:r>
        <w:r w:rsidR="006D775B">
          <w:rPr>
            <w:noProof/>
            <w:webHidden/>
          </w:rPr>
          <w:fldChar w:fldCharType="begin"/>
        </w:r>
        <w:r w:rsidR="006D775B">
          <w:rPr>
            <w:noProof/>
            <w:webHidden/>
          </w:rPr>
          <w:instrText xml:space="preserve"> PAGEREF _Toc135215023 \h </w:instrText>
        </w:r>
        <w:r w:rsidR="006D775B">
          <w:rPr>
            <w:noProof/>
            <w:webHidden/>
          </w:rPr>
        </w:r>
        <w:r w:rsidR="006D775B">
          <w:rPr>
            <w:noProof/>
            <w:webHidden/>
          </w:rPr>
          <w:fldChar w:fldCharType="separate"/>
        </w:r>
        <w:r w:rsidR="00DE0713">
          <w:rPr>
            <w:noProof/>
            <w:webHidden/>
          </w:rPr>
          <w:t>46</w:t>
        </w:r>
        <w:r w:rsidR="006D775B">
          <w:rPr>
            <w:noProof/>
            <w:webHidden/>
          </w:rPr>
          <w:fldChar w:fldCharType="end"/>
        </w:r>
      </w:hyperlink>
    </w:p>
    <w:p w:rsidR="006D775B" w:rsidRDefault="0065073C">
      <w:pPr>
        <w:pStyle w:val="TOC1"/>
        <w:tabs>
          <w:tab w:val="left" w:pos="539"/>
          <w:tab w:val="right" w:leader="dot" w:pos="9962"/>
        </w:tabs>
        <w:rPr>
          <w:rFonts w:asciiTheme="minorHAnsi" w:eastAsiaTheme="minorEastAsia" w:hAnsiTheme="minorHAnsi" w:cstheme="minorBidi"/>
          <w:b w:val="0"/>
          <w:noProof/>
          <w:color w:val="auto"/>
          <w:kern w:val="2"/>
          <w:szCs w:val="22"/>
          <w:lang w:bidi="ar-SA"/>
          <w14:ligatures w14:val="standardContextual"/>
        </w:rPr>
      </w:pPr>
      <w:hyperlink w:anchor="_Toc135215024" w:history="1">
        <w:r w:rsidR="006D775B" w:rsidRPr="00BF2F79">
          <w:rPr>
            <w:rStyle w:val="Hyperlink"/>
            <w:noProof/>
          </w:rPr>
          <w:t>5.</w:t>
        </w:r>
        <w:r w:rsidR="006D775B">
          <w:rPr>
            <w:rFonts w:asciiTheme="minorHAnsi" w:eastAsiaTheme="minorEastAsia" w:hAnsiTheme="minorHAnsi" w:cstheme="minorBidi"/>
            <w:b w:val="0"/>
            <w:noProof/>
            <w:color w:val="auto"/>
            <w:kern w:val="2"/>
            <w:szCs w:val="22"/>
            <w:lang w:bidi="ar-SA"/>
            <w14:ligatures w14:val="standardContextual"/>
          </w:rPr>
          <w:tab/>
        </w:r>
        <w:r w:rsidR="006D775B" w:rsidRPr="00BF2F79">
          <w:rPr>
            <w:rStyle w:val="Hyperlink"/>
            <w:noProof/>
          </w:rPr>
          <w:t>ΥΠΗΡΕΣΙΕΣ ΚΟΙΝΩΝΙΚΩΝ ΑΣΦΑΛΙΣΕΩΝ (ΥΚΑ)</w:t>
        </w:r>
        <w:r w:rsidR="006D775B">
          <w:rPr>
            <w:noProof/>
            <w:webHidden/>
          </w:rPr>
          <w:tab/>
        </w:r>
        <w:r w:rsidR="006D775B">
          <w:rPr>
            <w:noProof/>
            <w:webHidden/>
          </w:rPr>
          <w:fldChar w:fldCharType="begin"/>
        </w:r>
        <w:r w:rsidR="006D775B">
          <w:rPr>
            <w:noProof/>
            <w:webHidden/>
          </w:rPr>
          <w:instrText xml:space="preserve"> PAGEREF _Toc135215024 \h </w:instrText>
        </w:r>
        <w:r w:rsidR="006D775B">
          <w:rPr>
            <w:noProof/>
            <w:webHidden/>
          </w:rPr>
        </w:r>
        <w:r w:rsidR="006D775B">
          <w:rPr>
            <w:noProof/>
            <w:webHidden/>
          </w:rPr>
          <w:fldChar w:fldCharType="separate"/>
        </w:r>
        <w:r w:rsidR="00DE0713">
          <w:rPr>
            <w:noProof/>
            <w:webHidden/>
          </w:rPr>
          <w:t>73</w:t>
        </w:r>
        <w:r w:rsidR="006D775B">
          <w:rPr>
            <w:noProof/>
            <w:webHidden/>
          </w:rPr>
          <w:fldChar w:fldCharType="end"/>
        </w:r>
      </w:hyperlink>
    </w:p>
    <w:p w:rsidR="006D775B" w:rsidRDefault="0065073C">
      <w:pPr>
        <w:pStyle w:val="TOC1"/>
        <w:tabs>
          <w:tab w:val="left" w:pos="539"/>
          <w:tab w:val="right" w:leader="dot" w:pos="9962"/>
        </w:tabs>
        <w:rPr>
          <w:rFonts w:asciiTheme="minorHAnsi" w:eastAsiaTheme="minorEastAsia" w:hAnsiTheme="minorHAnsi" w:cstheme="minorBidi"/>
          <w:b w:val="0"/>
          <w:noProof/>
          <w:color w:val="auto"/>
          <w:kern w:val="2"/>
          <w:szCs w:val="22"/>
          <w:lang w:bidi="ar-SA"/>
          <w14:ligatures w14:val="standardContextual"/>
        </w:rPr>
      </w:pPr>
      <w:hyperlink w:anchor="_Toc135215025" w:history="1">
        <w:r w:rsidR="006D775B" w:rsidRPr="00BF2F79">
          <w:rPr>
            <w:rStyle w:val="Hyperlink"/>
            <w:noProof/>
          </w:rPr>
          <w:t>6.</w:t>
        </w:r>
        <w:r w:rsidR="006D775B">
          <w:rPr>
            <w:rFonts w:asciiTheme="minorHAnsi" w:eastAsiaTheme="minorEastAsia" w:hAnsiTheme="minorHAnsi" w:cstheme="minorBidi"/>
            <w:b w:val="0"/>
            <w:noProof/>
            <w:color w:val="auto"/>
            <w:kern w:val="2"/>
            <w:szCs w:val="22"/>
            <w:lang w:bidi="ar-SA"/>
            <w14:ligatures w14:val="standardContextual"/>
          </w:rPr>
          <w:tab/>
        </w:r>
        <w:r w:rsidR="006D775B" w:rsidRPr="00BF2F79">
          <w:rPr>
            <w:rStyle w:val="Hyperlink"/>
            <w:noProof/>
          </w:rPr>
          <w:t>ΚΕΝΤΡΟ ΠΑΡΑΓΩΓΙΚΟΤΗΤΑΣ (ΚΕΠΑ)</w:t>
        </w:r>
        <w:r w:rsidR="006D775B">
          <w:rPr>
            <w:noProof/>
            <w:webHidden/>
          </w:rPr>
          <w:tab/>
        </w:r>
        <w:r w:rsidR="006D775B">
          <w:rPr>
            <w:noProof/>
            <w:webHidden/>
          </w:rPr>
          <w:fldChar w:fldCharType="begin"/>
        </w:r>
        <w:r w:rsidR="006D775B">
          <w:rPr>
            <w:noProof/>
            <w:webHidden/>
          </w:rPr>
          <w:instrText xml:space="preserve"> PAGEREF _Toc135215025 \h </w:instrText>
        </w:r>
        <w:r w:rsidR="006D775B">
          <w:rPr>
            <w:noProof/>
            <w:webHidden/>
          </w:rPr>
        </w:r>
        <w:r w:rsidR="006D775B">
          <w:rPr>
            <w:noProof/>
            <w:webHidden/>
          </w:rPr>
          <w:fldChar w:fldCharType="separate"/>
        </w:r>
        <w:r w:rsidR="00DE0713">
          <w:rPr>
            <w:noProof/>
            <w:webHidden/>
          </w:rPr>
          <w:t>91</w:t>
        </w:r>
        <w:r w:rsidR="006D775B">
          <w:rPr>
            <w:noProof/>
            <w:webHidden/>
          </w:rPr>
          <w:fldChar w:fldCharType="end"/>
        </w:r>
      </w:hyperlink>
    </w:p>
    <w:p w:rsidR="006D775B" w:rsidRDefault="0065073C">
      <w:pPr>
        <w:pStyle w:val="TOC1"/>
        <w:tabs>
          <w:tab w:val="left" w:pos="539"/>
          <w:tab w:val="right" w:leader="dot" w:pos="9962"/>
        </w:tabs>
        <w:rPr>
          <w:rFonts w:asciiTheme="minorHAnsi" w:eastAsiaTheme="minorEastAsia" w:hAnsiTheme="minorHAnsi" w:cstheme="minorBidi"/>
          <w:b w:val="0"/>
          <w:noProof/>
          <w:color w:val="auto"/>
          <w:kern w:val="2"/>
          <w:szCs w:val="22"/>
          <w:lang w:bidi="ar-SA"/>
          <w14:ligatures w14:val="standardContextual"/>
        </w:rPr>
      </w:pPr>
      <w:hyperlink w:anchor="_Toc135215026" w:history="1">
        <w:r w:rsidR="006D775B" w:rsidRPr="00BF2F79">
          <w:rPr>
            <w:rStyle w:val="Hyperlink"/>
            <w:noProof/>
          </w:rPr>
          <w:t>7.</w:t>
        </w:r>
        <w:r w:rsidR="006D775B">
          <w:rPr>
            <w:rFonts w:asciiTheme="minorHAnsi" w:eastAsiaTheme="minorEastAsia" w:hAnsiTheme="minorHAnsi" w:cstheme="minorBidi"/>
            <w:b w:val="0"/>
            <w:noProof/>
            <w:color w:val="auto"/>
            <w:kern w:val="2"/>
            <w:szCs w:val="22"/>
            <w:lang w:bidi="ar-SA"/>
            <w14:ligatures w14:val="standardContextual"/>
          </w:rPr>
          <w:tab/>
        </w:r>
        <w:r w:rsidR="006D775B" w:rsidRPr="00BF2F79">
          <w:rPr>
            <w:rStyle w:val="Hyperlink"/>
            <w:noProof/>
          </w:rPr>
          <w:t>ΤΜΗΜΑ ΚΟΙΝΩΝΙΚΗΣ ΕΝΣΩΜΑΤΩΣΗΣ ΑΤΟΜΩΝ ΜΕ ΑΝΑΠΗΡΙΕΣ (ΤΚΕΑΑ)</w:t>
        </w:r>
        <w:r w:rsidR="006D775B">
          <w:rPr>
            <w:noProof/>
            <w:webHidden/>
          </w:rPr>
          <w:tab/>
        </w:r>
        <w:r w:rsidR="006D775B">
          <w:rPr>
            <w:noProof/>
            <w:webHidden/>
          </w:rPr>
          <w:fldChar w:fldCharType="begin"/>
        </w:r>
        <w:r w:rsidR="006D775B">
          <w:rPr>
            <w:noProof/>
            <w:webHidden/>
          </w:rPr>
          <w:instrText xml:space="preserve"> PAGEREF _Toc135215026 \h </w:instrText>
        </w:r>
        <w:r w:rsidR="006D775B">
          <w:rPr>
            <w:noProof/>
            <w:webHidden/>
          </w:rPr>
        </w:r>
        <w:r w:rsidR="006D775B">
          <w:rPr>
            <w:noProof/>
            <w:webHidden/>
          </w:rPr>
          <w:fldChar w:fldCharType="separate"/>
        </w:r>
        <w:r w:rsidR="00DE0713">
          <w:rPr>
            <w:noProof/>
            <w:webHidden/>
          </w:rPr>
          <w:t>102</w:t>
        </w:r>
        <w:r w:rsidR="006D775B">
          <w:rPr>
            <w:noProof/>
            <w:webHidden/>
          </w:rPr>
          <w:fldChar w:fldCharType="end"/>
        </w:r>
      </w:hyperlink>
    </w:p>
    <w:p w:rsidR="006D775B" w:rsidRDefault="0065073C">
      <w:pPr>
        <w:pStyle w:val="TOC1"/>
        <w:tabs>
          <w:tab w:val="left" w:pos="539"/>
          <w:tab w:val="right" w:leader="dot" w:pos="9962"/>
        </w:tabs>
        <w:rPr>
          <w:rFonts w:asciiTheme="minorHAnsi" w:eastAsiaTheme="minorEastAsia" w:hAnsiTheme="minorHAnsi" w:cstheme="minorBidi"/>
          <w:b w:val="0"/>
          <w:noProof/>
          <w:color w:val="auto"/>
          <w:kern w:val="2"/>
          <w:szCs w:val="22"/>
          <w:lang w:bidi="ar-SA"/>
          <w14:ligatures w14:val="standardContextual"/>
        </w:rPr>
      </w:pPr>
      <w:hyperlink w:anchor="_Toc135215027" w:history="1">
        <w:r w:rsidR="006D775B" w:rsidRPr="00BF2F79">
          <w:rPr>
            <w:rStyle w:val="Hyperlink"/>
            <w:rFonts w:cs="Times New Roman"/>
            <w:noProof/>
          </w:rPr>
          <w:t>8.</w:t>
        </w:r>
        <w:r w:rsidR="006D775B">
          <w:rPr>
            <w:rFonts w:asciiTheme="minorHAnsi" w:eastAsiaTheme="minorEastAsia" w:hAnsiTheme="minorHAnsi" w:cstheme="minorBidi"/>
            <w:b w:val="0"/>
            <w:noProof/>
            <w:color w:val="auto"/>
            <w:kern w:val="2"/>
            <w:szCs w:val="22"/>
            <w:lang w:bidi="ar-SA"/>
            <w14:ligatures w14:val="standardContextual"/>
          </w:rPr>
          <w:tab/>
        </w:r>
        <w:r w:rsidR="006D775B" w:rsidRPr="00BF2F79">
          <w:rPr>
            <w:rStyle w:val="Hyperlink"/>
            <w:noProof/>
          </w:rPr>
          <w:t>ΤΜΗΜΑ ΕΡΓΑΣΙΑΚΩΝ ΣΧΕΣΕΩΝ (ΤΕΣ)</w:t>
        </w:r>
        <w:r w:rsidR="006D775B">
          <w:rPr>
            <w:noProof/>
            <w:webHidden/>
          </w:rPr>
          <w:tab/>
        </w:r>
        <w:r w:rsidR="006D775B">
          <w:rPr>
            <w:noProof/>
            <w:webHidden/>
          </w:rPr>
          <w:fldChar w:fldCharType="begin"/>
        </w:r>
        <w:r w:rsidR="006D775B">
          <w:rPr>
            <w:noProof/>
            <w:webHidden/>
          </w:rPr>
          <w:instrText xml:space="preserve"> PAGEREF _Toc135215027 \h </w:instrText>
        </w:r>
        <w:r w:rsidR="006D775B">
          <w:rPr>
            <w:noProof/>
            <w:webHidden/>
          </w:rPr>
        </w:r>
        <w:r w:rsidR="006D775B">
          <w:rPr>
            <w:noProof/>
            <w:webHidden/>
          </w:rPr>
          <w:fldChar w:fldCharType="separate"/>
        </w:r>
        <w:r w:rsidR="00DE0713">
          <w:rPr>
            <w:noProof/>
            <w:webHidden/>
          </w:rPr>
          <w:t>131</w:t>
        </w:r>
        <w:r w:rsidR="006D775B">
          <w:rPr>
            <w:noProof/>
            <w:webHidden/>
          </w:rPr>
          <w:fldChar w:fldCharType="end"/>
        </w:r>
      </w:hyperlink>
    </w:p>
    <w:p w:rsidR="006D775B" w:rsidRDefault="0065073C">
      <w:pPr>
        <w:pStyle w:val="TOC1"/>
        <w:tabs>
          <w:tab w:val="left" w:pos="539"/>
          <w:tab w:val="right" w:leader="dot" w:pos="9962"/>
        </w:tabs>
        <w:rPr>
          <w:rFonts w:asciiTheme="minorHAnsi" w:eastAsiaTheme="minorEastAsia" w:hAnsiTheme="minorHAnsi" w:cstheme="minorBidi"/>
          <w:b w:val="0"/>
          <w:noProof/>
          <w:color w:val="auto"/>
          <w:kern w:val="2"/>
          <w:szCs w:val="22"/>
          <w:lang w:bidi="ar-SA"/>
          <w14:ligatures w14:val="standardContextual"/>
        </w:rPr>
      </w:pPr>
      <w:hyperlink w:anchor="_Toc135215028" w:history="1">
        <w:r w:rsidR="006D775B" w:rsidRPr="00BF2F79">
          <w:rPr>
            <w:rStyle w:val="Hyperlink"/>
            <w:noProof/>
          </w:rPr>
          <w:t>9.</w:t>
        </w:r>
        <w:r w:rsidR="006D775B">
          <w:rPr>
            <w:rFonts w:asciiTheme="minorHAnsi" w:eastAsiaTheme="minorEastAsia" w:hAnsiTheme="minorHAnsi" w:cstheme="minorBidi"/>
            <w:b w:val="0"/>
            <w:noProof/>
            <w:color w:val="auto"/>
            <w:kern w:val="2"/>
            <w:szCs w:val="22"/>
            <w:lang w:bidi="ar-SA"/>
            <w14:ligatures w14:val="standardContextual"/>
          </w:rPr>
          <w:tab/>
        </w:r>
        <w:r w:rsidR="006D775B" w:rsidRPr="00BF2F79">
          <w:rPr>
            <w:rStyle w:val="Hyperlink"/>
            <w:noProof/>
          </w:rPr>
          <w:t>ΤΜΗΜΑ ΕΠΙΘΕΩΡΗΣΗΣ ΕΡΓΑΣΙΑΣ (ΤΕΕ)</w:t>
        </w:r>
        <w:r w:rsidR="006D775B">
          <w:rPr>
            <w:noProof/>
            <w:webHidden/>
          </w:rPr>
          <w:tab/>
        </w:r>
        <w:r w:rsidR="006D775B">
          <w:rPr>
            <w:noProof/>
            <w:webHidden/>
          </w:rPr>
          <w:fldChar w:fldCharType="begin"/>
        </w:r>
        <w:r w:rsidR="006D775B">
          <w:rPr>
            <w:noProof/>
            <w:webHidden/>
          </w:rPr>
          <w:instrText xml:space="preserve"> PAGEREF _Toc135215028 \h </w:instrText>
        </w:r>
        <w:r w:rsidR="006D775B">
          <w:rPr>
            <w:noProof/>
            <w:webHidden/>
          </w:rPr>
        </w:r>
        <w:r w:rsidR="006D775B">
          <w:rPr>
            <w:noProof/>
            <w:webHidden/>
          </w:rPr>
          <w:fldChar w:fldCharType="separate"/>
        </w:r>
        <w:r w:rsidR="00DE0713">
          <w:rPr>
            <w:noProof/>
            <w:webHidden/>
          </w:rPr>
          <w:t>142</w:t>
        </w:r>
        <w:r w:rsidR="006D775B">
          <w:rPr>
            <w:noProof/>
            <w:webHidden/>
          </w:rPr>
          <w:fldChar w:fldCharType="end"/>
        </w:r>
      </w:hyperlink>
    </w:p>
    <w:p w:rsidR="00904C2E" w:rsidRPr="00A17460" w:rsidRDefault="00904C2E" w:rsidP="00904C2E">
      <w:pPr>
        <w:pStyle w:val="TOC1"/>
        <w:tabs>
          <w:tab w:val="left" w:pos="480"/>
          <w:tab w:val="right" w:leader="dot" w:pos="9962"/>
        </w:tabs>
        <w:rPr>
          <w:lang w:val="el-GR"/>
        </w:rPr>
      </w:pPr>
      <w:r w:rsidRPr="00A17460">
        <w:rPr>
          <w:szCs w:val="22"/>
          <w:lang w:val="el-GR"/>
        </w:rPr>
        <w:fldChar w:fldCharType="end"/>
      </w:r>
    </w:p>
    <w:p w:rsidR="009B4CF9" w:rsidRPr="00A17460" w:rsidRDefault="009B4CF9" w:rsidP="008F08EE">
      <w:pPr>
        <w:spacing w:after="0" w:line="240" w:lineRule="auto"/>
        <w:rPr>
          <w:sz w:val="22"/>
          <w:szCs w:val="22"/>
          <w:lang w:val="el-GR"/>
        </w:rPr>
      </w:pPr>
    </w:p>
    <w:p w:rsidR="00D551B1" w:rsidRDefault="00D551B1" w:rsidP="00D551B1">
      <w:pPr>
        <w:pStyle w:val="TOC1"/>
        <w:rPr>
          <w:lang w:val="el-GR"/>
        </w:rPr>
      </w:pPr>
      <w:r w:rsidRPr="00A17460">
        <w:rPr>
          <w:lang w:val="el-GR"/>
        </w:rPr>
        <w:lastRenderedPageBreak/>
        <w:t>ΠΑΡΑΡΤΗΜΑ</w:t>
      </w:r>
      <w:r w:rsidR="00F157C4" w:rsidRPr="00A17460">
        <w:rPr>
          <w:lang w:val="el-GR"/>
        </w:rPr>
        <w:t xml:space="preserve"> (πίνακες, γραφήματα)</w:t>
      </w:r>
    </w:p>
    <w:p w:rsidR="005D6771" w:rsidRPr="005D6771" w:rsidRDefault="005D6771" w:rsidP="005D6771">
      <w:pPr>
        <w:keepNext/>
        <w:rPr>
          <w:lang w:val="el-GR"/>
        </w:rPr>
      </w:pPr>
      <w:r>
        <w:rPr>
          <w:lang w:val="el-GR"/>
        </w:rPr>
        <w:t>Η αρίθμηση των Τμημάτων/Υπηρεσιών στο Παράρτημα ακολουθεί την αρίθμηση του Κυρίως Κειμένου.</w:t>
      </w:r>
    </w:p>
    <w:p w:rsidR="006D775B" w:rsidRDefault="00687BE3">
      <w:pPr>
        <w:pStyle w:val="TOC1"/>
        <w:tabs>
          <w:tab w:val="left" w:pos="539"/>
          <w:tab w:val="right" w:leader="dot" w:pos="9962"/>
        </w:tabs>
        <w:rPr>
          <w:rFonts w:asciiTheme="minorHAnsi" w:eastAsiaTheme="minorEastAsia" w:hAnsiTheme="minorHAnsi" w:cstheme="minorBidi"/>
          <w:b w:val="0"/>
          <w:noProof/>
          <w:color w:val="auto"/>
          <w:kern w:val="2"/>
          <w:szCs w:val="22"/>
          <w:lang w:bidi="ar-SA"/>
          <w14:ligatures w14:val="standardContextual"/>
        </w:rPr>
      </w:pPr>
      <w:r w:rsidRPr="00A17460">
        <w:rPr>
          <w:szCs w:val="22"/>
          <w:lang w:val="el-GR"/>
        </w:rPr>
        <w:fldChar w:fldCharType="begin"/>
      </w:r>
      <w:r w:rsidR="00252B3D" w:rsidRPr="00A17460">
        <w:rPr>
          <w:szCs w:val="22"/>
          <w:lang w:val="el-GR"/>
        </w:rPr>
        <w:instrText xml:space="preserve"> TOC</w:instrText>
      </w:r>
      <w:r w:rsidR="00D551B1" w:rsidRPr="00A17460">
        <w:rPr>
          <w:szCs w:val="22"/>
          <w:lang w:val="el-GR"/>
        </w:rPr>
        <w:instrText xml:space="preserve"> \b Παράρτημα</w:instrText>
      </w:r>
      <w:r w:rsidR="00252B3D" w:rsidRPr="00A17460">
        <w:rPr>
          <w:szCs w:val="22"/>
          <w:lang w:val="el-GR"/>
        </w:rPr>
        <w:instrText xml:space="preserve"> \h \z \t "Heading 1</w:instrText>
      </w:r>
      <w:r w:rsidRPr="00A17460">
        <w:rPr>
          <w:szCs w:val="22"/>
          <w:lang w:val="el-GR"/>
        </w:rPr>
        <w:instrText>;1</w:instrText>
      </w:r>
      <w:r w:rsidR="00DD4F35" w:rsidRPr="00A17460">
        <w:rPr>
          <w:szCs w:val="22"/>
          <w:lang w:val="el-GR"/>
        </w:rPr>
        <w:instrText>"</w:instrText>
      </w:r>
      <w:r w:rsidRPr="00A17460">
        <w:rPr>
          <w:szCs w:val="22"/>
          <w:lang w:val="el-GR"/>
        </w:rPr>
        <w:fldChar w:fldCharType="separate"/>
      </w:r>
      <w:hyperlink w:anchor="_Toc135215044" w:history="1">
        <w:r w:rsidR="006D775B" w:rsidRPr="00580394">
          <w:rPr>
            <w:rStyle w:val="Hyperlink"/>
            <w:noProof/>
          </w:rPr>
          <w:t>4.</w:t>
        </w:r>
        <w:r w:rsidR="006D775B">
          <w:rPr>
            <w:rFonts w:asciiTheme="minorHAnsi" w:eastAsiaTheme="minorEastAsia" w:hAnsiTheme="minorHAnsi" w:cstheme="minorBidi"/>
            <w:b w:val="0"/>
            <w:noProof/>
            <w:color w:val="auto"/>
            <w:kern w:val="2"/>
            <w:szCs w:val="22"/>
            <w:lang w:bidi="ar-SA"/>
            <w14:ligatures w14:val="standardContextual"/>
          </w:rPr>
          <w:tab/>
        </w:r>
        <w:r w:rsidR="006D775B" w:rsidRPr="00580394">
          <w:rPr>
            <w:rStyle w:val="Hyperlink"/>
            <w:noProof/>
          </w:rPr>
          <w:t>ΤΜΗΜΑ ΕΡΓΑΣΙΑΣ (ΤΕ)</w:t>
        </w:r>
        <w:r w:rsidR="006D775B">
          <w:rPr>
            <w:noProof/>
            <w:webHidden/>
          </w:rPr>
          <w:tab/>
        </w:r>
        <w:r w:rsidR="006D775B">
          <w:rPr>
            <w:noProof/>
            <w:webHidden/>
          </w:rPr>
          <w:fldChar w:fldCharType="begin"/>
        </w:r>
        <w:r w:rsidR="006D775B">
          <w:rPr>
            <w:noProof/>
            <w:webHidden/>
          </w:rPr>
          <w:instrText xml:space="preserve"> PAGEREF _Toc135215044 \h </w:instrText>
        </w:r>
        <w:r w:rsidR="006D775B">
          <w:rPr>
            <w:noProof/>
            <w:webHidden/>
          </w:rPr>
        </w:r>
        <w:r w:rsidR="006D775B">
          <w:rPr>
            <w:noProof/>
            <w:webHidden/>
          </w:rPr>
          <w:fldChar w:fldCharType="separate"/>
        </w:r>
        <w:r w:rsidR="00DE0713">
          <w:rPr>
            <w:noProof/>
            <w:webHidden/>
          </w:rPr>
          <w:t>183</w:t>
        </w:r>
        <w:r w:rsidR="006D775B">
          <w:rPr>
            <w:noProof/>
            <w:webHidden/>
          </w:rPr>
          <w:fldChar w:fldCharType="end"/>
        </w:r>
      </w:hyperlink>
    </w:p>
    <w:p w:rsidR="006D775B" w:rsidRDefault="0065073C">
      <w:pPr>
        <w:pStyle w:val="TOC1"/>
        <w:tabs>
          <w:tab w:val="left" w:pos="539"/>
          <w:tab w:val="right" w:leader="dot" w:pos="9962"/>
        </w:tabs>
        <w:rPr>
          <w:rFonts w:asciiTheme="minorHAnsi" w:eastAsiaTheme="minorEastAsia" w:hAnsiTheme="minorHAnsi" w:cstheme="minorBidi"/>
          <w:b w:val="0"/>
          <w:noProof/>
          <w:color w:val="auto"/>
          <w:kern w:val="2"/>
          <w:szCs w:val="22"/>
          <w:lang w:bidi="ar-SA"/>
          <w14:ligatures w14:val="standardContextual"/>
        </w:rPr>
      </w:pPr>
      <w:hyperlink w:anchor="_Toc135215045" w:history="1">
        <w:r w:rsidR="006D775B" w:rsidRPr="00580394">
          <w:rPr>
            <w:rStyle w:val="Hyperlink"/>
            <w:noProof/>
          </w:rPr>
          <w:t>5.</w:t>
        </w:r>
        <w:r w:rsidR="006D775B">
          <w:rPr>
            <w:rFonts w:asciiTheme="minorHAnsi" w:eastAsiaTheme="minorEastAsia" w:hAnsiTheme="minorHAnsi" w:cstheme="minorBidi"/>
            <w:b w:val="0"/>
            <w:noProof/>
            <w:color w:val="auto"/>
            <w:kern w:val="2"/>
            <w:szCs w:val="22"/>
            <w:lang w:bidi="ar-SA"/>
            <w14:ligatures w14:val="standardContextual"/>
          </w:rPr>
          <w:tab/>
        </w:r>
        <w:r w:rsidR="006D775B" w:rsidRPr="00580394">
          <w:rPr>
            <w:rStyle w:val="Hyperlink"/>
            <w:noProof/>
          </w:rPr>
          <w:t>ΥΠΗΡΕΣΙΕΣ ΚΟΙΝΩΝΙΚΩΝ ΑΣΦΑΛΙΣΕΩΝ (ΥΚΑ)</w:t>
        </w:r>
        <w:r w:rsidR="006D775B">
          <w:rPr>
            <w:noProof/>
            <w:webHidden/>
          </w:rPr>
          <w:tab/>
        </w:r>
        <w:r w:rsidR="006D775B">
          <w:rPr>
            <w:noProof/>
            <w:webHidden/>
          </w:rPr>
          <w:fldChar w:fldCharType="begin"/>
        </w:r>
        <w:r w:rsidR="006D775B">
          <w:rPr>
            <w:noProof/>
            <w:webHidden/>
          </w:rPr>
          <w:instrText xml:space="preserve"> PAGEREF _Toc135215045 \h </w:instrText>
        </w:r>
        <w:r w:rsidR="006D775B">
          <w:rPr>
            <w:noProof/>
            <w:webHidden/>
          </w:rPr>
        </w:r>
        <w:r w:rsidR="006D775B">
          <w:rPr>
            <w:noProof/>
            <w:webHidden/>
          </w:rPr>
          <w:fldChar w:fldCharType="separate"/>
        </w:r>
        <w:r w:rsidR="00DE0713">
          <w:rPr>
            <w:noProof/>
            <w:webHidden/>
          </w:rPr>
          <w:t>193</w:t>
        </w:r>
        <w:r w:rsidR="006D775B">
          <w:rPr>
            <w:noProof/>
            <w:webHidden/>
          </w:rPr>
          <w:fldChar w:fldCharType="end"/>
        </w:r>
      </w:hyperlink>
    </w:p>
    <w:p w:rsidR="006D775B" w:rsidRDefault="0065073C">
      <w:pPr>
        <w:pStyle w:val="TOC1"/>
        <w:tabs>
          <w:tab w:val="left" w:pos="539"/>
          <w:tab w:val="right" w:leader="dot" w:pos="9962"/>
        </w:tabs>
        <w:rPr>
          <w:rFonts w:asciiTheme="minorHAnsi" w:eastAsiaTheme="minorEastAsia" w:hAnsiTheme="minorHAnsi" w:cstheme="minorBidi"/>
          <w:b w:val="0"/>
          <w:noProof/>
          <w:color w:val="auto"/>
          <w:kern w:val="2"/>
          <w:szCs w:val="22"/>
          <w:lang w:bidi="ar-SA"/>
          <w14:ligatures w14:val="standardContextual"/>
        </w:rPr>
      </w:pPr>
      <w:hyperlink w:anchor="_Toc135215046" w:history="1">
        <w:r w:rsidR="006D775B" w:rsidRPr="00580394">
          <w:rPr>
            <w:rStyle w:val="Hyperlink"/>
            <w:noProof/>
          </w:rPr>
          <w:t>6.</w:t>
        </w:r>
        <w:r w:rsidR="006D775B">
          <w:rPr>
            <w:rFonts w:asciiTheme="minorHAnsi" w:eastAsiaTheme="minorEastAsia" w:hAnsiTheme="minorHAnsi" w:cstheme="minorBidi"/>
            <w:b w:val="0"/>
            <w:noProof/>
            <w:color w:val="auto"/>
            <w:kern w:val="2"/>
            <w:szCs w:val="22"/>
            <w:lang w:bidi="ar-SA"/>
            <w14:ligatures w14:val="standardContextual"/>
          </w:rPr>
          <w:tab/>
        </w:r>
        <w:r w:rsidR="006D775B" w:rsidRPr="00580394">
          <w:rPr>
            <w:rStyle w:val="Hyperlink"/>
            <w:noProof/>
          </w:rPr>
          <w:t>ΚΕΝΤΡΟ ΠΑΡΑΓΩΓΙΚΟΤΗΤΑΣ (ΚΕΠΑ)</w:t>
        </w:r>
        <w:r w:rsidR="006D775B">
          <w:rPr>
            <w:noProof/>
            <w:webHidden/>
          </w:rPr>
          <w:tab/>
        </w:r>
        <w:r w:rsidR="006D775B">
          <w:rPr>
            <w:noProof/>
            <w:webHidden/>
          </w:rPr>
          <w:fldChar w:fldCharType="begin"/>
        </w:r>
        <w:r w:rsidR="006D775B">
          <w:rPr>
            <w:noProof/>
            <w:webHidden/>
          </w:rPr>
          <w:instrText xml:space="preserve"> PAGEREF _Toc135215046 \h </w:instrText>
        </w:r>
        <w:r w:rsidR="006D775B">
          <w:rPr>
            <w:noProof/>
            <w:webHidden/>
          </w:rPr>
        </w:r>
        <w:r w:rsidR="006D775B">
          <w:rPr>
            <w:noProof/>
            <w:webHidden/>
          </w:rPr>
          <w:fldChar w:fldCharType="separate"/>
        </w:r>
        <w:r w:rsidR="00DE0713">
          <w:rPr>
            <w:noProof/>
            <w:webHidden/>
          </w:rPr>
          <w:t>217</w:t>
        </w:r>
        <w:r w:rsidR="006D775B">
          <w:rPr>
            <w:noProof/>
            <w:webHidden/>
          </w:rPr>
          <w:fldChar w:fldCharType="end"/>
        </w:r>
      </w:hyperlink>
    </w:p>
    <w:p w:rsidR="006D775B" w:rsidRDefault="0065073C">
      <w:pPr>
        <w:pStyle w:val="TOC1"/>
        <w:tabs>
          <w:tab w:val="left" w:pos="539"/>
          <w:tab w:val="right" w:leader="dot" w:pos="9962"/>
        </w:tabs>
        <w:rPr>
          <w:rFonts w:asciiTheme="minorHAnsi" w:eastAsiaTheme="minorEastAsia" w:hAnsiTheme="minorHAnsi" w:cstheme="minorBidi"/>
          <w:b w:val="0"/>
          <w:noProof/>
          <w:color w:val="auto"/>
          <w:kern w:val="2"/>
          <w:szCs w:val="22"/>
          <w:lang w:bidi="ar-SA"/>
          <w14:ligatures w14:val="standardContextual"/>
        </w:rPr>
      </w:pPr>
      <w:hyperlink w:anchor="_Toc135215047" w:history="1">
        <w:r w:rsidR="006D775B" w:rsidRPr="00580394">
          <w:rPr>
            <w:rStyle w:val="Hyperlink"/>
            <w:noProof/>
          </w:rPr>
          <w:t>8.</w:t>
        </w:r>
        <w:r w:rsidR="006D775B">
          <w:rPr>
            <w:rFonts w:asciiTheme="minorHAnsi" w:eastAsiaTheme="minorEastAsia" w:hAnsiTheme="minorHAnsi" w:cstheme="minorBidi"/>
            <w:b w:val="0"/>
            <w:noProof/>
            <w:color w:val="auto"/>
            <w:kern w:val="2"/>
            <w:szCs w:val="22"/>
            <w:lang w:bidi="ar-SA"/>
            <w14:ligatures w14:val="standardContextual"/>
          </w:rPr>
          <w:tab/>
        </w:r>
        <w:r w:rsidR="006D775B" w:rsidRPr="00580394">
          <w:rPr>
            <w:rStyle w:val="Hyperlink"/>
            <w:noProof/>
          </w:rPr>
          <w:t>ΤΜΗΜΑ ΕΡΓΑΣΙΑΚΩΝ ΣΧΕΣΕΩΝ (ΤΕΣ)</w:t>
        </w:r>
        <w:r w:rsidR="006D775B">
          <w:rPr>
            <w:noProof/>
            <w:webHidden/>
          </w:rPr>
          <w:tab/>
        </w:r>
        <w:r w:rsidR="006D775B">
          <w:rPr>
            <w:noProof/>
            <w:webHidden/>
          </w:rPr>
          <w:fldChar w:fldCharType="begin"/>
        </w:r>
        <w:r w:rsidR="006D775B">
          <w:rPr>
            <w:noProof/>
            <w:webHidden/>
          </w:rPr>
          <w:instrText xml:space="preserve"> PAGEREF _Toc135215047 \h </w:instrText>
        </w:r>
        <w:r w:rsidR="006D775B">
          <w:rPr>
            <w:noProof/>
            <w:webHidden/>
          </w:rPr>
        </w:r>
        <w:r w:rsidR="006D775B">
          <w:rPr>
            <w:noProof/>
            <w:webHidden/>
          </w:rPr>
          <w:fldChar w:fldCharType="separate"/>
        </w:r>
        <w:r w:rsidR="00DE0713">
          <w:rPr>
            <w:noProof/>
            <w:webHidden/>
          </w:rPr>
          <w:t>221</w:t>
        </w:r>
        <w:r w:rsidR="006D775B">
          <w:rPr>
            <w:noProof/>
            <w:webHidden/>
          </w:rPr>
          <w:fldChar w:fldCharType="end"/>
        </w:r>
      </w:hyperlink>
    </w:p>
    <w:p w:rsidR="006D775B" w:rsidRDefault="0065073C">
      <w:pPr>
        <w:pStyle w:val="TOC1"/>
        <w:tabs>
          <w:tab w:val="left" w:pos="539"/>
          <w:tab w:val="right" w:leader="dot" w:pos="9962"/>
        </w:tabs>
        <w:rPr>
          <w:rFonts w:asciiTheme="minorHAnsi" w:eastAsiaTheme="minorEastAsia" w:hAnsiTheme="minorHAnsi" w:cstheme="minorBidi"/>
          <w:b w:val="0"/>
          <w:noProof/>
          <w:color w:val="auto"/>
          <w:kern w:val="2"/>
          <w:szCs w:val="22"/>
          <w:lang w:bidi="ar-SA"/>
          <w14:ligatures w14:val="standardContextual"/>
        </w:rPr>
      </w:pPr>
      <w:hyperlink w:anchor="_Toc135215048" w:history="1">
        <w:r w:rsidR="006D775B" w:rsidRPr="00580394">
          <w:rPr>
            <w:rStyle w:val="Hyperlink"/>
            <w:noProof/>
          </w:rPr>
          <w:t>9.</w:t>
        </w:r>
        <w:r w:rsidR="006D775B">
          <w:rPr>
            <w:rFonts w:asciiTheme="minorHAnsi" w:eastAsiaTheme="minorEastAsia" w:hAnsiTheme="minorHAnsi" w:cstheme="minorBidi"/>
            <w:b w:val="0"/>
            <w:noProof/>
            <w:color w:val="auto"/>
            <w:kern w:val="2"/>
            <w:szCs w:val="22"/>
            <w:lang w:bidi="ar-SA"/>
            <w14:ligatures w14:val="standardContextual"/>
          </w:rPr>
          <w:tab/>
        </w:r>
        <w:r w:rsidR="006D775B" w:rsidRPr="00580394">
          <w:rPr>
            <w:rStyle w:val="Hyperlink"/>
            <w:noProof/>
          </w:rPr>
          <w:t>ΤΜΗΜΑ ΕΠΙΘΕΩΡΗΣΗΣ ΕΡΓΑΣΙΑΣ (ΤΕΕ)</w:t>
        </w:r>
        <w:r w:rsidR="006D775B">
          <w:rPr>
            <w:noProof/>
            <w:webHidden/>
          </w:rPr>
          <w:tab/>
        </w:r>
        <w:r w:rsidR="006D775B">
          <w:rPr>
            <w:noProof/>
            <w:webHidden/>
          </w:rPr>
          <w:fldChar w:fldCharType="begin"/>
        </w:r>
        <w:r w:rsidR="006D775B">
          <w:rPr>
            <w:noProof/>
            <w:webHidden/>
          </w:rPr>
          <w:instrText xml:space="preserve"> PAGEREF _Toc135215048 \h </w:instrText>
        </w:r>
        <w:r w:rsidR="006D775B">
          <w:rPr>
            <w:noProof/>
            <w:webHidden/>
          </w:rPr>
        </w:r>
        <w:r w:rsidR="006D775B">
          <w:rPr>
            <w:noProof/>
            <w:webHidden/>
          </w:rPr>
          <w:fldChar w:fldCharType="separate"/>
        </w:r>
        <w:r w:rsidR="00DE0713">
          <w:rPr>
            <w:noProof/>
            <w:webHidden/>
          </w:rPr>
          <w:t>226</w:t>
        </w:r>
        <w:r w:rsidR="006D775B">
          <w:rPr>
            <w:noProof/>
            <w:webHidden/>
          </w:rPr>
          <w:fldChar w:fldCharType="end"/>
        </w:r>
      </w:hyperlink>
    </w:p>
    <w:p w:rsidR="008F08EE" w:rsidRPr="00A17460" w:rsidRDefault="00687BE3">
      <w:pPr>
        <w:widowControl/>
        <w:adjustRightInd/>
        <w:spacing w:after="200" w:line="276" w:lineRule="auto"/>
        <w:jc w:val="left"/>
        <w:textAlignment w:val="auto"/>
        <w:rPr>
          <w:sz w:val="22"/>
          <w:szCs w:val="22"/>
          <w:lang w:val="el-GR"/>
        </w:rPr>
      </w:pPr>
      <w:r w:rsidRPr="00A17460">
        <w:rPr>
          <w:sz w:val="22"/>
          <w:szCs w:val="22"/>
          <w:lang w:val="el-GR"/>
        </w:rPr>
        <w:fldChar w:fldCharType="end"/>
      </w:r>
    </w:p>
    <w:p w:rsidR="00C71858" w:rsidRPr="00A17460" w:rsidRDefault="00C71858">
      <w:pPr>
        <w:widowControl/>
        <w:adjustRightInd/>
        <w:spacing w:after="200" w:line="276" w:lineRule="auto"/>
        <w:jc w:val="left"/>
        <w:textAlignment w:val="auto"/>
        <w:rPr>
          <w:sz w:val="22"/>
          <w:szCs w:val="22"/>
          <w:lang w:val="el-GR"/>
        </w:rPr>
      </w:pPr>
    </w:p>
    <w:p w:rsidR="001A2B40" w:rsidRPr="00A17460" w:rsidRDefault="001A2B40">
      <w:pPr>
        <w:widowControl/>
        <w:adjustRightInd/>
        <w:spacing w:after="200" w:line="276" w:lineRule="auto"/>
        <w:jc w:val="left"/>
        <w:textAlignment w:val="auto"/>
        <w:rPr>
          <w:sz w:val="22"/>
          <w:szCs w:val="22"/>
          <w:lang w:val="el-GR"/>
        </w:rPr>
      </w:pPr>
    </w:p>
    <w:p w:rsidR="00AD5DF9" w:rsidRDefault="00C71858">
      <w:pPr>
        <w:pStyle w:val="TOC1"/>
        <w:tabs>
          <w:tab w:val="right" w:leader="dot" w:pos="9962"/>
        </w:tabs>
        <w:rPr>
          <w:rFonts w:asciiTheme="minorHAnsi" w:eastAsiaTheme="minorEastAsia" w:hAnsiTheme="minorHAnsi" w:cstheme="minorBidi"/>
          <w:b w:val="0"/>
          <w:noProof/>
          <w:color w:val="auto"/>
          <w:szCs w:val="22"/>
          <w:lang w:bidi="ar-SA"/>
        </w:rPr>
      </w:pPr>
      <w:r w:rsidRPr="00A17460">
        <w:rPr>
          <w:szCs w:val="22"/>
          <w:lang w:val="el-GR"/>
        </w:rPr>
        <w:fldChar w:fldCharType="begin"/>
      </w:r>
      <w:r w:rsidRPr="00A17460">
        <w:rPr>
          <w:szCs w:val="22"/>
          <w:lang w:val="el-GR"/>
        </w:rPr>
        <w:instrText xml:space="preserve"> TOC \b English_Summary \h \z \t "Heading 1;1"</w:instrText>
      </w:r>
      <w:r w:rsidRPr="00A17460">
        <w:rPr>
          <w:szCs w:val="22"/>
          <w:lang w:val="el-GR"/>
        </w:rPr>
        <w:fldChar w:fldCharType="separate"/>
      </w:r>
      <w:hyperlink w:anchor="_Toc25748116" w:history="1">
        <w:r w:rsidR="00AD5DF9" w:rsidRPr="00D20C47">
          <w:rPr>
            <w:rStyle w:val="Hyperlink"/>
            <w:noProof/>
          </w:rPr>
          <w:t>SUMMARY IN ENGLISH</w:t>
        </w:r>
        <w:r w:rsidR="00AD5DF9">
          <w:rPr>
            <w:noProof/>
            <w:webHidden/>
          </w:rPr>
          <w:tab/>
        </w:r>
        <w:r w:rsidR="00AD5DF9">
          <w:rPr>
            <w:noProof/>
            <w:webHidden/>
          </w:rPr>
          <w:fldChar w:fldCharType="begin"/>
        </w:r>
        <w:r w:rsidR="00AD5DF9">
          <w:rPr>
            <w:noProof/>
            <w:webHidden/>
          </w:rPr>
          <w:instrText xml:space="preserve"> PAGEREF _Toc25748116 \h </w:instrText>
        </w:r>
        <w:r w:rsidR="00AD5DF9">
          <w:rPr>
            <w:noProof/>
            <w:webHidden/>
          </w:rPr>
        </w:r>
        <w:r w:rsidR="00AD5DF9">
          <w:rPr>
            <w:noProof/>
            <w:webHidden/>
          </w:rPr>
          <w:fldChar w:fldCharType="separate"/>
        </w:r>
        <w:r w:rsidR="00DE0713">
          <w:rPr>
            <w:noProof/>
            <w:webHidden/>
          </w:rPr>
          <w:t>248</w:t>
        </w:r>
        <w:r w:rsidR="00AD5DF9">
          <w:rPr>
            <w:noProof/>
            <w:webHidden/>
          </w:rPr>
          <w:fldChar w:fldCharType="end"/>
        </w:r>
      </w:hyperlink>
    </w:p>
    <w:p w:rsidR="00C71858" w:rsidRPr="00A17460" w:rsidRDefault="00C71858" w:rsidP="00C71858">
      <w:pPr>
        <w:widowControl/>
        <w:adjustRightInd/>
        <w:spacing w:after="200" w:line="276" w:lineRule="auto"/>
        <w:jc w:val="left"/>
        <w:textAlignment w:val="auto"/>
        <w:rPr>
          <w:sz w:val="22"/>
          <w:szCs w:val="22"/>
          <w:lang w:val="el-GR"/>
        </w:rPr>
      </w:pPr>
      <w:r w:rsidRPr="00A17460">
        <w:rPr>
          <w:sz w:val="22"/>
          <w:szCs w:val="22"/>
          <w:lang w:val="el-GR"/>
        </w:rPr>
        <w:fldChar w:fldCharType="end"/>
      </w:r>
    </w:p>
    <w:p w:rsidR="00C71858" w:rsidRPr="00A17460" w:rsidRDefault="00C71858">
      <w:pPr>
        <w:widowControl/>
        <w:adjustRightInd/>
        <w:spacing w:after="200" w:line="276" w:lineRule="auto"/>
        <w:jc w:val="left"/>
        <w:textAlignment w:val="auto"/>
        <w:rPr>
          <w:sz w:val="22"/>
          <w:szCs w:val="22"/>
          <w:lang w:val="el-GR"/>
        </w:rPr>
      </w:pPr>
    </w:p>
    <w:p w:rsidR="006D6689" w:rsidRPr="00A17460" w:rsidRDefault="006D6689">
      <w:pPr>
        <w:widowControl/>
        <w:adjustRightInd/>
        <w:spacing w:after="200" w:line="276" w:lineRule="auto"/>
        <w:jc w:val="left"/>
        <w:textAlignment w:val="auto"/>
        <w:rPr>
          <w:b/>
          <w:caps/>
          <w:color w:val="auto"/>
          <w:spacing w:val="10"/>
          <w:sz w:val="22"/>
          <w:szCs w:val="22"/>
          <w:u w:val="single"/>
          <w:lang w:val="el-GR"/>
        </w:rPr>
      </w:pPr>
      <w:r w:rsidRPr="00A17460">
        <w:rPr>
          <w:lang w:val="el-GR"/>
        </w:rPr>
        <w:br w:type="page"/>
      </w:r>
    </w:p>
    <w:p w:rsidR="004D720A" w:rsidRPr="00527759" w:rsidRDefault="004D720A" w:rsidP="00F278BA">
      <w:pPr>
        <w:pStyle w:val="Heading7"/>
        <w:rPr>
          <w:lang w:val="en-GB"/>
        </w:rPr>
      </w:pPr>
      <w:bookmarkStart w:id="1" w:name="_Toc135214987"/>
      <w:r>
        <w:lastRenderedPageBreak/>
        <w:t>ΕΥΡΕΤΗΡΙΟ</w:t>
      </w:r>
      <w:r w:rsidRPr="00527759">
        <w:rPr>
          <w:lang w:val="en-GB"/>
        </w:rPr>
        <w:t xml:space="preserve"> </w:t>
      </w:r>
      <w:r>
        <w:t>ΣΧΗΜΑΤΩΝ</w:t>
      </w:r>
      <w:r w:rsidR="00C31C46" w:rsidRPr="00527759">
        <w:rPr>
          <w:lang w:val="en-GB"/>
        </w:rPr>
        <w:t xml:space="preserve"> (</w:t>
      </w:r>
      <w:r w:rsidR="00C31C46">
        <w:t>ΟΡΓΑΝΟΓΡΑΜΜΑΤΑ</w:t>
      </w:r>
      <w:r w:rsidR="00C31C46" w:rsidRPr="00527759">
        <w:rPr>
          <w:lang w:val="en-GB"/>
        </w:rPr>
        <w:t>)</w:t>
      </w:r>
      <w:bookmarkEnd w:id="1"/>
    </w:p>
    <w:p w:rsidR="006D775B" w:rsidRDefault="00716DC4">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r w:rsidRPr="002A5386">
        <w:rPr>
          <w:szCs w:val="22"/>
          <w:lang w:val="el-GR"/>
        </w:rPr>
        <w:fldChar w:fldCharType="begin"/>
      </w:r>
      <w:r w:rsidRPr="002A5386">
        <w:rPr>
          <w:szCs w:val="22"/>
        </w:rPr>
        <w:instrText xml:space="preserve"> TOC \h \z \c "</w:instrText>
      </w:r>
      <w:r w:rsidR="006627BE">
        <w:rPr>
          <w:szCs w:val="22"/>
          <w:lang w:val="el-GR"/>
        </w:rPr>
        <w:instrText>Σχή</w:instrText>
      </w:r>
      <w:r w:rsidR="002A5386">
        <w:rPr>
          <w:szCs w:val="22"/>
          <w:lang w:val="el-GR"/>
        </w:rPr>
        <w:instrText>μα</w:instrText>
      </w:r>
      <w:r w:rsidRPr="002A5386">
        <w:rPr>
          <w:szCs w:val="22"/>
        </w:rPr>
        <w:instrText xml:space="preserve">" \b </w:instrText>
      </w:r>
      <w:r w:rsidR="00CA223E" w:rsidRPr="00CA223E">
        <w:rPr>
          <w:szCs w:val="22"/>
          <w:lang w:val="el-GR"/>
        </w:rPr>
        <w:instrText>Κυρίως_Κείμενο</w:instrText>
      </w:r>
      <w:r w:rsidRPr="002A5386">
        <w:rPr>
          <w:szCs w:val="22"/>
        </w:rPr>
        <w:instrText xml:space="preserve"> </w:instrText>
      </w:r>
      <w:r w:rsidRPr="002A5386">
        <w:rPr>
          <w:szCs w:val="22"/>
          <w:lang w:val="el-GR"/>
        </w:rPr>
        <w:fldChar w:fldCharType="separate"/>
      </w:r>
      <w:hyperlink r:id="rId17" w:anchor="_Toc135215064" w:history="1">
        <w:r w:rsidR="006D775B" w:rsidRPr="00A7636B">
          <w:rPr>
            <w:rStyle w:val="Hyperlink"/>
            <w:noProof/>
          </w:rPr>
          <w:t>Σχήμα 2</w:t>
        </w:r>
        <w:r w:rsidR="006D775B" w:rsidRPr="00A7636B">
          <w:rPr>
            <w:rStyle w:val="Hyperlink"/>
            <w:noProof/>
          </w:rPr>
          <w:noBreakHyphen/>
          <w:t>1: Οργανόγραμμα Υπουργείου Εργασίας και Κοινωνικών Ασφαλίσεων</w:t>
        </w:r>
        <w:r w:rsidR="006D775B">
          <w:rPr>
            <w:noProof/>
            <w:webHidden/>
          </w:rPr>
          <w:tab/>
        </w:r>
        <w:r w:rsidR="006D775B">
          <w:rPr>
            <w:noProof/>
            <w:webHidden/>
          </w:rPr>
          <w:fldChar w:fldCharType="begin"/>
        </w:r>
        <w:r w:rsidR="006D775B">
          <w:rPr>
            <w:noProof/>
            <w:webHidden/>
          </w:rPr>
          <w:instrText xml:space="preserve"> PAGEREF _Toc135215064 \h </w:instrText>
        </w:r>
        <w:r w:rsidR="006D775B">
          <w:rPr>
            <w:noProof/>
            <w:webHidden/>
          </w:rPr>
        </w:r>
        <w:r w:rsidR="006D775B">
          <w:rPr>
            <w:noProof/>
            <w:webHidden/>
          </w:rPr>
          <w:fldChar w:fldCharType="separate"/>
        </w:r>
        <w:r w:rsidR="00DE0713">
          <w:rPr>
            <w:noProof/>
            <w:webHidden/>
          </w:rPr>
          <w:t>31</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065" w:history="1">
        <w:r w:rsidR="006D775B" w:rsidRPr="00A7636B">
          <w:rPr>
            <w:rStyle w:val="Hyperlink"/>
            <w:noProof/>
          </w:rPr>
          <w:t>Σχήμα 3</w:t>
        </w:r>
        <w:r w:rsidR="006D775B" w:rsidRPr="00A7636B">
          <w:rPr>
            <w:rStyle w:val="Hyperlink"/>
            <w:noProof/>
          </w:rPr>
          <w:noBreakHyphen/>
          <w:t>1: Οργανόγραμμα Υπηρεσίας Επιθεωρήσεων</w:t>
        </w:r>
        <w:r w:rsidR="006D775B">
          <w:rPr>
            <w:noProof/>
            <w:webHidden/>
          </w:rPr>
          <w:tab/>
        </w:r>
        <w:r w:rsidR="006D775B">
          <w:rPr>
            <w:noProof/>
            <w:webHidden/>
          </w:rPr>
          <w:fldChar w:fldCharType="begin"/>
        </w:r>
        <w:r w:rsidR="006D775B">
          <w:rPr>
            <w:noProof/>
            <w:webHidden/>
          </w:rPr>
          <w:instrText xml:space="preserve"> PAGEREF _Toc135215065 \h </w:instrText>
        </w:r>
        <w:r w:rsidR="006D775B">
          <w:rPr>
            <w:noProof/>
            <w:webHidden/>
          </w:rPr>
        </w:r>
        <w:r w:rsidR="006D775B">
          <w:rPr>
            <w:noProof/>
            <w:webHidden/>
          </w:rPr>
          <w:fldChar w:fldCharType="separate"/>
        </w:r>
        <w:r w:rsidR="00DE0713">
          <w:rPr>
            <w:noProof/>
            <w:webHidden/>
          </w:rPr>
          <w:t>32</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066" w:history="1">
        <w:r w:rsidR="006D775B" w:rsidRPr="00A7636B">
          <w:rPr>
            <w:rStyle w:val="Hyperlink"/>
            <w:noProof/>
          </w:rPr>
          <w:t>Σχήμα 0</w:t>
        </w:r>
        <w:r w:rsidR="006D775B" w:rsidRPr="00A7636B">
          <w:rPr>
            <w:rStyle w:val="Hyperlink"/>
            <w:noProof/>
          </w:rPr>
          <w:noBreakHyphen/>
          <w:t>1: Οργανόγραμμα Μονάδας Ευρωπαϊκού Κοινωνικού Ταμείου</w:t>
        </w:r>
        <w:r w:rsidR="006D775B">
          <w:rPr>
            <w:noProof/>
            <w:webHidden/>
          </w:rPr>
          <w:tab/>
        </w:r>
        <w:r w:rsidR="006D775B">
          <w:rPr>
            <w:noProof/>
            <w:webHidden/>
          </w:rPr>
          <w:fldChar w:fldCharType="begin"/>
        </w:r>
        <w:r w:rsidR="006D775B">
          <w:rPr>
            <w:noProof/>
            <w:webHidden/>
          </w:rPr>
          <w:instrText xml:space="preserve"> PAGEREF _Toc135215066 \h </w:instrText>
        </w:r>
        <w:r w:rsidR="006D775B">
          <w:rPr>
            <w:noProof/>
            <w:webHidden/>
          </w:rPr>
        </w:r>
        <w:r w:rsidR="006D775B">
          <w:rPr>
            <w:noProof/>
            <w:webHidden/>
          </w:rPr>
          <w:fldChar w:fldCharType="separate"/>
        </w:r>
        <w:r w:rsidR="00DE0713">
          <w:rPr>
            <w:noProof/>
            <w:webHidden/>
          </w:rPr>
          <w:t>42</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067" w:history="1">
        <w:r w:rsidR="006D775B" w:rsidRPr="00A7636B">
          <w:rPr>
            <w:rStyle w:val="Hyperlink"/>
            <w:noProof/>
          </w:rPr>
          <w:t>Σχήμα 4</w:t>
        </w:r>
        <w:r w:rsidR="006D775B" w:rsidRPr="00A7636B">
          <w:rPr>
            <w:rStyle w:val="Hyperlink"/>
            <w:noProof/>
          </w:rPr>
          <w:noBreakHyphen/>
          <w:t>1: Οργανόγραμμα Τμήματος Εργασίας</w:t>
        </w:r>
        <w:r w:rsidR="006D775B">
          <w:rPr>
            <w:noProof/>
            <w:webHidden/>
          </w:rPr>
          <w:tab/>
        </w:r>
        <w:r w:rsidR="006D775B">
          <w:rPr>
            <w:noProof/>
            <w:webHidden/>
          </w:rPr>
          <w:fldChar w:fldCharType="begin"/>
        </w:r>
        <w:r w:rsidR="006D775B">
          <w:rPr>
            <w:noProof/>
            <w:webHidden/>
          </w:rPr>
          <w:instrText xml:space="preserve"> PAGEREF _Toc135215067 \h </w:instrText>
        </w:r>
        <w:r w:rsidR="006D775B">
          <w:rPr>
            <w:noProof/>
            <w:webHidden/>
          </w:rPr>
        </w:r>
        <w:r w:rsidR="006D775B">
          <w:rPr>
            <w:noProof/>
            <w:webHidden/>
          </w:rPr>
          <w:fldChar w:fldCharType="separate"/>
        </w:r>
        <w:r w:rsidR="00DE0713">
          <w:rPr>
            <w:noProof/>
            <w:webHidden/>
          </w:rPr>
          <w:t>49</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068" w:history="1">
        <w:r w:rsidR="006D775B" w:rsidRPr="00A7636B">
          <w:rPr>
            <w:rStyle w:val="Hyperlink"/>
            <w:noProof/>
          </w:rPr>
          <w:t>Σχήμα 5</w:t>
        </w:r>
        <w:r w:rsidR="006D775B" w:rsidRPr="00A7636B">
          <w:rPr>
            <w:rStyle w:val="Hyperlink"/>
            <w:noProof/>
          </w:rPr>
          <w:noBreakHyphen/>
          <w:t>1: Οργανόγραμμα Υπηρεσιών Κοινωνικών Ασφαλίσεων</w:t>
        </w:r>
        <w:r w:rsidR="006D775B">
          <w:rPr>
            <w:noProof/>
            <w:webHidden/>
          </w:rPr>
          <w:tab/>
        </w:r>
        <w:r w:rsidR="006D775B">
          <w:rPr>
            <w:noProof/>
            <w:webHidden/>
          </w:rPr>
          <w:fldChar w:fldCharType="begin"/>
        </w:r>
        <w:r w:rsidR="006D775B">
          <w:rPr>
            <w:noProof/>
            <w:webHidden/>
          </w:rPr>
          <w:instrText xml:space="preserve"> PAGEREF _Toc135215068 \h </w:instrText>
        </w:r>
        <w:r w:rsidR="006D775B">
          <w:rPr>
            <w:noProof/>
            <w:webHidden/>
          </w:rPr>
        </w:r>
        <w:r w:rsidR="006D775B">
          <w:rPr>
            <w:noProof/>
            <w:webHidden/>
          </w:rPr>
          <w:fldChar w:fldCharType="separate"/>
        </w:r>
        <w:r w:rsidR="00DE0713">
          <w:rPr>
            <w:noProof/>
            <w:webHidden/>
          </w:rPr>
          <w:t>74</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069" w:history="1">
        <w:r w:rsidR="006D775B" w:rsidRPr="00A7636B">
          <w:rPr>
            <w:rStyle w:val="Hyperlink"/>
            <w:noProof/>
          </w:rPr>
          <w:t>Σχήμα 7</w:t>
        </w:r>
        <w:r w:rsidR="006D775B" w:rsidRPr="00A7636B">
          <w:rPr>
            <w:rStyle w:val="Hyperlink"/>
            <w:noProof/>
          </w:rPr>
          <w:noBreakHyphen/>
          <w:t>1: Οργανόγραμμα Κέντρου Παραγωγικότητας</w:t>
        </w:r>
        <w:r w:rsidR="006D775B">
          <w:rPr>
            <w:noProof/>
            <w:webHidden/>
          </w:rPr>
          <w:tab/>
        </w:r>
        <w:r w:rsidR="006D775B">
          <w:rPr>
            <w:noProof/>
            <w:webHidden/>
          </w:rPr>
          <w:fldChar w:fldCharType="begin"/>
        </w:r>
        <w:r w:rsidR="006D775B">
          <w:rPr>
            <w:noProof/>
            <w:webHidden/>
          </w:rPr>
          <w:instrText xml:space="preserve"> PAGEREF _Toc135215069 \h </w:instrText>
        </w:r>
        <w:r w:rsidR="006D775B">
          <w:rPr>
            <w:noProof/>
            <w:webHidden/>
          </w:rPr>
        </w:r>
        <w:r w:rsidR="006D775B">
          <w:rPr>
            <w:noProof/>
            <w:webHidden/>
          </w:rPr>
          <w:fldChar w:fldCharType="separate"/>
        </w:r>
        <w:r w:rsidR="00DE0713">
          <w:rPr>
            <w:noProof/>
            <w:webHidden/>
          </w:rPr>
          <w:t>92</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r:id="rId18" w:anchor="_Toc135215070" w:history="1">
        <w:r w:rsidR="006D775B" w:rsidRPr="00A7636B">
          <w:rPr>
            <w:rStyle w:val="Hyperlink"/>
            <w:noProof/>
          </w:rPr>
          <w:t>Σχήμα 7</w:t>
        </w:r>
        <w:r w:rsidR="006D775B" w:rsidRPr="00A7636B">
          <w:rPr>
            <w:rStyle w:val="Hyperlink"/>
            <w:noProof/>
          </w:rPr>
          <w:noBreakHyphen/>
          <w:t>1: Οργανόγραμμα Τμήματος Κοινωνικής Ενσωμάτωσης Ατόμων με Αναπηρίες</w:t>
        </w:r>
        <w:r w:rsidR="006D775B">
          <w:rPr>
            <w:noProof/>
            <w:webHidden/>
          </w:rPr>
          <w:tab/>
        </w:r>
        <w:r w:rsidR="006D775B">
          <w:rPr>
            <w:noProof/>
            <w:webHidden/>
          </w:rPr>
          <w:fldChar w:fldCharType="begin"/>
        </w:r>
        <w:r w:rsidR="006D775B">
          <w:rPr>
            <w:noProof/>
            <w:webHidden/>
          </w:rPr>
          <w:instrText xml:space="preserve"> PAGEREF _Toc135215070 \h </w:instrText>
        </w:r>
        <w:r w:rsidR="006D775B">
          <w:rPr>
            <w:noProof/>
            <w:webHidden/>
          </w:rPr>
        </w:r>
        <w:r w:rsidR="006D775B">
          <w:rPr>
            <w:noProof/>
            <w:webHidden/>
          </w:rPr>
          <w:fldChar w:fldCharType="separate"/>
        </w:r>
        <w:r w:rsidR="00DE0713">
          <w:rPr>
            <w:noProof/>
            <w:webHidden/>
          </w:rPr>
          <w:t>103</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071" w:history="1">
        <w:r w:rsidR="006D775B" w:rsidRPr="00A7636B">
          <w:rPr>
            <w:rStyle w:val="Hyperlink"/>
            <w:noProof/>
          </w:rPr>
          <w:t>Σχήμα 9</w:t>
        </w:r>
        <w:r w:rsidR="006D775B" w:rsidRPr="00A7636B">
          <w:rPr>
            <w:rStyle w:val="Hyperlink"/>
            <w:noProof/>
          </w:rPr>
          <w:noBreakHyphen/>
          <w:t>1.: Οργανόγραμμα Τμήματος Εργασιακών Σχέσεων</w:t>
        </w:r>
        <w:r w:rsidR="006D775B">
          <w:rPr>
            <w:noProof/>
            <w:webHidden/>
          </w:rPr>
          <w:tab/>
        </w:r>
        <w:r w:rsidR="006D775B">
          <w:rPr>
            <w:noProof/>
            <w:webHidden/>
          </w:rPr>
          <w:fldChar w:fldCharType="begin"/>
        </w:r>
        <w:r w:rsidR="006D775B">
          <w:rPr>
            <w:noProof/>
            <w:webHidden/>
          </w:rPr>
          <w:instrText xml:space="preserve"> PAGEREF _Toc135215071 \h </w:instrText>
        </w:r>
        <w:r w:rsidR="006D775B">
          <w:rPr>
            <w:noProof/>
            <w:webHidden/>
          </w:rPr>
        </w:r>
        <w:r w:rsidR="006D775B">
          <w:rPr>
            <w:noProof/>
            <w:webHidden/>
          </w:rPr>
          <w:fldChar w:fldCharType="separate"/>
        </w:r>
        <w:r w:rsidR="00DE0713">
          <w:rPr>
            <w:noProof/>
            <w:webHidden/>
          </w:rPr>
          <w:t>132</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r:id="rId19" w:anchor="_Toc135215072" w:history="1">
        <w:r w:rsidR="006D775B" w:rsidRPr="00A7636B">
          <w:rPr>
            <w:rStyle w:val="Hyperlink"/>
            <w:noProof/>
          </w:rPr>
          <w:t xml:space="preserve">Σχήμα </w:t>
        </w:r>
        <w:r w:rsidR="006D775B" w:rsidRPr="00A7636B">
          <w:rPr>
            <w:rStyle w:val="Hyperlink"/>
            <w:noProof/>
            <w:lang w:val="en-US"/>
          </w:rPr>
          <w:t>9</w:t>
        </w:r>
        <w:r w:rsidR="006D775B" w:rsidRPr="00A7636B">
          <w:rPr>
            <w:rStyle w:val="Hyperlink"/>
            <w:noProof/>
          </w:rPr>
          <w:noBreakHyphen/>
          <w:t>1: Οργανόγραμμα Τμήματος Επιθεώρησης Εργασίας</w:t>
        </w:r>
        <w:r w:rsidR="006D775B">
          <w:rPr>
            <w:noProof/>
            <w:webHidden/>
          </w:rPr>
          <w:tab/>
        </w:r>
        <w:r w:rsidR="006D775B">
          <w:rPr>
            <w:noProof/>
            <w:webHidden/>
          </w:rPr>
          <w:fldChar w:fldCharType="begin"/>
        </w:r>
        <w:r w:rsidR="006D775B">
          <w:rPr>
            <w:noProof/>
            <w:webHidden/>
          </w:rPr>
          <w:instrText xml:space="preserve"> PAGEREF _Toc135215072 \h </w:instrText>
        </w:r>
        <w:r w:rsidR="006D775B">
          <w:rPr>
            <w:noProof/>
            <w:webHidden/>
          </w:rPr>
        </w:r>
        <w:r w:rsidR="006D775B">
          <w:rPr>
            <w:noProof/>
            <w:webHidden/>
          </w:rPr>
          <w:fldChar w:fldCharType="separate"/>
        </w:r>
        <w:r w:rsidR="00DE0713">
          <w:rPr>
            <w:noProof/>
            <w:webHidden/>
          </w:rPr>
          <w:t>143</w:t>
        </w:r>
        <w:r w:rsidR="006D775B">
          <w:rPr>
            <w:noProof/>
            <w:webHidden/>
          </w:rPr>
          <w:fldChar w:fldCharType="end"/>
        </w:r>
      </w:hyperlink>
    </w:p>
    <w:p w:rsidR="002A5386" w:rsidRPr="00527759" w:rsidRDefault="00716DC4" w:rsidP="00716DC4">
      <w:pPr>
        <w:spacing w:after="200"/>
        <w:jc w:val="left"/>
      </w:pPr>
      <w:r w:rsidRPr="002A5386">
        <w:rPr>
          <w:sz w:val="22"/>
          <w:szCs w:val="22"/>
          <w:lang w:val="el-GR"/>
        </w:rPr>
        <w:fldChar w:fldCharType="end"/>
      </w:r>
    </w:p>
    <w:p w:rsidR="00F278BA" w:rsidRPr="00A17460" w:rsidRDefault="00F278BA" w:rsidP="00F278BA">
      <w:pPr>
        <w:pStyle w:val="Heading7"/>
      </w:pPr>
      <w:bookmarkStart w:id="2" w:name="_Toc135214988"/>
      <w:r w:rsidRPr="00A17460">
        <w:t>ΕΥΡΕΤΗΡΙΟ ΠΙΝΑΚΩΝ</w:t>
      </w:r>
      <w:bookmarkEnd w:id="2"/>
    </w:p>
    <w:p w:rsidR="009C21FF" w:rsidRPr="00A17460" w:rsidRDefault="009C21FF" w:rsidP="009C21FF">
      <w:pPr>
        <w:keepNext/>
        <w:rPr>
          <w:lang w:val="el-GR"/>
        </w:rPr>
      </w:pPr>
      <w:r w:rsidRPr="00931C1A">
        <w:rPr>
          <w:lang w:val="el-GR"/>
        </w:rPr>
        <w:t xml:space="preserve">Η αρίθμηση των πινάκων </w:t>
      </w:r>
      <w:r w:rsidR="006F79DB" w:rsidRPr="00931C1A">
        <w:rPr>
          <w:lang w:val="el-GR"/>
        </w:rPr>
        <w:t>τόσο στο Κυρίως Κείμενο</w:t>
      </w:r>
      <w:r w:rsidR="007D00D5" w:rsidRPr="00931C1A">
        <w:rPr>
          <w:lang w:val="el-GR"/>
        </w:rPr>
        <w:t>,</w:t>
      </w:r>
      <w:r w:rsidR="006F79DB" w:rsidRPr="00931C1A">
        <w:rPr>
          <w:lang w:val="el-GR"/>
        </w:rPr>
        <w:t xml:space="preserve"> όσο και στο Παράρτημα</w:t>
      </w:r>
      <w:r w:rsidRPr="00931C1A">
        <w:rPr>
          <w:lang w:val="el-GR"/>
        </w:rPr>
        <w:t xml:space="preserve"> </w:t>
      </w:r>
      <w:r w:rsidR="006F79DB" w:rsidRPr="00931C1A">
        <w:rPr>
          <w:lang w:val="el-GR"/>
        </w:rPr>
        <w:t xml:space="preserve">αντιστοιχεί </w:t>
      </w:r>
      <w:r w:rsidRPr="00931C1A">
        <w:rPr>
          <w:lang w:val="el-GR"/>
        </w:rPr>
        <w:t>στην αρίθμηση των Τμημάτων/Υπηρεσιών του Υπουργείου</w:t>
      </w:r>
      <w:r w:rsidR="00380CA1" w:rsidRPr="00931C1A">
        <w:rPr>
          <w:lang w:val="el-GR"/>
        </w:rPr>
        <w:t xml:space="preserve"> που ακολουθείται </w:t>
      </w:r>
      <w:r w:rsidR="006F79DB" w:rsidRPr="00931C1A">
        <w:rPr>
          <w:lang w:val="el-GR"/>
        </w:rPr>
        <w:t>στο κυρίως κείμενο της</w:t>
      </w:r>
      <w:r w:rsidR="00380CA1" w:rsidRPr="00931C1A">
        <w:rPr>
          <w:lang w:val="el-GR"/>
        </w:rPr>
        <w:t xml:space="preserve"> Έ</w:t>
      </w:r>
      <w:r w:rsidRPr="00931C1A">
        <w:rPr>
          <w:lang w:val="el-GR"/>
        </w:rPr>
        <w:t>κθεση</w:t>
      </w:r>
      <w:r w:rsidR="006F79DB" w:rsidRPr="00931C1A">
        <w:rPr>
          <w:lang w:val="el-GR"/>
        </w:rPr>
        <w:t>ς</w:t>
      </w:r>
      <w:r w:rsidR="00BA5BF4" w:rsidRPr="00931C1A">
        <w:rPr>
          <w:lang w:val="el-GR"/>
        </w:rPr>
        <w:t>. Δ</w:t>
      </w:r>
      <w:r w:rsidR="006F79DB" w:rsidRPr="00931C1A">
        <w:rPr>
          <w:lang w:val="el-GR"/>
        </w:rPr>
        <w:t xml:space="preserve">ηλαδή: </w:t>
      </w:r>
      <w:r w:rsidR="003E0841" w:rsidRPr="00931C1A">
        <w:rPr>
          <w:lang w:val="el-GR"/>
        </w:rPr>
        <w:t>3=Διοίκηση Υ</w:t>
      </w:r>
      <w:r w:rsidR="00670DAC" w:rsidRPr="00931C1A">
        <w:rPr>
          <w:lang w:val="el-GR"/>
        </w:rPr>
        <w:t>Ε</w:t>
      </w:r>
      <w:r w:rsidR="003E0841" w:rsidRPr="00931C1A">
        <w:rPr>
          <w:lang w:val="el-GR"/>
        </w:rPr>
        <w:t>ΚΑ</w:t>
      </w:r>
      <w:r w:rsidR="00BA5BF4" w:rsidRPr="00931C1A">
        <w:rPr>
          <w:lang w:val="el-GR"/>
        </w:rPr>
        <w:t xml:space="preserve"> (ΥΕ,</w:t>
      </w:r>
      <w:r w:rsidR="00A13D69" w:rsidRPr="00931C1A">
        <w:rPr>
          <w:lang w:val="el-GR"/>
        </w:rPr>
        <w:t xml:space="preserve"> </w:t>
      </w:r>
      <w:r w:rsidR="00BA5BF4" w:rsidRPr="00931C1A">
        <w:rPr>
          <w:lang w:val="el-GR"/>
        </w:rPr>
        <w:t>ΜΕΚΤ)</w:t>
      </w:r>
      <w:r w:rsidR="003E0841" w:rsidRPr="00931C1A">
        <w:rPr>
          <w:lang w:val="el-GR"/>
        </w:rPr>
        <w:t xml:space="preserve">, 4=ΤΕ, 5=ΥΚΑ, </w:t>
      </w:r>
      <w:r w:rsidR="00931C1A" w:rsidRPr="00931C1A">
        <w:rPr>
          <w:lang w:val="el-GR"/>
        </w:rPr>
        <w:t>6</w:t>
      </w:r>
      <w:r w:rsidR="003E0841" w:rsidRPr="00931C1A">
        <w:rPr>
          <w:lang w:val="el-GR"/>
        </w:rPr>
        <w:t xml:space="preserve">=ΚΕΠΑ, </w:t>
      </w:r>
      <w:r w:rsidR="00931C1A" w:rsidRPr="00931C1A">
        <w:rPr>
          <w:lang w:val="el-GR"/>
        </w:rPr>
        <w:t>7</w:t>
      </w:r>
      <w:r w:rsidR="003E0841" w:rsidRPr="00931C1A">
        <w:rPr>
          <w:lang w:val="el-GR"/>
        </w:rPr>
        <w:t xml:space="preserve">=ΤΚΕΑΑ, </w:t>
      </w:r>
      <w:r w:rsidR="00931C1A" w:rsidRPr="00931C1A">
        <w:rPr>
          <w:lang w:val="el-GR"/>
        </w:rPr>
        <w:t>8</w:t>
      </w:r>
      <w:r w:rsidR="003E0841" w:rsidRPr="00931C1A">
        <w:rPr>
          <w:lang w:val="el-GR"/>
        </w:rPr>
        <w:t xml:space="preserve">=ΤΕΣ, </w:t>
      </w:r>
      <w:r w:rsidR="00931C1A" w:rsidRPr="00931C1A">
        <w:rPr>
          <w:lang w:val="el-GR"/>
        </w:rPr>
        <w:t>9</w:t>
      </w:r>
      <w:r w:rsidR="0033713C" w:rsidRPr="00931C1A">
        <w:rPr>
          <w:lang w:val="el-GR"/>
        </w:rPr>
        <w:t>=ΤΕΕ.</w:t>
      </w:r>
      <w:r w:rsidR="0033713C" w:rsidRPr="00A17460">
        <w:rPr>
          <w:lang w:val="el-GR"/>
        </w:rPr>
        <w:t xml:space="preserve"> </w:t>
      </w:r>
    </w:p>
    <w:p w:rsidR="0037592A" w:rsidRPr="00527759" w:rsidRDefault="005F7E29" w:rsidP="00E619F9">
      <w:pPr>
        <w:keepNext/>
        <w:rPr>
          <w:b/>
          <w:i/>
          <w:u w:val="single"/>
        </w:rPr>
      </w:pPr>
      <w:r w:rsidRPr="00A17460">
        <w:rPr>
          <w:b/>
          <w:i/>
          <w:u w:val="single"/>
          <w:lang w:val="el-GR"/>
        </w:rPr>
        <w:t>Πίνακες</w:t>
      </w:r>
      <w:r w:rsidRPr="00527759">
        <w:rPr>
          <w:b/>
          <w:i/>
          <w:u w:val="single"/>
        </w:rPr>
        <w:t xml:space="preserve"> </w:t>
      </w:r>
      <w:r w:rsidR="00380CA1" w:rsidRPr="00A17460">
        <w:rPr>
          <w:b/>
          <w:i/>
          <w:u w:val="single"/>
          <w:lang w:val="el-GR"/>
        </w:rPr>
        <w:t>Κυρίως</w:t>
      </w:r>
      <w:r w:rsidR="00380CA1" w:rsidRPr="00527759">
        <w:rPr>
          <w:b/>
          <w:i/>
          <w:u w:val="single"/>
        </w:rPr>
        <w:t xml:space="preserve"> </w:t>
      </w:r>
      <w:r w:rsidR="00380CA1" w:rsidRPr="00A17460">
        <w:rPr>
          <w:b/>
          <w:i/>
          <w:u w:val="single"/>
          <w:lang w:val="el-GR"/>
        </w:rPr>
        <w:t>Κειμέ</w:t>
      </w:r>
      <w:r w:rsidR="00F278BA" w:rsidRPr="00A17460">
        <w:rPr>
          <w:b/>
          <w:i/>
          <w:u w:val="single"/>
          <w:lang w:val="el-GR"/>
        </w:rPr>
        <w:t>νο</w:t>
      </w:r>
      <w:r w:rsidR="00380CA1" w:rsidRPr="00A17460">
        <w:rPr>
          <w:b/>
          <w:i/>
          <w:u w:val="single"/>
          <w:lang w:val="el-GR"/>
        </w:rPr>
        <w:t>υ</w:t>
      </w:r>
    </w:p>
    <w:p w:rsidR="006D775B" w:rsidRPr="006D775B" w:rsidRDefault="00E619F9" w:rsidP="006D775B">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r w:rsidRPr="00A17460">
        <w:rPr>
          <w:lang w:val="el-GR"/>
        </w:rPr>
        <w:fldChar w:fldCharType="begin"/>
      </w:r>
      <w:r w:rsidRPr="00E978A9">
        <w:instrText xml:space="preserve"> TOC \h \z \c "</w:instrText>
      </w:r>
      <w:r w:rsidR="00C3455C">
        <w:rPr>
          <w:lang w:val="el-GR"/>
        </w:rPr>
        <w:instrText>Πίνακας</w:instrText>
      </w:r>
      <w:r w:rsidRPr="00E978A9">
        <w:instrText>"</w:instrText>
      </w:r>
      <w:r w:rsidR="004D0318" w:rsidRPr="00E978A9">
        <w:instrText xml:space="preserve"> \b </w:instrText>
      </w:r>
      <w:r w:rsidR="004D0318" w:rsidRPr="00A17460">
        <w:rPr>
          <w:lang w:val="el-GR"/>
        </w:rPr>
        <w:instrText>Κυρίως</w:instrText>
      </w:r>
      <w:r w:rsidR="004D0318" w:rsidRPr="00E978A9">
        <w:instrText>_</w:instrText>
      </w:r>
      <w:r w:rsidR="004D0318" w:rsidRPr="00A17460">
        <w:rPr>
          <w:lang w:val="el-GR"/>
        </w:rPr>
        <w:instrText>Κείμενο</w:instrText>
      </w:r>
      <w:r w:rsidRPr="00E978A9">
        <w:instrText xml:space="preserve"> </w:instrText>
      </w:r>
      <w:r w:rsidRPr="00A17460">
        <w:rPr>
          <w:lang w:val="el-GR"/>
        </w:rPr>
        <w:fldChar w:fldCharType="separate"/>
      </w:r>
      <w:hyperlink w:anchor="_Toc135215073" w:history="1">
        <w:r w:rsidR="006D775B" w:rsidRPr="00274FE1">
          <w:rPr>
            <w:rStyle w:val="Hyperlink"/>
            <w:noProof/>
          </w:rPr>
          <w:t>Πίνακας 3.1: Επιθεωρήσεις ανά Οικονομική Δραστηριότητα</w:t>
        </w:r>
        <w:r w:rsidR="006D775B">
          <w:rPr>
            <w:noProof/>
            <w:webHidden/>
          </w:rPr>
          <w:tab/>
        </w:r>
        <w:r w:rsidR="006D775B">
          <w:rPr>
            <w:noProof/>
            <w:webHidden/>
          </w:rPr>
          <w:fldChar w:fldCharType="begin"/>
        </w:r>
        <w:r w:rsidR="006D775B">
          <w:rPr>
            <w:noProof/>
            <w:webHidden/>
          </w:rPr>
          <w:instrText xml:space="preserve"> PAGEREF _Toc135215073 \h </w:instrText>
        </w:r>
        <w:r w:rsidR="006D775B">
          <w:rPr>
            <w:noProof/>
            <w:webHidden/>
          </w:rPr>
        </w:r>
        <w:r w:rsidR="006D775B">
          <w:rPr>
            <w:noProof/>
            <w:webHidden/>
          </w:rPr>
          <w:fldChar w:fldCharType="separate"/>
        </w:r>
        <w:r w:rsidR="00DE0713">
          <w:rPr>
            <w:noProof/>
            <w:webHidden/>
          </w:rPr>
          <w:t>34</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075" w:history="1">
        <w:r w:rsidR="006D775B" w:rsidRPr="00274FE1">
          <w:rPr>
            <w:rStyle w:val="Hyperlink"/>
            <w:noProof/>
          </w:rPr>
          <w:t>Πίνακας 3.2: Ετήσιος Προγραμματισμός Επιθεωρήσεων για το έτος 2022</w:t>
        </w:r>
        <w:r w:rsidR="006D775B">
          <w:rPr>
            <w:noProof/>
            <w:webHidden/>
          </w:rPr>
          <w:tab/>
        </w:r>
        <w:r w:rsidR="006D775B">
          <w:rPr>
            <w:noProof/>
            <w:webHidden/>
          </w:rPr>
          <w:fldChar w:fldCharType="begin"/>
        </w:r>
        <w:r w:rsidR="006D775B">
          <w:rPr>
            <w:noProof/>
            <w:webHidden/>
          </w:rPr>
          <w:instrText xml:space="preserve"> PAGEREF _Toc135215075 \h </w:instrText>
        </w:r>
        <w:r w:rsidR="006D775B">
          <w:rPr>
            <w:noProof/>
            <w:webHidden/>
          </w:rPr>
        </w:r>
        <w:r w:rsidR="006D775B">
          <w:rPr>
            <w:noProof/>
            <w:webHidden/>
          </w:rPr>
          <w:fldChar w:fldCharType="separate"/>
        </w:r>
        <w:r w:rsidR="00DE0713">
          <w:rPr>
            <w:noProof/>
            <w:webHidden/>
          </w:rPr>
          <w:t>40</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076" w:history="1">
        <w:r w:rsidR="006D775B" w:rsidRPr="00274FE1">
          <w:rPr>
            <w:rStyle w:val="Hyperlink"/>
            <w:noProof/>
          </w:rPr>
          <w:t>Πίνακας 5.1: Ασφαλισμένοι εισφορείς κατά κατηγορία ασφάλισης</w:t>
        </w:r>
        <w:r w:rsidR="006D775B">
          <w:rPr>
            <w:noProof/>
            <w:webHidden/>
          </w:rPr>
          <w:tab/>
        </w:r>
        <w:r w:rsidR="006D775B">
          <w:rPr>
            <w:noProof/>
            <w:webHidden/>
          </w:rPr>
          <w:fldChar w:fldCharType="begin"/>
        </w:r>
        <w:r w:rsidR="006D775B">
          <w:rPr>
            <w:noProof/>
            <w:webHidden/>
          </w:rPr>
          <w:instrText xml:space="preserve"> PAGEREF _Toc135215076 \h </w:instrText>
        </w:r>
        <w:r w:rsidR="006D775B">
          <w:rPr>
            <w:noProof/>
            <w:webHidden/>
          </w:rPr>
        </w:r>
        <w:r w:rsidR="006D775B">
          <w:rPr>
            <w:noProof/>
            <w:webHidden/>
          </w:rPr>
          <w:fldChar w:fldCharType="separate"/>
        </w:r>
        <w:r w:rsidR="00DE0713">
          <w:rPr>
            <w:noProof/>
            <w:webHidden/>
          </w:rPr>
          <w:t>75</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077" w:history="1">
        <w:r w:rsidR="006D775B" w:rsidRPr="00274FE1">
          <w:rPr>
            <w:rStyle w:val="Hyperlink"/>
            <w:noProof/>
          </w:rPr>
          <w:t>Πίνακας 5.2: Ποσό εισφοράς στο Κεντρικό Ταμείο Αδειών για εργοδοτουμένους με πενθήμερη ή εξαήμερη εβδομάδα εργασίας</w:t>
        </w:r>
        <w:r w:rsidR="006D775B">
          <w:rPr>
            <w:noProof/>
            <w:webHidden/>
          </w:rPr>
          <w:tab/>
        </w:r>
        <w:r w:rsidR="006D775B">
          <w:rPr>
            <w:noProof/>
            <w:webHidden/>
          </w:rPr>
          <w:fldChar w:fldCharType="begin"/>
        </w:r>
        <w:r w:rsidR="006D775B">
          <w:rPr>
            <w:noProof/>
            <w:webHidden/>
          </w:rPr>
          <w:instrText xml:space="preserve"> PAGEREF _Toc135215077 \h </w:instrText>
        </w:r>
        <w:r w:rsidR="006D775B">
          <w:rPr>
            <w:noProof/>
            <w:webHidden/>
          </w:rPr>
        </w:r>
        <w:r w:rsidR="006D775B">
          <w:rPr>
            <w:noProof/>
            <w:webHidden/>
          </w:rPr>
          <w:fldChar w:fldCharType="separate"/>
        </w:r>
        <w:r w:rsidR="00DE0713">
          <w:rPr>
            <w:noProof/>
            <w:webHidden/>
          </w:rPr>
          <w:t>82</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078" w:history="1">
        <w:r w:rsidR="006D775B" w:rsidRPr="00274FE1">
          <w:rPr>
            <w:rStyle w:val="Hyperlink"/>
            <w:noProof/>
          </w:rPr>
          <w:t>Πίνακας 7.1: Αριθμός Αξιολογήσεων ανά επαρχία</w:t>
        </w:r>
        <w:r w:rsidR="006D775B">
          <w:rPr>
            <w:noProof/>
            <w:webHidden/>
          </w:rPr>
          <w:tab/>
        </w:r>
        <w:r w:rsidR="006D775B">
          <w:rPr>
            <w:noProof/>
            <w:webHidden/>
          </w:rPr>
          <w:fldChar w:fldCharType="begin"/>
        </w:r>
        <w:r w:rsidR="006D775B">
          <w:rPr>
            <w:noProof/>
            <w:webHidden/>
          </w:rPr>
          <w:instrText xml:space="preserve"> PAGEREF _Toc135215078 \h </w:instrText>
        </w:r>
        <w:r w:rsidR="006D775B">
          <w:rPr>
            <w:noProof/>
            <w:webHidden/>
          </w:rPr>
        </w:r>
        <w:r w:rsidR="006D775B">
          <w:rPr>
            <w:noProof/>
            <w:webHidden/>
          </w:rPr>
          <w:fldChar w:fldCharType="separate"/>
        </w:r>
        <w:r w:rsidR="00DE0713">
          <w:rPr>
            <w:noProof/>
            <w:webHidden/>
          </w:rPr>
          <w:t>106</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079" w:history="1">
        <w:r w:rsidR="006D775B" w:rsidRPr="00274FE1">
          <w:rPr>
            <w:rStyle w:val="Hyperlink"/>
            <w:noProof/>
          </w:rPr>
          <w:t>Πίνακας 7.2: Όλοι οι Ανάδοχοι φορείς και οι κατοικίες που λειτούργησαν κατά το 2021</w:t>
        </w:r>
        <w:r w:rsidR="006D775B">
          <w:rPr>
            <w:noProof/>
            <w:webHidden/>
          </w:rPr>
          <w:tab/>
        </w:r>
        <w:r w:rsidR="006D775B">
          <w:rPr>
            <w:noProof/>
            <w:webHidden/>
          </w:rPr>
          <w:fldChar w:fldCharType="begin"/>
        </w:r>
        <w:r w:rsidR="006D775B">
          <w:rPr>
            <w:noProof/>
            <w:webHidden/>
          </w:rPr>
          <w:instrText xml:space="preserve"> PAGEREF _Toc135215079 \h </w:instrText>
        </w:r>
        <w:r w:rsidR="006D775B">
          <w:rPr>
            <w:noProof/>
            <w:webHidden/>
          </w:rPr>
        </w:r>
        <w:r w:rsidR="006D775B">
          <w:rPr>
            <w:noProof/>
            <w:webHidden/>
          </w:rPr>
          <w:fldChar w:fldCharType="separate"/>
        </w:r>
        <w:r w:rsidR="00DE0713">
          <w:rPr>
            <w:noProof/>
            <w:webHidden/>
          </w:rPr>
          <w:t>107</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080" w:history="1">
        <w:r w:rsidR="006D775B" w:rsidRPr="00274FE1">
          <w:rPr>
            <w:rStyle w:val="Hyperlink"/>
            <w:noProof/>
          </w:rPr>
          <w:t>Πίνακας 7.3.: ΣΥΓΚΕΝΤΡΩΤΙΚΟΣ ΠΙΝΑΚΑΣ ΚΟΙΝΩΝΙΚΩΝ ΠΑΡΟΧΩΝ ΤΜΗΜΑΤΟΣ ΚΟΙΝΩΝΙΚΗΣ ΕΝΣΩΜΑΤΩΣΗΣ ΑΤΟΜΩΝ ΜΕ ΑΝΑΠΗΡΙΕΣ</w:t>
        </w:r>
        <w:r w:rsidR="006D775B">
          <w:rPr>
            <w:noProof/>
            <w:webHidden/>
          </w:rPr>
          <w:tab/>
        </w:r>
        <w:r w:rsidR="006D775B">
          <w:rPr>
            <w:noProof/>
            <w:webHidden/>
          </w:rPr>
          <w:fldChar w:fldCharType="begin"/>
        </w:r>
        <w:r w:rsidR="006D775B">
          <w:rPr>
            <w:noProof/>
            <w:webHidden/>
          </w:rPr>
          <w:instrText xml:space="preserve"> PAGEREF _Toc135215080 \h </w:instrText>
        </w:r>
        <w:r w:rsidR="006D775B">
          <w:rPr>
            <w:noProof/>
            <w:webHidden/>
          </w:rPr>
        </w:r>
        <w:r w:rsidR="006D775B">
          <w:rPr>
            <w:noProof/>
            <w:webHidden/>
          </w:rPr>
          <w:fldChar w:fldCharType="separate"/>
        </w:r>
        <w:r w:rsidR="00DE0713">
          <w:rPr>
            <w:noProof/>
            <w:webHidden/>
          </w:rPr>
          <w:t>114</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081" w:history="1">
        <w:r w:rsidR="006D775B" w:rsidRPr="00274FE1">
          <w:rPr>
            <w:rStyle w:val="Hyperlink"/>
            <w:noProof/>
          </w:rPr>
          <w:t>Πίνακας 8.4.: ΣΥΓΚΕΝΤΡΩΤΙΚΟΣ ΠΙΝΑΚΑΣ ΣΤΟΙΧΕΙΩΝ ΤΟΜΕΑ ΕΠΑΓΓΕΛΜΑΤΙΚΗΣ ΑΠΟΚΑΤΑΣΤΑΣΗΣ ΚΑΙ ΆΛΛΩΝ ΥΠΟΣΤΗΡΙΚΤΙΚΩΝ ΥΠΗΡΕΣΙΩΝ</w:t>
        </w:r>
        <w:r w:rsidR="006D775B">
          <w:rPr>
            <w:noProof/>
            <w:webHidden/>
          </w:rPr>
          <w:tab/>
        </w:r>
        <w:r w:rsidR="006D775B">
          <w:rPr>
            <w:noProof/>
            <w:webHidden/>
          </w:rPr>
          <w:fldChar w:fldCharType="begin"/>
        </w:r>
        <w:r w:rsidR="006D775B">
          <w:rPr>
            <w:noProof/>
            <w:webHidden/>
          </w:rPr>
          <w:instrText xml:space="preserve"> PAGEREF _Toc135215081 \h </w:instrText>
        </w:r>
        <w:r w:rsidR="006D775B">
          <w:rPr>
            <w:noProof/>
            <w:webHidden/>
          </w:rPr>
        </w:r>
        <w:r w:rsidR="006D775B">
          <w:rPr>
            <w:noProof/>
            <w:webHidden/>
          </w:rPr>
          <w:fldChar w:fldCharType="separate"/>
        </w:r>
        <w:r w:rsidR="00DE0713">
          <w:rPr>
            <w:noProof/>
            <w:webHidden/>
          </w:rPr>
          <w:t>120</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082" w:history="1">
        <w:r w:rsidR="006D775B" w:rsidRPr="00274FE1">
          <w:rPr>
            <w:rStyle w:val="Hyperlink"/>
            <w:noProof/>
          </w:rPr>
          <w:t>Πίνακας 10.1: Μετρήσεις ανά Βλαπτικό Παράγοντα για το 2022</w:t>
        </w:r>
        <w:r w:rsidR="006D775B">
          <w:rPr>
            <w:noProof/>
            <w:webHidden/>
          </w:rPr>
          <w:tab/>
        </w:r>
        <w:r w:rsidR="006D775B">
          <w:rPr>
            <w:noProof/>
            <w:webHidden/>
          </w:rPr>
          <w:fldChar w:fldCharType="begin"/>
        </w:r>
        <w:r w:rsidR="006D775B">
          <w:rPr>
            <w:noProof/>
            <w:webHidden/>
          </w:rPr>
          <w:instrText xml:space="preserve"> PAGEREF _Toc135215082 \h </w:instrText>
        </w:r>
        <w:r w:rsidR="006D775B">
          <w:rPr>
            <w:noProof/>
            <w:webHidden/>
          </w:rPr>
        </w:r>
        <w:r w:rsidR="006D775B">
          <w:rPr>
            <w:noProof/>
            <w:webHidden/>
          </w:rPr>
          <w:fldChar w:fldCharType="separate"/>
        </w:r>
        <w:r w:rsidR="00DE0713">
          <w:rPr>
            <w:noProof/>
            <w:webHidden/>
          </w:rPr>
          <w:t>148</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083" w:history="1">
        <w:r w:rsidR="006D775B" w:rsidRPr="00274FE1">
          <w:rPr>
            <w:rStyle w:val="Hyperlink"/>
            <w:noProof/>
          </w:rPr>
          <w:t>Πίνακας 10.2</w:t>
        </w:r>
        <w:r w:rsidR="006D775B" w:rsidRPr="00274FE1">
          <w:rPr>
            <w:rStyle w:val="Hyperlink"/>
            <w:rFonts w:cs="Times New Roman"/>
            <w:noProof/>
          </w:rPr>
          <w:t>: Σύγκριση Αριθμού Ατυχημάτων 2020, 2021, 2022</w:t>
        </w:r>
        <w:r w:rsidR="006D775B">
          <w:rPr>
            <w:noProof/>
            <w:webHidden/>
          </w:rPr>
          <w:tab/>
        </w:r>
        <w:r w:rsidR="006D775B">
          <w:rPr>
            <w:noProof/>
            <w:webHidden/>
          </w:rPr>
          <w:fldChar w:fldCharType="begin"/>
        </w:r>
        <w:r w:rsidR="006D775B">
          <w:rPr>
            <w:noProof/>
            <w:webHidden/>
          </w:rPr>
          <w:instrText xml:space="preserve"> PAGEREF _Toc135215083 \h </w:instrText>
        </w:r>
        <w:r w:rsidR="006D775B">
          <w:rPr>
            <w:noProof/>
            <w:webHidden/>
          </w:rPr>
        </w:r>
        <w:r w:rsidR="006D775B">
          <w:rPr>
            <w:noProof/>
            <w:webHidden/>
          </w:rPr>
          <w:fldChar w:fldCharType="separate"/>
        </w:r>
        <w:r w:rsidR="00DE0713">
          <w:rPr>
            <w:noProof/>
            <w:webHidden/>
          </w:rPr>
          <w:t>152</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084" w:history="1">
        <w:r w:rsidR="006D775B" w:rsidRPr="00274FE1">
          <w:rPr>
            <w:rStyle w:val="Hyperlink"/>
            <w:noProof/>
          </w:rPr>
          <w:t xml:space="preserve">Πίνακας 10.3: </w:t>
        </w:r>
        <w:r w:rsidR="006D775B" w:rsidRPr="00274FE1">
          <w:rPr>
            <w:rStyle w:val="Hyperlink"/>
            <w:rFonts w:cs="Times New Roman"/>
            <w:noProof/>
          </w:rPr>
          <w:t>Μέσος όρος ημερών απουσίας</w:t>
        </w:r>
        <w:r w:rsidR="006D775B">
          <w:rPr>
            <w:noProof/>
            <w:webHidden/>
          </w:rPr>
          <w:tab/>
        </w:r>
        <w:r w:rsidR="006D775B">
          <w:rPr>
            <w:noProof/>
            <w:webHidden/>
          </w:rPr>
          <w:fldChar w:fldCharType="begin"/>
        </w:r>
        <w:r w:rsidR="006D775B">
          <w:rPr>
            <w:noProof/>
            <w:webHidden/>
          </w:rPr>
          <w:instrText xml:space="preserve"> PAGEREF _Toc135215084 \h </w:instrText>
        </w:r>
        <w:r w:rsidR="006D775B">
          <w:rPr>
            <w:noProof/>
            <w:webHidden/>
          </w:rPr>
        </w:r>
        <w:r w:rsidR="006D775B">
          <w:rPr>
            <w:noProof/>
            <w:webHidden/>
          </w:rPr>
          <w:fldChar w:fldCharType="separate"/>
        </w:r>
        <w:r w:rsidR="00DE0713">
          <w:rPr>
            <w:noProof/>
            <w:webHidden/>
          </w:rPr>
          <w:t>152</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085" w:history="1">
        <w:r w:rsidR="006D775B" w:rsidRPr="00274FE1">
          <w:rPr>
            <w:rStyle w:val="Hyperlink"/>
            <w:noProof/>
          </w:rPr>
          <w:t>Πίνακας 10.4</w:t>
        </w:r>
        <w:r w:rsidR="006D775B" w:rsidRPr="00274FE1">
          <w:rPr>
            <w:rStyle w:val="Hyperlink"/>
            <w:rFonts w:cs="Times New Roman"/>
            <w:noProof/>
          </w:rPr>
          <w:t>: Έλεγχοι Εργάσιμων Ημερών κατά το 2022</w:t>
        </w:r>
        <w:r w:rsidR="006D775B">
          <w:rPr>
            <w:noProof/>
            <w:webHidden/>
          </w:rPr>
          <w:tab/>
        </w:r>
        <w:r w:rsidR="006D775B">
          <w:rPr>
            <w:noProof/>
            <w:webHidden/>
          </w:rPr>
          <w:fldChar w:fldCharType="begin"/>
        </w:r>
        <w:r w:rsidR="006D775B">
          <w:rPr>
            <w:noProof/>
            <w:webHidden/>
          </w:rPr>
          <w:instrText xml:space="preserve"> PAGEREF _Toc135215085 \h </w:instrText>
        </w:r>
        <w:r w:rsidR="006D775B">
          <w:rPr>
            <w:noProof/>
            <w:webHidden/>
          </w:rPr>
        </w:r>
        <w:r w:rsidR="006D775B">
          <w:rPr>
            <w:noProof/>
            <w:webHidden/>
          </w:rPr>
          <w:fldChar w:fldCharType="separate"/>
        </w:r>
        <w:r w:rsidR="00DE0713">
          <w:rPr>
            <w:noProof/>
            <w:webHidden/>
          </w:rPr>
          <w:t>162</w:t>
        </w:r>
        <w:r w:rsidR="006D775B">
          <w:rPr>
            <w:noProof/>
            <w:webHidden/>
          </w:rPr>
          <w:fldChar w:fldCharType="end"/>
        </w:r>
      </w:hyperlink>
    </w:p>
    <w:p w:rsidR="00E618CE" w:rsidRDefault="00E619F9" w:rsidP="00E619F9">
      <w:pPr>
        <w:rPr>
          <w:lang w:val="el-GR"/>
        </w:rPr>
      </w:pPr>
      <w:r w:rsidRPr="00A17460">
        <w:rPr>
          <w:lang w:val="el-GR"/>
        </w:rPr>
        <w:fldChar w:fldCharType="end"/>
      </w:r>
    </w:p>
    <w:p w:rsidR="006D775B" w:rsidRPr="00E978A9" w:rsidRDefault="006D775B" w:rsidP="00E619F9"/>
    <w:p w:rsidR="009C21FF" w:rsidRPr="00A17460" w:rsidRDefault="009C21FF" w:rsidP="009C21FF">
      <w:pPr>
        <w:keepNext/>
        <w:rPr>
          <w:b/>
          <w:i/>
          <w:u w:val="single"/>
          <w:lang w:val="el-GR"/>
        </w:rPr>
      </w:pPr>
      <w:r w:rsidRPr="00A17460">
        <w:rPr>
          <w:b/>
          <w:i/>
          <w:u w:val="single"/>
          <w:lang w:val="el-GR"/>
        </w:rPr>
        <w:lastRenderedPageBreak/>
        <w:t xml:space="preserve">Πίνακες </w:t>
      </w:r>
      <w:r w:rsidR="00380CA1" w:rsidRPr="00A17460">
        <w:rPr>
          <w:b/>
          <w:i/>
          <w:u w:val="single"/>
          <w:lang w:val="el-GR"/>
        </w:rPr>
        <w:t>Παραρτ</w:t>
      </w:r>
      <w:r w:rsidR="00D65D4F">
        <w:rPr>
          <w:b/>
          <w:i/>
          <w:u w:val="single"/>
          <w:lang w:val="el-GR"/>
        </w:rPr>
        <w:t>ήματος</w:t>
      </w:r>
    </w:p>
    <w:p w:rsidR="006D775B" w:rsidRDefault="009C21FF">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r w:rsidRPr="00A17460">
        <w:rPr>
          <w:lang w:val="el-GR"/>
        </w:rPr>
        <w:fldChar w:fldCharType="begin"/>
      </w:r>
      <w:r w:rsidRPr="00A17460">
        <w:rPr>
          <w:lang w:val="el-GR"/>
        </w:rPr>
        <w:instrText xml:space="preserve"> TOC \h \z \c "Πίνακας" \b Παράρτημα </w:instrText>
      </w:r>
      <w:r w:rsidRPr="00A17460">
        <w:rPr>
          <w:lang w:val="el-GR"/>
        </w:rPr>
        <w:fldChar w:fldCharType="separate"/>
      </w:r>
      <w:hyperlink w:anchor="_Toc135215137" w:history="1">
        <w:r w:rsidR="006D775B" w:rsidRPr="008F405B">
          <w:rPr>
            <w:rStyle w:val="Hyperlink"/>
            <w:noProof/>
          </w:rPr>
          <w:t>Πίνακας 4.1: Εγγεγραμμένη Ανεργία κατά Φύλο για τα Έτη 2002 – 2022</w:t>
        </w:r>
        <w:r w:rsidR="006D775B">
          <w:rPr>
            <w:noProof/>
            <w:webHidden/>
          </w:rPr>
          <w:tab/>
        </w:r>
        <w:r w:rsidR="006D775B">
          <w:rPr>
            <w:noProof/>
            <w:webHidden/>
          </w:rPr>
          <w:fldChar w:fldCharType="begin"/>
        </w:r>
        <w:r w:rsidR="006D775B">
          <w:rPr>
            <w:noProof/>
            <w:webHidden/>
          </w:rPr>
          <w:instrText xml:space="preserve"> PAGEREF _Toc135215137 \h </w:instrText>
        </w:r>
        <w:r w:rsidR="006D775B">
          <w:rPr>
            <w:noProof/>
            <w:webHidden/>
          </w:rPr>
        </w:r>
        <w:r w:rsidR="006D775B">
          <w:rPr>
            <w:noProof/>
            <w:webHidden/>
          </w:rPr>
          <w:fldChar w:fldCharType="separate"/>
        </w:r>
        <w:r w:rsidR="00DE0713">
          <w:rPr>
            <w:noProof/>
            <w:webHidden/>
          </w:rPr>
          <w:t>183</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38" w:history="1">
        <w:r w:rsidR="006D775B" w:rsidRPr="008F405B">
          <w:rPr>
            <w:rStyle w:val="Hyperlink"/>
            <w:noProof/>
          </w:rPr>
          <w:t>Πίνακας 4.2: Εγγεγραμμένη Ανεργία κατά Μήνα για το Έτος 2021 και Ετήσια Μεταβολή 2020-2022</w:t>
        </w:r>
        <w:r w:rsidR="006D775B">
          <w:rPr>
            <w:noProof/>
            <w:webHidden/>
          </w:rPr>
          <w:tab/>
        </w:r>
        <w:r w:rsidR="006D775B">
          <w:rPr>
            <w:noProof/>
            <w:webHidden/>
          </w:rPr>
          <w:fldChar w:fldCharType="begin"/>
        </w:r>
        <w:r w:rsidR="006D775B">
          <w:rPr>
            <w:noProof/>
            <w:webHidden/>
          </w:rPr>
          <w:instrText xml:space="preserve"> PAGEREF _Toc135215138 \h </w:instrText>
        </w:r>
        <w:r w:rsidR="006D775B">
          <w:rPr>
            <w:noProof/>
            <w:webHidden/>
          </w:rPr>
        </w:r>
        <w:r w:rsidR="006D775B">
          <w:rPr>
            <w:noProof/>
            <w:webHidden/>
          </w:rPr>
          <w:fldChar w:fldCharType="separate"/>
        </w:r>
        <w:r w:rsidR="00DE0713">
          <w:rPr>
            <w:noProof/>
            <w:webHidden/>
          </w:rPr>
          <w:t>184</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39" w:history="1">
        <w:r w:rsidR="006D775B" w:rsidRPr="008F405B">
          <w:rPr>
            <w:rStyle w:val="Hyperlink"/>
            <w:noProof/>
          </w:rPr>
          <w:t>Πίνακας 4.3: Αριθμός Εγγεγραμμένων Ανέργων κατά Επαγγελματική Κατηγορία το 2021</w:t>
        </w:r>
        <w:r w:rsidR="006D775B">
          <w:rPr>
            <w:noProof/>
            <w:webHidden/>
          </w:rPr>
          <w:tab/>
        </w:r>
        <w:r w:rsidR="006D775B">
          <w:rPr>
            <w:noProof/>
            <w:webHidden/>
          </w:rPr>
          <w:fldChar w:fldCharType="begin"/>
        </w:r>
        <w:r w:rsidR="006D775B">
          <w:rPr>
            <w:noProof/>
            <w:webHidden/>
          </w:rPr>
          <w:instrText xml:space="preserve"> PAGEREF _Toc135215139 \h </w:instrText>
        </w:r>
        <w:r w:rsidR="006D775B">
          <w:rPr>
            <w:noProof/>
            <w:webHidden/>
          </w:rPr>
        </w:r>
        <w:r w:rsidR="006D775B">
          <w:rPr>
            <w:noProof/>
            <w:webHidden/>
          </w:rPr>
          <w:fldChar w:fldCharType="separate"/>
        </w:r>
        <w:r w:rsidR="00DE0713">
          <w:rPr>
            <w:noProof/>
            <w:webHidden/>
          </w:rPr>
          <w:t>185</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40" w:history="1">
        <w:r w:rsidR="006D775B" w:rsidRPr="008F405B">
          <w:rPr>
            <w:rStyle w:val="Hyperlink"/>
            <w:noProof/>
          </w:rPr>
          <w:t>Πίνακας 4.4: Αριθμός Εγγεγραμμένων Ανέργων κατά Οικονομική Κατηγορία το 2022</w:t>
        </w:r>
        <w:r w:rsidR="006D775B">
          <w:rPr>
            <w:noProof/>
            <w:webHidden/>
          </w:rPr>
          <w:tab/>
        </w:r>
        <w:r w:rsidR="006D775B">
          <w:rPr>
            <w:noProof/>
            <w:webHidden/>
          </w:rPr>
          <w:fldChar w:fldCharType="begin"/>
        </w:r>
        <w:r w:rsidR="006D775B">
          <w:rPr>
            <w:noProof/>
            <w:webHidden/>
          </w:rPr>
          <w:instrText xml:space="preserve"> PAGEREF _Toc135215140 \h </w:instrText>
        </w:r>
        <w:r w:rsidR="006D775B">
          <w:rPr>
            <w:noProof/>
            <w:webHidden/>
          </w:rPr>
        </w:r>
        <w:r w:rsidR="006D775B">
          <w:rPr>
            <w:noProof/>
            <w:webHidden/>
          </w:rPr>
          <w:fldChar w:fldCharType="separate"/>
        </w:r>
        <w:r w:rsidR="00DE0713">
          <w:rPr>
            <w:noProof/>
            <w:webHidden/>
          </w:rPr>
          <w:t>187</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41" w:history="1">
        <w:r w:rsidR="006D775B" w:rsidRPr="008F405B">
          <w:rPr>
            <w:rStyle w:val="Hyperlink"/>
            <w:rFonts w:cs="Times New Roman"/>
            <w:noProof/>
          </w:rPr>
          <w:t>Πίνακας 4.5: Συγκριτικός πίνακας εγγεγραμμένων ανέργων κατά οικονομική δραστηριότητα το 2021 – 2022</w:t>
        </w:r>
        <w:r w:rsidR="006D775B">
          <w:rPr>
            <w:noProof/>
            <w:webHidden/>
          </w:rPr>
          <w:tab/>
        </w:r>
        <w:r w:rsidR="006D775B">
          <w:rPr>
            <w:noProof/>
            <w:webHidden/>
          </w:rPr>
          <w:fldChar w:fldCharType="begin"/>
        </w:r>
        <w:r w:rsidR="006D775B">
          <w:rPr>
            <w:noProof/>
            <w:webHidden/>
          </w:rPr>
          <w:instrText xml:space="preserve"> PAGEREF _Toc135215141 \h </w:instrText>
        </w:r>
        <w:r w:rsidR="006D775B">
          <w:rPr>
            <w:noProof/>
            <w:webHidden/>
          </w:rPr>
        </w:r>
        <w:r w:rsidR="006D775B">
          <w:rPr>
            <w:noProof/>
            <w:webHidden/>
          </w:rPr>
          <w:fldChar w:fldCharType="separate"/>
        </w:r>
        <w:r w:rsidR="00DE0713">
          <w:rPr>
            <w:noProof/>
            <w:webHidden/>
          </w:rPr>
          <w:t>189</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42" w:history="1">
        <w:r w:rsidR="006D775B" w:rsidRPr="008F405B">
          <w:rPr>
            <w:rStyle w:val="Hyperlink"/>
            <w:noProof/>
          </w:rPr>
          <w:t xml:space="preserve">Πίνακας 4.6: </w:t>
        </w:r>
        <w:r w:rsidR="006D775B" w:rsidRPr="008F405B">
          <w:rPr>
            <w:rStyle w:val="Hyperlink"/>
            <w:rFonts w:cs="Times New Roman"/>
            <w:noProof/>
          </w:rPr>
          <w:t>Εγγεγραμμένοι Άνεργοι κατά Διάρκεια Εγγραφής το 2021 και 2022</w:t>
        </w:r>
        <w:r w:rsidR="006D775B">
          <w:rPr>
            <w:noProof/>
            <w:webHidden/>
          </w:rPr>
          <w:tab/>
        </w:r>
        <w:r w:rsidR="006D775B">
          <w:rPr>
            <w:noProof/>
            <w:webHidden/>
          </w:rPr>
          <w:fldChar w:fldCharType="begin"/>
        </w:r>
        <w:r w:rsidR="006D775B">
          <w:rPr>
            <w:noProof/>
            <w:webHidden/>
          </w:rPr>
          <w:instrText xml:space="preserve"> PAGEREF _Toc135215142 \h </w:instrText>
        </w:r>
        <w:r w:rsidR="006D775B">
          <w:rPr>
            <w:noProof/>
            <w:webHidden/>
          </w:rPr>
        </w:r>
        <w:r w:rsidR="006D775B">
          <w:rPr>
            <w:noProof/>
            <w:webHidden/>
          </w:rPr>
          <w:fldChar w:fldCharType="separate"/>
        </w:r>
        <w:r w:rsidR="00DE0713">
          <w:rPr>
            <w:noProof/>
            <w:webHidden/>
          </w:rPr>
          <w:t>191</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43" w:history="1">
        <w:r w:rsidR="006D775B" w:rsidRPr="008F405B">
          <w:rPr>
            <w:rStyle w:val="Hyperlink"/>
            <w:noProof/>
          </w:rPr>
          <w:t xml:space="preserve">Πίνακας 4.7: </w:t>
        </w:r>
        <w:r w:rsidR="006D775B" w:rsidRPr="008F405B">
          <w:rPr>
            <w:rStyle w:val="Hyperlink"/>
            <w:rFonts w:cs="Times New Roman"/>
            <w:noProof/>
          </w:rPr>
          <w:t>Αριθμός Κενών Θέσεων Εργασίας που Κοινοποιήθηκαν στα Γραφεία της ΔΥΑ και Αριθμός Τοποθετήσεων 2010-2022</w:t>
        </w:r>
        <w:r w:rsidR="006D775B">
          <w:rPr>
            <w:noProof/>
            <w:webHidden/>
          </w:rPr>
          <w:tab/>
        </w:r>
        <w:r w:rsidR="006D775B">
          <w:rPr>
            <w:noProof/>
            <w:webHidden/>
          </w:rPr>
          <w:fldChar w:fldCharType="begin"/>
        </w:r>
        <w:r w:rsidR="006D775B">
          <w:rPr>
            <w:noProof/>
            <w:webHidden/>
          </w:rPr>
          <w:instrText xml:space="preserve"> PAGEREF _Toc135215143 \h </w:instrText>
        </w:r>
        <w:r w:rsidR="006D775B">
          <w:rPr>
            <w:noProof/>
            <w:webHidden/>
          </w:rPr>
        </w:r>
        <w:r w:rsidR="006D775B">
          <w:rPr>
            <w:noProof/>
            <w:webHidden/>
          </w:rPr>
          <w:fldChar w:fldCharType="separate"/>
        </w:r>
        <w:r w:rsidR="00DE0713">
          <w:rPr>
            <w:noProof/>
            <w:webHidden/>
          </w:rPr>
          <w:t>192</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44" w:history="1">
        <w:r w:rsidR="006D775B" w:rsidRPr="008F405B">
          <w:rPr>
            <w:rStyle w:val="Hyperlink"/>
            <w:noProof/>
          </w:rPr>
          <w:t>Πίνακας 5.1: Μέσος Μηνιαίος Αριθμός Απασχολούμενων από Τρίτες Χώρες στην Κύπρο Κατά Οικονομική Δραστηριότητα και Επαρχία για το 2022</w:t>
        </w:r>
        <w:r w:rsidR="006D775B">
          <w:rPr>
            <w:noProof/>
            <w:webHidden/>
          </w:rPr>
          <w:tab/>
        </w:r>
        <w:r w:rsidR="006D775B">
          <w:rPr>
            <w:noProof/>
            <w:webHidden/>
          </w:rPr>
          <w:fldChar w:fldCharType="begin"/>
        </w:r>
        <w:r w:rsidR="006D775B">
          <w:rPr>
            <w:noProof/>
            <w:webHidden/>
          </w:rPr>
          <w:instrText xml:space="preserve"> PAGEREF _Toc135215144 \h </w:instrText>
        </w:r>
        <w:r w:rsidR="006D775B">
          <w:rPr>
            <w:noProof/>
            <w:webHidden/>
          </w:rPr>
        </w:r>
        <w:r w:rsidR="006D775B">
          <w:rPr>
            <w:noProof/>
            <w:webHidden/>
          </w:rPr>
          <w:fldChar w:fldCharType="separate"/>
        </w:r>
        <w:r w:rsidR="00DE0713">
          <w:rPr>
            <w:noProof/>
            <w:webHidden/>
          </w:rPr>
          <w:t>193</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45" w:history="1">
        <w:r w:rsidR="006D775B" w:rsidRPr="008F405B">
          <w:rPr>
            <w:rStyle w:val="Hyperlink"/>
            <w:noProof/>
          </w:rPr>
          <w:t>Πίνακας 5.2: Μέσος Μηνιαίος Αριθμός Κοινοτικών Απασχολουμένων στην Κύπρο κατά Οικονομική Δραστηριότητα και Επαρχία για το 2022</w:t>
        </w:r>
        <w:r w:rsidR="006D775B">
          <w:rPr>
            <w:noProof/>
            <w:webHidden/>
          </w:rPr>
          <w:tab/>
        </w:r>
        <w:r w:rsidR="006D775B">
          <w:rPr>
            <w:noProof/>
            <w:webHidden/>
          </w:rPr>
          <w:fldChar w:fldCharType="begin"/>
        </w:r>
        <w:r w:rsidR="006D775B">
          <w:rPr>
            <w:noProof/>
            <w:webHidden/>
          </w:rPr>
          <w:instrText xml:space="preserve"> PAGEREF _Toc135215145 \h </w:instrText>
        </w:r>
        <w:r w:rsidR="006D775B">
          <w:rPr>
            <w:noProof/>
            <w:webHidden/>
          </w:rPr>
        </w:r>
        <w:r w:rsidR="006D775B">
          <w:rPr>
            <w:noProof/>
            <w:webHidden/>
          </w:rPr>
          <w:fldChar w:fldCharType="separate"/>
        </w:r>
        <w:r w:rsidR="00DE0713">
          <w:rPr>
            <w:noProof/>
            <w:webHidden/>
          </w:rPr>
          <w:t>194</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46" w:history="1">
        <w:r w:rsidR="006D775B" w:rsidRPr="008F405B">
          <w:rPr>
            <w:rStyle w:val="Hyperlink"/>
            <w:noProof/>
          </w:rPr>
          <w:t>Πίνακας 5.3: Επαγγελματικές Κατηγορίες και Κατώτατο Εβδομαδιαίο Ποσό Ασφαλιστέων Αποδοχών κάθε Κατηγορίας κατά το 2022</w:t>
        </w:r>
        <w:r w:rsidR="006D775B">
          <w:rPr>
            <w:noProof/>
            <w:webHidden/>
          </w:rPr>
          <w:tab/>
        </w:r>
        <w:r w:rsidR="006D775B">
          <w:rPr>
            <w:noProof/>
            <w:webHidden/>
          </w:rPr>
          <w:fldChar w:fldCharType="begin"/>
        </w:r>
        <w:r w:rsidR="006D775B">
          <w:rPr>
            <w:noProof/>
            <w:webHidden/>
          </w:rPr>
          <w:instrText xml:space="preserve"> PAGEREF _Toc135215146 \h </w:instrText>
        </w:r>
        <w:r w:rsidR="006D775B">
          <w:rPr>
            <w:noProof/>
            <w:webHidden/>
          </w:rPr>
        </w:r>
        <w:r w:rsidR="006D775B">
          <w:rPr>
            <w:noProof/>
            <w:webHidden/>
          </w:rPr>
          <w:fldChar w:fldCharType="separate"/>
        </w:r>
        <w:r w:rsidR="00DE0713">
          <w:rPr>
            <w:noProof/>
            <w:webHidden/>
          </w:rPr>
          <w:t>195</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47" w:history="1">
        <w:r w:rsidR="006D775B" w:rsidRPr="008F405B">
          <w:rPr>
            <w:rStyle w:val="Hyperlink"/>
            <w:noProof/>
          </w:rPr>
          <w:t>Πίνακας 5.4: Απαιτήσεις για Παροχές που Υποβλήθηκαν κατά Μήνα για τα Έτη 2021 και 2022</w:t>
        </w:r>
        <w:r w:rsidR="006D775B">
          <w:rPr>
            <w:noProof/>
            <w:webHidden/>
          </w:rPr>
          <w:tab/>
        </w:r>
        <w:r w:rsidR="006D775B">
          <w:rPr>
            <w:noProof/>
            <w:webHidden/>
          </w:rPr>
          <w:fldChar w:fldCharType="begin"/>
        </w:r>
        <w:r w:rsidR="006D775B">
          <w:rPr>
            <w:noProof/>
            <w:webHidden/>
          </w:rPr>
          <w:instrText xml:space="preserve"> PAGEREF _Toc135215147 \h </w:instrText>
        </w:r>
        <w:r w:rsidR="006D775B">
          <w:rPr>
            <w:noProof/>
            <w:webHidden/>
          </w:rPr>
        </w:r>
        <w:r w:rsidR="006D775B">
          <w:rPr>
            <w:noProof/>
            <w:webHidden/>
          </w:rPr>
          <w:fldChar w:fldCharType="separate"/>
        </w:r>
        <w:r w:rsidR="00DE0713">
          <w:rPr>
            <w:noProof/>
            <w:webHidden/>
          </w:rPr>
          <w:t>196</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48" w:history="1">
        <w:r w:rsidR="006D775B" w:rsidRPr="008F405B">
          <w:rPr>
            <w:rStyle w:val="Hyperlink"/>
            <w:noProof/>
          </w:rPr>
          <w:t>Πίνακας 5.5: Ετήσια Δαπάνη του Ταμείου Κοινωνικών Ασφαλίσεων</w:t>
        </w:r>
        <w:r w:rsidR="006D775B">
          <w:rPr>
            <w:noProof/>
            <w:webHidden/>
          </w:rPr>
          <w:tab/>
        </w:r>
        <w:r w:rsidR="006D775B">
          <w:rPr>
            <w:noProof/>
            <w:webHidden/>
          </w:rPr>
          <w:fldChar w:fldCharType="begin"/>
        </w:r>
        <w:r w:rsidR="006D775B">
          <w:rPr>
            <w:noProof/>
            <w:webHidden/>
          </w:rPr>
          <w:instrText xml:space="preserve"> PAGEREF _Toc135215148 \h </w:instrText>
        </w:r>
        <w:r w:rsidR="006D775B">
          <w:rPr>
            <w:noProof/>
            <w:webHidden/>
          </w:rPr>
        </w:r>
        <w:r w:rsidR="006D775B">
          <w:rPr>
            <w:noProof/>
            <w:webHidden/>
          </w:rPr>
          <w:fldChar w:fldCharType="separate"/>
        </w:r>
        <w:r w:rsidR="00DE0713">
          <w:rPr>
            <w:noProof/>
            <w:webHidden/>
          </w:rPr>
          <w:t>199</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49" w:history="1">
        <w:r w:rsidR="006D775B" w:rsidRPr="008F405B">
          <w:rPr>
            <w:rStyle w:val="Hyperlink"/>
            <w:noProof/>
          </w:rPr>
          <w:t>Πίνακας 5.6: Εργατικά Ατυχήματα που Δηλώθηκαν κατά Οικονομική Δραστηριότητα το 2022</w:t>
        </w:r>
        <w:r w:rsidR="006D775B">
          <w:rPr>
            <w:noProof/>
            <w:webHidden/>
          </w:rPr>
          <w:tab/>
        </w:r>
        <w:r w:rsidR="006D775B">
          <w:rPr>
            <w:noProof/>
            <w:webHidden/>
          </w:rPr>
          <w:fldChar w:fldCharType="begin"/>
        </w:r>
        <w:r w:rsidR="006D775B">
          <w:rPr>
            <w:noProof/>
            <w:webHidden/>
          </w:rPr>
          <w:instrText xml:space="preserve"> PAGEREF _Toc135215149 \h </w:instrText>
        </w:r>
        <w:r w:rsidR="006D775B">
          <w:rPr>
            <w:noProof/>
            <w:webHidden/>
          </w:rPr>
        </w:r>
        <w:r w:rsidR="006D775B">
          <w:rPr>
            <w:noProof/>
            <w:webHidden/>
          </w:rPr>
          <w:fldChar w:fldCharType="separate"/>
        </w:r>
        <w:r w:rsidR="00DE0713">
          <w:rPr>
            <w:noProof/>
            <w:webHidden/>
          </w:rPr>
          <w:t>200</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50" w:history="1">
        <w:r w:rsidR="006D775B" w:rsidRPr="008F405B">
          <w:rPr>
            <w:rStyle w:val="Hyperlink"/>
            <w:noProof/>
          </w:rPr>
          <w:t>Πίνακας 5.7: Αιτήσεις για Επίδομα Σωματικής Βλάβης που Διευθετήθηκαν κατά Οικονομική Δραστηριότητα το 2022</w:t>
        </w:r>
        <w:r w:rsidR="006D775B">
          <w:rPr>
            <w:noProof/>
            <w:webHidden/>
          </w:rPr>
          <w:tab/>
        </w:r>
        <w:r w:rsidR="006D775B">
          <w:rPr>
            <w:noProof/>
            <w:webHidden/>
          </w:rPr>
          <w:fldChar w:fldCharType="begin"/>
        </w:r>
        <w:r w:rsidR="006D775B">
          <w:rPr>
            <w:noProof/>
            <w:webHidden/>
          </w:rPr>
          <w:instrText xml:space="preserve"> PAGEREF _Toc135215150 \h </w:instrText>
        </w:r>
        <w:r w:rsidR="006D775B">
          <w:rPr>
            <w:noProof/>
            <w:webHidden/>
          </w:rPr>
        </w:r>
        <w:r w:rsidR="006D775B">
          <w:rPr>
            <w:noProof/>
            <w:webHidden/>
          </w:rPr>
          <w:fldChar w:fldCharType="separate"/>
        </w:r>
        <w:r w:rsidR="00DE0713">
          <w:rPr>
            <w:noProof/>
            <w:webHidden/>
          </w:rPr>
          <w:t>201</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51" w:history="1">
        <w:r w:rsidR="006D775B" w:rsidRPr="008F405B">
          <w:rPr>
            <w:rStyle w:val="Hyperlink"/>
            <w:noProof/>
          </w:rPr>
          <w:t>Πίνακας 5.8: Συνταξιούχοι (Συντάξεις) του Ταμείου Κοινωνικών Ασφαλίσεων κατά Είδος Σύνταξης και Φύλο 2019-202</w:t>
        </w:r>
        <w:r w:rsidR="006D775B">
          <w:rPr>
            <w:noProof/>
            <w:webHidden/>
          </w:rPr>
          <w:tab/>
        </w:r>
        <w:r w:rsidR="006D775B">
          <w:rPr>
            <w:noProof/>
            <w:webHidden/>
          </w:rPr>
          <w:fldChar w:fldCharType="begin"/>
        </w:r>
        <w:r w:rsidR="006D775B">
          <w:rPr>
            <w:noProof/>
            <w:webHidden/>
          </w:rPr>
          <w:instrText xml:space="preserve"> PAGEREF _Toc135215151 \h </w:instrText>
        </w:r>
        <w:r w:rsidR="006D775B">
          <w:rPr>
            <w:noProof/>
            <w:webHidden/>
          </w:rPr>
        </w:r>
        <w:r w:rsidR="006D775B">
          <w:rPr>
            <w:noProof/>
            <w:webHidden/>
          </w:rPr>
          <w:fldChar w:fldCharType="separate"/>
        </w:r>
        <w:r w:rsidR="00DE0713">
          <w:rPr>
            <w:noProof/>
            <w:webHidden/>
          </w:rPr>
          <w:t>202</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52" w:history="1">
        <w:r w:rsidR="006D775B" w:rsidRPr="008F405B">
          <w:rPr>
            <w:rStyle w:val="Hyperlink"/>
            <w:noProof/>
          </w:rPr>
          <w:t>Πίνακας 5.9: Εγγεγραμμένοι Άνεργοι που Αποτάθηκαν για Επίδομα Ανεργίας κατά Μήνα και Φύλο 2021-2022</w:t>
        </w:r>
        <w:r w:rsidR="006D775B">
          <w:rPr>
            <w:noProof/>
            <w:webHidden/>
          </w:rPr>
          <w:tab/>
        </w:r>
        <w:r w:rsidR="006D775B">
          <w:rPr>
            <w:noProof/>
            <w:webHidden/>
          </w:rPr>
          <w:fldChar w:fldCharType="begin"/>
        </w:r>
        <w:r w:rsidR="006D775B">
          <w:rPr>
            <w:noProof/>
            <w:webHidden/>
          </w:rPr>
          <w:instrText xml:space="preserve"> PAGEREF _Toc135215152 \h </w:instrText>
        </w:r>
        <w:r w:rsidR="006D775B">
          <w:rPr>
            <w:noProof/>
            <w:webHidden/>
          </w:rPr>
        </w:r>
        <w:r w:rsidR="006D775B">
          <w:rPr>
            <w:noProof/>
            <w:webHidden/>
          </w:rPr>
          <w:fldChar w:fldCharType="separate"/>
        </w:r>
        <w:r w:rsidR="00DE0713">
          <w:rPr>
            <w:noProof/>
            <w:webHidden/>
          </w:rPr>
          <w:t>203</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53" w:history="1">
        <w:r w:rsidR="006D775B" w:rsidRPr="008F405B">
          <w:rPr>
            <w:rStyle w:val="Hyperlink"/>
            <w:noProof/>
          </w:rPr>
          <w:t>Πίνακας 5.10: Ταμείο Κοινωνικών Ασφαλίσεων, Ενοποιημένος Λογαριασμός Εισπράξεων και Πληρωμών - Έτος που έληξε στις 31 Δεκεμβρίου 2021</w:t>
        </w:r>
        <w:r w:rsidR="006D775B">
          <w:rPr>
            <w:noProof/>
            <w:webHidden/>
          </w:rPr>
          <w:tab/>
        </w:r>
        <w:r w:rsidR="006D775B">
          <w:rPr>
            <w:noProof/>
            <w:webHidden/>
          </w:rPr>
          <w:fldChar w:fldCharType="begin"/>
        </w:r>
        <w:r w:rsidR="006D775B">
          <w:rPr>
            <w:noProof/>
            <w:webHidden/>
          </w:rPr>
          <w:instrText xml:space="preserve"> PAGEREF _Toc135215153 \h </w:instrText>
        </w:r>
        <w:r w:rsidR="006D775B">
          <w:rPr>
            <w:noProof/>
            <w:webHidden/>
          </w:rPr>
        </w:r>
        <w:r w:rsidR="006D775B">
          <w:rPr>
            <w:noProof/>
            <w:webHidden/>
          </w:rPr>
          <w:fldChar w:fldCharType="separate"/>
        </w:r>
        <w:r w:rsidR="00DE0713">
          <w:rPr>
            <w:noProof/>
            <w:webHidden/>
          </w:rPr>
          <w:t>204</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54" w:history="1">
        <w:r w:rsidR="006D775B" w:rsidRPr="008F405B">
          <w:rPr>
            <w:rStyle w:val="Hyperlink"/>
            <w:noProof/>
          </w:rPr>
          <w:t>Πίνακας 5.11: Λογαριασμοί Εισπράξεων και Πληρωμών για το έτος που έληξε στις 31/12/2021</w:t>
        </w:r>
        <w:r w:rsidR="006D775B">
          <w:rPr>
            <w:noProof/>
            <w:webHidden/>
          </w:rPr>
          <w:tab/>
        </w:r>
        <w:r w:rsidR="006D775B">
          <w:rPr>
            <w:noProof/>
            <w:webHidden/>
          </w:rPr>
          <w:fldChar w:fldCharType="begin"/>
        </w:r>
        <w:r w:rsidR="006D775B">
          <w:rPr>
            <w:noProof/>
            <w:webHidden/>
          </w:rPr>
          <w:instrText xml:space="preserve"> PAGEREF _Toc135215154 \h </w:instrText>
        </w:r>
        <w:r w:rsidR="006D775B">
          <w:rPr>
            <w:noProof/>
            <w:webHidden/>
          </w:rPr>
        </w:r>
        <w:r w:rsidR="006D775B">
          <w:rPr>
            <w:noProof/>
            <w:webHidden/>
          </w:rPr>
          <w:fldChar w:fldCharType="separate"/>
        </w:r>
        <w:r w:rsidR="00DE0713">
          <w:rPr>
            <w:noProof/>
            <w:webHidden/>
          </w:rPr>
          <w:t>206</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55" w:history="1">
        <w:r w:rsidR="006D775B" w:rsidRPr="008F405B">
          <w:rPr>
            <w:rStyle w:val="Hyperlink"/>
            <w:noProof/>
          </w:rPr>
          <w:t>Πίνακας 5.12: Κεντρικό Ταμείο Αδειών - Λογαριασμός Εισπράξεων και Πληρωμών - Έτος που έληξε στις 31 Δεκεμβρίου 2021</w:t>
        </w:r>
        <w:r w:rsidR="006D775B">
          <w:rPr>
            <w:noProof/>
            <w:webHidden/>
          </w:rPr>
          <w:tab/>
        </w:r>
        <w:r w:rsidR="006D775B">
          <w:rPr>
            <w:noProof/>
            <w:webHidden/>
          </w:rPr>
          <w:fldChar w:fldCharType="begin"/>
        </w:r>
        <w:r w:rsidR="006D775B">
          <w:rPr>
            <w:noProof/>
            <w:webHidden/>
          </w:rPr>
          <w:instrText xml:space="preserve"> PAGEREF _Toc135215155 \h </w:instrText>
        </w:r>
        <w:r w:rsidR="006D775B">
          <w:rPr>
            <w:noProof/>
            <w:webHidden/>
          </w:rPr>
        </w:r>
        <w:r w:rsidR="006D775B">
          <w:rPr>
            <w:noProof/>
            <w:webHidden/>
          </w:rPr>
          <w:fldChar w:fldCharType="separate"/>
        </w:r>
        <w:r w:rsidR="00DE0713">
          <w:rPr>
            <w:noProof/>
            <w:webHidden/>
          </w:rPr>
          <w:t>210</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56" w:history="1">
        <w:r w:rsidR="006D775B" w:rsidRPr="008F405B">
          <w:rPr>
            <w:rStyle w:val="Hyperlink"/>
            <w:noProof/>
          </w:rPr>
          <w:t>Πίνακας 5.13: Αιτήσεις που Υποβλήθηκαν, Εγκρίθηκαν, Απορρίφθηκαν, που Εκκρεμούσαν Αρχή και Τέλος του Έτους και το Ποσό που Καταβλήθηκε για Πληρωμή Λόγω Πλεονασμού κατά Μήνα για την περίοδο 2021-2022</w:t>
        </w:r>
        <w:r w:rsidR="006D775B">
          <w:rPr>
            <w:noProof/>
            <w:webHidden/>
          </w:rPr>
          <w:tab/>
        </w:r>
        <w:r w:rsidR="006D775B">
          <w:rPr>
            <w:noProof/>
            <w:webHidden/>
          </w:rPr>
          <w:fldChar w:fldCharType="begin"/>
        </w:r>
        <w:r w:rsidR="006D775B">
          <w:rPr>
            <w:noProof/>
            <w:webHidden/>
          </w:rPr>
          <w:instrText xml:space="preserve"> PAGEREF _Toc135215156 \h </w:instrText>
        </w:r>
        <w:r w:rsidR="006D775B">
          <w:rPr>
            <w:noProof/>
            <w:webHidden/>
          </w:rPr>
        </w:r>
        <w:r w:rsidR="006D775B">
          <w:rPr>
            <w:noProof/>
            <w:webHidden/>
          </w:rPr>
          <w:fldChar w:fldCharType="separate"/>
        </w:r>
        <w:r w:rsidR="00DE0713">
          <w:rPr>
            <w:noProof/>
            <w:webHidden/>
          </w:rPr>
          <w:t>212</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57" w:history="1">
        <w:r w:rsidR="006D775B" w:rsidRPr="008F405B">
          <w:rPr>
            <w:rStyle w:val="Hyperlink"/>
            <w:noProof/>
          </w:rPr>
          <w:t>Πίνακας 5.14: Ταμείο για Πλεονάζον Προσωπικό - Λογαριασμός Εισπράξεων και Πληρωμών - Έτος που έληξε στις 31 Δεκεμβρίου 2021</w:t>
        </w:r>
        <w:r w:rsidR="006D775B">
          <w:rPr>
            <w:noProof/>
            <w:webHidden/>
          </w:rPr>
          <w:tab/>
        </w:r>
        <w:r w:rsidR="006D775B">
          <w:rPr>
            <w:noProof/>
            <w:webHidden/>
          </w:rPr>
          <w:fldChar w:fldCharType="begin"/>
        </w:r>
        <w:r w:rsidR="006D775B">
          <w:rPr>
            <w:noProof/>
            <w:webHidden/>
          </w:rPr>
          <w:instrText xml:space="preserve"> PAGEREF _Toc135215157 \h </w:instrText>
        </w:r>
        <w:r w:rsidR="006D775B">
          <w:rPr>
            <w:noProof/>
            <w:webHidden/>
          </w:rPr>
        </w:r>
        <w:r w:rsidR="006D775B">
          <w:rPr>
            <w:noProof/>
            <w:webHidden/>
          </w:rPr>
          <w:fldChar w:fldCharType="separate"/>
        </w:r>
        <w:r w:rsidR="00DE0713">
          <w:rPr>
            <w:noProof/>
            <w:webHidden/>
          </w:rPr>
          <w:t>213</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58" w:history="1">
        <w:r w:rsidR="006D775B" w:rsidRPr="008F405B">
          <w:rPr>
            <w:rStyle w:val="Hyperlink"/>
            <w:noProof/>
          </w:rPr>
          <w:t>Πίνακας 5.15: Ταμείο για την Προστασία των Δικαιωμάτων των Εργοδοτουμένων σε Περίπτωση Αφερεγγυότητας του Εργοδότη</w:t>
        </w:r>
        <w:r w:rsidR="006D775B">
          <w:rPr>
            <w:noProof/>
            <w:webHidden/>
          </w:rPr>
          <w:tab/>
        </w:r>
        <w:r w:rsidR="006D775B">
          <w:rPr>
            <w:noProof/>
            <w:webHidden/>
          </w:rPr>
          <w:fldChar w:fldCharType="begin"/>
        </w:r>
        <w:r w:rsidR="006D775B">
          <w:rPr>
            <w:noProof/>
            <w:webHidden/>
          </w:rPr>
          <w:instrText xml:space="preserve"> PAGEREF _Toc135215158 \h </w:instrText>
        </w:r>
        <w:r w:rsidR="006D775B">
          <w:rPr>
            <w:noProof/>
            <w:webHidden/>
          </w:rPr>
        </w:r>
        <w:r w:rsidR="006D775B">
          <w:rPr>
            <w:noProof/>
            <w:webHidden/>
          </w:rPr>
          <w:fldChar w:fldCharType="separate"/>
        </w:r>
        <w:r w:rsidR="00DE0713">
          <w:rPr>
            <w:noProof/>
            <w:webHidden/>
          </w:rPr>
          <w:t>215</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59" w:history="1">
        <w:r w:rsidR="006D775B" w:rsidRPr="008F405B">
          <w:rPr>
            <w:rStyle w:val="Hyperlink"/>
            <w:noProof/>
          </w:rPr>
          <w:t>Πίνακας 6.1: Προγράμματα Κατάρτισης Ατόμων Ηλικίας 55 Ετών και Άνω για απόκτηση Ψηφιακών Δεξιοτήτων, 2022</w:t>
        </w:r>
        <w:r w:rsidR="006D775B">
          <w:rPr>
            <w:noProof/>
            <w:webHidden/>
          </w:rPr>
          <w:tab/>
        </w:r>
        <w:r w:rsidR="006D775B">
          <w:rPr>
            <w:noProof/>
            <w:webHidden/>
          </w:rPr>
          <w:fldChar w:fldCharType="begin"/>
        </w:r>
        <w:r w:rsidR="006D775B">
          <w:rPr>
            <w:noProof/>
            <w:webHidden/>
          </w:rPr>
          <w:instrText xml:space="preserve"> PAGEREF _Toc135215159 \h </w:instrText>
        </w:r>
        <w:r w:rsidR="006D775B">
          <w:rPr>
            <w:noProof/>
            <w:webHidden/>
          </w:rPr>
        </w:r>
        <w:r w:rsidR="006D775B">
          <w:rPr>
            <w:noProof/>
            <w:webHidden/>
          </w:rPr>
          <w:fldChar w:fldCharType="separate"/>
        </w:r>
        <w:r w:rsidR="00DE0713">
          <w:rPr>
            <w:noProof/>
            <w:webHidden/>
          </w:rPr>
          <w:t>217</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60" w:history="1">
        <w:r w:rsidR="006D775B" w:rsidRPr="008F405B">
          <w:rPr>
            <w:rStyle w:val="Hyperlink"/>
            <w:noProof/>
          </w:rPr>
          <w:t>Πίνακας 6.2: : Προγράμματα Κατάρτισης για απόκτηση Ψηφιακών Δεξιοτήτων για το ευρύ κοινό, 2022</w:t>
        </w:r>
        <w:r w:rsidR="006D775B">
          <w:rPr>
            <w:noProof/>
            <w:webHidden/>
          </w:rPr>
          <w:tab/>
        </w:r>
        <w:r w:rsidR="006D775B">
          <w:rPr>
            <w:noProof/>
            <w:webHidden/>
          </w:rPr>
          <w:fldChar w:fldCharType="begin"/>
        </w:r>
        <w:r w:rsidR="006D775B">
          <w:rPr>
            <w:noProof/>
            <w:webHidden/>
          </w:rPr>
          <w:instrText xml:space="preserve"> PAGEREF _Toc135215160 \h </w:instrText>
        </w:r>
        <w:r w:rsidR="006D775B">
          <w:rPr>
            <w:noProof/>
            <w:webHidden/>
          </w:rPr>
        </w:r>
        <w:r w:rsidR="006D775B">
          <w:rPr>
            <w:noProof/>
            <w:webHidden/>
          </w:rPr>
          <w:fldChar w:fldCharType="separate"/>
        </w:r>
        <w:r w:rsidR="00DE0713">
          <w:rPr>
            <w:noProof/>
            <w:webHidden/>
          </w:rPr>
          <w:t>217</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61" w:history="1">
        <w:r w:rsidR="006D775B" w:rsidRPr="008F405B">
          <w:rPr>
            <w:rStyle w:val="Hyperlink"/>
            <w:noProof/>
          </w:rPr>
          <w:t>Πίνακας 6.3: Προγράμματα Τεχνικής Επαγγελματικής Κατάρτισης</w:t>
        </w:r>
        <w:r w:rsidR="006D775B">
          <w:rPr>
            <w:noProof/>
            <w:webHidden/>
          </w:rPr>
          <w:tab/>
        </w:r>
        <w:r w:rsidR="006D775B">
          <w:rPr>
            <w:noProof/>
            <w:webHidden/>
          </w:rPr>
          <w:fldChar w:fldCharType="begin"/>
        </w:r>
        <w:r w:rsidR="006D775B">
          <w:rPr>
            <w:noProof/>
            <w:webHidden/>
          </w:rPr>
          <w:instrText xml:space="preserve"> PAGEREF _Toc135215161 \h </w:instrText>
        </w:r>
        <w:r w:rsidR="006D775B">
          <w:rPr>
            <w:noProof/>
            <w:webHidden/>
          </w:rPr>
        </w:r>
        <w:r w:rsidR="006D775B">
          <w:rPr>
            <w:noProof/>
            <w:webHidden/>
          </w:rPr>
          <w:fldChar w:fldCharType="separate"/>
        </w:r>
        <w:r w:rsidR="00DE0713">
          <w:rPr>
            <w:noProof/>
            <w:webHidden/>
          </w:rPr>
          <w:t>218</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62" w:history="1">
        <w:r w:rsidR="006D775B" w:rsidRPr="008F405B">
          <w:rPr>
            <w:rStyle w:val="Hyperlink"/>
            <w:noProof/>
          </w:rPr>
          <w:t>Πίνακας 8.1: Εργατικές Διαφορές και Απεργίες - Labour Disputes And Work Stoppages 2003 - 2022</w:t>
        </w:r>
        <w:r w:rsidR="006D775B">
          <w:rPr>
            <w:noProof/>
            <w:webHidden/>
          </w:rPr>
          <w:tab/>
        </w:r>
        <w:r w:rsidR="006D775B">
          <w:rPr>
            <w:noProof/>
            <w:webHidden/>
          </w:rPr>
          <w:fldChar w:fldCharType="begin"/>
        </w:r>
        <w:r w:rsidR="006D775B">
          <w:rPr>
            <w:noProof/>
            <w:webHidden/>
          </w:rPr>
          <w:instrText xml:space="preserve"> PAGEREF _Toc135215162 \h </w:instrText>
        </w:r>
        <w:r w:rsidR="006D775B">
          <w:rPr>
            <w:noProof/>
            <w:webHidden/>
          </w:rPr>
        </w:r>
        <w:r w:rsidR="006D775B">
          <w:rPr>
            <w:noProof/>
            <w:webHidden/>
          </w:rPr>
          <w:fldChar w:fldCharType="separate"/>
        </w:r>
        <w:r w:rsidR="00DE0713">
          <w:rPr>
            <w:noProof/>
            <w:webHidden/>
          </w:rPr>
          <w:t>221</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63" w:history="1">
        <w:r w:rsidR="006D775B" w:rsidRPr="008F405B">
          <w:rPr>
            <w:rStyle w:val="Hyperlink"/>
            <w:noProof/>
          </w:rPr>
          <w:t>Πίνακας 8.2.: Εργατικές Διαφορές για τις οποίες Ζητήθηκε Μεσολάβηση και Εργατικές Διαφορές που Διευθετήθηκαν στο Υπουργείο κατά Τομέα Οικονομικής Δραστηριότητας (2022)</w:t>
        </w:r>
        <w:r w:rsidR="006D775B">
          <w:rPr>
            <w:noProof/>
            <w:webHidden/>
          </w:rPr>
          <w:tab/>
        </w:r>
        <w:r w:rsidR="006D775B">
          <w:rPr>
            <w:noProof/>
            <w:webHidden/>
          </w:rPr>
          <w:fldChar w:fldCharType="begin"/>
        </w:r>
        <w:r w:rsidR="006D775B">
          <w:rPr>
            <w:noProof/>
            <w:webHidden/>
          </w:rPr>
          <w:instrText xml:space="preserve"> PAGEREF _Toc135215163 \h </w:instrText>
        </w:r>
        <w:r w:rsidR="006D775B">
          <w:rPr>
            <w:noProof/>
            <w:webHidden/>
          </w:rPr>
        </w:r>
        <w:r w:rsidR="006D775B">
          <w:rPr>
            <w:noProof/>
            <w:webHidden/>
          </w:rPr>
          <w:fldChar w:fldCharType="separate"/>
        </w:r>
        <w:r w:rsidR="00DE0713">
          <w:rPr>
            <w:noProof/>
            <w:webHidden/>
          </w:rPr>
          <w:t>223</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64" w:history="1">
        <w:r w:rsidR="006D775B" w:rsidRPr="008F405B">
          <w:rPr>
            <w:rStyle w:val="Hyperlink"/>
            <w:noProof/>
          </w:rPr>
          <w:t>Πίνακας 8.3.: Απεργίες και Χαμένες Ημέρες κατά Τομέα Οικονομικής Δραστηριότητας 2017-2022</w:t>
        </w:r>
        <w:r w:rsidR="006D775B">
          <w:rPr>
            <w:noProof/>
            <w:webHidden/>
          </w:rPr>
          <w:tab/>
        </w:r>
        <w:r w:rsidR="006D775B">
          <w:rPr>
            <w:noProof/>
            <w:webHidden/>
          </w:rPr>
          <w:fldChar w:fldCharType="begin"/>
        </w:r>
        <w:r w:rsidR="006D775B">
          <w:rPr>
            <w:noProof/>
            <w:webHidden/>
          </w:rPr>
          <w:instrText xml:space="preserve"> PAGEREF _Toc135215164 \h </w:instrText>
        </w:r>
        <w:r w:rsidR="006D775B">
          <w:rPr>
            <w:noProof/>
            <w:webHidden/>
          </w:rPr>
        </w:r>
        <w:r w:rsidR="006D775B">
          <w:rPr>
            <w:noProof/>
            <w:webHidden/>
          </w:rPr>
          <w:fldChar w:fldCharType="separate"/>
        </w:r>
        <w:r w:rsidR="00DE0713">
          <w:rPr>
            <w:noProof/>
            <w:webHidden/>
          </w:rPr>
          <w:t>225</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65" w:history="1">
        <w:r w:rsidR="006D775B" w:rsidRPr="008F405B">
          <w:rPr>
            <w:rStyle w:val="Hyperlink"/>
            <w:noProof/>
          </w:rPr>
          <w:t>Πίνακας 9.1</w:t>
        </w:r>
        <w:r w:rsidR="006D775B" w:rsidRPr="008F405B">
          <w:rPr>
            <w:rStyle w:val="Hyperlink"/>
            <w:rFonts w:cs="Times New Roman"/>
            <w:noProof/>
          </w:rPr>
          <w:t>: Πρόγραμμα Επιθεωρήσεων για Ασφάλεια και Υγεία στην Εργασία – Ετήσιες και Μηνιαίες Δραστηριότητες Επιθεωρήσεων – Έτος 2022</w:t>
        </w:r>
        <w:r w:rsidR="006D775B">
          <w:rPr>
            <w:noProof/>
            <w:webHidden/>
          </w:rPr>
          <w:tab/>
        </w:r>
        <w:r w:rsidR="006D775B">
          <w:rPr>
            <w:noProof/>
            <w:webHidden/>
          </w:rPr>
          <w:fldChar w:fldCharType="begin"/>
        </w:r>
        <w:r w:rsidR="006D775B">
          <w:rPr>
            <w:noProof/>
            <w:webHidden/>
          </w:rPr>
          <w:instrText xml:space="preserve"> PAGEREF _Toc135215165 \h </w:instrText>
        </w:r>
        <w:r w:rsidR="006D775B">
          <w:rPr>
            <w:noProof/>
            <w:webHidden/>
          </w:rPr>
        </w:r>
        <w:r w:rsidR="006D775B">
          <w:rPr>
            <w:noProof/>
            <w:webHidden/>
          </w:rPr>
          <w:fldChar w:fldCharType="separate"/>
        </w:r>
        <w:r w:rsidR="00DE0713">
          <w:rPr>
            <w:noProof/>
            <w:webHidden/>
          </w:rPr>
          <w:t>226</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66" w:history="1">
        <w:r w:rsidR="006D775B" w:rsidRPr="008F405B">
          <w:rPr>
            <w:rStyle w:val="Hyperlink"/>
            <w:noProof/>
          </w:rPr>
          <w:t xml:space="preserve">Πίνακας 9.2: </w:t>
        </w:r>
        <w:r w:rsidR="006D775B" w:rsidRPr="008F405B">
          <w:rPr>
            <w:rStyle w:val="Hyperlink"/>
            <w:rFonts w:cs="Times New Roman"/>
            <w:noProof/>
          </w:rPr>
          <w:t>Επιθεωρήσεις Υποστατικών για το Έτος 2022 για θέματα Ασφάλειας και Υγείας στην Εργασία</w:t>
        </w:r>
        <w:r w:rsidR="006D775B">
          <w:rPr>
            <w:noProof/>
            <w:webHidden/>
          </w:rPr>
          <w:tab/>
        </w:r>
        <w:r w:rsidR="006D775B">
          <w:rPr>
            <w:noProof/>
            <w:webHidden/>
          </w:rPr>
          <w:fldChar w:fldCharType="begin"/>
        </w:r>
        <w:r w:rsidR="006D775B">
          <w:rPr>
            <w:noProof/>
            <w:webHidden/>
          </w:rPr>
          <w:instrText xml:space="preserve"> PAGEREF _Toc135215166 \h </w:instrText>
        </w:r>
        <w:r w:rsidR="006D775B">
          <w:rPr>
            <w:noProof/>
            <w:webHidden/>
          </w:rPr>
        </w:r>
        <w:r w:rsidR="006D775B">
          <w:rPr>
            <w:noProof/>
            <w:webHidden/>
          </w:rPr>
          <w:fldChar w:fldCharType="separate"/>
        </w:r>
        <w:r w:rsidR="00DE0713">
          <w:rPr>
            <w:noProof/>
            <w:webHidden/>
          </w:rPr>
          <w:t>227</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67" w:history="1">
        <w:r w:rsidR="006D775B" w:rsidRPr="008F405B">
          <w:rPr>
            <w:rStyle w:val="Hyperlink"/>
            <w:noProof/>
          </w:rPr>
          <w:t xml:space="preserve">Πίνακας 9.3: </w:t>
        </w:r>
        <w:r w:rsidR="006D775B" w:rsidRPr="008F405B">
          <w:rPr>
            <w:rStyle w:val="Hyperlink"/>
            <w:rFonts w:cs="Times New Roman"/>
            <w:noProof/>
          </w:rPr>
          <w:t>Αριθμός Παραβάσεων και Ποινές που επιβλήθηκαν στις 29 Εκδικασθείσες Υποθέσεις του 2022 για θέματα Ασφάλειας και Υγείας στην Εργασία σε σύγκριση με προηγούμενα έτη</w:t>
        </w:r>
        <w:r w:rsidR="006D775B">
          <w:rPr>
            <w:noProof/>
            <w:webHidden/>
          </w:rPr>
          <w:tab/>
        </w:r>
        <w:r w:rsidR="006D775B">
          <w:rPr>
            <w:noProof/>
            <w:webHidden/>
          </w:rPr>
          <w:fldChar w:fldCharType="begin"/>
        </w:r>
        <w:r w:rsidR="006D775B">
          <w:rPr>
            <w:noProof/>
            <w:webHidden/>
          </w:rPr>
          <w:instrText xml:space="preserve"> PAGEREF _Toc135215167 \h </w:instrText>
        </w:r>
        <w:r w:rsidR="006D775B">
          <w:rPr>
            <w:noProof/>
            <w:webHidden/>
          </w:rPr>
        </w:r>
        <w:r w:rsidR="006D775B">
          <w:rPr>
            <w:noProof/>
            <w:webHidden/>
          </w:rPr>
          <w:fldChar w:fldCharType="separate"/>
        </w:r>
        <w:r w:rsidR="00DE0713">
          <w:rPr>
            <w:noProof/>
            <w:webHidden/>
          </w:rPr>
          <w:t>228</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68" w:history="1">
        <w:r w:rsidR="006D775B" w:rsidRPr="008F405B">
          <w:rPr>
            <w:rStyle w:val="Hyperlink"/>
            <w:noProof/>
          </w:rPr>
          <w:t xml:space="preserve">Πίνακας 9.4: </w:t>
        </w:r>
        <w:r w:rsidR="006D775B" w:rsidRPr="008F405B">
          <w:rPr>
            <w:rStyle w:val="Hyperlink"/>
            <w:rFonts w:cs="Times New Roman"/>
            <w:noProof/>
          </w:rPr>
          <w:t>Ανάλυση Εργατικών Ατυχημάτων έτους 2022, κατά Τομέα Οικονομικής Δραστηριότητας, Φύλο, Ηλικία, Βαθμό Τραύματος και Αιτία Ατυχήματος (Στοιχεία για Εργοδοτούμενους τραυματισθέντες κατά τη διάρκεια της εργασίας)</w:t>
        </w:r>
        <w:r w:rsidR="006D775B">
          <w:rPr>
            <w:noProof/>
            <w:webHidden/>
          </w:rPr>
          <w:tab/>
        </w:r>
        <w:r w:rsidR="006D775B">
          <w:rPr>
            <w:noProof/>
            <w:webHidden/>
          </w:rPr>
          <w:fldChar w:fldCharType="begin"/>
        </w:r>
        <w:r w:rsidR="006D775B">
          <w:rPr>
            <w:noProof/>
            <w:webHidden/>
          </w:rPr>
          <w:instrText xml:space="preserve"> PAGEREF _Toc135215168 \h </w:instrText>
        </w:r>
        <w:r w:rsidR="006D775B">
          <w:rPr>
            <w:noProof/>
            <w:webHidden/>
          </w:rPr>
        </w:r>
        <w:r w:rsidR="006D775B">
          <w:rPr>
            <w:noProof/>
            <w:webHidden/>
          </w:rPr>
          <w:fldChar w:fldCharType="separate"/>
        </w:r>
        <w:r w:rsidR="00DE0713">
          <w:rPr>
            <w:noProof/>
            <w:webHidden/>
          </w:rPr>
          <w:t>229</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69" w:history="1">
        <w:r w:rsidR="006D775B" w:rsidRPr="008F405B">
          <w:rPr>
            <w:rStyle w:val="Hyperlink"/>
            <w:noProof/>
          </w:rPr>
          <w:t xml:space="preserve">Πίνακας 9.5: </w:t>
        </w:r>
        <w:r w:rsidR="006D775B" w:rsidRPr="008F405B">
          <w:rPr>
            <w:rStyle w:val="Hyperlink"/>
            <w:rFonts w:cs="Times New Roman"/>
            <w:noProof/>
          </w:rPr>
          <w:t>Ανάλυση Θανατηφόρων Ατυχημάτων που Συνέβησαν κατά το Έτος 2021 - Εργοδοτούμενοι Κατά την Εργασία</w:t>
        </w:r>
        <w:r w:rsidR="006D775B">
          <w:rPr>
            <w:noProof/>
            <w:webHidden/>
          </w:rPr>
          <w:tab/>
        </w:r>
        <w:r w:rsidR="006D775B">
          <w:rPr>
            <w:noProof/>
            <w:webHidden/>
          </w:rPr>
          <w:fldChar w:fldCharType="begin"/>
        </w:r>
        <w:r w:rsidR="006D775B">
          <w:rPr>
            <w:noProof/>
            <w:webHidden/>
          </w:rPr>
          <w:instrText xml:space="preserve"> PAGEREF _Toc135215169 \h </w:instrText>
        </w:r>
        <w:r w:rsidR="006D775B">
          <w:rPr>
            <w:noProof/>
            <w:webHidden/>
          </w:rPr>
        </w:r>
        <w:r w:rsidR="006D775B">
          <w:rPr>
            <w:noProof/>
            <w:webHidden/>
          </w:rPr>
          <w:fldChar w:fldCharType="separate"/>
        </w:r>
        <w:r w:rsidR="00DE0713">
          <w:rPr>
            <w:noProof/>
            <w:webHidden/>
          </w:rPr>
          <w:t>233</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70" w:history="1">
        <w:r w:rsidR="006D775B" w:rsidRPr="008F405B">
          <w:rPr>
            <w:rStyle w:val="Hyperlink"/>
            <w:noProof/>
          </w:rPr>
          <w:t xml:space="preserve">Πίνακας 9.6: </w:t>
        </w:r>
        <w:r w:rsidR="006D775B" w:rsidRPr="008F405B">
          <w:rPr>
            <w:rStyle w:val="Hyperlink"/>
            <w:rFonts w:cs="Times New Roman"/>
            <w:noProof/>
          </w:rPr>
          <w:t>Ανάλυση Θανατηφόρων Ατυχημάτων που Συνέβησαν κατά το Έτος 2022 –Πρόσωπα Εκτός Εργασίας</w:t>
        </w:r>
        <w:r w:rsidR="006D775B">
          <w:rPr>
            <w:noProof/>
            <w:webHidden/>
          </w:rPr>
          <w:tab/>
        </w:r>
        <w:r w:rsidR="006D775B">
          <w:rPr>
            <w:noProof/>
            <w:webHidden/>
          </w:rPr>
          <w:fldChar w:fldCharType="begin"/>
        </w:r>
        <w:r w:rsidR="006D775B">
          <w:rPr>
            <w:noProof/>
            <w:webHidden/>
          </w:rPr>
          <w:instrText xml:space="preserve"> PAGEREF _Toc135215170 \h </w:instrText>
        </w:r>
        <w:r w:rsidR="006D775B">
          <w:rPr>
            <w:noProof/>
            <w:webHidden/>
          </w:rPr>
        </w:r>
        <w:r w:rsidR="006D775B">
          <w:rPr>
            <w:noProof/>
            <w:webHidden/>
          </w:rPr>
          <w:fldChar w:fldCharType="separate"/>
        </w:r>
        <w:r w:rsidR="00DE0713">
          <w:rPr>
            <w:noProof/>
            <w:webHidden/>
          </w:rPr>
          <w:t>233</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71" w:history="1">
        <w:r w:rsidR="006D775B" w:rsidRPr="008F405B">
          <w:rPr>
            <w:rStyle w:val="Hyperlink"/>
            <w:noProof/>
          </w:rPr>
          <w:t xml:space="preserve">Πίνακας 9.7: </w:t>
        </w:r>
        <w:r w:rsidR="006D775B" w:rsidRPr="008F405B">
          <w:rPr>
            <w:rStyle w:val="Hyperlink"/>
            <w:rFonts w:cs="Times New Roman"/>
            <w:noProof/>
          </w:rPr>
          <w:t>Επιθεωρήσεις για Χημικές Ουσίες το 2022</w:t>
        </w:r>
        <w:r w:rsidR="006D775B">
          <w:rPr>
            <w:noProof/>
            <w:webHidden/>
          </w:rPr>
          <w:tab/>
        </w:r>
        <w:r w:rsidR="006D775B">
          <w:rPr>
            <w:noProof/>
            <w:webHidden/>
          </w:rPr>
          <w:fldChar w:fldCharType="begin"/>
        </w:r>
        <w:r w:rsidR="006D775B">
          <w:rPr>
            <w:noProof/>
            <w:webHidden/>
          </w:rPr>
          <w:instrText xml:space="preserve"> PAGEREF _Toc135215171 \h </w:instrText>
        </w:r>
        <w:r w:rsidR="006D775B">
          <w:rPr>
            <w:noProof/>
            <w:webHidden/>
          </w:rPr>
        </w:r>
        <w:r w:rsidR="006D775B">
          <w:rPr>
            <w:noProof/>
            <w:webHidden/>
          </w:rPr>
          <w:fldChar w:fldCharType="separate"/>
        </w:r>
        <w:r w:rsidR="00DE0713">
          <w:rPr>
            <w:noProof/>
            <w:webHidden/>
          </w:rPr>
          <w:t>234</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72" w:history="1">
        <w:r w:rsidR="006D775B" w:rsidRPr="008F405B">
          <w:rPr>
            <w:rStyle w:val="Hyperlink"/>
            <w:noProof/>
          </w:rPr>
          <w:t>Πίνακας 9.8</w:t>
        </w:r>
        <w:r w:rsidR="006D775B" w:rsidRPr="008F405B">
          <w:rPr>
            <w:rStyle w:val="Hyperlink"/>
            <w:rFonts w:cs="Times New Roman"/>
            <w:noProof/>
          </w:rPr>
          <w:t>: Δείγματα που λήφθηκαν για χημικές αναλύσεις</w:t>
        </w:r>
        <w:r w:rsidR="006D775B">
          <w:rPr>
            <w:noProof/>
            <w:webHidden/>
          </w:rPr>
          <w:tab/>
        </w:r>
        <w:r w:rsidR="006D775B">
          <w:rPr>
            <w:noProof/>
            <w:webHidden/>
          </w:rPr>
          <w:fldChar w:fldCharType="begin"/>
        </w:r>
        <w:r w:rsidR="006D775B">
          <w:rPr>
            <w:noProof/>
            <w:webHidden/>
          </w:rPr>
          <w:instrText xml:space="preserve"> PAGEREF _Toc135215172 \h </w:instrText>
        </w:r>
        <w:r w:rsidR="006D775B">
          <w:rPr>
            <w:noProof/>
            <w:webHidden/>
          </w:rPr>
        </w:r>
        <w:r w:rsidR="006D775B">
          <w:rPr>
            <w:noProof/>
            <w:webHidden/>
          </w:rPr>
          <w:fldChar w:fldCharType="separate"/>
        </w:r>
        <w:r w:rsidR="00DE0713">
          <w:rPr>
            <w:noProof/>
            <w:webHidden/>
          </w:rPr>
          <w:t>234</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73" w:history="1">
        <w:r w:rsidR="006D775B" w:rsidRPr="008F405B">
          <w:rPr>
            <w:rStyle w:val="Hyperlink"/>
            <w:noProof/>
          </w:rPr>
          <w:t>Πίνακας 9.9: Επιθεωρήσεις Επιθεωρητέων Μηχανημάτων</w:t>
        </w:r>
        <w:r w:rsidR="006D775B">
          <w:rPr>
            <w:noProof/>
            <w:webHidden/>
          </w:rPr>
          <w:tab/>
        </w:r>
        <w:r w:rsidR="006D775B">
          <w:rPr>
            <w:noProof/>
            <w:webHidden/>
          </w:rPr>
          <w:fldChar w:fldCharType="begin"/>
        </w:r>
        <w:r w:rsidR="006D775B">
          <w:rPr>
            <w:noProof/>
            <w:webHidden/>
          </w:rPr>
          <w:instrText xml:space="preserve"> PAGEREF _Toc135215173 \h </w:instrText>
        </w:r>
        <w:r w:rsidR="006D775B">
          <w:rPr>
            <w:noProof/>
            <w:webHidden/>
          </w:rPr>
        </w:r>
        <w:r w:rsidR="006D775B">
          <w:rPr>
            <w:noProof/>
            <w:webHidden/>
          </w:rPr>
          <w:fldChar w:fldCharType="separate"/>
        </w:r>
        <w:r w:rsidR="00DE0713">
          <w:rPr>
            <w:noProof/>
            <w:webHidden/>
          </w:rPr>
          <w:t>239</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74" w:history="1">
        <w:r w:rsidR="006D775B" w:rsidRPr="008F405B">
          <w:rPr>
            <w:rStyle w:val="Hyperlink"/>
            <w:noProof/>
          </w:rPr>
          <w:t>Πίνακας 9.10: Ανάλυση Επιθεωρήσεων Υγραερίου κατά Επαρχία για το 2022</w:t>
        </w:r>
        <w:r w:rsidR="006D775B">
          <w:rPr>
            <w:noProof/>
            <w:webHidden/>
          </w:rPr>
          <w:tab/>
        </w:r>
        <w:r w:rsidR="006D775B">
          <w:rPr>
            <w:noProof/>
            <w:webHidden/>
          </w:rPr>
          <w:fldChar w:fldCharType="begin"/>
        </w:r>
        <w:r w:rsidR="006D775B">
          <w:rPr>
            <w:noProof/>
            <w:webHidden/>
          </w:rPr>
          <w:instrText xml:space="preserve"> PAGEREF _Toc135215174 \h </w:instrText>
        </w:r>
        <w:r w:rsidR="006D775B">
          <w:rPr>
            <w:noProof/>
            <w:webHidden/>
          </w:rPr>
        </w:r>
        <w:r w:rsidR="006D775B">
          <w:rPr>
            <w:noProof/>
            <w:webHidden/>
          </w:rPr>
          <w:fldChar w:fldCharType="separate"/>
        </w:r>
        <w:r w:rsidR="00DE0713">
          <w:rPr>
            <w:noProof/>
            <w:webHidden/>
          </w:rPr>
          <w:t>239</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r:id="rId20" w:anchor="_Toc135215175" w:history="1">
        <w:r w:rsidR="006D775B" w:rsidRPr="008F405B">
          <w:rPr>
            <w:rStyle w:val="Hyperlink"/>
            <w:noProof/>
          </w:rPr>
          <w:t>Πίνακας 9.11: Επιθεωρήσεις Μηχανημάτων για το έτος 2022</w:t>
        </w:r>
        <w:r w:rsidR="006D775B">
          <w:rPr>
            <w:noProof/>
            <w:webHidden/>
          </w:rPr>
          <w:tab/>
        </w:r>
        <w:r w:rsidR="006D775B">
          <w:rPr>
            <w:noProof/>
            <w:webHidden/>
          </w:rPr>
          <w:fldChar w:fldCharType="begin"/>
        </w:r>
        <w:r w:rsidR="006D775B">
          <w:rPr>
            <w:noProof/>
            <w:webHidden/>
          </w:rPr>
          <w:instrText xml:space="preserve"> PAGEREF _Toc135215175 \h </w:instrText>
        </w:r>
        <w:r w:rsidR="006D775B">
          <w:rPr>
            <w:noProof/>
            <w:webHidden/>
          </w:rPr>
        </w:r>
        <w:r w:rsidR="006D775B">
          <w:rPr>
            <w:noProof/>
            <w:webHidden/>
          </w:rPr>
          <w:fldChar w:fldCharType="separate"/>
        </w:r>
        <w:r w:rsidR="00DE0713">
          <w:rPr>
            <w:noProof/>
            <w:webHidden/>
          </w:rPr>
          <w:t>240</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76" w:history="1">
        <w:r w:rsidR="006D775B" w:rsidRPr="008F405B">
          <w:rPr>
            <w:rStyle w:val="Hyperlink"/>
            <w:noProof/>
          </w:rPr>
          <w:t>Πίνακας 9.15: Εθνικές Ετήσιες Εκπομπές κατά Δραστηριότητα (Έτος 2019)</w:t>
        </w:r>
        <w:r w:rsidR="006D775B">
          <w:rPr>
            <w:noProof/>
            <w:webHidden/>
          </w:rPr>
          <w:tab/>
        </w:r>
        <w:r w:rsidR="006D775B">
          <w:rPr>
            <w:noProof/>
            <w:webHidden/>
          </w:rPr>
          <w:fldChar w:fldCharType="begin"/>
        </w:r>
        <w:r w:rsidR="006D775B">
          <w:rPr>
            <w:noProof/>
            <w:webHidden/>
          </w:rPr>
          <w:instrText xml:space="preserve"> PAGEREF _Toc135215176 \h </w:instrText>
        </w:r>
        <w:r w:rsidR="006D775B">
          <w:rPr>
            <w:noProof/>
            <w:webHidden/>
          </w:rPr>
        </w:r>
        <w:r w:rsidR="006D775B">
          <w:rPr>
            <w:noProof/>
            <w:webHidden/>
          </w:rPr>
          <w:fldChar w:fldCharType="separate"/>
        </w:r>
        <w:r w:rsidR="00DE0713">
          <w:rPr>
            <w:noProof/>
            <w:webHidden/>
          </w:rPr>
          <w:t>245</w:t>
        </w:r>
        <w:r w:rsidR="006D775B">
          <w:rPr>
            <w:noProof/>
            <w:webHidden/>
          </w:rPr>
          <w:fldChar w:fldCharType="end"/>
        </w:r>
      </w:hyperlink>
    </w:p>
    <w:p w:rsidR="009C21FF" w:rsidRPr="00A17460" w:rsidRDefault="009C21FF" w:rsidP="00E619F9">
      <w:pPr>
        <w:rPr>
          <w:lang w:val="el-GR"/>
        </w:rPr>
      </w:pPr>
      <w:r w:rsidRPr="00A17460">
        <w:rPr>
          <w:lang w:val="el-GR"/>
        </w:rPr>
        <w:fldChar w:fldCharType="end"/>
      </w:r>
    </w:p>
    <w:p w:rsidR="00F278BA" w:rsidRPr="00A17460" w:rsidRDefault="00F278BA" w:rsidP="00F278BA">
      <w:pPr>
        <w:pStyle w:val="Heading7"/>
      </w:pPr>
      <w:bookmarkStart w:id="3" w:name="_Toc135214989"/>
      <w:r w:rsidRPr="00A17460">
        <w:t>ΕΥΡΕΤΗΡΙΟ ΓΡΑΦΗΜΑΤΩΝ</w:t>
      </w:r>
      <w:bookmarkEnd w:id="3"/>
    </w:p>
    <w:p w:rsidR="006F79DB" w:rsidRPr="00A17460" w:rsidRDefault="006F79DB" w:rsidP="002A5386">
      <w:pPr>
        <w:rPr>
          <w:lang w:val="el-GR"/>
        </w:rPr>
      </w:pPr>
      <w:r w:rsidRPr="00931C1A">
        <w:rPr>
          <w:lang w:val="el-GR"/>
        </w:rPr>
        <w:t>Η αρίθμηση των γραφημάτων τόσο στο Κυρίως Κείμενο</w:t>
      </w:r>
      <w:r w:rsidR="00277717" w:rsidRPr="00931C1A">
        <w:rPr>
          <w:lang w:val="el-GR"/>
        </w:rPr>
        <w:t>,</w:t>
      </w:r>
      <w:r w:rsidRPr="00931C1A">
        <w:rPr>
          <w:lang w:val="el-GR"/>
        </w:rPr>
        <w:t xml:space="preserve"> όσο και στο Παράρτημα αντιστοιχεί στην αρίθμηση των Τμημάτων/Υπηρεσιών του Υπουργείου που ακολουθείται στο κυρίως κείμενο της Έκθεσης. Δηλαδή 3=Διοίκηση ΥΕΠΚΑ</w:t>
      </w:r>
      <w:r w:rsidR="00BA5BF4" w:rsidRPr="00931C1A">
        <w:rPr>
          <w:lang w:val="el-GR"/>
        </w:rPr>
        <w:t xml:space="preserve"> (ΥΕ, ΜΕΚΤ)</w:t>
      </w:r>
      <w:r w:rsidRPr="00931C1A">
        <w:rPr>
          <w:lang w:val="el-GR"/>
        </w:rPr>
        <w:t xml:space="preserve">, 4=ΤΕ, 5=ΥΚΑ, </w:t>
      </w:r>
      <w:r w:rsidR="00931C1A" w:rsidRPr="00931C1A">
        <w:rPr>
          <w:lang w:val="el-GR"/>
        </w:rPr>
        <w:t>6</w:t>
      </w:r>
      <w:r w:rsidRPr="00931C1A">
        <w:rPr>
          <w:lang w:val="el-GR"/>
        </w:rPr>
        <w:t xml:space="preserve">=ΚΕΠΑ, </w:t>
      </w:r>
      <w:r w:rsidR="00931C1A" w:rsidRPr="00931C1A">
        <w:rPr>
          <w:lang w:val="el-GR"/>
        </w:rPr>
        <w:t>7</w:t>
      </w:r>
      <w:r w:rsidRPr="00931C1A">
        <w:rPr>
          <w:lang w:val="el-GR"/>
        </w:rPr>
        <w:t xml:space="preserve">=ΤΚΕΑΑ, </w:t>
      </w:r>
      <w:r w:rsidR="00931C1A" w:rsidRPr="00931C1A">
        <w:rPr>
          <w:lang w:val="el-GR"/>
        </w:rPr>
        <w:t>8</w:t>
      </w:r>
      <w:r w:rsidRPr="00931C1A">
        <w:rPr>
          <w:lang w:val="el-GR"/>
        </w:rPr>
        <w:t xml:space="preserve">=ΤΕΣ, </w:t>
      </w:r>
      <w:r w:rsidR="00931C1A" w:rsidRPr="00931C1A">
        <w:rPr>
          <w:lang w:val="el-GR"/>
        </w:rPr>
        <w:t>9</w:t>
      </w:r>
      <w:r w:rsidRPr="00931C1A">
        <w:rPr>
          <w:lang w:val="el-GR"/>
        </w:rPr>
        <w:t>=ΤΕΕ.</w:t>
      </w:r>
      <w:r w:rsidRPr="00A17460">
        <w:rPr>
          <w:lang w:val="el-GR"/>
        </w:rPr>
        <w:t xml:space="preserve"> </w:t>
      </w:r>
    </w:p>
    <w:p w:rsidR="009C21FF" w:rsidRPr="00E618CE" w:rsidRDefault="009C21FF" w:rsidP="009C21FF">
      <w:pPr>
        <w:keepNext/>
        <w:rPr>
          <w:b/>
          <w:i/>
          <w:u w:val="single"/>
        </w:rPr>
      </w:pPr>
      <w:r w:rsidRPr="00A17460">
        <w:rPr>
          <w:b/>
          <w:i/>
          <w:u w:val="single"/>
          <w:lang w:val="el-GR"/>
        </w:rPr>
        <w:t>Γραφήματα</w:t>
      </w:r>
      <w:r w:rsidRPr="00E618CE">
        <w:rPr>
          <w:b/>
          <w:i/>
          <w:u w:val="single"/>
        </w:rPr>
        <w:t xml:space="preserve"> </w:t>
      </w:r>
      <w:r w:rsidR="00D2705B" w:rsidRPr="00A17460">
        <w:rPr>
          <w:b/>
          <w:i/>
          <w:u w:val="single"/>
          <w:lang w:val="el-GR"/>
        </w:rPr>
        <w:t>Κυρίως</w:t>
      </w:r>
      <w:r w:rsidR="00D2705B" w:rsidRPr="00E618CE">
        <w:rPr>
          <w:b/>
          <w:i/>
          <w:u w:val="single"/>
        </w:rPr>
        <w:t xml:space="preserve"> </w:t>
      </w:r>
      <w:r w:rsidR="00D2705B" w:rsidRPr="00A17460">
        <w:rPr>
          <w:b/>
          <w:i/>
          <w:u w:val="single"/>
          <w:lang w:val="el-GR"/>
        </w:rPr>
        <w:t>Κ</w:t>
      </w:r>
      <w:r w:rsidR="00380CA1" w:rsidRPr="00A17460">
        <w:rPr>
          <w:b/>
          <w:i/>
          <w:u w:val="single"/>
          <w:lang w:val="el-GR"/>
        </w:rPr>
        <w:t>ειμέ</w:t>
      </w:r>
      <w:r w:rsidRPr="00A17460">
        <w:rPr>
          <w:b/>
          <w:i/>
          <w:u w:val="single"/>
          <w:lang w:val="el-GR"/>
        </w:rPr>
        <w:t>νο</w:t>
      </w:r>
      <w:r w:rsidR="00380CA1" w:rsidRPr="00A17460">
        <w:rPr>
          <w:b/>
          <w:i/>
          <w:u w:val="single"/>
          <w:lang w:val="el-GR"/>
        </w:rPr>
        <w:t>υ</w:t>
      </w:r>
    </w:p>
    <w:p w:rsidR="006D775B" w:rsidRDefault="00F278BA">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r w:rsidRPr="00A17460">
        <w:rPr>
          <w:lang w:val="el-GR"/>
        </w:rPr>
        <w:fldChar w:fldCharType="begin"/>
      </w:r>
      <w:r w:rsidRPr="00A17460">
        <w:rPr>
          <w:lang w:val="el-GR"/>
        </w:rPr>
        <w:instrText xml:space="preserve"> TOC \h \z \c "Γράφημα"</w:instrText>
      </w:r>
      <w:r w:rsidR="009C21FF" w:rsidRPr="00A17460">
        <w:rPr>
          <w:lang w:val="el-GR"/>
        </w:rPr>
        <w:instrText xml:space="preserve">  \b Κυρίως_Κείμενο</w:instrText>
      </w:r>
      <w:r w:rsidR="00FD3486" w:rsidRPr="00A17460">
        <w:rPr>
          <w:lang w:val="el-GR"/>
        </w:rPr>
        <w:instrText xml:space="preserve"> </w:instrText>
      </w:r>
      <w:r w:rsidRPr="00A17460">
        <w:rPr>
          <w:lang w:val="el-GR"/>
        </w:rPr>
        <w:fldChar w:fldCharType="separate"/>
      </w:r>
      <w:hyperlink w:anchor="_Toc135215177" w:history="1">
        <w:r w:rsidR="006D775B" w:rsidRPr="006D1221">
          <w:rPr>
            <w:rStyle w:val="Hyperlink"/>
            <w:noProof/>
          </w:rPr>
          <w:t>Γράφημα.3</w:t>
        </w:r>
        <w:r w:rsidR="006D775B" w:rsidRPr="006D1221">
          <w:rPr>
            <w:rStyle w:val="Hyperlink"/>
            <w:noProof/>
          </w:rPr>
          <w:noBreakHyphen/>
          <w:t>1: Επιθεωρήσεις ανά Οικονομική Δραστηριότητα</w:t>
        </w:r>
        <w:r w:rsidR="006D775B">
          <w:rPr>
            <w:noProof/>
            <w:webHidden/>
          </w:rPr>
          <w:tab/>
        </w:r>
        <w:r w:rsidR="006D775B">
          <w:rPr>
            <w:noProof/>
            <w:webHidden/>
          </w:rPr>
          <w:fldChar w:fldCharType="begin"/>
        </w:r>
        <w:r w:rsidR="006D775B">
          <w:rPr>
            <w:noProof/>
            <w:webHidden/>
          </w:rPr>
          <w:instrText xml:space="preserve"> PAGEREF _Toc135215177 \h </w:instrText>
        </w:r>
        <w:r w:rsidR="006D775B">
          <w:rPr>
            <w:noProof/>
            <w:webHidden/>
          </w:rPr>
        </w:r>
        <w:r w:rsidR="006D775B">
          <w:rPr>
            <w:noProof/>
            <w:webHidden/>
          </w:rPr>
          <w:fldChar w:fldCharType="separate"/>
        </w:r>
        <w:r w:rsidR="00DE0713">
          <w:rPr>
            <w:noProof/>
            <w:webHidden/>
          </w:rPr>
          <w:t>33</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78" w:history="1">
        <w:r w:rsidR="006D775B" w:rsidRPr="006D1221">
          <w:rPr>
            <w:rStyle w:val="Hyperlink"/>
            <w:noProof/>
          </w:rPr>
          <w:t>Γράφημα 3</w:t>
        </w:r>
        <w:r w:rsidR="006D775B" w:rsidRPr="006D1221">
          <w:rPr>
            <w:rStyle w:val="Hyperlink"/>
            <w:noProof/>
          </w:rPr>
          <w:noBreakHyphen/>
          <w:t>2: Σύνολο Επιθεωρήσεων κατά το 2022</w:t>
        </w:r>
        <w:r w:rsidR="006D775B">
          <w:rPr>
            <w:noProof/>
            <w:webHidden/>
          </w:rPr>
          <w:tab/>
        </w:r>
        <w:r w:rsidR="006D775B">
          <w:rPr>
            <w:noProof/>
            <w:webHidden/>
          </w:rPr>
          <w:fldChar w:fldCharType="begin"/>
        </w:r>
        <w:r w:rsidR="006D775B">
          <w:rPr>
            <w:noProof/>
            <w:webHidden/>
          </w:rPr>
          <w:instrText xml:space="preserve"> PAGEREF _Toc135215178 \h </w:instrText>
        </w:r>
        <w:r w:rsidR="006D775B">
          <w:rPr>
            <w:noProof/>
            <w:webHidden/>
          </w:rPr>
        </w:r>
        <w:r w:rsidR="006D775B">
          <w:rPr>
            <w:noProof/>
            <w:webHidden/>
          </w:rPr>
          <w:fldChar w:fldCharType="separate"/>
        </w:r>
        <w:r w:rsidR="00DE0713">
          <w:rPr>
            <w:noProof/>
            <w:webHidden/>
          </w:rPr>
          <w:t>36</w:t>
        </w:r>
        <w:r w:rsidR="006D775B">
          <w:rPr>
            <w:noProof/>
            <w:webHidden/>
          </w:rPr>
          <w:fldChar w:fldCharType="end"/>
        </w:r>
      </w:hyperlink>
    </w:p>
    <w:p w:rsidR="008F0CC5" w:rsidRPr="006D775B" w:rsidRDefault="00F278BA" w:rsidP="00902805">
      <w:pPr>
        <w:spacing w:after="200"/>
        <w:jc w:val="left"/>
        <w:rPr>
          <w:lang w:val="el-GR"/>
        </w:rPr>
      </w:pPr>
      <w:r w:rsidRPr="00A17460">
        <w:rPr>
          <w:lang w:val="el-GR"/>
        </w:rPr>
        <w:fldChar w:fldCharType="end"/>
      </w:r>
      <w:r w:rsidR="008F0CC5" w:rsidRPr="00A17460">
        <w:rPr>
          <w:b/>
          <w:i/>
          <w:u w:val="single"/>
          <w:lang w:val="el-GR"/>
        </w:rPr>
        <w:t xml:space="preserve">Γραφήματα </w:t>
      </w:r>
      <w:r w:rsidR="00F5755A" w:rsidRPr="00A17460">
        <w:rPr>
          <w:b/>
          <w:i/>
          <w:u w:val="single"/>
          <w:lang w:val="el-GR"/>
        </w:rPr>
        <w:t>Παραρτ</w:t>
      </w:r>
      <w:r w:rsidR="00F5755A">
        <w:rPr>
          <w:b/>
          <w:i/>
          <w:u w:val="single"/>
          <w:lang w:val="el-GR"/>
        </w:rPr>
        <w:t>ήματος</w:t>
      </w:r>
    </w:p>
    <w:p w:rsidR="006D775B" w:rsidRDefault="003371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r w:rsidRPr="00A17460">
        <w:rPr>
          <w:lang w:val="el-GR"/>
        </w:rPr>
        <w:fldChar w:fldCharType="begin"/>
      </w:r>
      <w:r w:rsidRPr="00A17460">
        <w:rPr>
          <w:lang w:val="el-GR"/>
        </w:rPr>
        <w:instrText xml:space="preserve"> TOC \h \z \c "Γράφημα"  \b Παράρτημα </w:instrText>
      </w:r>
      <w:r w:rsidRPr="00A17460">
        <w:rPr>
          <w:lang w:val="el-GR"/>
        </w:rPr>
        <w:fldChar w:fldCharType="separate"/>
      </w:r>
      <w:hyperlink w:anchor="_Toc135215179" w:history="1">
        <w:r w:rsidR="006D775B" w:rsidRPr="00DC2909">
          <w:rPr>
            <w:rStyle w:val="Hyperlink"/>
            <w:noProof/>
          </w:rPr>
          <w:t>Γράφημα 8</w:t>
        </w:r>
        <w:r w:rsidR="006D775B" w:rsidRPr="00DC2909">
          <w:rPr>
            <w:rStyle w:val="Hyperlink"/>
            <w:noProof/>
          </w:rPr>
          <w:noBreakHyphen/>
          <w:t xml:space="preserve">1: Εργατικές Διαφορές για τις Οποίες Ζητήθηκε Μεσολάβηση / Labour Disputes Referred To </w:t>
        </w:r>
        <w:r w:rsidR="006D775B" w:rsidRPr="00DC2909">
          <w:rPr>
            <w:rStyle w:val="Hyperlink"/>
            <w:noProof/>
          </w:rPr>
          <w:lastRenderedPageBreak/>
          <w:t>Mediation (2003-2022)</w:t>
        </w:r>
        <w:r w:rsidR="006D775B">
          <w:rPr>
            <w:noProof/>
            <w:webHidden/>
          </w:rPr>
          <w:tab/>
        </w:r>
        <w:r w:rsidR="006D775B">
          <w:rPr>
            <w:noProof/>
            <w:webHidden/>
          </w:rPr>
          <w:fldChar w:fldCharType="begin"/>
        </w:r>
        <w:r w:rsidR="006D775B">
          <w:rPr>
            <w:noProof/>
            <w:webHidden/>
          </w:rPr>
          <w:instrText xml:space="preserve"> PAGEREF _Toc135215179 \h </w:instrText>
        </w:r>
        <w:r w:rsidR="006D775B">
          <w:rPr>
            <w:noProof/>
            <w:webHidden/>
          </w:rPr>
        </w:r>
        <w:r w:rsidR="006D775B">
          <w:rPr>
            <w:noProof/>
            <w:webHidden/>
          </w:rPr>
          <w:fldChar w:fldCharType="separate"/>
        </w:r>
        <w:r w:rsidR="00DE0713">
          <w:rPr>
            <w:noProof/>
            <w:webHidden/>
          </w:rPr>
          <w:t>222</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80" w:history="1">
        <w:r w:rsidR="006D775B" w:rsidRPr="00DC2909">
          <w:rPr>
            <w:rStyle w:val="Hyperlink"/>
            <w:noProof/>
          </w:rPr>
          <w:t>Γράφημα 8</w:t>
        </w:r>
        <w:r w:rsidR="006D775B" w:rsidRPr="00DC2909">
          <w:rPr>
            <w:rStyle w:val="Hyperlink"/>
            <w:noProof/>
          </w:rPr>
          <w:noBreakHyphen/>
          <w:t>2.: Εργάσιμες Μέρες που Χάθηκαν και Αριθμός Επηρεαζόμενων Υπαλλήλων / Working Days Lost And Employees Involved (2003-2022)</w:t>
        </w:r>
        <w:r w:rsidR="006D775B">
          <w:rPr>
            <w:noProof/>
            <w:webHidden/>
          </w:rPr>
          <w:tab/>
        </w:r>
        <w:r w:rsidR="006D775B">
          <w:rPr>
            <w:noProof/>
            <w:webHidden/>
          </w:rPr>
          <w:fldChar w:fldCharType="begin"/>
        </w:r>
        <w:r w:rsidR="006D775B">
          <w:rPr>
            <w:noProof/>
            <w:webHidden/>
          </w:rPr>
          <w:instrText xml:space="preserve"> PAGEREF _Toc135215180 \h </w:instrText>
        </w:r>
        <w:r w:rsidR="006D775B">
          <w:rPr>
            <w:noProof/>
            <w:webHidden/>
          </w:rPr>
        </w:r>
        <w:r w:rsidR="006D775B">
          <w:rPr>
            <w:noProof/>
            <w:webHidden/>
          </w:rPr>
          <w:fldChar w:fldCharType="separate"/>
        </w:r>
        <w:r w:rsidR="00DE0713">
          <w:rPr>
            <w:noProof/>
            <w:webHidden/>
          </w:rPr>
          <w:t>224</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r:id="rId21" w:anchor="_Toc135215181" w:history="1">
        <w:r w:rsidR="006D775B" w:rsidRPr="00DC2909">
          <w:rPr>
            <w:rStyle w:val="Hyperlink"/>
            <w:noProof/>
          </w:rPr>
          <w:t>Γράφημα 9</w:t>
        </w:r>
        <w:r w:rsidR="006D775B" w:rsidRPr="00DC2909">
          <w:rPr>
            <w:rStyle w:val="Hyperlink"/>
            <w:noProof/>
          </w:rPr>
          <w:noBreakHyphen/>
          <w:t>1: Ποσοστό Ατυχημάτων κατά Οικονομική Δραστηριότητα – Έτος 2022 - Στοιχεία για Εργοδοτούμενα (Πρόσωπα τραυματισθέντα κατά τη διάρκεια της εργασίας</w:t>
        </w:r>
        <w:r w:rsidR="006D775B">
          <w:rPr>
            <w:noProof/>
            <w:webHidden/>
          </w:rPr>
          <w:tab/>
        </w:r>
        <w:r w:rsidR="006D775B">
          <w:rPr>
            <w:noProof/>
            <w:webHidden/>
          </w:rPr>
          <w:fldChar w:fldCharType="begin"/>
        </w:r>
        <w:r w:rsidR="006D775B">
          <w:rPr>
            <w:noProof/>
            <w:webHidden/>
          </w:rPr>
          <w:instrText xml:space="preserve"> PAGEREF _Toc135215181 \h </w:instrText>
        </w:r>
        <w:r w:rsidR="006D775B">
          <w:rPr>
            <w:noProof/>
            <w:webHidden/>
          </w:rPr>
        </w:r>
        <w:r w:rsidR="006D775B">
          <w:rPr>
            <w:noProof/>
            <w:webHidden/>
          </w:rPr>
          <w:fldChar w:fldCharType="separate"/>
        </w:r>
        <w:r w:rsidR="00DE0713">
          <w:rPr>
            <w:noProof/>
            <w:webHidden/>
          </w:rPr>
          <w:t>231</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82" w:history="1">
        <w:r w:rsidR="006D775B" w:rsidRPr="00DC2909">
          <w:rPr>
            <w:rStyle w:val="Hyperlink"/>
            <w:noProof/>
          </w:rPr>
          <w:t>Γράφημα 9</w:t>
        </w:r>
        <w:r w:rsidR="006D775B" w:rsidRPr="00DC2909">
          <w:rPr>
            <w:rStyle w:val="Hyperlink"/>
            <w:noProof/>
          </w:rPr>
          <w:noBreakHyphen/>
          <w:t>2: Εργατικά Ατυχήματα που Γνωστοποιήθηκαν κατά τα Έτη 2011 – 2022 (Στοιχεία για εργοδοτούμενους τραυματισθέντες κατά τη διάρκεια της εργασίας)</w:t>
        </w:r>
        <w:r w:rsidR="006D775B">
          <w:rPr>
            <w:noProof/>
            <w:webHidden/>
          </w:rPr>
          <w:tab/>
        </w:r>
        <w:r w:rsidR="006D775B">
          <w:rPr>
            <w:noProof/>
            <w:webHidden/>
          </w:rPr>
          <w:fldChar w:fldCharType="begin"/>
        </w:r>
        <w:r w:rsidR="006D775B">
          <w:rPr>
            <w:noProof/>
            <w:webHidden/>
          </w:rPr>
          <w:instrText xml:space="preserve"> PAGEREF _Toc135215182 \h </w:instrText>
        </w:r>
        <w:r w:rsidR="006D775B">
          <w:rPr>
            <w:noProof/>
            <w:webHidden/>
          </w:rPr>
        </w:r>
        <w:r w:rsidR="006D775B">
          <w:rPr>
            <w:noProof/>
            <w:webHidden/>
          </w:rPr>
          <w:fldChar w:fldCharType="separate"/>
        </w:r>
        <w:r w:rsidR="00DE0713">
          <w:rPr>
            <w:noProof/>
            <w:webHidden/>
          </w:rPr>
          <w:t>232</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r:id="rId22" w:anchor="_Toc135215183" w:history="1">
        <w:r w:rsidR="006D775B" w:rsidRPr="00DC2909">
          <w:rPr>
            <w:rStyle w:val="Hyperlink"/>
            <w:noProof/>
          </w:rPr>
          <w:t>Γράφημα 9</w:t>
        </w:r>
        <w:r w:rsidR="006D775B" w:rsidRPr="00DC2909">
          <w:rPr>
            <w:rStyle w:val="Hyperlink"/>
            <w:noProof/>
          </w:rPr>
          <w:noBreakHyphen/>
          <w:t>3: Ανάλυση Εργατικών Ατυχημάτων έτους 2022 κατά αιτία (Στοιχεία για εργοδοτούμενους τραυματισθέντες κατά τη διάρκεια της εργασίας</w:t>
        </w:r>
        <w:r w:rsidR="006D775B">
          <w:rPr>
            <w:noProof/>
            <w:webHidden/>
          </w:rPr>
          <w:tab/>
        </w:r>
        <w:r w:rsidR="006D775B">
          <w:rPr>
            <w:noProof/>
            <w:webHidden/>
          </w:rPr>
          <w:fldChar w:fldCharType="begin"/>
        </w:r>
        <w:r w:rsidR="006D775B">
          <w:rPr>
            <w:noProof/>
            <w:webHidden/>
          </w:rPr>
          <w:instrText xml:space="preserve"> PAGEREF _Toc135215183 \h </w:instrText>
        </w:r>
        <w:r w:rsidR="006D775B">
          <w:rPr>
            <w:noProof/>
            <w:webHidden/>
          </w:rPr>
        </w:r>
        <w:r w:rsidR="006D775B">
          <w:rPr>
            <w:noProof/>
            <w:webHidden/>
          </w:rPr>
          <w:fldChar w:fldCharType="separate"/>
        </w:r>
        <w:r w:rsidR="00DE0713">
          <w:rPr>
            <w:noProof/>
            <w:webHidden/>
          </w:rPr>
          <w:t>232</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r:id="rId23" w:anchor="_Toc135215184" w:history="1">
        <w:r w:rsidR="006D775B" w:rsidRPr="00DC2909">
          <w:rPr>
            <w:rStyle w:val="Hyperlink"/>
            <w:noProof/>
          </w:rPr>
          <w:t>Γράφημα 9</w:t>
        </w:r>
        <w:r w:rsidR="006D775B" w:rsidRPr="00DC2909">
          <w:rPr>
            <w:rStyle w:val="Hyperlink"/>
            <w:noProof/>
          </w:rPr>
          <w:noBreakHyphen/>
          <w:t>4: Θανατηφόρα Εργατικά Ατυχήματα που γνωστοποιήθηκαν κατά τα έτη 2011 – 2022 (Στοιχεία για εργοδοτούμενους τραυματισθέντες κατά τη διάρκεια της εργασίας)</w:t>
        </w:r>
        <w:r w:rsidR="006D775B">
          <w:rPr>
            <w:noProof/>
            <w:webHidden/>
          </w:rPr>
          <w:tab/>
        </w:r>
        <w:r w:rsidR="006D775B">
          <w:rPr>
            <w:noProof/>
            <w:webHidden/>
          </w:rPr>
          <w:fldChar w:fldCharType="begin"/>
        </w:r>
        <w:r w:rsidR="006D775B">
          <w:rPr>
            <w:noProof/>
            <w:webHidden/>
          </w:rPr>
          <w:instrText xml:space="preserve"> PAGEREF _Toc135215184 \h </w:instrText>
        </w:r>
        <w:r w:rsidR="006D775B">
          <w:rPr>
            <w:noProof/>
            <w:webHidden/>
          </w:rPr>
        </w:r>
        <w:r w:rsidR="006D775B">
          <w:rPr>
            <w:noProof/>
            <w:webHidden/>
          </w:rPr>
          <w:fldChar w:fldCharType="separate"/>
        </w:r>
        <w:r w:rsidR="00DE0713">
          <w:rPr>
            <w:noProof/>
            <w:webHidden/>
          </w:rPr>
          <w:t>235</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r:id="rId24" w:anchor="_Toc135215185" w:history="1">
        <w:r w:rsidR="006D775B" w:rsidRPr="00DC2909">
          <w:rPr>
            <w:rStyle w:val="Hyperlink"/>
            <w:noProof/>
          </w:rPr>
          <w:t>Γράφημα 9</w:t>
        </w:r>
        <w:r w:rsidR="006D775B" w:rsidRPr="00DC2909">
          <w:rPr>
            <w:rStyle w:val="Hyperlink"/>
            <w:noProof/>
          </w:rPr>
          <w:noBreakHyphen/>
          <w:t>5: Δείκτης Ατυχημάτων κατά Τομέα Οικονομικής Δραστηριότητας για το έτος 2022 (Προκαταρκτικά αποτελέσματα)</w:t>
        </w:r>
        <w:r w:rsidR="006D775B">
          <w:rPr>
            <w:noProof/>
            <w:webHidden/>
          </w:rPr>
          <w:tab/>
        </w:r>
        <w:r w:rsidR="006D775B">
          <w:rPr>
            <w:noProof/>
            <w:webHidden/>
          </w:rPr>
          <w:fldChar w:fldCharType="begin"/>
        </w:r>
        <w:r w:rsidR="006D775B">
          <w:rPr>
            <w:noProof/>
            <w:webHidden/>
          </w:rPr>
          <w:instrText xml:space="preserve"> PAGEREF _Toc135215185 \h </w:instrText>
        </w:r>
        <w:r w:rsidR="006D775B">
          <w:rPr>
            <w:noProof/>
            <w:webHidden/>
          </w:rPr>
        </w:r>
        <w:r w:rsidR="006D775B">
          <w:rPr>
            <w:noProof/>
            <w:webHidden/>
          </w:rPr>
          <w:fldChar w:fldCharType="separate"/>
        </w:r>
        <w:r w:rsidR="00DE0713">
          <w:rPr>
            <w:noProof/>
            <w:webHidden/>
          </w:rPr>
          <w:t>236</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r:id="rId25" w:anchor="_Toc135215186" w:history="1">
        <w:r w:rsidR="006D775B" w:rsidRPr="00DC2909">
          <w:rPr>
            <w:rStyle w:val="Hyperlink"/>
            <w:noProof/>
          </w:rPr>
          <w:t>Γράφημα 9</w:t>
        </w:r>
        <w:r w:rsidR="006D775B" w:rsidRPr="00DC2909">
          <w:rPr>
            <w:rStyle w:val="Hyperlink"/>
            <w:noProof/>
          </w:rPr>
          <w:noBreakHyphen/>
          <w:t>6: Μεταβολή Δείκτη Ατυχημάτων – Αριθμού Ατυχημάτων – Αριθμού Εργοδοτουμένων για την Περίοδο 2011 – 2022</w:t>
        </w:r>
        <w:r w:rsidR="006D775B">
          <w:rPr>
            <w:noProof/>
            <w:webHidden/>
          </w:rPr>
          <w:tab/>
        </w:r>
        <w:r w:rsidR="006D775B">
          <w:rPr>
            <w:noProof/>
            <w:webHidden/>
          </w:rPr>
          <w:fldChar w:fldCharType="begin"/>
        </w:r>
        <w:r w:rsidR="006D775B">
          <w:rPr>
            <w:noProof/>
            <w:webHidden/>
          </w:rPr>
          <w:instrText xml:space="preserve"> PAGEREF _Toc135215186 \h </w:instrText>
        </w:r>
        <w:r w:rsidR="006D775B">
          <w:rPr>
            <w:noProof/>
            <w:webHidden/>
          </w:rPr>
        </w:r>
        <w:r w:rsidR="006D775B">
          <w:rPr>
            <w:noProof/>
            <w:webHidden/>
          </w:rPr>
          <w:fldChar w:fldCharType="separate"/>
        </w:r>
        <w:r w:rsidR="00DE0713">
          <w:rPr>
            <w:noProof/>
            <w:webHidden/>
          </w:rPr>
          <w:t>237</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r:id="rId26" w:anchor="_Toc135215187" w:history="1">
        <w:r w:rsidR="006D775B" w:rsidRPr="00DC2909">
          <w:rPr>
            <w:rStyle w:val="Hyperlink"/>
            <w:noProof/>
          </w:rPr>
          <w:t>Γράφημα 9</w:t>
        </w:r>
        <w:r w:rsidR="006D775B" w:rsidRPr="00DC2909">
          <w:rPr>
            <w:rStyle w:val="Hyperlink"/>
            <w:noProof/>
          </w:rPr>
          <w:noBreakHyphen/>
          <w:t>7: Στατιστικά Επιθεωρήσεων για Χημικές Ουσίες 2022</w:t>
        </w:r>
        <w:r w:rsidR="006D775B">
          <w:rPr>
            <w:noProof/>
            <w:webHidden/>
          </w:rPr>
          <w:tab/>
        </w:r>
        <w:r w:rsidR="006D775B">
          <w:rPr>
            <w:noProof/>
            <w:webHidden/>
          </w:rPr>
          <w:fldChar w:fldCharType="begin"/>
        </w:r>
        <w:r w:rsidR="006D775B">
          <w:rPr>
            <w:noProof/>
            <w:webHidden/>
          </w:rPr>
          <w:instrText xml:space="preserve"> PAGEREF _Toc135215187 \h </w:instrText>
        </w:r>
        <w:r w:rsidR="006D775B">
          <w:rPr>
            <w:noProof/>
            <w:webHidden/>
          </w:rPr>
        </w:r>
        <w:r w:rsidR="006D775B">
          <w:rPr>
            <w:noProof/>
            <w:webHidden/>
          </w:rPr>
          <w:fldChar w:fldCharType="separate"/>
        </w:r>
        <w:r w:rsidR="00DE0713">
          <w:rPr>
            <w:noProof/>
            <w:webHidden/>
          </w:rPr>
          <w:t>238</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r:id="rId27" w:anchor="_Toc135215188" w:history="1">
        <w:r w:rsidR="006D775B" w:rsidRPr="00DC2909">
          <w:rPr>
            <w:rStyle w:val="Hyperlink"/>
            <w:noProof/>
          </w:rPr>
          <w:t>Γράφημα 9</w:t>
        </w:r>
        <w:r w:rsidR="006D775B" w:rsidRPr="00DC2909">
          <w:rPr>
            <w:rStyle w:val="Hyperlink"/>
            <w:noProof/>
          </w:rPr>
          <w:noBreakHyphen/>
          <w:t>8: Μέσες Ετήσιες Τιμές ΝΟ</w:t>
        </w:r>
        <w:r w:rsidR="006D775B" w:rsidRPr="00DC2909">
          <w:rPr>
            <w:rStyle w:val="Hyperlink"/>
            <w:noProof/>
            <w:vertAlign w:val="subscript"/>
          </w:rPr>
          <w:t>2</w:t>
        </w:r>
        <w:r w:rsidR="006D775B" w:rsidRPr="00DC2909">
          <w:rPr>
            <w:rStyle w:val="Hyperlink"/>
            <w:noProof/>
          </w:rPr>
          <w:t>, SO</w:t>
        </w:r>
        <w:r w:rsidR="006D775B" w:rsidRPr="00DC2909">
          <w:rPr>
            <w:rStyle w:val="Hyperlink"/>
            <w:noProof/>
            <w:vertAlign w:val="subscript"/>
          </w:rPr>
          <w:t>2</w:t>
        </w:r>
        <w:r w:rsidR="006D775B" w:rsidRPr="00DC2909">
          <w:rPr>
            <w:rStyle w:val="Hyperlink"/>
            <w:noProof/>
          </w:rPr>
          <w:t xml:space="preserve"> και ΑΣ</w:t>
        </w:r>
        <w:r w:rsidR="006D775B" w:rsidRPr="00DC2909">
          <w:rPr>
            <w:rStyle w:val="Hyperlink"/>
            <w:noProof/>
            <w:vertAlign w:val="subscript"/>
          </w:rPr>
          <w:t>10</w:t>
        </w:r>
        <w:r w:rsidR="006D775B" w:rsidRPr="00DC2909">
          <w:rPr>
            <w:rStyle w:val="Hyperlink"/>
            <w:noProof/>
          </w:rPr>
          <w:t xml:space="preserve"> (PM</w:t>
        </w:r>
        <w:r w:rsidR="006D775B" w:rsidRPr="00DC2909">
          <w:rPr>
            <w:rStyle w:val="Hyperlink"/>
            <w:noProof/>
            <w:vertAlign w:val="subscript"/>
          </w:rPr>
          <w:t>10</w:t>
        </w:r>
        <w:r w:rsidR="006D775B" w:rsidRPr="00DC2909">
          <w:rPr>
            <w:rStyle w:val="Hyperlink"/>
            <w:noProof/>
          </w:rPr>
          <w:t>), O</w:t>
        </w:r>
        <w:r w:rsidR="006D775B" w:rsidRPr="00DC2909">
          <w:rPr>
            <w:rStyle w:val="Hyperlink"/>
            <w:noProof/>
            <w:vertAlign w:val="subscript"/>
          </w:rPr>
          <w:t>3</w:t>
        </w:r>
        <w:r w:rsidR="006D775B" w:rsidRPr="00DC2909">
          <w:rPr>
            <w:rStyle w:val="Hyperlink"/>
            <w:noProof/>
          </w:rPr>
          <w:t xml:space="preserve"> και CO στον Κυκλοφοριακό Σταθμό Λευκωσίας</w:t>
        </w:r>
        <w:r w:rsidR="006D775B">
          <w:rPr>
            <w:noProof/>
            <w:webHidden/>
          </w:rPr>
          <w:tab/>
        </w:r>
        <w:r w:rsidR="006D775B">
          <w:rPr>
            <w:noProof/>
            <w:webHidden/>
          </w:rPr>
          <w:fldChar w:fldCharType="begin"/>
        </w:r>
        <w:r w:rsidR="006D775B">
          <w:rPr>
            <w:noProof/>
            <w:webHidden/>
          </w:rPr>
          <w:instrText xml:space="preserve"> PAGEREF _Toc135215188 \h </w:instrText>
        </w:r>
        <w:r w:rsidR="006D775B">
          <w:rPr>
            <w:noProof/>
            <w:webHidden/>
          </w:rPr>
        </w:r>
        <w:r w:rsidR="006D775B">
          <w:rPr>
            <w:noProof/>
            <w:webHidden/>
          </w:rPr>
          <w:fldChar w:fldCharType="separate"/>
        </w:r>
        <w:r w:rsidR="00DE0713">
          <w:rPr>
            <w:noProof/>
            <w:webHidden/>
          </w:rPr>
          <w:t>241</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r:id="rId28" w:anchor="_Toc135215189" w:history="1">
        <w:r w:rsidR="006D775B" w:rsidRPr="00DC2909">
          <w:rPr>
            <w:rStyle w:val="Hyperlink"/>
            <w:noProof/>
          </w:rPr>
          <w:t>Γράφημα 9</w:t>
        </w:r>
        <w:r w:rsidR="006D775B" w:rsidRPr="00DC2909">
          <w:rPr>
            <w:rStyle w:val="Hyperlink"/>
            <w:noProof/>
          </w:rPr>
          <w:noBreakHyphen/>
          <w:t>9 Μέσες Ετήσιες Τιμές Όζοντος (O</w:t>
        </w:r>
        <w:r w:rsidR="006D775B" w:rsidRPr="00DC2909">
          <w:rPr>
            <w:rStyle w:val="Hyperlink"/>
            <w:noProof/>
            <w:vertAlign w:val="subscript"/>
          </w:rPr>
          <w:t>3</w:t>
        </w:r>
        <w:r w:rsidR="006D775B" w:rsidRPr="00DC2909">
          <w:rPr>
            <w:rStyle w:val="Hyperlink"/>
            <w:noProof/>
          </w:rPr>
          <w:t>) σε Σταθμούς του Δικτύου Παρακολούθησης Ποιότητας Αέρα</w:t>
        </w:r>
        <w:r w:rsidR="006D775B">
          <w:rPr>
            <w:noProof/>
            <w:webHidden/>
          </w:rPr>
          <w:tab/>
        </w:r>
        <w:r w:rsidR="006D775B">
          <w:rPr>
            <w:noProof/>
            <w:webHidden/>
          </w:rPr>
          <w:fldChar w:fldCharType="begin"/>
        </w:r>
        <w:r w:rsidR="006D775B">
          <w:rPr>
            <w:noProof/>
            <w:webHidden/>
          </w:rPr>
          <w:instrText xml:space="preserve"> PAGEREF _Toc135215189 \h </w:instrText>
        </w:r>
        <w:r w:rsidR="006D775B">
          <w:rPr>
            <w:noProof/>
            <w:webHidden/>
          </w:rPr>
        </w:r>
        <w:r w:rsidR="006D775B">
          <w:rPr>
            <w:noProof/>
            <w:webHidden/>
          </w:rPr>
          <w:fldChar w:fldCharType="separate"/>
        </w:r>
        <w:r w:rsidR="00DE0713">
          <w:rPr>
            <w:noProof/>
            <w:webHidden/>
          </w:rPr>
          <w:t>241</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r:id="rId29" w:anchor="_Toc135215190" w:history="1">
        <w:r w:rsidR="006D775B" w:rsidRPr="00DC2909">
          <w:rPr>
            <w:rStyle w:val="Hyperlink"/>
            <w:noProof/>
          </w:rPr>
          <w:t>Γράφημα 9</w:t>
        </w:r>
        <w:r w:rsidR="006D775B" w:rsidRPr="00DC2909">
          <w:rPr>
            <w:rStyle w:val="Hyperlink"/>
            <w:noProof/>
          </w:rPr>
          <w:noBreakHyphen/>
          <w:t>10: Μέσες Ετήσιες Τιμές Αιωρούμενων Σωματιδίων (ΑΣ</w:t>
        </w:r>
        <w:r w:rsidR="006D775B" w:rsidRPr="00DC2909">
          <w:rPr>
            <w:rStyle w:val="Hyperlink"/>
            <w:noProof/>
            <w:vertAlign w:val="subscript"/>
          </w:rPr>
          <w:t>10</w:t>
        </w:r>
        <w:r w:rsidR="006D775B" w:rsidRPr="00DC2909">
          <w:rPr>
            <w:rStyle w:val="Hyperlink"/>
            <w:noProof/>
          </w:rPr>
          <w:t>) στους Κυκλοφοριακούς Σταθμούς του Δικτύου Παρακολούθησης Ποιότητας Αέρα</w:t>
        </w:r>
        <w:r w:rsidR="006D775B">
          <w:rPr>
            <w:noProof/>
            <w:webHidden/>
          </w:rPr>
          <w:tab/>
        </w:r>
        <w:r w:rsidR="006D775B">
          <w:rPr>
            <w:noProof/>
            <w:webHidden/>
          </w:rPr>
          <w:fldChar w:fldCharType="begin"/>
        </w:r>
        <w:r w:rsidR="006D775B">
          <w:rPr>
            <w:noProof/>
            <w:webHidden/>
          </w:rPr>
          <w:instrText xml:space="preserve"> PAGEREF _Toc135215190 \h </w:instrText>
        </w:r>
        <w:r w:rsidR="006D775B">
          <w:rPr>
            <w:noProof/>
            <w:webHidden/>
          </w:rPr>
        </w:r>
        <w:r w:rsidR="006D775B">
          <w:rPr>
            <w:noProof/>
            <w:webHidden/>
          </w:rPr>
          <w:fldChar w:fldCharType="separate"/>
        </w:r>
        <w:r w:rsidR="00DE0713">
          <w:rPr>
            <w:noProof/>
            <w:webHidden/>
          </w:rPr>
          <w:t>242</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r:id="rId30" w:anchor="_Toc135215191" w:history="1">
        <w:r w:rsidR="006D775B" w:rsidRPr="00DC2909">
          <w:rPr>
            <w:rStyle w:val="Hyperlink"/>
            <w:noProof/>
          </w:rPr>
          <w:t>Γράφημα 9</w:t>
        </w:r>
        <w:r w:rsidR="006D775B" w:rsidRPr="00DC2909">
          <w:rPr>
            <w:rStyle w:val="Hyperlink"/>
            <w:noProof/>
          </w:rPr>
          <w:noBreakHyphen/>
          <w:t>11: Αριθμός Υπερβάσεων της 24ωρης Οριακής Τιμής ΑΣ</w:t>
        </w:r>
        <w:r w:rsidR="006D775B" w:rsidRPr="00DC2909">
          <w:rPr>
            <w:rStyle w:val="Hyperlink"/>
            <w:noProof/>
            <w:vertAlign w:val="subscript"/>
          </w:rPr>
          <w:t>10</w:t>
        </w:r>
        <w:r w:rsidR="006D775B" w:rsidRPr="00DC2909">
          <w:rPr>
            <w:rStyle w:val="Hyperlink"/>
            <w:noProof/>
          </w:rPr>
          <w:t xml:space="preserve"> (50 μg/m</w:t>
        </w:r>
        <w:r w:rsidR="006D775B" w:rsidRPr="00DC2909">
          <w:rPr>
            <w:rStyle w:val="Hyperlink"/>
            <w:noProof/>
            <w:vertAlign w:val="superscript"/>
          </w:rPr>
          <w:t>3</w:t>
        </w:r>
        <w:r w:rsidR="006D775B" w:rsidRPr="00DC2909">
          <w:rPr>
            <w:rStyle w:val="Hyperlink"/>
            <w:noProof/>
          </w:rPr>
          <w:t>) στους Κυκλοφοριακούς Σταθμούς του Δικτύου Παρακολούθησης Ποιότητας Αέρα</w:t>
        </w:r>
        <w:r w:rsidR="006D775B">
          <w:rPr>
            <w:noProof/>
            <w:webHidden/>
          </w:rPr>
          <w:tab/>
        </w:r>
        <w:r w:rsidR="006D775B">
          <w:rPr>
            <w:noProof/>
            <w:webHidden/>
          </w:rPr>
          <w:fldChar w:fldCharType="begin"/>
        </w:r>
        <w:r w:rsidR="006D775B">
          <w:rPr>
            <w:noProof/>
            <w:webHidden/>
          </w:rPr>
          <w:instrText xml:space="preserve"> PAGEREF _Toc135215191 \h </w:instrText>
        </w:r>
        <w:r w:rsidR="006D775B">
          <w:rPr>
            <w:noProof/>
            <w:webHidden/>
          </w:rPr>
        </w:r>
        <w:r w:rsidR="006D775B">
          <w:rPr>
            <w:noProof/>
            <w:webHidden/>
          </w:rPr>
          <w:fldChar w:fldCharType="separate"/>
        </w:r>
        <w:r w:rsidR="00DE0713">
          <w:rPr>
            <w:noProof/>
            <w:webHidden/>
          </w:rPr>
          <w:t>243</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92" w:history="1">
        <w:r w:rsidR="006D775B" w:rsidRPr="00DC2909">
          <w:rPr>
            <w:rStyle w:val="Hyperlink"/>
            <w:noProof/>
          </w:rPr>
          <w:t>Γράφημα 9</w:t>
        </w:r>
        <w:r w:rsidR="006D775B" w:rsidRPr="00DC2909">
          <w:rPr>
            <w:rStyle w:val="Hyperlink"/>
            <w:noProof/>
          </w:rPr>
          <w:noBreakHyphen/>
          <w:t xml:space="preserve">12: </w:t>
        </w:r>
        <w:r w:rsidR="006D775B" w:rsidRPr="00DC2909">
          <w:rPr>
            <w:rStyle w:val="Hyperlink"/>
            <w:rFonts w:cs="Times New Roman"/>
            <w:noProof/>
          </w:rPr>
          <w:t>Μέσες Ετήσιες Τιμές ΑΣ</w:t>
        </w:r>
        <w:r w:rsidR="006D775B" w:rsidRPr="00DC2909">
          <w:rPr>
            <w:rStyle w:val="Hyperlink"/>
            <w:rFonts w:cs="Times New Roman"/>
            <w:noProof/>
            <w:vertAlign w:val="subscript"/>
          </w:rPr>
          <w:t>2,5</w:t>
        </w:r>
        <w:r w:rsidR="006D775B" w:rsidRPr="00DC2909">
          <w:rPr>
            <w:rStyle w:val="Hyperlink"/>
            <w:rFonts w:cs="Times New Roman"/>
            <w:noProof/>
          </w:rPr>
          <w:t xml:space="preserve"> στους Οικιστικούς Σταθμούς του Δικτύου Παρακολούθησης Ποιότητας Αέρα</w:t>
        </w:r>
        <w:r w:rsidR="006D775B">
          <w:rPr>
            <w:noProof/>
            <w:webHidden/>
          </w:rPr>
          <w:tab/>
        </w:r>
        <w:r w:rsidR="006D775B">
          <w:rPr>
            <w:noProof/>
            <w:webHidden/>
          </w:rPr>
          <w:fldChar w:fldCharType="begin"/>
        </w:r>
        <w:r w:rsidR="006D775B">
          <w:rPr>
            <w:noProof/>
            <w:webHidden/>
          </w:rPr>
          <w:instrText xml:space="preserve"> PAGEREF _Toc135215192 \h </w:instrText>
        </w:r>
        <w:r w:rsidR="006D775B">
          <w:rPr>
            <w:noProof/>
            <w:webHidden/>
          </w:rPr>
        </w:r>
        <w:r w:rsidR="006D775B">
          <w:rPr>
            <w:noProof/>
            <w:webHidden/>
          </w:rPr>
          <w:fldChar w:fldCharType="separate"/>
        </w:r>
        <w:r w:rsidR="00DE0713">
          <w:rPr>
            <w:noProof/>
            <w:webHidden/>
          </w:rPr>
          <w:t>244</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93" w:history="1">
        <w:r w:rsidR="006D775B" w:rsidRPr="00DC2909">
          <w:rPr>
            <w:rStyle w:val="Hyperlink"/>
            <w:noProof/>
          </w:rPr>
          <w:t>Γράφημα 9</w:t>
        </w:r>
        <w:r w:rsidR="006D775B" w:rsidRPr="00DC2909">
          <w:rPr>
            <w:rStyle w:val="Hyperlink"/>
            <w:noProof/>
          </w:rPr>
          <w:noBreakHyphen/>
          <w:t xml:space="preserve">13: </w:t>
        </w:r>
        <w:r w:rsidR="006D775B" w:rsidRPr="00DC2909">
          <w:rPr>
            <w:rStyle w:val="Hyperlink"/>
            <w:rFonts w:cs="Times New Roman"/>
            <w:noProof/>
          </w:rPr>
          <w:t>Ποσοστό Συνολικών Εκπομπών Οξειδίων του Αζώτου ανά δραστηριότητα κατά το 2020</w:t>
        </w:r>
        <w:r w:rsidR="006D775B">
          <w:rPr>
            <w:noProof/>
            <w:webHidden/>
          </w:rPr>
          <w:tab/>
        </w:r>
        <w:r w:rsidR="006D775B">
          <w:rPr>
            <w:noProof/>
            <w:webHidden/>
          </w:rPr>
          <w:fldChar w:fldCharType="begin"/>
        </w:r>
        <w:r w:rsidR="006D775B">
          <w:rPr>
            <w:noProof/>
            <w:webHidden/>
          </w:rPr>
          <w:instrText xml:space="preserve"> PAGEREF _Toc135215193 \h </w:instrText>
        </w:r>
        <w:r w:rsidR="006D775B">
          <w:rPr>
            <w:noProof/>
            <w:webHidden/>
          </w:rPr>
        </w:r>
        <w:r w:rsidR="006D775B">
          <w:rPr>
            <w:noProof/>
            <w:webHidden/>
          </w:rPr>
          <w:fldChar w:fldCharType="separate"/>
        </w:r>
        <w:r w:rsidR="00DE0713">
          <w:rPr>
            <w:noProof/>
            <w:webHidden/>
          </w:rPr>
          <w:t>246</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94" w:history="1">
        <w:r w:rsidR="006D775B" w:rsidRPr="00DC2909">
          <w:rPr>
            <w:rStyle w:val="Hyperlink"/>
            <w:noProof/>
          </w:rPr>
          <w:t>Γράφημα 9</w:t>
        </w:r>
        <w:r w:rsidR="006D775B" w:rsidRPr="00DC2909">
          <w:rPr>
            <w:rStyle w:val="Hyperlink"/>
            <w:noProof/>
          </w:rPr>
          <w:noBreakHyphen/>
          <w:t>14: Ποσοστό Συνολικών Εκπομπών Μονοξειδίου του Άνθρακα ανά δραστηριότητα κατά το 2020</w:t>
        </w:r>
        <w:r w:rsidR="006D775B">
          <w:rPr>
            <w:noProof/>
            <w:webHidden/>
          </w:rPr>
          <w:tab/>
        </w:r>
        <w:r w:rsidR="006D775B">
          <w:rPr>
            <w:noProof/>
            <w:webHidden/>
          </w:rPr>
          <w:fldChar w:fldCharType="begin"/>
        </w:r>
        <w:r w:rsidR="006D775B">
          <w:rPr>
            <w:noProof/>
            <w:webHidden/>
          </w:rPr>
          <w:instrText xml:space="preserve"> PAGEREF _Toc135215194 \h </w:instrText>
        </w:r>
        <w:r w:rsidR="006D775B">
          <w:rPr>
            <w:noProof/>
            <w:webHidden/>
          </w:rPr>
        </w:r>
        <w:r w:rsidR="006D775B">
          <w:rPr>
            <w:noProof/>
            <w:webHidden/>
          </w:rPr>
          <w:fldChar w:fldCharType="separate"/>
        </w:r>
        <w:r w:rsidR="00DE0713">
          <w:rPr>
            <w:noProof/>
            <w:webHidden/>
          </w:rPr>
          <w:t>246</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95" w:history="1">
        <w:r w:rsidR="006D775B" w:rsidRPr="00DC2909">
          <w:rPr>
            <w:rStyle w:val="Hyperlink"/>
            <w:noProof/>
          </w:rPr>
          <w:t>Γράφημα 9</w:t>
        </w:r>
        <w:r w:rsidR="006D775B" w:rsidRPr="00DC2909">
          <w:rPr>
            <w:rStyle w:val="Hyperlink"/>
            <w:noProof/>
          </w:rPr>
          <w:noBreakHyphen/>
          <w:t>15: Ποσοστό Συνολικών Εκπομπών Πτητικών Οργανικών Ενώσεων ανά δραστηριότητα κατά το 2020</w:t>
        </w:r>
        <w:r w:rsidR="006D775B">
          <w:rPr>
            <w:noProof/>
            <w:webHidden/>
          </w:rPr>
          <w:tab/>
        </w:r>
        <w:r w:rsidR="006D775B">
          <w:rPr>
            <w:noProof/>
            <w:webHidden/>
          </w:rPr>
          <w:fldChar w:fldCharType="begin"/>
        </w:r>
        <w:r w:rsidR="006D775B">
          <w:rPr>
            <w:noProof/>
            <w:webHidden/>
          </w:rPr>
          <w:instrText xml:space="preserve"> PAGEREF _Toc135215195 \h </w:instrText>
        </w:r>
        <w:r w:rsidR="006D775B">
          <w:rPr>
            <w:noProof/>
            <w:webHidden/>
          </w:rPr>
        </w:r>
        <w:r w:rsidR="006D775B">
          <w:rPr>
            <w:noProof/>
            <w:webHidden/>
          </w:rPr>
          <w:fldChar w:fldCharType="separate"/>
        </w:r>
        <w:r w:rsidR="00DE0713">
          <w:rPr>
            <w:noProof/>
            <w:webHidden/>
          </w:rPr>
          <w:t>246</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96" w:history="1">
        <w:r w:rsidR="006D775B" w:rsidRPr="00DC2909">
          <w:rPr>
            <w:rStyle w:val="Hyperlink"/>
            <w:noProof/>
          </w:rPr>
          <w:t>Γράφημα 9</w:t>
        </w:r>
        <w:r w:rsidR="006D775B" w:rsidRPr="00DC2909">
          <w:rPr>
            <w:rStyle w:val="Hyperlink"/>
            <w:noProof/>
          </w:rPr>
          <w:noBreakHyphen/>
          <w:t>16: Ποσοστό Συνολικών Εκπομπών Διοξειδίου του Θείου ανά δραστηριότητα κατά το 2020</w:t>
        </w:r>
        <w:r w:rsidR="006D775B">
          <w:rPr>
            <w:noProof/>
            <w:webHidden/>
          </w:rPr>
          <w:tab/>
        </w:r>
        <w:r w:rsidR="006D775B">
          <w:rPr>
            <w:noProof/>
            <w:webHidden/>
          </w:rPr>
          <w:fldChar w:fldCharType="begin"/>
        </w:r>
        <w:r w:rsidR="006D775B">
          <w:rPr>
            <w:noProof/>
            <w:webHidden/>
          </w:rPr>
          <w:instrText xml:space="preserve"> PAGEREF _Toc135215196 \h </w:instrText>
        </w:r>
        <w:r w:rsidR="006D775B">
          <w:rPr>
            <w:noProof/>
            <w:webHidden/>
          </w:rPr>
        </w:r>
        <w:r w:rsidR="006D775B">
          <w:rPr>
            <w:noProof/>
            <w:webHidden/>
          </w:rPr>
          <w:fldChar w:fldCharType="separate"/>
        </w:r>
        <w:r w:rsidR="00DE0713">
          <w:rPr>
            <w:noProof/>
            <w:webHidden/>
          </w:rPr>
          <w:t>246</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97" w:history="1">
        <w:r w:rsidR="006D775B" w:rsidRPr="00DC2909">
          <w:rPr>
            <w:rStyle w:val="Hyperlink"/>
            <w:noProof/>
          </w:rPr>
          <w:t>Γράφημα 9</w:t>
        </w:r>
        <w:r w:rsidR="006D775B" w:rsidRPr="00DC2909">
          <w:rPr>
            <w:rStyle w:val="Hyperlink"/>
            <w:noProof/>
          </w:rPr>
          <w:noBreakHyphen/>
          <w:t>17: Ποσοστό Συνολικών Εκπομπών Αμμωνίας ανά δραστηριότητα κατά το 2020</w:t>
        </w:r>
        <w:r w:rsidR="006D775B">
          <w:rPr>
            <w:noProof/>
            <w:webHidden/>
          </w:rPr>
          <w:tab/>
        </w:r>
        <w:r w:rsidR="006D775B">
          <w:rPr>
            <w:noProof/>
            <w:webHidden/>
          </w:rPr>
          <w:fldChar w:fldCharType="begin"/>
        </w:r>
        <w:r w:rsidR="006D775B">
          <w:rPr>
            <w:noProof/>
            <w:webHidden/>
          </w:rPr>
          <w:instrText xml:space="preserve"> PAGEREF _Toc135215197 \h </w:instrText>
        </w:r>
        <w:r w:rsidR="006D775B">
          <w:rPr>
            <w:noProof/>
            <w:webHidden/>
          </w:rPr>
        </w:r>
        <w:r w:rsidR="006D775B">
          <w:rPr>
            <w:noProof/>
            <w:webHidden/>
          </w:rPr>
          <w:fldChar w:fldCharType="separate"/>
        </w:r>
        <w:r w:rsidR="00DE0713">
          <w:rPr>
            <w:noProof/>
            <w:webHidden/>
          </w:rPr>
          <w:t>247</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98" w:history="1">
        <w:r w:rsidR="006D775B" w:rsidRPr="00DC2909">
          <w:rPr>
            <w:rStyle w:val="Hyperlink"/>
            <w:noProof/>
          </w:rPr>
          <w:t>Γράφημα 9</w:t>
        </w:r>
        <w:r w:rsidR="006D775B" w:rsidRPr="00DC2909">
          <w:rPr>
            <w:rStyle w:val="Hyperlink"/>
            <w:noProof/>
          </w:rPr>
          <w:noBreakHyphen/>
          <w:t>18: Ποσοστό Συνολικών Εκπομπών Σωματιδιακής Σκόνης (TSP) ανά δραστηριότητα κατά το 2020</w:t>
        </w:r>
        <w:r w:rsidR="006D775B">
          <w:rPr>
            <w:noProof/>
            <w:webHidden/>
          </w:rPr>
          <w:tab/>
        </w:r>
        <w:r w:rsidR="006D775B">
          <w:rPr>
            <w:noProof/>
            <w:webHidden/>
          </w:rPr>
          <w:fldChar w:fldCharType="begin"/>
        </w:r>
        <w:r w:rsidR="006D775B">
          <w:rPr>
            <w:noProof/>
            <w:webHidden/>
          </w:rPr>
          <w:instrText xml:space="preserve"> PAGEREF _Toc135215198 \h </w:instrText>
        </w:r>
        <w:r w:rsidR="006D775B">
          <w:rPr>
            <w:noProof/>
            <w:webHidden/>
          </w:rPr>
        </w:r>
        <w:r w:rsidR="006D775B">
          <w:rPr>
            <w:noProof/>
            <w:webHidden/>
          </w:rPr>
          <w:fldChar w:fldCharType="separate"/>
        </w:r>
        <w:r w:rsidR="00DE0713">
          <w:rPr>
            <w:noProof/>
            <w:webHidden/>
          </w:rPr>
          <w:t>247</w:t>
        </w:r>
        <w:r w:rsidR="006D775B">
          <w:rPr>
            <w:noProof/>
            <w:webHidden/>
          </w:rPr>
          <w:fldChar w:fldCharType="end"/>
        </w:r>
      </w:hyperlink>
    </w:p>
    <w:p w:rsidR="006D775B" w:rsidRDefault="0065073C">
      <w:pPr>
        <w:pStyle w:val="TableofFigures"/>
        <w:tabs>
          <w:tab w:val="right" w:leader="dot" w:pos="9962"/>
        </w:tabs>
        <w:rPr>
          <w:rFonts w:asciiTheme="minorHAnsi" w:eastAsiaTheme="minorEastAsia" w:hAnsiTheme="minorHAnsi" w:cstheme="minorBidi"/>
          <w:noProof/>
          <w:color w:val="auto"/>
          <w:kern w:val="2"/>
          <w:szCs w:val="22"/>
          <w:lang w:bidi="ar-SA"/>
          <w14:ligatures w14:val="standardContextual"/>
        </w:rPr>
      </w:pPr>
      <w:hyperlink w:anchor="_Toc135215199" w:history="1">
        <w:r w:rsidR="006D775B" w:rsidRPr="00DC2909">
          <w:rPr>
            <w:rStyle w:val="Hyperlink"/>
            <w:noProof/>
          </w:rPr>
          <w:t>Γράφημα 9</w:t>
        </w:r>
        <w:r w:rsidR="006D775B" w:rsidRPr="00DC2909">
          <w:rPr>
            <w:rStyle w:val="Hyperlink"/>
            <w:noProof/>
          </w:rPr>
          <w:noBreakHyphen/>
          <w:t>19: Ποσοστό Συνολικών Εκπομπών Αιωρούμενων Σωματιδίων ΑΣ</w:t>
        </w:r>
        <w:r w:rsidR="006D775B" w:rsidRPr="00DC2909">
          <w:rPr>
            <w:rStyle w:val="Hyperlink"/>
            <w:noProof/>
            <w:vertAlign w:val="subscript"/>
          </w:rPr>
          <w:t xml:space="preserve">2,5 </w:t>
        </w:r>
        <w:r w:rsidR="006D775B" w:rsidRPr="00DC2909">
          <w:rPr>
            <w:rStyle w:val="Hyperlink"/>
            <w:noProof/>
          </w:rPr>
          <w:t>ανά δραστηριότητα κατά το 2020</w:t>
        </w:r>
        <w:r w:rsidR="006D775B">
          <w:rPr>
            <w:noProof/>
            <w:webHidden/>
          </w:rPr>
          <w:tab/>
        </w:r>
        <w:r w:rsidR="006D775B">
          <w:rPr>
            <w:noProof/>
            <w:webHidden/>
          </w:rPr>
          <w:fldChar w:fldCharType="begin"/>
        </w:r>
        <w:r w:rsidR="006D775B">
          <w:rPr>
            <w:noProof/>
            <w:webHidden/>
          </w:rPr>
          <w:instrText xml:space="preserve"> PAGEREF _Toc135215199 \h </w:instrText>
        </w:r>
        <w:r w:rsidR="006D775B">
          <w:rPr>
            <w:noProof/>
            <w:webHidden/>
          </w:rPr>
        </w:r>
        <w:r w:rsidR="006D775B">
          <w:rPr>
            <w:noProof/>
            <w:webHidden/>
          </w:rPr>
          <w:fldChar w:fldCharType="separate"/>
        </w:r>
        <w:r w:rsidR="00DE0713">
          <w:rPr>
            <w:noProof/>
            <w:webHidden/>
          </w:rPr>
          <w:t>247</w:t>
        </w:r>
        <w:r w:rsidR="006D775B">
          <w:rPr>
            <w:noProof/>
            <w:webHidden/>
          </w:rPr>
          <w:fldChar w:fldCharType="end"/>
        </w:r>
      </w:hyperlink>
    </w:p>
    <w:p w:rsidR="00F278BA" w:rsidRPr="00A17460" w:rsidRDefault="0033713C" w:rsidP="0033713C">
      <w:pPr>
        <w:spacing w:after="200"/>
        <w:jc w:val="left"/>
        <w:rPr>
          <w:lang w:val="el-GR"/>
        </w:rPr>
      </w:pPr>
      <w:r w:rsidRPr="00A17460">
        <w:rPr>
          <w:lang w:val="el-GR"/>
        </w:rPr>
        <w:fldChar w:fldCharType="end"/>
      </w:r>
    </w:p>
    <w:p w:rsidR="00A834C5" w:rsidRPr="00A17460" w:rsidRDefault="00A834C5">
      <w:pPr>
        <w:widowControl/>
        <w:adjustRightInd/>
        <w:spacing w:after="200" w:line="276" w:lineRule="auto"/>
        <w:jc w:val="left"/>
        <w:textAlignment w:val="auto"/>
        <w:rPr>
          <w:lang w:val="el-GR"/>
        </w:rPr>
      </w:pPr>
    </w:p>
    <w:p w:rsidR="00A834C5" w:rsidRPr="00A17460" w:rsidRDefault="00A834C5" w:rsidP="00A834C5">
      <w:pPr>
        <w:pStyle w:val="Heading7"/>
      </w:pPr>
      <w:bookmarkStart w:id="4" w:name="_Toc135214990"/>
      <w:r w:rsidRPr="00A17460">
        <w:t>ΑΡΤΙΚΟΛΕΞΑ/ΑΚΡΩΝΥΜΙΑ</w:t>
      </w:r>
      <w:bookmarkEnd w:id="4"/>
    </w:p>
    <w:p w:rsidR="00A834C5" w:rsidRPr="00A17460" w:rsidRDefault="00A834C5" w:rsidP="00A834C5">
      <w:pPr>
        <w:tabs>
          <w:tab w:val="left" w:pos="1134"/>
        </w:tabs>
        <w:rPr>
          <w:lang w:val="el-GR"/>
        </w:rPr>
      </w:pPr>
      <w:proofErr w:type="spellStart"/>
      <w:r w:rsidRPr="00A17460">
        <w:rPr>
          <w:lang w:val="el-GR"/>
        </w:rPr>
        <w:t>ΑνΑΔ</w:t>
      </w:r>
      <w:proofErr w:type="spellEnd"/>
      <w:r w:rsidRPr="00A17460">
        <w:rPr>
          <w:lang w:val="el-GR"/>
        </w:rPr>
        <w:tab/>
        <w:t>Αρχή Ανάπτυξης Ανθρώπινου Δυναμικού</w:t>
      </w:r>
    </w:p>
    <w:p w:rsidR="00A834C5" w:rsidRPr="00A17460" w:rsidRDefault="00A834C5" w:rsidP="00A834C5">
      <w:pPr>
        <w:tabs>
          <w:tab w:val="left" w:pos="1134"/>
        </w:tabs>
        <w:rPr>
          <w:lang w:val="el-GR"/>
        </w:rPr>
      </w:pPr>
      <w:r w:rsidRPr="00A17460">
        <w:rPr>
          <w:lang w:val="el-GR"/>
        </w:rPr>
        <w:t>ΔΥΑ</w:t>
      </w:r>
      <w:r w:rsidRPr="00A17460">
        <w:rPr>
          <w:lang w:val="el-GR"/>
        </w:rPr>
        <w:tab/>
        <w:t>Δημόσια Υπηρεσία Απασχόλησης</w:t>
      </w:r>
    </w:p>
    <w:p w:rsidR="00A834C5" w:rsidRPr="00A17460" w:rsidRDefault="00A834C5" w:rsidP="00A834C5">
      <w:pPr>
        <w:tabs>
          <w:tab w:val="left" w:pos="1134"/>
        </w:tabs>
        <w:rPr>
          <w:lang w:val="el-GR"/>
        </w:rPr>
      </w:pPr>
      <w:r w:rsidRPr="00A17460">
        <w:rPr>
          <w:lang w:val="el-GR"/>
        </w:rPr>
        <w:t>ΔΥΚΕ</w:t>
      </w:r>
      <w:r w:rsidRPr="00A17460">
        <w:rPr>
          <w:lang w:val="el-GR"/>
        </w:rPr>
        <w:tab/>
        <w:t>Διευθυντής/</w:t>
      </w:r>
      <w:proofErr w:type="spellStart"/>
      <w:r w:rsidRPr="00A17460">
        <w:rPr>
          <w:lang w:val="el-GR"/>
        </w:rPr>
        <w:t>τρια</w:t>
      </w:r>
      <w:proofErr w:type="spellEnd"/>
      <w:r w:rsidRPr="00A17460">
        <w:rPr>
          <w:lang w:val="el-GR"/>
        </w:rPr>
        <w:t xml:space="preserve"> Υπηρεσιών Κοινωνικής Ευημερίας</w:t>
      </w:r>
    </w:p>
    <w:p w:rsidR="00A834C5" w:rsidRPr="00A17460" w:rsidRDefault="00A834C5" w:rsidP="00A834C5">
      <w:pPr>
        <w:tabs>
          <w:tab w:val="left" w:pos="1134"/>
        </w:tabs>
        <w:rPr>
          <w:lang w:val="el-GR"/>
        </w:rPr>
      </w:pPr>
      <w:r w:rsidRPr="00A17460">
        <w:rPr>
          <w:lang w:val="el-GR"/>
        </w:rPr>
        <w:t>Ε</w:t>
      </w:r>
      <w:r w:rsidR="005E01D0" w:rsidRPr="009D77A4">
        <w:rPr>
          <w:lang w:val="el-GR"/>
        </w:rPr>
        <w:t>.</w:t>
      </w:r>
      <w:r w:rsidRPr="00A17460">
        <w:rPr>
          <w:lang w:val="el-GR"/>
        </w:rPr>
        <w:t>Ε</w:t>
      </w:r>
      <w:r w:rsidR="005E01D0" w:rsidRPr="009D77A4">
        <w:rPr>
          <w:lang w:val="el-GR"/>
        </w:rPr>
        <w:t>.</w:t>
      </w:r>
      <w:r w:rsidRPr="00A17460">
        <w:rPr>
          <w:lang w:val="el-GR"/>
        </w:rPr>
        <w:t>Ε</w:t>
      </w:r>
      <w:r w:rsidR="005E01D0" w:rsidRPr="009D77A4">
        <w:rPr>
          <w:lang w:val="el-GR"/>
        </w:rPr>
        <w:t>.</w:t>
      </w:r>
      <w:r w:rsidRPr="00A17460">
        <w:rPr>
          <w:lang w:val="el-GR"/>
        </w:rPr>
        <w:tab/>
        <w:t>Ελάχιστο Εγγυημένο Εισόδημα</w:t>
      </w:r>
    </w:p>
    <w:p w:rsidR="00A834C5" w:rsidRPr="00A17460" w:rsidRDefault="00A834C5" w:rsidP="00A834C5">
      <w:pPr>
        <w:tabs>
          <w:tab w:val="left" w:pos="1134"/>
        </w:tabs>
        <w:rPr>
          <w:lang w:val="el-GR"/>
        </w:rPr>
      </w:pPr>
      <w:r w:rsidRPr="00A17460">
        <w:rPr>
          <w:lang w:val="el-GR"/>
        </w:rPr>
        <w:t>Κ.Δ.Π.</w:t>
      </w:r>
      <w:r w:rsidRPr="00A17460">
        <w:rPr>
          <w:lang w:val="el-GR"/>
        </w:rPr>
        <w:tab/>
        <w:t>Κανονιστική Διοικητική Πράξη</w:t>
      </w:r>
    </w:p>
    <w:p w:rsidR="00A834C5" w:rsidRPr="00A17460" w:rsidRDefault="00A834C5" w:rsidP="00A834C5">
      <w:pPr>
        <w:tabs>
          <w:tab w:val="left" w:pos="1134"/>
        </w:tabs>
        <w:rPr>
          <w:lang w:val="el-GR"/>
        </w:rPr>
      </w:pPr>
      <w:r w:rsidRPr="00A17460">
        <w:rPr>
          <w:lang w:val="el-GR"/>
        </w:rPr>
        <w:t>Μ</w:t>
      </w:r>
      <w:r w:rsidR="005E01D0" w:rsidRPr="009D77A4">
        <w:rPr>
          <w:lang w:val="el-GR"/>
        </w:rPr>
        <w:t>.</w:t>
      </w:r>
      <w:r w:rsidRPr="00A17460">
        <w:rPr>
          <w:lang w:val="el-GR"/>
        </w:rPr>
        <w:t>Κ</w:t>
      </w:r>
      <w:r w:rsidR="005E01D0" w:rsidRPr="009D77A4">
        <w:rPr>
          <w:lang w:val="el-GR"/>
        </w:rPr>
        <w:t>.</w:t>
      </w:r>
      <w:r w:rsidRPr="00A17460">
        <w:rPr>
          <w:lang w:val="el-GR"/>
        </w:rPr>
        <w:t>Ο</w:t>
      </w:r>
      <w:r w:rsidR="005E01D0" w:rsidRPr="009D77A4">
        <w:rPr>
          <w:lang w:val="el-GR"/>
        </w:rPr>
        <w:t>.</w:t>
      </w:r>
      <w:r w:rsidRPr="00A17460">
        <w:rPr>
          <w:lang w:val="el-GR"/>
        </w:rPr>
        <w:tab/>
        <w:t>Μη Κυβερνητικές Οργανώσεις</w:t>
      </w:r>
    </w:p>
    <w:p w:rsidR="00A834C5" w:rsidRPr="00A17460" w:rsidRDefault="00A834C5" w:rsidP="00A834C5">
      <w:pPr>
        <w:tabs>
          <w:tab w:val="left" w:pos="1134"/>
        </w:tabs>
        <w:rPr>
          <w:lang w:val="el-GR"/>
        </w:rPr>
      </w:pPr>
      <w:r w:rsidRPr="00A17460">
        <w:rPr>
          <w:lang w:val="el-GR"/>
        </w:rPr>
        <w:t>ΥΓΟΣ</w:t>
      </w:r>
      <w:r w:rsidRPr="00A17460">
        <w:rPr>
          <w:lang w:val="el-GR"/>
        </w:rPr>
        <w:tab/>
        <w:t>Υπηρεσίες Γενικού Οικονομικού Συμφέροντος</w:t>
      </w:r>
    </w:p>
    <w:p w:rsidR="00A834C5" w:rsidRPr="00A17460" w:rsidRDefault="00A834C5" w:rsidP="00A834C5">
      <w:pPr>
        <w:tabs>
          <w:tab w:val="left" w:pos="1134"/>
        </w:tabs>
        <w:rPr>
          <w:lang w:val="el-GR"/>
        </w:rPr>
      </w:pPr>
      <w:r w:rsidRPr="00A17460">
        <w:rPr>
          <w:lang w:val="el-GR"/>
        </w:rPr>
        <w:t>ΥΕΠΚΑ</w:t>
      </w:r>
      <w:r w:rsidRPr="00A17460">
        <w:rPr>
          <w:lang w:val="el-GR"/>
        </w:rPr>
        <w:tab/>
        <w:t>Υπουργείο Εργασίας, Πρόνοιας και Κοινωνικών Ασφαλίσεων</w:t>
      </w:r>
    </w:p>
    <w:p w:rsidR="00A834C5" w:rsidRPr="00A17460" w:rsidRDefault="00A834C5" w:rsidP="0033713C">
      <w:pPr>
        <w:spacing w:after="200"/>
        <w:jc w:val="left"/>
        <w:rPr>
          <w:lang w:val="el-GR"/>
        </w:rPr>
      </w:pPr>
    </w:p>
    <w:p w:rsidR="002D4689" w:rsidRPr="00A17460" w:rsidRDefault="002D4689">
      <w:pPr>
        <w:spacing w:after="200"/>
        <w:jc w:val="left"/>
        <w:rPr>
          <w:lang w:val="el-GR"/>
        </w:rPr>
      </w:pPr>
      <w:r w:rsidRPr="00A17460">
        <w:rPr>
          <w:lang w:val="el-GR"/>
        </w:rPr>
        <w:br w:type="page"/>
      </w:r>
    </w:p>
    <w:p w:rsidR="002D4689" w:rsidRPr="00A17460" w:rsidRDefault="002D4689" w:rsidP="008B3721">
      <w:pPr>
        <w:pStyle w:val="Heading1"/>
        <w:numPr>
          <w:ilvl w:val="0"/>
          <w:numId w:val="0"/>
        </w:numPr>
      </w:pPr>
      <w:bookmarkStart w:id="5" w:name="_Toc22890213"/>
      <w:bookmarkStart w:id="6" w:name="_Toc23265044"/>
      <w:bookmarkStart w:id="7" w:name="_Toc135215013"/>
      <w:bookmarkStart w:id="8" w:name="Εισαγωγικά"/>
      <w:r w:rsidRPr="0083479B">
        <w:rPr>
          <w:sz w:val="24"/>
          <w:szCs w:val="24"/>
        </w:rPr>
        <w:t>ΜΗΝΥΜΑ</w:t>
      </w:r>
      <w:r w:rsidRPr="00A17460">
        <w:t xml:space="preserve"> ΥΠΟΥΡΓΟΥ ΕΡΓΑΣΙΑΣ ΚΑΙ ΚΟΙΝΩΝΙΚΩΝ ΑΣΦΑΛΙΣΕΩΝ</w:t>
      </w:r>
      <w:bookmarkEnd w:id="5"/>
      <w:bookmarkEnd w:id="6"/>
      <w:bookmarkEnd w:id="7"/>
    </w:p>
    <w:p w:rsidR="008214AD" w:rsidRPr="008214AD" w:rsidRDefault="008214AD" w:rsidP="008214AD">
      <w:pPr>
        <w:spacing w:line="360" w:lineRule="auto"/>
        <w:rPr>
          <w:rFonts w:cs="Times New Roman"/>
          <w:b/>
          <w:bCs/>
          <w:u w:val="single"/>
          <w:lang w:val="el-GR"/>
        </w:rPr>
      </w:pPr>
      <w:r w:rsidRPr="008214AD">
        <w:rPr>
          <w:rFonts w:cs="Times New Roman"/>
          <w:lang w:val="el-GR"/>
        </w:rPr>
        <w:t>Όραμα του Υπουργείου Εργασίας και Κοινωνικών Ασφαλίσεων (ΥΕΚΑ) είναι η επίτευξη πλήρους και ποιοτικής απασχόλησης, η διασφάλιση δίκαιου μισθού με αξιοπρεπείς απολαβές που να παρέχει ένα αξιοπρεπές βιοτικό επίπεδο, η διασφάλιση δίκαιης και αξιοπρεπούς σύνταξης, η ασφάλεια και η υγεία όλων των εργαζομένων και η διασφάλιση της εργα</w:t>
      </w:r>
      <w:r w:rsidR="006A1E6A">
        <w:rPr>
          <w:rFonts w:cs="Times New Roman"/>
          <w:lang w:val="el-GR"/>
        </w:rPr>
        <w:t>τικ</w:t>
      </w:r>
      <w:r w:rsidRPr="008214AD">
        <w:rPr>
          <w:rFonts w:cs="Times New Roman"/>
          <w:lang w:val="el-GR"/>
        </w:rPr>
        <w:t>ής ειρήνης.</w:t>
      </w:r>
    </w:p>
    <w:p w:rsidR="008214AD" w:rsidRDefault="008214AD" w:rsidP="008214AD">
      <w:pPr>
        <w:spacing w:line="360" w:lineRule="auto"/>
        <w:rPr>
          <w:rFonts w:cs="Times New Roman"/>
          <w:lang w:val="el-GR"/>
        </w:rPr>
      </w:pPr>
      <w:r w:rsidRPr="008214AD">
        <w:rPr>
          <w:rFonts w:cs="Times New Roman"/>
          <w:lang w:val="el-GR"/>
        </w:rPr>
        <w:t>Με τη μεταφορά των Υπηρεσιών Κοινωνικής Ευημερίας (ΥΚΕ) και της Υπηρεσίας Διαχείρισης Επιδομάτων Πρόνοιας (ΥΔΕΠ) στο Υφυπουργείο Κοινωνικής Πρόνοιας από 1/7/2021 και 1/1/2022, αντίστοιχα, το Υπουργείο</w:t>
      </w:r>
      <w:r w:rsidR="006A1E6A">
        <w:rPr>
          <w:rFonts w:cs="Times New Roman"/>
          <w:lang w:val="el-GR"/>
        </w:rPr>
        <w:t xml:space="preserve"> Εργασίας και Κοινωνικών Ασφαλίσεων</w:t>
      </w:r>
      <w:r w:rsidRPr="008214AD">
        <w:rPr>
          <w:rFonts w:cs="Times New Roman"/>
          <w:lang w:val="el-GR"/>
        </w:rPr>
        <w:t xml:space="preserve">, με τον Νόμο 28(Ι) που δημοσιεύθηκε στην </w:t>
      </w:r>
      <w:r>
        <w:rPr>
          <w:rFonts w:cs="Times New Roman"/>
          <w:lang w:val="el-GR"/>
        </w:rPr>
        <w:t>Ε</w:t>
      </w:r>
      <w:r w:rsidRPr="008214AD">
        <w:rPr>
          <w:rFonts w:cs="Times New Roman"/>
          <w:lang w:val="el-GR"/>
        </w:rPr>
        <w:t xml:space="preserve">πίσημη </w:t>
      </w:r>
      <w:r>
        <w:rPr>
          <w:rFonts w:cs="Times New Roman"/>
          <w:lang w:val="el-GR"/>
        </w:rPr>
        <w:t>Ε</w:t>
      </w:r>
      <w:r w:rsidRPr="008214AD">
        <w:rPr>
          <w:rFonts w:cs="Times New Roman"/>
          <w:lang w:val="el-GR"/>
        </w:rPr>
        <w:t>φημερίδα της Δημοκρατίας στις 14</w:t>
      </w:r>
      <w:r w:rsidR="006A1E6A">
        <w:rPr>
          <w:rFonts w:cs="Times New Roman"/>
          <w:lang w:val="el-GR"/>
        </w:rPr>
        <w:t xml:space="preserve"> Μαρτίου </w:t>
      </w:r>
      <w:r w:rsidRPr="008214AD">
        <w:rPr>
          <w:rFonts w:cs="Times New Roman"/>
          <w:lang w:val="el-GR"/>
        </w:rPr>
        <w:t>2022 μετονομάστηκε σε Υπουργείο Εργασίας και Κοινωνικών Ασφαλίσεων και οι αρμοδιότητές του επικεντρώνονται πλέον στους ακόλουθους σημαντικούς και στενά συνδεδεμένους τομείς</w:t>
      </w:r>
      <w:r w:rsidR="006A1E6A">
        <w:rPr>
          <w:rFonts w:cs="Times New Roman"/>
          <w:lang w:val="el-GR"/>
        </w:rPr>
        <w:t>:</w:t>
      </w:r>
      <w:r w:rsidRPr="008214AD">
        <w:rPr>
          <w:rFonts w:cs="Times New Roman"/>
          <w:lang w:val="el-GR"/>
        </w:rPr>
        <w:t xml:space="preserve"> κοινωνική ασφάλιση, απασχόληση, εργασιακές σχέσεις</w:t>
      </w:r>
      <w:r w:rsidR="006A1E6A">
        <w:rPr>
          <w:rFonts w:cs="Times New Roman"/>
          <w:lang w:val="el-GR"/>
        </w:rPr>
        <w:t xml:space="preserve"> </w:t>
      </w:r>
      <w:r w:rsidRPr="008214AD">
        <w:rPr>
          <w:rFonts w:cs="Times New Roman"/>
          <w:lang w:val="el-GR"/>
        </w:rPr>
        <w:t>και την ασφάλεια και υγεία</w:t>
      </w:r>
      <w:r w:rsidR="006A1E6A">
        <w:rPr>
          <w:rFonts w:cs="Times New Roman"/>
          <w:lang w:val="el-GR"/>
        </w:rPr>
        <w:t xml:space="preserve"> στην εργασία</w:t>
      </w:r>
      <w:r w:rsidRPr="008214AD">
        <w:rPr>
          <w:rFonts w:cs="Times New Roman"/>
          <w:lang w:val="el-GR"/>
        </w:rPr>
        <w:t xml:space="preserve">. Με την ευρεία έννοιά </w:t>
      </w:r>
      <w:r w:rsidR="006A1E6A">
        <w:rPr>
          <w:rFonts w:cs="Times New Roman"/>
          <w:lang w:val="el-GR"/>
        </w:rPr>
        <w:t>τους,</w:t>
      </w:r>
      <w:r w:rsidRPr="008214AD">
        <w:rPr>
          <w:rFonts w:cs="Times New Roman"/>
          <w:lang w:val="el-GR"/>
        </w:rPr>
        <w:t xml:space="preserve"> οι τομείς αυτοί περιλαμβάνουν την κατάρτιση, την απασχόληση, την κοινωνική ασφάλιση, τη διασφάλιση υγειών εργασιακών σχέσεων και των δικαιωμάτων των εργαζομένων και την προστασία της υγείας και ασφάλειας στην εργασία. Η αρμοδιότητα της Κοινωνικής Ενσωμάτωσης Ατόμων με Αναπηρίες </w:t>
      </w:r>
      <w:r w:rsidR="006A1E6A">
        <w:rPr>
          <w:rFonts w:cs="Times New Roman"/>
          <w:lang w:val="el-GR"/>
        </w:rPr>
        <w:t>μεταφέρθηκε</w:t>
      </w:r>
      <w:r w:rsidRPr="008214AD">
        <w:rPr>
          <w:rFonts w:cs="Times New Roman"/>
          <w:lang w:val="el-GR"/>
        </w:rPr>
        <w:t xml:space="preserve"> στο Υφυπουργείο Κοινωνικής Πρόνοιας από 1</w:t>
      </w:r>
      <w:r w:rsidR="006A1E6A" w:rsidRPr="006A1E6A">
        <w:rPr>
          <w:rFonts w:cs="Times New Roman"/>
          <w:vertAlign w:val="superscript"/>
          <w:lang w:val="el-GR"/>
        </w:rPr>
        <w:t>η</w:t>
      </w:r>
      <w:r w:rsidR="006A1E6A">
        <w:rPr>
          <w:rFonts w:cs="Times New Roman"/>
          <w:lang w:val="el-GR"/>
        </w:rPr>
        <w:t xml:space="preserve"> Ιανουαρίου </w:t>
      </w:r>
      <w:r w:rsidRPr="008214AD">
        <w:rPr>
          <w:rFonts w:cs="Times New Roman"/>
          <w:lang w:val="el-GR"/>
        </w:rPr>
        <w:t>2023 κατόπιν απόφασης του Υπουργικού Συμβουλίου, ημερομηνίας 14</w:t>
      </w:r>
      <w:r w:rsidR="006A1E6A">
        <w:rPr>
          <w:rFonts w:cs="Times New Roman"/>
          <w:lang w:val="el-GR"/>
        </w:rPr>
        <w:t xml:space="preserve"> Ιουλίου </w:t>
      </w:r>
      <w:r w:rsidRPr="008214AD">
        <w:rPr>
          <w:rFonts w:cs="Times New Roman"/>
          <w:lang w:val="el-GR"/>
        </w:rPr>
        <w:t xml:space="preserve">2022. </w:t>
      </w:r>
    </w:p>
    <w:p w:rsidR="0083479B" w:rsidRPr="0083479B" w:rsidRDefault="0083479B" w:rsidP="0083479B">
      <w:pPr>
        <w:spacing w:line="360" w:lineRule="auto"/>
        <w:rPr>
          <w:rFonts w:cs="Times New Roman"/>
          <w:lang w:val="el-GR"/>
        </w:rPr>
      </w:pPr>
      <w:r w:rsidRPr="0083479B">
        <w:rPr>
          <w:rFonts w:cs="Times New Roman"/>
          <w:lang w:val="el-GR"/>
        </w:rPr>
        <w:t xml:space="preserve">Μέσα από τις πολιτικές και τις δράσεις στους τομείς που υπηρετεί το </w:t>
      </w:r>
      <w:r w:rsidR="00A339FB">
        <w:rPr>
          <w:rFonts w:cs="Times New Roman"/>
          <w:lang w:val="el-GR"/>
        </w:rPr>
        <w:t>Υπουργείο</w:t>
      </w:r>
      <w:r w:rsidRPr="0083479B">
        <w:rPr>
          <w:rFonts w:cs="Times New Roman"/>
          <w:lang w:val="el-GR"/>
        </w:rPr>
        <w:t>, επιδιώκεται η προαγωγή και ενίσχυση της απασχόλησης με στόχο την πλήρη αξιοποίηση, η</w:t>
      </w:r>
      <w:r w:rsidR="00A339FB">
        <w:rPr>
          <w:rFonts w:cs="Times New Roman"/>
          <w:lang w:val="el-GR"/>
        </w:rPr>
        <w:t xml:space="preserve"> </w:t>
      </w:r>
      <w:r w:rsidRPr="0083479B">
        <w:rPr>
          <w:rFonts w:cs="Times New Roman"/>
          <w:lang w:val="el-GR"/>
        </w:rPr>
        <w:t xml:space="preserve">κατάρτιση και </w:t>
      </w:r>
      <w:proofErr w:type="spellStart"/>
      <w:r w:rsidRPr="0083479B">
        <w:rPr>
          <w:rFonts w:cs="Times New Roman"/>
          <w:lang w:val="el-GR"/>
        </w:rPr>
        <w:t>επανακατάρτιση</w:t>
      </w:r>
      <w:proofErr w:type="spellEnd"/>
      <w:r w:rsidRPr="0083479B">
        <w:rPr>
          <w:rFonts w:cs="Times New Roman"/>
          <w:lang w:val="el-GR"/>
        </w:rPr>
        <w:t xml:space="preserve"> του εργατικού δυναμικού, σύμφωνα με τις ανάγκες της αγοράς εργασίας, </w:t>
      </w:r>
      <w:r w:rsidRPr="0083479B">
        <w:rPr>
          <w:rFonts w:eastAsia="Times New Roman" w:cs="Times New Roman"/>
          <w:bCs/>
          <w:lang w:val="el-GR"/>
        </w:rPr>
        <w:t>η διατήρηση της ανεργίας σε χαμηλά επίπεδα</w:t>
      </w:r>
      <w:r w:rsidRPr="0083479B">
        <w:rPr>
          <w:rFonts w:cs="Times New Roman"/>
          <w:lang w:val="el-GR"/>
        </w:rPr>
        <w:t xml:space="preserve">, </w:t>
      </w:r>
      <w:r w:rsidRPr="0083479B">
        <w:rPr>
          <w:rFonts w:eastAsia="Times New Roman" w:cs="Times New Roman"/>
          <w:bCs/>
          <w:lang w:val="el-GR"/>
        </w:rPr>
        <w:t xml:space="preserve">η βελτίωση της απασχόλησης και  </w:t>
      </w:r>
      <w:proofErr w:type="spellStart"/>
      <w:r w:rsidRPr="0083479B">
        <w:rPr>
          <w:rFonts w:eastAsia="Times New Roman" w:cs="Times New Roman"/>
          <w:bCs/>
          <w:lang w:val="el-GR"/>
        </w:rPr>
        <w:t>απασχολησιμότητας</w:t>
      </w:r>
      <w:proofErr w:type="spellEnd"/>
      <w:r w:rsidRPr="0083479B">
        <w:rPr>
          <w:rFonts w:eastAsia="Times New Roman" w:cs="Times New Roman"/>
          <w:bCs/>
          <w:lang w:val="el-GR"/>
        </w:rPr>
        <w:t xml:space="preserve"> των ανέργων αλλά και των ανενεργών ομάδων του πληθυσμού, η επανένταξη των μακροχρόνια ανέργων και ιδιαίτερα των ικανών προς εργασία δικαιούχων Ελάχιστου Εγγυημένου Εισοδήματος στην αγορά εργασίας, η συνεχή</w:t>
      </w:r>
      <w:r w:rsidR="00A339FB">
        <w:rPr>
          <w:rFonts w:eastAsia="Times New Roman" w:cs="Times New Roman"/>
          <w:bCs/>
          <w:lang w:val="el-GR"/>
        </w:rPr>
        <w:t>ς</w:t>
      </w:r>
      <w:r w:rsidRPr="0083479B">
        <w:rPr>
          <w:rFonts w:eastAsia="Times New Roman" w:cs="Times New Roman"/>
          <w:bCs/>
          <w:lang w:val="el-GR"/>
        </w:rPr>
        <w:t xml:space="preserve"> αναβάθμιση της ποιότητας ζωής των εργαζομένων</w:t>
      </w:r>
      <w:r w:rsidRPr="0083479B">
        <w:rPr>
          <w:rFonts w:cs="Times New Roman"/>
          <w:lang w:val="el-GR"/>
        </w:rPr>
        <w:t>, η εφαρμογή μιας σύγχρονης και αποτελεσματικής στρατηγικής κοινωνικής προστασίας με την επέκταση και τον συνεχή εκσυγχρονισμό της κοινωνικής ασφάλισης, η προστασία του εισοδήματος, η εισαγωγή εθνικού κατώτατου μισθού και η διασφάλιση ασφαλών, υγιών και αρμονικών πρακτικών στον χώρο εργασίας.</w:t>
      </w:r>
    </w:p>
    <w:p w:rsidR="0083479B" w:rsidRPr="0083479B" w:rsidRDefault="0083479B" w:rsidP="0083479B">
      <w:pPr>
        <w:spacing w:line="360" w:lineRule="auto"/>
        <w:rPr>
          <w:rFonts w:cs="Times New Roman"/>
          <w:lang w:val="el-GR"/>
        </w:rPr>
      </w:pPr>
      <w:r w:rsidRPr="0083479B">
        <w:rPr>
          <w:rFonts w:cs="Times New Roman"/>
          <w:lang w:val="el-GR"/>
        </w:rPr>
        <w:t>Για την υλοποίηση του οράματος και των δράσεων του ΥΕΚΑ, επιδιώκεται και η μεγιστοποίηση της αξιοποίησης των χρηματοδοτικών ευκαιριών που παρέχει το Πολυετές Δημοσιονομικό Πλαίσιο (ΠΔΠ) της Ευρωπαϊκής Ένωσης (ΕΕ), μέσω του Μηχανισμού Ανάκαμψης και Ανθεκτικότητας, των Ευρωπαϊκών Διαρθρωτικών και Επενδυτικών Ταμείων και των Επιχειρησιακών Προγραμμάτων</w:t>
      </w:r>
      <w:r w:rsidR="007A76C1">
        <w:rPr>
          <w:rFonts w:cs="Times New Roman"/>
          <w:lang w:val="el-GR"/>
        </w:rPr>
        <w:t xml:space="preserve"> καθώς </w:t>
      </w:r>
      <w:r w:rsidRPr="0083479B">
        <w:rPr>
          <w:rFonts w:cs="Times New Roman"/>
          <w:lang w:val="el-GR"/>
        </w:rPr>
        <w:t>και της χρηματοδότησης από  εθνικούς πόρους.</w:t>
      </w:r>
    </w:p>
    <w:p w:rsidR="0083479B" w:rsidRPr="0083479B" w:rsidRDefault="0083479B" w:rsidP="0083479B">
      <w:pPr>
        <w:spacing w:line="360" w:lineRule="auto"/>
        <w:rPr>
          <w:rFonts w:eastAsia="Times New Roman" w:cs="Times New Roman"/>
          <w:bCs/>
          <w:lang w:val="el-GR"/>
        </w:rPr>
      </w:pPr>
      <w:r w:rsidRPr="0083479B">
        <w:rPr>
          <w:rFonts w:eastAsia="Times New Roman" w:cs="Times New Roman"/>
          <w:bCs/>
          <w:lang w:val="el-GR"/>
        </w:rPr>
        <w:t>Προς επίτευξη των στόχων αυτών</w:t>
      </w:r>
      <w:r w:rsidR="007A76C1">
        <w:rPr>
          <w:rFonts w:eastAsia="Times New Roman" w:cs="Times New Roman"/>
          <w:bCs/>
          <w:lang w:val="el-GR"/>
        </w:rPr>
        <w:t>,</w:t>
      </w:r>
      <w:r w:rsidRPr="0083479B">
        <w:rPr>
          <w:rFonts w:eastAsia="Times New Roman" w:cs="Times New Roman"/>
          <w:bCs/>
          <w:lang w:val="el-GR"/>
        </w:rPr>
        <w:t xml:space="preserve"> έχουν περιληφθεί στον στρατηγικό προγραμματισμό του Υπουργείου Εργασίας και Κοινωνικών Ασφαλίσεων σημαντικότατες δράσεις για την αναβάθμιση της προστασίας των δικαιωμάτων των εργαζομένων, καθώς και προγράμματα συνεχούς εκπαίδευσης, κατάρτισης και </w:t>
      </w:r>
      <w:proofErr w:type="spellStart"/>
      <w:r w:rsidRPr="0083479B">
        <w:rPr>
          <w:rFonts w:eastAsia="Times New Roman" w:cs="Times New Roman"/>
          <w:bCs/>
          <w:lang w:val="el-GR"/>
        </w:rPr>
        <w:t>επανακατάρτισης</w:t>
      </w:r>
      <w:proofErr w:type="spellEnd"/>
      <w:r w:rsidRPr="0083479B">
        <w:rPr>
          <w:rFonts w:eastAsia="Times New Roman" w:cs="Times New Roman"/>
          <w:bCs/>
          <w:lang w:val="el-GR"/>
        </w:rPr>
        <w:t xml:space="preserve"> ανέργων και εργαζομένων για ενίσχυση των προοπτικών τους στη συνεχώς μεταβαλλόμενη αγορά εργασίας. Σημειώνεται ότι αποδίδεται ιδιαίτερη έμφαση στην </w:t>
      </w:r>
      <w:proofErr w:type="spellStart"/>
      <w:r w:rsidRPr="0083479B">
        <w:rPr>
          <w:rFonts w:eastAsia="Times New Roman" w:cs="Times New Roman"/>
          <w:bCs/>
          <w:lang w:val="el-GR"/>
        </w:rPr>
        <w:t>έμφυλη</w:t>
      </w:r>
      <w:proofErr w:type="spellEnd"/>
      <w:r w:rsidRPr="0083479B">
        <w:rPr>
          <w:rFonts w:eastAsia="Times New Roman" w:cs="Times New Roman"/>
          <w:bCs/>
          <w:lang w:val="el-GR"/>
        </w:rPr>
        <w:t xml:space="preserve"> διάσταση σειράς κοινωνικών φαινομένων και ανισοτήτων, η οποία διαπνέει οριζόντια όλες τις πολιτικές που προωθούνται ώστε να αντιμετωπιστούν ζητήματα ισότητας γυναικών και ανδρών και ίσων ευκαιριών για όλους.</w:t>
      </w:r>
    </w:p>
    <w:p w:rsidR="0083479B" w:rsidRDefault="0083479B" w:rsidP="0083479B">
      <w:pPr>
        <w:spacing w:line="360" w:lineRule="auto"/>
        <w:rPr>
          <w:rFonts w:eastAsia="Times New Roman" w:cs="Times New Roman"/>
          <w:bCs/>
          <w:lang w:val="el-GR"/>
        </w:rPr>
      </w:pPr>
      <w:r w:rsidRPr="0083479B">
        <w:rPr>
          <w:rFonts w:eastAsia="Times New Roman" w:cs="Times New Roman"/>
          <w:bCs/>
          <w:lang w:val="el-GR"/>
        </w:rPr>
        <w:t>Επιπρόσθετα, στους άμεσους στόχους του Υπουργείου περιλαμβάνονται ο εκσυγχρονισμός τόσο των διαδικασιών</w:t>
      </w:r>
      <w:r w:rsidR="007A76C1">
        <w:rPr>
          <w:rFonts w:eastAsia="Times New Roman" w:cs="Times New Roman"/>
          <w:bCs/>
          <w:lang w:val="el-GR"/>
        </w:rPr>
        <w:t>,</w:t>
      </w:r>
      <w:r w:rsidRPr="0083479B">
        <w:rPr>
          <w:rFonts w:eastAsia="Times New Roman" w:cs="Times New Roman"/>
          <w:bCs/>
          <w:lang w:val="el-GR"/>
        </w:rPr>
        <w:t xml:space="preserve"> όσο και του νομοθετικού πλαισίου προς όφελος των πολιτών, με ιδιαίτερη έμφαση στη </w:t>
      </w:r>
      <w:proofErr w:type="spellStart"/>
      <w:r w:rsidRPr="0083479B">
        <w:rPr>
          <w:rFonts w:eastAsia="Times New Roman" w:cs="Times New Roman"/>
          <w:bCs/>
          <w:lang w:val="el-GR"/>
        </w:rPr>
        <w:t>ψηφιοποίηση</w:t>
      </w:r>
      <w:proofErr w:type="spellEnd"/>
      <w:r w:rsidRPr="0083479B">
        <w:rPr>
          <w:rFonts w:eastAsia="Times New Roman" w:cs="Times New Roman"/>
          <w:bCs/>
          <w:lang w:val="el-GR"/>
        </w:rPr>
        <w:t xml:space="preserve"> και την ηλεκτρονική διακυβέρνηση, η εισαγωγή νέου πιο σύγχρονου πληροφοριακού συστήματος Κοινωνικών Ασφαλίσεων, η αναθεώρηση του συνταξιοδοτικού συστήματος για διασφάλιση των δικαιωμάτων των εργαζομένων, δίκαιες και αξιοπρεπείς συντάξεις και διόρθωση διαχρονικών στρεβλώσεων και η τροποποίηση της Στρατηγικής Απασχόλησης Αλλοδαπού Εργατικού Δυναμικού</w:t>
      </w:r>
      <w:r>
        <w:rPr>
          <w:rFonts w:eastAsia="Times New Roman" w:cs="Times New Roman"/>
          <w:bCs/>
          <w:lang w:val="el-GR"/>
        </w:rPr>
        <w:t>.</w:t>
      </w:r>
    </w:p>
    <w:p w:rsidR="007A76C1" w:rsidRDefault="0083479B" w:rsidP="0083479B">
      <w:pPr>
        <w:spacing w:line="360" w:lineRule="auto"/>
        <w:rPr>
          <w:rFonts w:cs="Times New Roman"/>
          <w:b/>
          <w:bCs/>
          <w:u w:val="single"/>
          <w:lang w:val="el-GR"/>
        </w:rPr>
      </w:pPr>
      <w:r w:rsidRPr="0083479B">
        <w:rPr>
          <w:rFonts w:cs="Times New Roman"/>
          <w:b/>
          <w:bCs/>
          <w:u w:val="single"/>
          <w:lang w:val="el-GR"/>
        </w:rPr>
        <w:t>Απολογισμός Δεκαετίας 2013-2022</w:t>
      </w:r>
    </w:p>
    <w:p w:rsidR="0083479B" w:rsidRPr="0083479B" w:rsidRDefault="0083479B" w:rsidP="0083479B">
      <w:pPr>
        <w:spacing w:line="360" w:lineRule="auto"/>
        <w:rPr>
          <w:rFonts w:cs="Times New Roman"/>
          <w:b/>
          <w:bCs/>
          <w:u w:val="single"/>
          <w:lang w:val="el-GR"/>
        </w:rPr>
      </w:pPr>
      <w:r w:rsidRPr="0083479B">
        <w:rPr>
          <w:rFonts w:cs="Times New Roman"/>
          <w:lang w:val="el-GR"/>
        </w:rPr>
        <w:t xml:space="preserve">Από την 8 Ιουλίου 2021 τέθηκε σε ισχύ ο περί της Ίδρυσης Υφυπουργείου Κοινωνικής Πρόνοιας και περί Συναφών Θεμάτων Νόμος του 2021 (Ν.89(Ι)/2021). Σύμφωνα με τις πρόνοιες του εν λόγω Νόμου, από την ίδια ημερομηνία οι Υπηρεσίες Κοινωνικής Ευημερίας και όλα τα επαρχιακά και τοπικά γραφεία Υπηρεσιών Κοινωνικής Ευημερίας </w:t>
      </w:r>
      <w:r w:rsidR="007A76C1">
        <w:rPr>
          <w:rFonts w:cs="Times New Roman"/>
          <w:lang w:val="el-GR"/>
        </w:rPr>
        <w:t>αποτελούν</w:t>
      </w:r>
      <w:r w:rsidRPr="0083479B">
        <w:rPr>
          <w:rFonts w:cs="Times New Roman"/>
          <w:lang w:val="el-GR"/>
        </w:rPr>
        <w:t xml:space="preserve"> </w:t>
      </w:r>
      <w:r w:rsidR="007A76C1">
        <w:rPr>
          <w:rFonts w:cs="Times New Roman"/>
          <w:lang w:val="el-GR"/>
        </w:rPr>
        <w:t>Τ</w:t>
      </w:r>
      <w:r w:rsidRPr="0083479B">
        <w:rPr>
          <w:rFonts w:cs="Times New Roman"/>
          <w:lang w:val="el-GR"/>
        </w:rPr>
        <w:t>μήμα του Υφυπουργείου και συνεχίζουν να έχουν τις ίδιες αρμοδιότητες που είχαν αμέσως πριν την έναρξη ισχύος του υπό αναφορά Νόμου. Στις 7 Σεπτεμβρίου 2021, σύμφωνα με τις πρόνοιες του ίδιου Νόμου, το Υπουργικό Συμβούλιο αποφάσισε όπως μεταφερθεί από το Υπουργείο Εργασίας, Πρόνοιας και Κοινωνικών Ασφαλίσεων στο Υφυπουργείο Κοινωνικής Πρόνοιας η Υπηρεσία Διαχείρισης Επιδομάτων Πρόνοιας από 1η Ιανουαρίου 2022. Στις 14 Ιουλίου 2022, το Υπουργικό Συμβούλιο αποφάσισε όπως από 1η Ιανουαρίου 2023 μεταφερθεί από το Υπουργείο Εργασίας και Κοινωνικών Ασφαλίσεων στο Υφυπουργείο Κοινωνικής Πρόνοιας το Τμήμα Κοινωνικής Ενσωμάτωσης Ατόμων με Αναπηρίες, σύμφωνα με τις πρόνοιες των περί της Ίδρυσης Υφυπουργείου Κοινωνικής Πρόνοιας και περί Συναφών Θεμάτων Νόμων του 2021 και 2022 (Ν.89(Ι)/2021). Ως εκ τούτου, ο προϋπολογισμός του Τμήματος Κοινωνικής Ενσωμάτωσης Ατόμων με Αναπηρίες από την 1η Ιανουαρίου</w:t>
      </w:r>
      <w:r w:rsidR="007A76C1">
        <w:rPr>
          <w:rFonts w:cs="Times New Roman"/>
          <w:lang w:val="el-GR"/>
        </w:rPr>
        <w:t xml:space="preserve"> 2023</w:t>
      </w:r>
      <w:r w:rsidRPr="0083479B">
        <w:rPr>
          <w:rFonts w:cs="Times New Roman"/>
          <w:lang w:val="el-GR"/>
        </w:rPr>
        <w:t xml:space="preserve"> αποτελεί μέρος του προϋπολογισμού του Υφυπουργείου Κοινωνικής Πρόνοιας.</w:t>
      </w:r>
    </w:p>
    <w:p w:rsidR="0083479B" w:rsidRPr="0083479B" w:rsidRDefault="0083479B" w:rsidP="0083479B">
      <w:pPr>
        <w:spacing w:line="360" w:lineRule="auto"/>
        <w:rPr>
          <w:rFonts w:cs="Times New Roman"/>
          <w:lang w:val="el-GR"/>
        </w:rPr>
      </w:pPr>
      <w:bookmarkStart w:id="9" w:name="_Hlk119866546"/>
      <w:r w:rsidRPr="0083479B">
        <w:rPr>
          <w:rFonts w:cs="Times New Roman"/>
          <w:lang w:val="el-GR"/>
        </w:rPr>
        <w:t xml:space="preserve">Θα ήταν παράλειψη να μην περιληφθεί στο σημείωμα αυτό </w:t>
      </w:r>
      <w:bookmarkStart w:id="10" w:name="_Hlk119590481"/>
      <w:r w:rsidRPr="0083479B">
        <w:rPr>
          <w:rFonts w:cs="Times New Roman"/>
          <w:lang w:val="el-GR"/>
        </w:rPr>
        <w:t xml:space="preserve">ένας απολογισμός του έργου της αείμνηστης </w:t>
      </w:r>
      <w:r>
        <w:rPr>
          <w:rFonts w:cs="Times New Roman"/>
          <w:lang w:val="el-GR"/>
        </w:rPr>
        <w:t>Υ</w:t>
      </w:r>
      <w:r w:rsidRPr="0083479B">
        <w:rPr>
          <w:rFonts w:cs="Times New Roman"/>
          <w:lang w:val="el-GR"/>
        </w:rPr>
        <w:t xml:space="preserve">πουργού, Ζέτας </w:t>
      </w:r>
      <w:proofErr w:type="spellStart"/>
      <w:r w:rsidRPr="0083479B">
        <w:rPr>
          <w:rFonts w:cs="Times New Roman"/>
          <w:lang w:val="el-GR"/>
        </w:rPr>
        <w:t>Αιμιλιανίδου</w:t>
      </w:r>
      <w:proofErr w:type="spellEnd"/>
      <w:r w:rsidRPr="0083479B">
        <w:rPr>
          <w:rFonts w:cs="Times New Roman"/>
          <w:lang w:val="el-GR"/>
        </w:rPr>
        <w:t xml:space="preserve">, που για μια δεκαετία σχεδόν, με τις ικανότητες και την αποφασιστικότητά της μετέτρεψε το όραμα για ένα κοινωνικό κράτος Πρόνοιας σε πραγματικότητα, θέτοντας σε ύψιστη προτεραιότητα τις πολιτικές για την Κοινωνική Πρόνοια και την Κοινωνική Συνοχή. Από την πρώτη στιγμή έθεσε στο επίκεντρο τον άνθρωπο. Αυτό σημαίνει Κράτος Πρόνοιας. </w:t>
      </w:r>
      <w:bookmarkEnd w:id="9"/>
      <w:r w:rsidRPr="0083479B">
        <w:rPr>
          <w:rFonts w:cs="Times New Roman"/>
          <w:lang w:val="el-GR"/>
        </w:rPr>
        <w:t xml:space="preserve">Η στήριξη όλων των ανθρώπων που τη χρειάζονται, η στήριξη των παιδιών, των ηλικιωμένων και της οικογένειας. </w:t>
      </w:r>
      <w:bookmarkEnd w:id="10"/>
      <w:r w:rsidRPr="0083479B">
        <w:rPr>
          <w:rFonts w:cs="Times New Roman"/>
          <w:lang w:val="el-GR"/>
        </w:rPr>
        <w:t>Οι μεταρρυθμίσεις και πολιτικές που προωθήθηκαν κατά τα προηγούμενα χρόνια περιλάμβαναν δράσεις όπως:</w:t>
      </w:r>
    </w:p>
    <w:p w:rsidR="0083479B" w:rsidRPr="0083479B" w:rsidRDefault="007A76C1" w:rsidP="00C72CAF">
      <w:pPr>
        <w:pStyle w:val="ListParagraph"/>
        <w:numPr>
          <w:ilvl w:val="0"/>
          <w:numId w:val="88"/>
        </w:numPr>
        <w:shd w:val="clear" w:color="auto" w:fill="auto"/>
        <w:spacing w:line="360" w:lineRule="auto"/>
      </w:pPr>
      <w:bookmarkStart w:id="11" w:name="_Hlk119590700"/>
      <w:r>
        <w:t>Η</w:t>
      </w:r>
      <w:r w:rsidR="0083479B" w:rsidRPr="0083479B">
        <w:t xml:space="preserve"> μεταρρύθμιση και </w:t>
      </w:r>
      <w:proofErr w:type="spellStart"/>
      <w:r w:rsidR="0083479B" w:rsidRPr="0083479B">
        <w:t>εξορθολογισμό</w:t>
      </w:r>
      <w:r>
        <w:t>ς</w:t>
      </w:r>
      <w:proofErr w:type="spellEnd"/>
      <w:r w:rsidR="0083479B" w:rsidRPr="0083479B">
        <w:t xml:space="preserve"> του συστήματος και δημιουργία ενιαίου μητρώου δικαιούχων κοινωνικών παροχών αλλά και ενιαίων αντικειμενικών κριτηρίων για όσους έχουν ανάγκη στήριξης της Πολιτείας,</w:t>
      </w:r>
    </w:p>
    <w:p w:rsidR="0083479B" w:rsidRPr="0083479B" w:rsidRDefault="00B163BA" w:rsidP="00C72CAF">
      <w:pPr>
        <w:pStyle w:val="ListParagraph"/>
        <w:numPr>
          <w:ilvl w:val="0"/>
          <w:numId w:val="88"/>
        </w:numPr>
        <w:shd w:val="clear" w:color="auto" w:fill="auto"/>
        <w:spacing w:line="360" w:lineRule="auto"/>
      </w:pPr>
      <w:r>
        <w:t>Η</w:t>
      </w:r>
      <w:r w:rsidR="0083479B" w:rsidRPr="0083479B">
        <w:t xml:space="preserve"> κατάργηση δι</w:t>
      </w:r>
      <w:r>
        <w:t>άφο</w:t>
      </w:r>
      <w:r w:rsidR="0083479B" w:rsidRPr="0083479B">
        <w:t xml:space="preserve">ρων υπηρεσιών για επιδόματα,  </w:t>
      </w:r>
      <w:r>
        <w:t xml:space="preserve">η </w:t>
      </w:r>
      <w:r w:rsidR="0083479B" w:rsidRPr="0083479B">
        <w:t xml:space="preserve">ενοποίησή τους σε ενιαίο φορέα και </w:t>
      </w:r>
      <w:r>
        <w:t xml:space="preserve">η </w:t>
      </w:r>
      <w:r w:rsidR="0083479B" w:rsidRPr="0083479B">
        <w:t xml:space="preserve">υπαγωγή τους στο καθ’ ύλην αρμόδιο Υπουργείο Εργασίας, </w:t>
      </w:r>
      <w:r>
        <w:t xml:space="preserve">Πρόνοιας και </w:t>
      </w:r>
      <w:r w:rsidR="0083479B" w:rsidRPr="0083479B">
        <w:t>Κοινωνικών Ασφαλίσεων,</w:t>
      </w:r>
    </w:p>
    <w:p w:rsidR="0083479B" w:rsidRPr="0083479B" w:rsidRDefault="00B163BA" w:rsidP="00C72CAF">
      <w:pPr>
        <w:pStyle w:val="ListParagraph"/>
        <w:numPr>
          <w:ilvl w:val="0"/>
          <w:numId w:val="88"/>
        </w:numPr>
        <w:shd w:val="clear" w:color="auto" w:fill="auto"/>
        <w:spacing w:line="360" w:lineRule="auto"/>
      </w:pPr>
      <w:r>
        <w:t>Η</w:t>
      </w:r>
      <w:r w:rsidR="0083479B" w:rsidRPr="0083479B">
        <w:t xml:space="preserve"> </w:t>
      </w:r>
      <w:bookmarkStart w:id="12" w:name="_Hlk120049520"/>
      <w:r w:rsidR="0083479B" w:rsidRPr="0083479B">
        <w:t>εισαγωγή του Ελάχιστου Εγγυημένου Εισοδήματος</w:t>
      </w:r>
      <w:r w:rsidR="00944138">
        <w:t xml:space="preserve">, </w:t>
      </w:r>
      <w:r w:rsidR="0083479B" w:rsidRPr="0083479B">
        <w:t>η δημιουργία της Υπηρεσίας Διαχείρισης Επιδομάτων Πρόνοιας και του Μητρώου Κοινωνικών Παροχών,</w:t>
      </w:r>
    </w:p>
    <w:bookmarkEnd w:id="12"/>
    <w:p w:rsidR="0083479B" w:rsidRPr="0083479B" w:rsidRDefault="00944138" w:rsidP="00C72CAF">
      <w:pPr>
        <w:pStyle w:val="ListParagraph"/>
        <w:numPr>
          <w:ilvl w:val="0"/>
          <w:numId w:val="88"/>
        </w:numPr>
        <w:shd w:val="clear" w:color="auto" w:fill="auto"/>
        <w:spacing w:line="360" w:lineRule="auto"/>
      </w:pPr>
      <w:r>
        <w:t>Η</w:t>
      </w:r>
      <w:r w:rsidR="0083479B" w:rsidRPr="0083479B">
        <w:t xml:space="preserve"> </w:t>
      </w:r>
      <w:bookmarkStart w:id="13" w:name="_Hlk120049553"/>
      <w:r w:rsidR="0083479B" w:rsidRPr="0083479B">
        <w:t>ίδρυση του Υφυπουργείου Κοινωνικής Πρόνοιας, αναβαθμίζοντας τις δομές των κοινωνικών υπηρεσιών με την υλοποίηση του Σχεδίου Αναδιάρθρωσης των Υπηρεσιών Κοινωνικής Ευημερίας,</w:t>
      </w:r>
    </w:p>
    <w:bookmarkEnd w:id="13"/>
    <w:p w:rsidR="0083479B" w:rsidRPr="0083479B" w:rsidRDefault="00944138" w:rsidP="00C72CAF">
      <w:pPr>
        <w:pStyle w:val="ListParagraph"/>
        <w:numPr>
          <w:ilvl w:val="0"/>
          <w:numId w:val="88"/>
        </w:numPr>
        <w:shd w:val="clear" w:color="auto" w:fill="auto"/>
        <w:spacing w:line="360" w:lineRule="auto"/>
      </w:pPr>
      <w:r>
        <w:t>Η</w:t>
      </w:r>
      <w:r w:rsidR="0083479B" w:rsidRPr="0083479B">
        <w:t xml:space="preserve"> Εθνική Στρατηγική και </w:t>
      </w:r>
      <w:r>
        <w:t xml:space="preserve">το </w:t>
      </w:r>
      <w:r w:rsidR="0083479B" w:rsidRPr="0083479B">
        <w:t>Σχέδιο Δράσης για Καταπολέμηση της Σεξουαλικής Κακοποίησης και Εκμετάλλευσης Παιδιών,</w:t>
      </w:r>
    </w:p>
    <w:p w:rsidR="0083479B" w:rsidRPr="0083479B" w:rsidRDefault="0083479B" w:rsidP="00C72CAF">
      <w:pPr>
        <w:pStyle w:val="ListParagraph"/>
        <w:numPr>
          <w:ilvl w:val="0"/>
          <w:numId w:val="88"/>
        </w:numPr>
        <w:shd w:val="clear" w:color="auto" w:fill="auto"/>
        <w:spacing w:line="360" w:lineRule="auto"/>
      </w:pPr>
      <w:r w:rsidRPr="0083479B">
        <w:t xml:space="preserve">Το Εθνικό Σχέδιο Δράσης για την Πρόληψη και Καταπολέμηση της Βίας στην Οικογένεια, </w:t>
      </w:r>
    </w:p>
    <w:p w:rsidR="0083479B" w:rsidRPr="0083479B" w:rsidRDefault="0083479B" w:rsidP="00C72CAF">
      <w:pPr>
        <w:pStyle w:val="ListParagraph"/>
        <w:numPr>
          <w:ilvl w:val="0"/>
          <w:numId w:val="88"/>
        </w:numPr>
        <w:shd w:val="clear" w:color="auto" w:fill="auto"/>
        <w:spacing w:line="360" w:lineRule="auto"/>
      </w:pPr>
      <w:r w:rsidRPr="0083479B">
        <w:t>Το πλαίσιο για την προστασία των παιδιών «Σπίτι του Παιδιού»,</w:t>
      </w:r>
    </w:p>
    <w:p w:rsidR="0083479B" w:rsidRPr="0083479B" w:rsidRDefault="00944138" w:rsidP="00C72CAF">
      <w:pPr>
        <w:pStyle w:val="ListParagraph"/>
        <w:numPr>
          <w:ilvl w:val="0"/>
          <w:numId w:val="88"/>
        </w:numPr>
        <w:shd w:val="clear" w:color="auto" w:fill="auto"/>
        <w:spacing w:line="360" w:lineRule="auto"/>
      </w:pPr>
      <w:r>
        <w:t>Η</w:t>
      </w:r>
      <w:r w:rsidR="0083479B" w:rsidRPr="0083479B">
        <w:t xml:space="preserve"> Αναθεώρηση εγχειριδίου </w:t>
      </w:r>
      <w:proofErr w:type="spellStart"/>
      <w:r w:rsidR="0083479B" w:rsidRPr="0083479B">
        <w:t>Διατμηματικών</w:t>
      </w:r>
      <w:proofErr w:type="spellEnd"/>
      <w:r w:rsidR="0083479B" w:rsidRPr="0083479B">
        <w:t xml:space="preserve"> Διαδικασιών για την Αντιμετώπιση Περιστατικών Βίας Στην Οικογένεια,</w:t>
      </w:r>
    </w:p>
    <w:p w:rsidR="0083479B" w:rsidRPr="0083479B" w:rsidRDefault="00944138" w:rsidP="00C72CAF">
      <w:pPr>
        <w:pStyle w:val="ListParagraph"/>
        <w:numPr>
          <w:ilvl w:val="0"/>
          <w:numId w:val="88"/>
        </w:numPr>
        <w:shd w:val="clear" w:color="auto" w:fill="auto"/>
        <w:spacing w:line="360" w:lineRule="auto"/>
      </w:pPr>
      <w:r>
        <w:t>Η</w:t>
      </w:r>
      <w:r w:rsidR="0083479B" w:rsidRPr="0083479B">
        <w:t xml:space="preserve"> Προστασία Γυναικών από Βία στην Οικογένεια με τη δημιουργία της νέας δομής «Σπίτι της Γυναίκας» και την ενίσχυση του ΣΠΑΒΟ</w:t>
      </w:r>
    </w:p>
    <w:p w:rsidR="0083479B" w:rsidRPr="0083479B" w:rsidRDefault="00944138" w:rsidP="00C72CAF">
      <w:pPr>
        <w:pStyle w:val="ListParagraph"/>
        <w:numPr>
          <w:ilvl w:val="0"/>
          <w:numId w:val="88"/>
        </w:numPr>
        <w:shd w:val="clear" w:color="auto" w:fill="auto"/>
        <w:spacing w:line="360" w:lineRule="auto"/>
      </w:pPr>
      <w:bookmarkStart w:id="14" w:name="_Hlk120049622"/>
      <w:r>
        <w:t>Η</w:t>
      </w:r>
      <w:r w:rsidR="0083479B" w:rsidRPr="0083479B">
        <w:t xml:space="preserve"> εφαρμογή του Σχεδίου «Προίκα του Μωρού»,</w:t>
      </w:r>
    </w:p>
    <w:bookmarkEnd w:id="14"/>
    <w:p w:rsidR="0083479B" w:rsidRPr="0083479B" w:rsidRDefault="00944138" w:rsidP="00C72CAF">
      <w:pPr>
        <w:pStyle w:val="ListParagraph"/>
        <w:numPr>
          <w:ilvl w:val="0"/>
          <w:numId w:val="88"/>
        </w:numPr>
        <w:shd w:val="clear" w:color="auto" w:fill="auto"/>
        <w:spacing w:line="360" w:lineRule="auto"/>
      </w:pPr>
      <w:r>
        <w:t>Η</w:t>
      </w:r>
      <w:r w:rsidR="0083479B" w:rsidRPr="0083479B">
        <w:t xml:space="preserve"> </w:t>
      </w:r>
      <w:bookmarkStart w:id="15" w:name="_Hlk120049639"/>
      <w:r w:rsidR="0083479B" w:rsidRPr="0083479B">
        <w:t>θεσμοθέτηση σύνταξης χηρείας και για τους άντρες το 2019 για θανάτους που έχουν επισυμβεί κατά ή μετά την 1</w:t>
      </w:r>
      <w:r w:rsidR="0083479B" w:rsidRPr="0083479B">
        <w:rPr>
          <w:vertAlign w:val="superscript"/>
        </w:rPr>
        <w:t>η</w:t>
      </w:r>
      <w:r w:rsidR="0083479B" w:rsidRPr="0083479B">
        <w:t xml:space="preserve"> Ιανουαρίου του 2018, αποκαθιστώντας μια υπάρχουσα στρέβλωση,</w:t>
      </w:r>
    </w:p>
    <w:p w:rsidR="0083479B" w:rsidRPr="0083479B" w:rsidRDefault="00944138" w:rsidP="00C72CAF">
      <w:pPr>
        <w:pStyle w:val="ListParagraph"/>
        <w:numPr>
          <w:ilvl w:val="0"/>
          <w:numId w:val="88"/>
        </w:numPr>
        <w:shd w:val="clear" w:color="auto" w:fill="auto"/>
        <w:spacing w:line="360" w:lineRule="auto"/>
      </w:pPr>
      <w:bookmarkStart w:id="16" w:name="_Hlk120049667"/>
      <w:bookmarkEnd w:id="15"/>
      <w:r>
        <w:t xml:space="preserve">Η </w:t>
      </w:r>
      <w:r w:rsidR="0083479B" w:rsidRPr="0083479B">
        <w:t xml:space="preserve">εισαγωγή της άδειας και του επιδόματος πατρότητας, </w:t>
      </w:r>
    </w:p>
    <w:p w:rsidR="0083479B" w:rsidRPr="0083479B" w:rsidRDefault="00944138" w:rsidP="00C72CAF">
      <w:pPr>
        <w:pStyle w:val="ListParagraph"/>
        <w:numPr>
          <w:ilvl w:val="0"/>
          <w:numId w:val="88"/>
        </w:numPr>
        <w:shd w:val="clear" w:color="auto" w:fill="auto"/>
        <w:spacing w:line="360" w:lineRule="auto"/>
      </w:pPr>
      <w:r>
        <w:t>Η</w:t>
      </w:r>
      <w:r w:rsidR="0083479B" w:rsidRPr="0083479B">
        <w:t xml:space="preserve"> επιμήκυνση της άδειας και επιδόματος μητρότητας κατά 4, 6 και 8 εβδομάδες αναλόγως αριθμού τέκνων,</w:t>
      </w:r>
    </w:p>
    <w:bookmarkEnd w:id="16"/>
    <w:p w:rsidR="0083479B" w:rsidRPr="0083479B" w:rsidRDefault="00944138" w:rsidP="00C72CAF">
      <w:pPr>
        <w:pStyle w:val="ListParagraph"/>
        <w:numPr>
          <w:ilvl w:val="0"/>
          <w:numId w:val="88"/>
        </w:numPr>
        <w:shd w:val="clear" w:color="auto" w:fill="auto"/>
        <w:spacing w:line="360" w:lineRule="auto"/>
      </w:pPr>
      <w:r>
        <w:t>Η</w:t>
      </w:r>
      <w:r w:rsidR="0083479B" w:rsidRPr="0083479B">
        <w:t xml:space="preserve"> κατοχύρωση του δικαιώματος της γυναίκας σε άδεια μητρότητας και επιδόματος για παιδιά που αποκτώνται από παρένθετη μητέρα,</w:t>
      </w:r>
    </w:p>
    <w:p w:rsidR="0083479B" w:rsidRPr="0083479B" w:rsidRDefault="00944138" w:rsidP="00C72CAF">
      <w:pPr>
        <w:pStyle w:val="ListParagraph"/>
        <w:numPr>
          <w:ilvl w:val="0"/>
          <w:numId w:val="88"/>
        </w:numPr>
        <w:shd w:val="clear" w:color="auto" w:fill="auto"/>
        <w:spacing w:line="360" w:lineRule="auto"/>
      </w:pPr>
      <w:r>
        <w:t>Η</w:t>
      </w:r>
      <w:r w:rsidR="0083479B" w:rsidRPr="0083479B">
        <w:t xml:space="preserve"> αύξηση των εισοδηματικών κριτηρίων σε </w:t>
      </w:r>
      <w:proofErr w:type="spellStart"/>
      <w:r w:rsidR="0083479B" w:rsidRPr="0083479B">
        <w:t>τρίτεκνους</w:t>
      </w:r>
      <w:proofErr w:type="spellEnd"/>
      <w:r w:rsidR="0083479B" w:rsidRPr="0083479B">
        <w:t xml:space="preserve"> και πολύτεκνους προκειμένου να επωφεληθούν της παροχής επιδόματος τέκνου,</w:t>
      </w:r>
    </w:p>
    <w:p w:rsidR="0083479B" w:rsidRPr="0083479B" w:rsidRDefault="00944138" w:rsidP="00C72CAF">
      <w:pPr>
        <w:pStyle w:val="ListParagraph"/>
        <w:numPr>
          <w:ilvl w:val="0"/>
          <w:numId w:val="88"/>
        </w:numPr>
        <w:shd w:val="clear" w:color="auto" w:fill="auto"/>
        <w:spacing w:line="360" w:lineRule="auto"/>
      </w:pPr>
      <w:r>
        <w:t>Η</w:t>
      </w:r>
      <w:r w:rsidR="0083479B" w:rsidRPr="0083479B">
        <w:t xml:space="preserve"> </w:t>
      </w:r>
      <w:r>
        <w:t>εισαγωγή</w:t>
      </w:r>
      <w:r w:rsidR="0083479B" w:rsidRPr="0083479B">
        <w:t xml:space="preserve"> χριστουγεννιάτικου επιδόματος σε πολύτεκνες μητέρες, λήπτες δημοσίου βοηθήματος και εγκλωβισμένους,</w:t>
      </w:r>
    </w:p>
    <w:p w:rsidR="0083479B" w:rsidRPr="0083479B" w:rsidRDefault="00944138" w:rsidP="00C72CAF">
      <w:pPr>
        <w:pStyle w:val="ListParagraph"/>
        <w:numPr>
          <w:ilvl w:val="0"/>
          <w:numId w:val="88"/>
        </w:numPr>
        <w:shd w:val="clear" w:color="auto" w:fill="auto"/>
        <w:spacing w:line="360" w:lineRule="auto"/>
      </w:pPr>
      <w:r>
        <w:t>Η</w:t>
      </w:r>
      <w:r w:rsidR="0083479B" w:rsidRPr="0083479B">
        <w:t xml:space="preserve"> επαναφορά του επιδόματος μάνας, που είχε καταργηθεί από την 1/1/2013, από το οποίο επωφελούνται 16.764 πολύτεκνες μητέρες,</w:t>
      </w:r>
    </w:p>
    <w:p w:rsidR="0083479B" w:rsidRPr="0083479B" w:rsidRDefault="00944138" w:rsidP="00C72CAF">
      <w:pPr>
        <w:pStyle w:val="ListParagraph"/>
        <w:numPr>
          <w:ilvl w:val="0"/>
          <w:numId w:val="88"/>
        </w:numPr>
        <w:shd w:val="clear" w:color="auto" w:fill="auto"/>
        <w:spacing w:line="360" w:lineRule="auto"/>
      </w:pPr>
      <w:r>
        <w:t>Η</w:t>
      </w:r>
      <w:r w:rsidR="0083479B" w:rsidRPr="0083479B">
        <w:t xml:space="preserve"> αποκατάσταση των Ταμείων Προνοίας των εργαζομένων με συνεισφορά του 75% από το κράτος.</w:t>
      </w:r>
    </w:p>
    <w:p w:rsidR="0083479B" w:rsidRPr="0083479B" w:rsidRDefault="00944138" w:rsidP="00C72CAF">
      <w:pPr>
        <w:pStyle w:val="ListParagraph"/>
        <w:numPr>
          <w:ilvl w:val="0"/>
          <w:numId w:val="88"/>
        </w:numPr>
        <w:shd w:val="clear" w:color="auto" w:fill="auto"/>
        <w:spacing w:line="360" w:lineRule="auto"/>
      </w:pPr>
      <w:bookmarkStart w:id="17" w:name="_Hlk120056448"/>
      <w:r>
        <w:rPr>
          <w:bCs/>
        </w:rPr>
        <w:t>Η</w:t>
      </w:r>
      <w:r w:rsidR="0083479B" w:rsidRPr="0083479B">
        <w:rPr>
          <w:bCs/>
        </w:rPr>
        <w:t xml:space="preserve"> εφαρμογή, από τον Μάρτιο 2020,  σειρά</w:t>
      </w:r>
      <w:r>
        <w:rPr>
          <w:bCs/>
        </w:rPr>
        <w:t>ς</w:t>
      </w:r>
      <w:r w:rsidR="0083479B" w:rsidRPr="0083479B">
        <w:rPr>
          <w:bCs/>
        </w:rPr>
        <w:t xml:space="preserve"> Ειδικών Σχεδίων και Πολιτικών για την αντιμετώπιση των συνεπειών από την πανδημία του </w:t>
      </w:r>
      <w:proofErr w:type="spellStart"/>
      <w:r w:rsidR="0083479B" w:rsidRPr="0083479B">
        <w:rPr>
          <w:bCs/>
        </w:rPr>
        <w:t>κορωνοϊού</w:t>
      </w:r>
      <w:proofErr w:type="spellEnd"/>
      <w:r w:rsidR="0083479B" w:rsidRPr="0083479B">
        <w:rPr>
          <w:bCs/>
        </w:rPr>
        <w:t xml:space="preserve"> COVID-19</w:t>
      </w:r>
      <w:r>
        <w:rPr>
          <w:bCs/>
        </w:rPr>
        <w:t>.</w:t>
      </w:r>
    </w:p>
    <w:bookmarkEnd w:id="11"/>
    <w:bookmarkEnd w:id="17"/>
    <w:p w:rsidR="0083479B" w:rsidRPr="0083479B" w:rsidRDefault="0083479B" w:rsidP="0083479B">
      <w:pPr>
        <w:spacing w:line="360" w:lineRule="auto"/>
        <w:rPr>
          <w:rFonts w:cs="Times New Roman"/>
          <w:lang w:val="el-GR"/>
        </w:rPr>
      </w:pPr>
      <w:r w:rsidRPr="0083479B">
        <w:rPr>
          <w:rFonts w:cs="Times New Roman"/>
          <w:lang w:val="el-GR"/>
        </w:rPr>
        <w:t>Για τη στήριξη της τρίτης ηλικίας και ιδιαίτερα για την ενίσχυση του βιοτικού τους επιπέδου, με στόχο τη διασφάλιση ενός αξιοπρεπούς επιπέδου διαβίωσης για όλους πάνω από το όριο της φτώχειας το Υ</w:t>
      </w:r>
      <w:r>
        <w:rPr>
          <w:rFonts w:cs="Times New Roman"/>
          <w:lang w:val="el-GR"/>
        </w:rPr>
        <w:t>πουργείο</w:t>
      </w:r>
      <w:r w:rsidRPr="0083479B">
        <w:rPr>
          <w:rFonts w:cs="Times New Roman"/>
          <w:lang w:val="el-GR"/>
        </w:rPr>
        <w:t xml:space="preserve"> προχώρησε:</w:t>
      </w:r>
    </w:p>
    <w:p w:rsidR="0083479B" w:rsidRPr="0083479B" w:rsidRDefault="0083479B" w:rsidP="00C72CAF">
      <w:pPr>
        <w:pStyle w:val="ListParagraph"/>
        <w:numPr>
          <w:ilvl w:val="0"/>
          <w:numId w:val="89"/>
        </w:numPr>
        <w:shd w:val="clear" w:color="auto" w:fill="auto"/>
        <w:spacing w:line="360" w:lineRule="auto"/>
      </w:pPr>
      <w:bookmarkStart w:id="18" w:name="_Hlk119590716"/>
      <w:r w:rsidRPr="0083479B">
        <w:t xml:space="preserve">Στην κατάργηση της απόφασης, που είχε ληφθεί τον Ιανουάριο του 2013 για </w:t>
      </w:r>
      <w:proofErr w:type="spellStart"/>
      <w:r w:rsidRPr="0083479B">
        <w:t>αυστηροποίηση</w:t>
      </w:r>
      <w:proofErr w:type="spellEnd"/>
      <w:r w:rsidRPr="0083479B">
        <w:t xml:space="preserve"> των εισοδηματικών κριτηρίων, προκειμένου να παραχωρηθεί επίδομα στους χαμηλοσυνταξιούχους, μια απόφαση που εάν εφαρμοζόταν θα απέκλειε 11.500 συνταξιούχους  από τη λήψη του σχετικού επιδόματος το οποίο λάμβαναν τα προηγούμενα χρόνια.</w:t>
      </w:r>
    </w:p>
    <w:p w:rsidR="0083479B" w:rsidRPr="0083479B" w:rsidRDefault="0083479B" w:rsidP="00C72CAF">
      <w:pPr>
        <w:pStyle w:val="ListParagraph"/>
        <w:numPr>
          <w:ilvl w:val="0"/>
          <w:numId w:val="89"/>
        </w:numPr>
        <w:shd w:val="clear" w:color="auto" w:fill="auto"/>
        <w:spacing w:line="360" w:lineRule="auto"/>
      </w:pPr>
      <w:r w:rsidRPr="0083479B">
        <w:t xml:space="preserve">Στον </w:t>
      </w:r>
      <w:proofErr w:type="spellStart"/>
      <w:r w:rsidRPr="0083479B">
        <w:t>εξορθολογισμό</w:t>
      </w:r>
      <w:proofErr w:type="spellEnd"/>
      <w:r w:rsidRPr="0083479B">
        <w:t xml:space="preserve"> του όλου συστήματος παροχής επιδομάτων προς τους χαμηλοσυνταξιούχους, αφού διαπιστώθηκε ότι δεν υπήρχε ενιαίο μητρώο δικαιούχων ούτε και ομοιογένεια στα κριτήρια παραχώρησης επιδομάτων. Το γεγονός αυτό δημιουργούσε όχι μόνο ανισότητες μεταξύ των πραγματικά εχόντων ανάγκη, αλλά έδιδε και την ευκαιρία να εκμεταλλεύονται το σύστημα  χιλιάδες μη δικαιούχοι. Ως  αποτέλεσμα της εφαρμογής ενιαίου μητρώου και καθιέρωσης αντικειμενικών και μετρήσιμων κριτηρίων, μειώθηκε κατά 44% ο αριθμός των ληπτών επιδομάτων. Ο εν λόγω </w:t>
      </w:r>
      <w:proofErr w:type="spellStart"/>
      <w:r w:rsidRPr="0083479B">
        <w:t>εξορθολογισμός</w:t>
      </w:r>
      <w:proofErr w:type="spellEnd"/>
      <w:r w:rsidRPr="0083479B">
        <w:t xml:space="preserve"> έδωσε τη δυνατότητα στην Κυβέρνηση να προχωρήσει σε τρεις διαδοχικές αυξήσεις, το 2016, 2019 και 2020, του μηνιαίου επιδόματος.</w:t>
      </w:r>
    </w:p>
    <w:p w:rsidR="0083479B" w:rsidRPr="0083479B" w:rsidRDefault="0083479B" w:rsidP="00C72CAF">
      <w:pPr>
        <w:pStyle w:val="ListParagraph"/>
        <w:numPr>
          <w:ilvl w:val="0"/>
          <w:numId w:val="89"/>
        </w:numPr>
        <w:shd w:val="clear" w:color="auto" w:fill="auto"/>
        <w:spacing w:line="360" w:lineRule="auto"/>
      </w:pPr>
      <w:r w:rsidRPr="0083479B">
        <w:t>Στη θεσμοθέτηση ελάχιστου εγγυημένου εισοδήματος που διασφαλίζει πως κανένας συνταξιούχος δεν θα ζει κάτω από το όριο της φτώχιας (για ένα μονήρη δικαιούχο η κατώτατη σύνταξη είναι €710 μηνιαίως, ενώ για ζεύγος συνταξιούχων η κατώτατη σύνταξη ανέρχεται στα €1210 μηνιαίως).</w:t>
      </w:r>
    </w:p>
    <w:p w:rsidR="0083479B" w:rsidRPr="0083479B" w:rsidRDefault="0083479B" w:rsidP="00C72CAF">
      <w:pPr>
        <w:pStyle w:val="ListParagraph"/>
        <w:numPr>
          <w:ilvl w:val="0"/>
          <w:numId w:val="89"/>
        </w:numPr>
        <w:shd w:val="clear" w:color="auto" w:fill="auto"/>
        <w:spacing w:line="360" w:lineRule="auto"/>
      </w:pPr>
      <w:r w:rsidRPr="0083479B">
        <w:t xml:space="preserve">Στη θεσμοθέτηση Χριστουγεννιάτικου επιδόματος για χαμηλοσυνταξιούχους, </w:t>
      </w:r>
    </w:p>
    <w:p w:rsidR="0083479B" w:rsidRPr="0083479B" w:rsidRDefault="0083479B" w:rsidP="00C72CAF">
      <w:pPr>
        <w:pStyle w:val="ListParagraph"/>
        <w:numPr>
          <w:ilvl w:val="0"/>
          <w:numId w:val="89"/>
        </w:numPr>
        <w:shd w:val="clear" w:color="auto" w:fill="auto"/>
        <w:spacing w:line="360" w:lineRule="auto"/>
      </w:pPr>
      <w:r w:rsidRPr="0083479B">
        <w:t xml:space="preserve">Στο </w:t>
      </w:r>
      <w:bookmarkStart w:id="19" w:name="_Hlk120049809"/>
      <w:r w:rsidRPr="0083479B">
        <w:t xml:space="preserve">Σχέδιο Δωρεάν Διακοπών </w:t>
      </w:r>
      <w:bookmarkStart w:id="20" w:name="_Hlk119263610"/>
      <w:r w:rsidRPr="0083479B">
        <w:t xml:space="preserve">για </w:t>
      </w:r>
      <w:r w:rsidR="00944138">
        <w:t>Χ</w:t>
      </w:r>
      <w:r w:rsidRPr="0083479B">
        <w:t>αμηλοσυνταξιούχους</w:t>
      </w:r>
      <w:bookmarkEnd w:id="19"/>
      <w:bookmarkEnd w:id="20"/>
      <w:r w:rsidR="00944138">
        <w:t xml:space="preserve"> και Συνταξιούχους με Χαμηλά Εισοδήματα</w:t>
      </w:r>
      <w:r w:rsidRPr="0083479B">
        <w:t>.</w:t>
      </w:r>
    </w:p>
    <w:p w:rsidR="0083479B" w:rsidRPr="0083479B" w:rsidRDefault="0083479B" w:rsidP="0083479B">
      <w:pPr>
        <w:spacing w:line="360" w:lineRule="auto"/>
        <w:rPr>
          <w:rFonts w:eastAsia="Times New Roman" w:cs="Times New Roman"/>
          <w:bCs/>
          <w:lang w:val="el-GR"/>
        </w:rPr>
      </w:pPr>
      <w:bookmarkStart w:id="21" w:name="_Hlk119590780"/>
      <w:bookmarkEnd w:id="18"/>
      <w:r w:rsidRPr="0083479B">
        <w:rPr>
          <w:rFonts w:eastAsia="Times New Roman" w:cs="Times New Roman"/>
          <w:bCs/>
          <w:lang w:val="el-GR"/>
        </w:rPr>
        <w:t xml:space="preserve">Οι  δράσεις και πολιτικές </w:t>
      </w:r>
      <w:r w:rsidR="00944138">
        <w:rPr>
          <w:rFonts w:eastAsia="Times New Roman" w:cs="Times New Roman"/>
          <w:bCs/>
          <w:lang w:val="el-GR"/>
        </w:rPr>
        <w:t>του Υπουργείου</w:t>
      </w:r>
      <w:r w:rsidRPr="0083479B">
        <w:rPr>
          <w:rFonts w:eastAsia="Times New Roman" w:cs="Times New Roman"/>
          <w:bCs/>
          <w:lang w:val="el-GR"/>
        </w:rPr>
        <w:t xml:space="preserve"> για τα άτομα με αναπηρίες της τελευταίας δεκαετίας </w:t>
      </w:r>
      <w:bookmarkEnd w:id="21"/>
      <w:r w:rsidRPr="0083479B">
        <w:rPr>
          <w:rFonts w:eastAsia="Times New Roman" w:cs="Times New Roman"/>
          <w:bCs/>
          <w:lang w:val="el-GR"/>
        </w:rPr>
        <w:t>παρουσιάστηκαν από τον ίδιο τον Πρόεδρο της Κυπριακής Δημοκρατίας κατά τη δημοσιογραφική του διάσκεψη τον Σεπτέμβριο του 2022, για το έργο της Κυβέρνησης στον τομέα «Κράτος Πρόνοιας-Κοινωνία χωρίς Αποκλεισμούς» και τους σχεδιασμούς που έχουν περιληφθεί στο «Κύπρος-το Αύριο».</w:t>
      </w:r>
    </w:p>
    <w:p w:rsidR="0083479B" w:rsidRPr="0083479B" w:rsidRDefault="0083479B" w:rsidP="0083479B">
      <w:pPr>
        <w:spacing w:line="360" w:lineRule="auto"/>
        <w:rPr>
          <w:rFonts w:eastAsia="Times New Roman" w:cs="Times New Roman"/>
          <w:bCs/>
          <w:lang w:val="el-GR"/>
        </w:rPr>
      </w:pPr>
      <w:bookmarkStart w:id="22" w:name="_Hlk119590988"/>
      <w:r w:rsidRPr="0083479B">
        <w:rPr>
          <w:rFonts w:eastAsia="Times New Roman" w:cs="Times New Roman"/>
          <w:bCs/>
          <w:lang w:val="el-GR"/>
        </w:rPr>
        <w:t xml:space="preserve">Συνοψίζονται πιο κάτω, έργα και δράσεις, που ικανοποίησαν πολλά </w:t>
      </w:r>
      <w:r w:rsidR="00D62FF1">
        <w:rPr>
          <w:rFonts w:eastAsia="Times New Roman" w:cs="Times New Roman"/>
          <w:bCs/>
          <w:lang w:val="el-GR"/>
        </w:rPr>
        <w:t xml:space="preserve">από τα </w:t>
      </w:r>
      <w:r w:rsidRPr="0083479B">
        <w:rPr>
          <w:rFonts w:eastAsia="Times New Roman" w:cs="Times New Roman"/>
          <w:bCs/>
          <w:lang w:val="el-GR"/>
        </w:rPr>
        <w:t>αιτήματα του αναπηρικού κινήματος και τα δικαιώματα χιλιάδων πολιτών με αναπηρίες:</w:t>
      </w:r>
    </w:p>
    <w:p w:rsidR="0083479B" w:rsidRPr="0083479B" w:rsidRDefault="0083479B" w:rsidP="00C72CAF">
      <w:pPr>
        <w:pStyle w:val="ListParagraph"/>
        <w:numPr>
          <w:ilvl w:val="0"/>
          <w:numId w:val="90"/>
        </w:numPr>
        <w:shd w:val="clear" w:color="auto" w:fill="auto"/>
        <w:spacing w:line="360" w:lineRule="auto"/>
        <w:rPr>
          <w:bCs/>
        </w:rPr>
      </w:pPr>
      <w:bookmarkStart w:id="23" w:name="_Hlk119591027"/>
      <w:bookmarkEnd w:id="22"/>
      <w:r w:rsidRPr="0083479B">
        <w:rPr>
          <w:bCs/>
        </w:rPr>
        <w:t>Επαναφέρθηκαν κοινωνικές παροχές που είχαν επηρεαστεί αρνητικά το 2012 με απόφαση της προηγούμενης διακυβέρνησης. Συγκεκριμένα</w:t>
      </w:r>
      <w:r w:rsidR="00D62FF1">
        <w:rPr>
          <w:bCs/>
        </w:rPr>
        <w:t>,</w:t>
      </w:r>
      <w:r w:rsidRPr="0083479B">
        <w:rPr>
          <w:bCs/>
        </w:rPr>
        <w:t xml:space="preserve"> επαναφέρθηκε η Αυτόματη Τιμαριθμική Αναπροσαρμογή, που είχε ανασταλεί, στην  Χορηγία Τυφλών και στο Επίδομα Βαριάς Κινητικής Αναπηρίας (δηλαδή κάθε Ιανουάριο τα δύο επιδόματα αυξάνονται σύμφωνα με το ποσοστό αύξησης του τιμαρίθμου που ανακοινώνει το Υπουργείο Οικονομικών), λειτούργησε ξανά το Σχέδιο Επιχορήγησης Διακοπών Ατόμων με Αναπηρίες, που είχε καταργηθεί (με ετήσιο κόστος €300.000) και επανήλθε το ύψος των πιστώσεων σε 1,7 εκ. ευρώ ετησίως για την Οικονομική Βοήθεια Αγοράς Αυτοκινήτου (το 2012 είχε </w:t>
      </w:r>
      <w:proofErr w:type="spellStart"/>
      <w:r w:rsidRPr="0083479B">
        <w:rPr>
          <w:bCs/>
        </w:rPr>
        <w:t>περικοπεί</w:t>
      </w:r>
      <w:proofErr w:type="spellEnd"/>
      <w:r w:rsidRPr="0083479B">
        <w:rPr>
          <w:bCs/>
        </w:rPr>
        <w:t xml:space="preserve"> κατά 1 εκ. ευρώ ετησίως).</w:t>
      </w:r>
    </w:p>
    <w:p w:rsidR="0083479B" w:rsidRPr="0083479B" w:rsidRDefault="0083479B" w:rsidP="00C72CAF">
      <w:pPr>
        <w:pStyle w:val="ListParagraph"/>
        <w:numPr>
          <w:ilvl w:val="0"/>
          <w:numId w:val="90"/>
        </w:numPr>
        <w:shd w:val="clear" w:color="auto" w:fill="auto"/>
        <w:spacing w:line="360" w:lineRule="auto"/>
        <w:rPr>
          <w:bCs/>
        </w:rPr>
      </w:pPr>
      <w:r w:rsidRPr="0083479B">
        <w:rPr>
          <w:bCs/>
        </w:rPr>
        <w:t xml:space="preserve">Εισήχθησαν τρεις νέες κοινωνικές παροχές προς νέες ομάδες ατόμων με σοβαρές αναπηρίες και συγκεκριμένα το 2015 το Επίδομα Διακίνησης </w:t>
      </w:r>
      <w:proofErr w:type="spellStart"/>
      <w:r w:rsidRPr="0083479B">
        <w:rPr>
          <w:bCs/>
        </w:rPr>
        <w:t>Αιμοκαθαιρόμενων</w:t>
      </w:r>
      <w:proofErr w:type="spellEnd"/>
      <w:r w:rsidRPr="0083479B">
        <w:rPr>
          <w:bCs/>
        </w:rPr>
        <w:t xml:space="preserve"> Νεφροπαθών με 700 νέους δικαιούχους, το 2018 το Επίδομα Διακίνησης Μεταγγιζόμενων Θαλασσαιμικών με 500 νέους δικαιούχους και το 2019 το Επίδομα Διακίνησης Τυφλών που δεν εργάζονται και ανεξαρτήτως της ηλικίας τους με 1.700 δικαιούχους που δεν το λάμβαναν προηγουμένως, αφού μέχρι τότε το επίδομα διακίνησης περιοριζόταν σε τυφλούς συμπολίτες μας που εργάζονταν ή σπούδαζαν.</w:t>
      </w:r>
    </w:p>
    <w:p w:rsidR="0083479B" w:rsidRPr="0083479B" w:rsidRDefault="0083479B" w:rsidP="00C72CAF">
      <w:pPr>
        <w:pStyle w:val="ListParagraph"/>
        <w:numPr>
          <w:ilvl w:val="0"/>
          <w:numId w:val="90"/>
        </w:numPr>
        <w:shd w:val="clear" w:color="auto" w:fill="auto"/>
        <w:spacing w:line="360" w:lineRule="auto"/>
        <w:rPr>
          <w:bCs/>
        </w:rPr>
      </w:pPr>
      <w:proofErr w:type="spellStart"/>
      <w:r w:rsidRPr="0083479B">
        <w:rPr>
          <w:bCs/>
        </w:rPr>
        <w:t>Εισήχθη</w:t>
      </w:r>
      <w:r w:rsidR="00D62FF1">
        <w:rPr>
          <w:bCs/>
        </w:rPr>
        <w:t>κε</w:t>
      </w:r>
      <w:proofErr w:type="spellEnd"/>
      <w:r w:rsidRPr="0083479B">
        <w:rPr>
          <w:bCs/>
        </w:rPr>
        <w:t xml:space="preserve"> το 2017 η Ευρωπαϊκή Κάρτα Αναπηρίας, μέσω της οποίας πέραν των 3.500 ατόμων με αναπηρίες μπορούν να </w:t>
      </w:r>
      <w:r w:rsidR="00D62FF1">
        <w:rPr>
          <w:bCs/>
        </w:rPr>
        <w:t>απολάβουν</w:t>
      </w:r>
      <w:r w:rsidRPr="0083479B">
        <w:rPr>
          <w:bCs/>
        </w:rPr>
        <w:t xml:space="preserve"> </w:t>
      </w:r>
      <w:r w:rsidR="00D62FF1">
        <w:rPr>
          <w:bCs/>
        </w:rPr>
        <w:t xml:space="preserve">υπηρεσίες </w:t>
      </w:r>
      <w:r w:rsidRPr="0083479B">
        <w:rPr>
          <w:bCs/>
        </w:rPr>
        <w:t xml:space="preserve">όχι μόνο στην Κύπρο, αλλά και σε άλλες ευρωπαϊκές χώρες. Μια πρωτοποριακή Κάρτα που εφαρμόστηκε αρχικά από 8 </w:t>
      </w:r>
      <w:r w:rsidR="00D62FF1">
        <w:rPr>
          <w:bCs/>
        </w:rPr>
        <w:t>Κ</w:t>
      </w:r>
      <w:r w:rsidRPr="0083479B">
        <w:rPr>
          <w:bCs/>
        </w:rPr>
        <w:t xml:space="preserve">ράτη </w:t>
      </w:r>
      <w:r w:rsidR="00D62FF1">
        <w:rPr>
          <w:bCs/>
        </w:rPr>
        <w:t>Μ</w:t>
      </w:r>
      <w:r w:rsidRPr="0083479B">
        <w:rPr>
          <w:bCs/>
        </w:rPr>
        <w:t xml:space="preserve">έλη ανάμεσα στα οποία και η Κυπριακή Δημοκρατία και τώρα προωθείται από την Ευρωπαϊκή Επιτροπή για επέκταση και στα 27 </w:t>
      </w:r>
      <w:r w:rsidR="00D62FF1">
        <w:rPr>
          <w:bCs/>
        </w:rPr>
        <w:t>Κ</w:t>
      </w:r>
      <w:r w:rsidRPr="0083479B">
        <w:rPr>
          <w:bCs/>
        </w:rPr>
        <w:t xml:space="preserve">ράτη </w:t>
      </w:r>
      <w:r w:rsidR="00D62FF1">
        <w:rPr>
          <w:bCs/>
        </w:rPr>
        <w:t>Μ</w:t>
      </w:r>
      <w:r w:rsidRPr="0083479B">
        <w:rPr>
          <w:bCs/>
        </w:rPr>
        <w:t>έλη.</w:t>
      </w:r>
    </w:p>
    <w:p w:rsidR="0083479B" w:rsidRPr="0083479B" w:rsidRDefault="0083479B" w:rsidP="00C72CAF">
      <w:pPr>
        <w:pStyle w:val="ListParagraph"/>
        <w:numPr>
          <w:ilvl w:val="0"/>
          <w:numId w:val="90"/>
        </w:numPr>
        <w:shd w:val="clear" w:color="auto" w:fill="auto"/>
        <w:spacing w:line="360" w:lineRule="auto"/>
        <w:rPr>
          <w:bCs/>
        </w:rPr>
      </w:pPr>
      <w:r w:rsidRPr="0083479B">
        <w:rPr>
          <w:bCs/>
        </w:rPr>
        <w:t xml:space="preserve">Από το 2019 αυξήθηκαν τα επιδόματα φροντίδας ατόμων με τετραπληγία ή παραπληγία και τα επιδόματα διακίνησης όλων των δικαιούχων (τυφλών και κινητικά αναπήρων) κατά 30%, με πρόσθετη ετήσια δαπάνη 4 εκ. ευρώ και με επωφελούμενους πέραν των 6.000 δικαιούχων. </w:t>
      </w:r>
    </w:p>
    <w:p w:rsidR="0083479B" w:rsidRPr="0083479B" w:rsidRDefault="0083479B" w:rsidP="00C72CAF">
      <w:pPr>
        <w:pStyle w:val="ListParagraph"/>
        <w:numPr>
          <w:ilvl w:val="0"/>
          <w:numId w:val="90"/>
        </w:numPr>
        <w:shd w:val="clear" w:color="auto" w:fill="auto"/>
        <w:spacing w:line="360" w:lineRule="auto"/>
        <w:rPr>
          <w:bCs/>
        </w:rPr>
      </w:pPr>
      <w:r w:rsidRPr="0083479B">
        <w:rPr>
          <w:bCs/>
        </w:rPr>
        <w:t>Συνολικά, συγκρίνοντας τα στοιχεία των κοινωνικών παροχών του Τμήματος Κοινωνικής Ενσωμάτωσης Ατόμων με Αναπηρίες του 2013</w:t>
      </w:r>
      <w:r w:rsidR="00D62FF1">
        <w:rPr>
          <w:bCs/>
        </w:rPr>
        <w:t xml:space="preserve"> </w:t>
      </w:r>
      <w:r w:rsidRPr="0083479B">
        <w:rPr>
          <w:bCs/>
        </w:rPr>
        <w:t>και του 2022</w:t>
      </w:r>
      <w:r w:rsidR="00D62FF1">
        <w:rPr>
          <w:bCs/>
        </w:rPr>
        <w:t>, παρατηρείται</w:t>
      </w:r>
      <w:r w:rsidRPr="0083479B">
        <w:rPr>
          <w:bCs/>
        </w:rPr>
        <w:t xml:space="preserve"> αύξηση ετήσιων δαπανών από 28 εκ. ευρώ σε 45 εκ. ευρώ, δηλαδή αύξηση 60% και αύξηση αριθμού δικαιούχων από 7.000 σε 15.000, δηλαδή αύξηση 115%. </w:t>
      </w:r>
    </w:p>
    <w:p w:rsidR="0083479B" w:rsidRPr="0083479B" w:rsidRDefault="0083479B" w:rsidP="00C72CAF">
      <w:pPr>
        <w:pStyle w:val="ListParagraph"/>
        <w:numPr>
          <w:ilvl w:val="0"/>
          <w:numId w:val="90"/>
        </w:numPr>
        <w:shd w:val="clear" w:color="auto" w:fill="auto"/>
        <w:spacing w:line="360" w:lineRule="auto"/>
        <w:rPr>
          <w:bCs/>
        </w:rPr>
      </w:pPr>
      <w:r w:rsidRPr="0083479B">
        <w:rPr>
          <w:bCs/>
        </w:rPr>
        <w:t>Για πρώτη φορά εγκρίθηκε από το Υπουργικό Συμβούλιο</w:t>
      </w:r>
      <w:r w:rsidR="00D62FF1">
        <w:rPr>
          <w:bCs/>
        </w:rPr>
        <w:t>, η</w:t>
      </w:r>
      <w:r w:rsidRPr="0083479B">
        <w:rPr>
          <w:bCs/>
        </w:rPr>
        <w:t xml:space="preserve"> Εθνική Στρατηγική για την Αναπηρία για τη δεκαετία 2018-2028 και τριετή Εθνικά Σχέδια Δράσης για την υλοποίηση της Στρατηγικής, καθώς και της Σύμβασης του Ο</w:t>
      </w:r>
      <w:r w:rsidR="00D62FF1">
        <w:rPr>
          <w:bCs/>
        </w:rPr>
        <w:t>.</w:t>
      </w:r>
      <w:r w:rsidRPr="0083479B">
        <w:rPr>
          <w:bCs/>
        </w:rPr>
        <w:t>Η</w:t>
      </w:r>
      <w:r w:rsidR="00D62FF1">
        <w:rPr>
          <w:bCs/>
        </w:rPr>
        <w:t>.</w:t>
      </w:r>
      <w:r w:rsidRPr="0083479B">
        <w:rPr>
          <w:bCs/>
        </w:rPr>
        <w:t>Ε</w:t>
      </w:r>
      <w:r w:rsidR="00D62FF1">
        <w:rPr>
          <w:bCs/>
        </w:rPr>
        <w:t>.</w:t>
      </w:r>
      <w:r w:rsidRPr="0083479B">
        <w:rPr>
          <w:bCs/>
        </w:rPr>
        <w:t xml:space="preserve"> για τα Δικαιώματα των Ατόμων με Αναπηρίες. Το τρέχον τρίτο Εθνικό Σχέδιο Δράσης για την Αναπηρία για την τριετία 2021-2023, περιλαμβάνει 58 νέες δράσεις και 77 συνεχιζόμενες, προς υλοποίηση από 8 Υπουργεία και 3 Υφυπουργεία. Ήδη, από τις 135 συνολικά δράσεις της τριετίας, ολοκληρώθηκαν πλήρως το 2021 οι 63, δηλαδή ένα σημαντικό ποσοστό του 47% των προβλεπόμενων δράσεων.</w:t>
      </w:r>
    </w:p>
    <w:p w:rsidR="0083479B" w:rsidRPr="0083479B" w:rsidRDefault="0083479B" w:rsidP="00C72CAF">
      <w:pPr>
        <w:pStyle w:val="ListParagraph"/>
        <w:numPr>
          <w:ilvl w:val="0"/>
          <w:numId w:val="90"/>
        </w:numPr>
        <w:shd w:val="clear" w:color="auto" w:fill="auto"/>
        <w:spacing w:line="360" w:lineRule="auto"/>
        <w:rPr>
          <w:bCs/>
        </w:rPr>
      </w:pPr>
      <w:r w:rsidRPr="0083479B">
        <w:rPr>
          <w:bCs/>
        </w:rPr>
        <w:t>Αυξήθηκαν τα προγράμματα υπηρεσιών που επιχορηγούνται και παρέχονται από μη κυβερνητικές οργανώσεις και συγκεκριμένα αυξήθηκαν σε 24 τα προγράμματα απασχόλησης με στήριξη στην ανοικτή αγορά εργασίας για την υποστήριξη 380 ατόμων με νοητική ή ψυχική αναπηρία και σε 19 τα προγράμματα επιχορήγησης κοινωνικών συνοδών που συνοδεύουν 900 άτομα με σοβαρές αναπηρίες (τυφλά άτομα, άτομα με αυτισμό, με νοητική αναπηρία, με κινητική αναπηρία) σε καθημερινές τους δραστηριότητες.</w:t>
      </w:r>
    </w:p>
    <w:p w:rsidR="0083479B" w:rsidRPr="0083479B" w:rsidRDefault="0083479B" w:rsidP="00C72CAF">
      <w:pPr>
        <w:pStyle w:val="ListParagraph"/>
        <w:numPr>
          <w:ilvl w:val="0"/>
          <w:numId w:val="90"/>
        </w:numPr>
        <w:shd w:val="clear" w:color="auto" w:fill="auto"/>
        <w:spacing w:line="360" w:lineRule="auto"/>
        <w:rPr>
          <w:bCs/>
        </w:rPr>
      </w:pPr>
      <w:r w:rsidRPr="0083479B">
        <w:rPr>
          <w:bCs/>
        </w:rPr>
        <w:t>Εγκρίθηκε για πρώτη φορά το 2022 η επιχορήγηση και λειτουργία από την Κυπριακή Συνομοσπονδία Οργανώσεων Αναπήρων πιλοτικού προγράμματος απασχόλησης Συμβούλων Λήψης Αποφάσεων, ενός πρωτοποριακού προγράμματος που θα ενισχύσει τις προσπάθειες για μια νέα μεταρρυθμιστική νομοθεσία για την υποστήριξη των ατόμων με αναπηρίες στη λήψη των αποφάσεων τους και την άσκηση της δικαιοπρακτικής τους ικανότητας.</w:t>
      </w:r>
    </w:p>
    <w:p w:rsidR="0083479B" w:rsidRPr="0083479B" w:rsidRDefault="0083479B" w:rsidP="00C72CAF">
      <w:pPr>
        <w:pStyle w:val="ListParagraph"/>
        <w:numPr>
          <w:ilvl w:val="0"/>
          <w:numId w:val="90"/>
        </w:numPr>
        <w:shd w:val="clear" w:color="auto" w:fill="auto"/>
        <w:spacing w:line="360" w:lineRule="auto"/>
        <w:rPr>
          <w:bCs/>
        </w:rPr>
      </w:pPr>
      <w:r w:rsidRPr="0083479B">
        <w:rPr>
          <w:bCs/>
        </w:rPr>
        <w:t>Για πρώτη φορά, στην περίοδο 2014-2020, περιλήφθηκαν τόσα πολλά έργα και με αντίστοιχες δαπάνες από ευρωπαϊκούς πόρους του Ευρωπαϊκού Κοινωνικού Ταμείου προς όφελος των ατόμων με αναπηρίες όπως αναλύονται πιο κάτω. Τα εν λόγω έργα επεκτείνονται και διευρύνονται κατά τη νέα προγραμματική περίοδο με την εισαγωγή νέων κοινωνικών υπηρεσιών.</w:t>
      </w:r>
    </w:p>
    <w:p w:rsidR="0083479B" w:rsidRPr="0083479B" w:rsidRDefault="0083479B" w:rsidP="00C72CAF">
      <w:pPr>
        <w:pStyle w:val="ListParagraph"/>
        <w:numPr>
          <w:ilvl w:val="0"/>
          <w:numId w:val="90"/>
        </w:numPr>
        <w:shd w:val="clear" w:color="auto" w:fill="auto"/>
        <w:spacing w:line="360" w:lineRule="auto"/>
        <w:rPr>
          <w:bCs/>
        </w:rPr>
      </w:pPr>
      <w:r w:rsidRPr="0083479B">
        <w:rPr>
          <w:bCs/>
        </w:rPr>
        <w:t xml:space="preserve">Το </w:t>
      </w:r>
      <w:bookmarkStart w:id="24" w:name="_Hlk120049952"/>
      <w:r w:rsidRPr="0083479B">
        <w:rPr>
          <w:bCs/>
        </w:rPr>
        <w:t>«Νέο Σύστημα Αξιολόγησης Αναπηρίας</w:t>
      </w:r>
      <w:bookmarkEnd w:id="24"/>
      <w:r w:rsidRPr="0083479B">
        <w:rPr>
          <w:bCs/>
        </w:rPr>
        <w:t xml:space="preserve">»  είναι έργο που συγχρηματοδοτήθηκε με δαπάνες για την περίοδο 2014-2020 ύψους 3,9 εκ. ευρώ, ενώ έχει ενταχθεί και στο πρόγραμμα </w:t>
      </w:r>
      <w:proofErr w:type="spellStart"/>
      <w:r w:rsidRPr="0083479B">
        <w:rPr>
          <w:bCs/>
        </w:rPr>
        <w:t>ΘΑλΕΙΑ</w:t>
      </w:r>
      <w:proofErr w:type="spellEnd"/>
      <w:r w:rsidRPr="0083479B">
        <w:rPr>
          <w:bCs/>
        </w:rPr>
        <w:t xml:space="preserve"> με προϋπολογισμό για το 2021-2027 ύψους 10,5 εκ. ευρώ. Αποτέλεσμα του ήταν η </w:t>
      </w:r>
      <w:bookmarkStart w:id="25" w:name="_Hlk120049993"/>
      <w:r w:rsidRPr="0083479B">
        <w:rPr>
          <w:bCs/>
        </w:rPr>
        <w:t xml:space="preserve">δημιουργία ενός δικτύου με τρία Κέντρα Αξιολόγησης Αναπηρίας, στη Λευκωσία, τη Λεμεσό και τη Λάρνακα, για την αποκεντρωμένη και αμεσότερη εξυπηρέτηση των πολιτών με αναπηρίες </w:t>
      </w:r>
      <w:proofErr w:type="spellStart"/>
      <w:r w:rsidRPr="0083479B">
        <w:rPr>
          <w:bCs/>
        </w:rPr>
        <w:t>παγκύπρια</w:t>
      </w:r>
      <w:proofErr w:type="spellEnd"/>
      <w:r w:rsidRPr="0083479B">
        <w:rPr>
          <w:bCs/>
        </w:rPr>
        <w:t xml:space="preserve">. </w:t>
      </w:r>
      <w:bookmarkEnd w:id="25"/>
      <w:r w:rsidRPr="0083479B">
        <w:rPr>
          <w:bCs/>
        </w:rPr>
        <w:t>Από το τέλος του 2013 που λειτούργησε το πρώτο Κέντρο στη Λευκωσία μέχρι το τέλος του 2021, εξυπηρετήθηκαν και πραγματοποιήθηκαν αξιολογήσεις για 20.000 άτομα με αναπηρίες και κάθε πολίτης έλαβε ένα ολοκληρωμένο πόρισμα αξιολόγησης αναπηρίας, ένα διαβατήριο πρόσβασης, με πιστοποίηση όλων των ωφελημάτων του σε κοινωνικές παροχές και υπηρεσίες.</w:t>
      </w:r>
    </w:p>
    <w:p w:rsidR="0083479B" w:rsidRPr="0083479B" w:rsidRDefault="0083479B" w:rsidP="00C72CAF">
      <w:pPr>
        <w:pStyle w:val="ListParagraph"/>
        <w:numPr>
          <w:ilvl w:val="0"/>
          <w:numId w:val="90"/>
        </w:numPr>
        <w:shd w:val="clear" w:color="auto" w:fill="auto"/>
        <w:spacing w:line="360" w:lineRule="auto"/>
        <w:rPr>
          <w:bCs/>
        </w:rPr>
      </w:pPr>
      <w:r w:rsidRPr="0083479B">
        <w:rPr>
          <w:bCs/>
        </w:rPr>
        <w:t xml:space="preserve">Αντιμετωπίζοντας την έλλειψη δομών και υπηρεσιών για την υποστήριξη της ανεξάρτητης διαβίωσης ατόμων με νοητική αναπηρία ή αυτισμό και αποφεύγοντας την </w:t>
      </w:r>
      <w:proofErr w:type="spellStart"/>
      <w:r w:rsidRPr="0083479B">
        <w:rPr>
          <w:bCs/>
        </w:rPr>
        <w:t>ιδρυματοποίηση</w:t>
      </w:r>
      <w:proofErr w:type="spellEnd"/>
      <w:r w:rsidRPr="0083479B">
        <w:rPr>
          <w:bCs/>
        </w:rPr>
        <w:t xml:space="preserve"> και τον κοινωνικό αποκλεισμό τους εφαρμόστηκε το έργο </w:t>
      </w:r>
      <w:bookmarkStart w:id="26" w:name="_Hlk120050046"/>
      <w:r w:rsidRPr="0083479B">
        <w:rPr>
          <w:bCs/>
        </w:rPr>
        <w:t xml:space="preserve">«Δημιουργία κατοικιών και προγραμμάτων υποστηριζόμενης διαβίωσης» με δαπάνη, κατά το 2020 και 2021, 2.8 εκ. ευρώ και τη δημιουργία 9 κατοικιών και 3 προγραμμάτων με ένταξη 48 ατόμων με σοβαρές αναπηρίες. Το έργο συνεχίζεται με τη δημιουργία 5 επιπρόσθετων κατοικιών και άλλων προγραμμάτων </w:t>
      </w:r>
      <w:bookmarkEnd w:id="26"/>
      <w:r w:rsidRPr="0083479B">
        <w:rPr>
          <w:bCs/>
        </w:rPr>
        <w:t>με προϋπολογισμό, για την περίοδο 2021-2027, 20 εκ. ευρώ από το Ευρωπαϊκό Κοινωνικό Ταμείο και 2.4 εκ. ευρώ από το Σχέδιο Ανάκαμψης και Ανθεκτικότητας.</w:t>
      </w:r>
    </w:p>
    <w:p w:rsidR="0083479B" w:rsidRPr="0083479B" w:rsidRDefault="0083479B" w:rsidP="00C72CAF">
      <w:pPr>
        <w:pStyle w:val="ListParagraph"/>
        <w:numPr>
          <w:ilvl w:val="0"/>
          <w:numId w:val="90"/>
        </w:numPr>
        <w:shd w:val="clear" w:color="auto" w:fill="auto"/>
        <w:spacing w:line="360" w:lineRule="auto"/>
        <w:rPr>
          <w:bCs/>
        </w:rPr>
      </w:pPr>
      <w:r w:rsidRPr="0083479B">
        <w:rPr>
          <w:bCs/>
        </w:rPr>
        <w:t xml:space="preserve">Δημιουργήθηκε το 2021 </w:t>
      </w:r>
      <w:bookmarkStart w:id="27" w:name="_Hlk120050073"/>
      <w:r w:rsidRPr="0083479B">
        <w:rPr>
          <w:bCs/>
        </w:rPr>
        <w:t xml:space="preserve">το πρώτο στο είδος του Κέντρο Οικογενειακής Παρέμβασης και Στήριξης για τον Αυτισμό για να προσφέρει υπηρεσίες που απουσίαζαν για δεκαετίες για στήριξη των παιδιών με αυτισμό και των οικογενειών τους. </w:t>
      </w:r>
      <w:bookmarkEnd w:id="27"/>
      <w:r w:rsidRPr="0083479B">
        <w:rPr>
          <w:bCs/>
        </w:rPr>
        <w:t xml:space="preserve">Το Κέντρο «ΑΚΤΙΔΑ», παρέχει υπηρεσίες ψυχολογικής, εκπαιδευτικής και κοινωνικής στήριξης στα παιδιά προσχολικής ηλικίας με αυτισμό και όλα τα μέλη της οικογένειας τους </w:t>
      </w:r>
      <w:proofErr w:type="spellStart"/>
      <w:r w:rsidRPr="0083479B">
        <w:rPr>
          <w:bCs/>
        </w:rPr>
        <w:t>παγκύπρια</w:t>
      </w:r>
      <w:proofErr w:type="spellEnd"/>
      <w:r w:rsidRPr="0083479B">
        <w:rPr>
          <w:bCs/>
        </w:rPr>
        <w:t xml:space="preserve"> και κατ’ </w:t>
      </w:r>
      <w:proofErr w:type="spellStart"/>
      <w:r w:rsidRPr="0083479B">
        <w:rPr>
          <w:bCs/>
        </w:rPr>
        <w:t>οίκον</w:t>
      </w:r>
      <w:proofErr w:type="spellEnd"/>
      <w:r w:rsidRPr="0083479B">
        <w:rPr>
          <w:bCs/>
        </w:rPr>
        <w:t>. Το έργο συνεχίζεται με στόχο να εξυπηρετεί 300 οικογένειες και με προϋπολογισμό €5 εκ. για το 2021-2027.</w:t>
      </w:r>
    </w:p>
    <w:p w:rsidR="0083479B" w:rsidRPr="0083479B" w:rsidRDefault="0083479B" w:rsidP="00C72CAF">
      <w:pPr>
        <w:pStyle w:val="ListParagraph"/>
        <w:numPr>
          <w:ilvl w:val="0"/>
          <w:numId w:val="90"/>
        </w:numPr>
        <w:shd w:val="clear" w:color="auto" w:fill="auto"/>
        <w:spacing w:line="360" w:lineRule="auto"/>
        <w:rPr>
          <w:bCs/>
        </w:rPr>
      </w:pPr>
      <w:r w:rsidRPr="0083479B">
        <w:rPr>
          <w:bCs/>
        </w:rPr>
        <w:t xml:space="preserve">Ως νέο έργο για το 2021-2027 περιλήφθηκε το «Νέο Δίκτυο Υπηρεσιών Κοινωνικής Ενσωμάτωσης Ατόμων με Αναπηρίες» με συνολική δαπάνη €30 εκ. για την εισαγωγή νέων κοινωνικών υπηρεσιών όπως του Προσωπικού Βοηθού, του Συμβούλου, του Εκπαιδευτή, σε πλήρη εναρμόνιση με τις αρχές και κατευθυντήριες γραμμές της Σύμβασης του ΟΗΕ για τα Δικαιώματα των Ατόμων με Αναπηρίες και με ενδυνάμωση των οργανώσεων των ατόμων με αναπηρίες ως </w:t>
      </w:r>
      <w:proofErr w:type="spellStart"/>
      <w:r w:rsidRPr="0083479B">
        <w:rPr>
          <w:bCs/>
        </w:rPr>
        <w:t>παρόχων</w:t>
      </w:r>
      <w:proofErr w:type="spellEnd"/>
      <w:r w:rsidRPr="0083479B">
        <w:rPr>
          <w:bCs/>
        </w:rPr>
        <w:t xml:space="preserve"> των νέων υπηρεσιών. Το έργο θα συνδυαστεί με τη διαμόρφωση και εφαρμογή της νέας νομοθεσίας για τις υπηρεσίες και παροχές προς τα άτομα με αναπηρίες που βρίσκεται υπό εξέλιξη και για την οποία αναμένονται οι απόψεις της Κυπριακής Συνομοσπονδίας Οργανώσεων Αναπήρων, ώστε να προχωρήσει η διαβούλευση και κοινωνικός διάλογος και η ετοιμασία του νέου νομοσχεδίου.</w:t>
      </w:r>
    </w:p>
    <w:p w:rsidR="0083479B" w:rsidRPr="0083479B" w:rsidRDefault="0083479B" w:rsidP="0083479B">
      <w:pPr>
        <w:spacing w:line="360" w:lineRule="auto"/>
        <w:rPr>
          <w:rFonts w:eastAsia="Arial" w:cs="Times New Roman"/>
          <w:b/>
          <w:position w:val="-1"/>
          <w:u w:val="single"/>
          <w:lang w:val="el-GR"/>
        </w:rPr>
      </w:pPr>
      <w:bookmarkStart w:id="28" w:name="_Hlk120050509"/>
      <w:bookmarkEnd w:id="23"/>
      <w:r w:rsidRPr="0083479B">
        <w:rPr>
          <w:rFonts w:eastAsia="Arial" w:cs="Times New Roman"/>
          <w:b/>
          <w:position w:val="-1"/>
          <w:u w:val="single"/>
          <w:lang w:val="el-GR"/>
        </w:rPr>
        <w:t>Σημαντικές πολιτικές/μεταρρυθμίσεις/έργα που υλοποιήθηκαν το 2022</w:t>
      </w:r>
    </w:p>
    <w:p w:rsidR="0083479B" w:rsidRPr="0083479B" w:rsidRDefault="0083479B" w:rsidP="00C72CAF">
      <w:pPr>
        <w:pStyle w:val="ListParagraph"/>
        <w:numPr>
          <w:ilvl w:val="0"/>
          <w:numId w:val="87"/>
        </w:numPr>
        <w:shd w:val="clear" w:color="auto" w:fill="auto"/>
        <w:spacing w:line="360" w:lineRule="auto"/>
        <w:rPr>
          <w:bCs/>
        </w:rPr>
      </w:pPr>
      <w:bookmarkStart w:id="29" w:name="_Hlk120050934"/>
      <w:bookmarkEnd w:id="28"/>
      <w:r w:rsidRPr="0083479B">
        <w:rPr>
          <w:bCs/>
        </w:rPr>
        <w:t xml:space="preserve">Θεσπίστηκε με Διάταγμα του Υπουργικού Συμβουλίου ο Εθνικός Κατώτατος Μισθός,  ο οποίος από </w:t>
      </w:r>
      <w:r w:rsidR="00933B1F">
        <w:rPr>
          <w:bCs/>
        </w:rPr>
        <w:t>την 1</w:t>
      </w:r>
      <w:r w:rsidR="00933B1F" w:rsidRPr="00933B1F">
        <w:rPr>
          <w:bCs/>
          <w:vertAlign w:val="superscript"/>
        </w:rPr>
        <w:t>η</w:t>
      </w:r>
      <w:r w:rsidR="00933B1F">
        <w:rPr>
          <w:bCs/>
        </w:rPr>
        <w:t xml:space="preserve"> Ιανουαρίου </w:t>
      </w:r>
      <w:r w:rsidRPr="0083479B">
        <w:rPr>
          <w:bCs/>
        </w:rPr>
        <w:t xml:space="preserve">2023 καθορίζεται στα €885 για πλήρη απασχόληση, ποσό το οποίο αυξάνεται στα €940 μετά από εξάμηνη συνεχή απασχόληση στον ίδιο εργοδότη. </w:t>
      </w:r>
    </w:p>
    <w:p w:rsidR="0083479B" w:rsidRPr="0083479B" w:rsidRDefault="0083479B" w:rsidP="00C72CAF">
      <w:pPr>
        <w:pStyle w:val="ListParagraph"/>
        <w:numPr>
          <w:ilvl w:val="0"/>
          <w:numId w:val="91"/>
        </w:numPr>
        <w:shd w:val="clear" w:color="auto" w:fill="auto"/>
        <w:spacing w:line="360" w:lineRule="auto"/>
        <w:rPr>
          <w:caps/>
        </w:rPr>
      </w:pPr>
      <w:r w:rsidRPr="0083479B">
        <w:t>Εγκρίθηκε Σχέδιο Εφάπαξ Εξαμηνιαίου Τιμητικού Επιδόματος για αιχμαλώτους, αμάχους/μη στρατεύσιμους, παθόντες/παθούσες ανάπηρους πολέμου.</w:t>
      </w:r>
    </w:p>
    <w:p w:rsidR="0083479B" w:rsidRPr="0083479B" w:rsidRDefault="0083479B" w:rsidP="00C72CAF">
      <w:pPr>
        <w:pStyle w:val="ListParagraph"/>
        <w:numPr>
          <w:ilvl w:val="0"/>
          <w:numId w:val="91"/>
        </w:numPr>
        <w:shd w:val="clear" w:color="auto" w:fill="auto"/>
        <w:spacing w:line="360" w:lineRule="auto"/>
        <w:rPr>
          <w:caps/>
        </w:rPr>
      </w:pPr>
      <w:r w:rsidRPr="0083479B">
        <w:rPr>
          <w:lang w:eastAsia="en-GB"/>
        </w:rPr>
        <w:t>Θεσμοθετήθηκε το επίδομα ασθενείας, με σκοπό την ενθάρρυνση της παραμονής στην απασχόληση πέραν του 63</w:t>
      </w:r>
      <w:r w:rsidRPr="0083479B">
        <w:rPr>
          <w:vertAlign w:val="superscript"/>
          <w:lang w:eastAsia="en-GB"/>
        </w:rPr>
        <w:t>ου</w:t>
      </w:r>
      <w:r w:rsidRPr="0083479B">
        <w:rPr>
          <w:lang w:eastAsia="en-GB"/>
        </w:rPr>
        <w:t xml:space="preserve"> έτους, για πρόσωπα τα οποία συνεχίζουν να εργάζονται πέραν του 63ου έτους της ηλικίας τους και δεν έχουν ασκήσει το δικαίωμά τους σε θεσμοθετημένη σύνταξη που έχουν αποκτήσει μεταξύ του 63ου έτους της ηλικίας τους και της συντάξιμης ηλικίας των 65 ετών («ο περί Κοινωνικών Ασφαλίσεων (Τροποποιητικός) (</w:t>
      </w:r>
      <w:proofErr w:type="spellStart"/>
      <w:r w:rsidRPr="0083479B">
        <w:rPr>
          <w:lang w:eastAsia="en-GB"/>
        </w:rPr>
        <w:t>Αρ</w:t>
      </w:r>
      <w:proofErr w:type="spellEnd"/>
      <w:r w:rsidRPr="0083479B">
        <w:rPr>
          <w:lang w:eastAsia="en-GB"/>
        </w:rPr>
        <w:t>. 5) Νόμος του 2022»)</w:t>
      </w:r>
    </w:p>
    <w:p w:rsidR="0083479B" w:rsidRPr="0083479B" w:rsidRDefault="0083479B" w:rsidP="00C72CAF">
      <w:pPr>
        <w:pStyle w:val="ListParagraph"/>
        <w:numPr>
          <w:ilvl w:val="0"/>
          <w:numId w:val="91"/>
        </w:numPr>
        <w:shd w:val="clear" w:color="auto" w:fill="auto"/>
        <w:spacing w:line="360" w:lineRule="auto"/>
        <w:rPr>
          <w:bCs/>
        </w:rPr>
      </w:pPr>
      <w:r w:rsidRPr="0083479B">
        <w:rPr>
          <w:bCs/>
        </w:rPr>
        <w:t>Προχ</w:t>
      </w:r>
      <w:r>
        <w:rPr>
          <w:bCs/>
        </w:rPr>
        <w:t>ώρησε</w:t>
      </w:r>
      <w:r w:rsidRPr="0083479B">
        <w:rPr>
          <w:bCs/>
        </w:rPr>
        <w:t xml:space="preserve"> </w:t>
      </w:r>
      <w:r>
        <w:rPr>
          <w:bCs/>
        </w:rPr>
        <w:t>ο</w:t>
      </w:r>
      <w:r w:rsidRPr="0083479B">
        <w:rPr>
          <w:bCs/>
        </w:rPr>
        <w:t xml:space="preserve"> </w:t>
      </w:r>
      <w:r>
        <w:rPr>
          <w:bCs/>
        </w:rPr>
        <w:t>ψ</w:t>
      </w:r>
      <w:r w:rsidRPr="0083479B">
        <w:rPr>
          <w:bCs/>
        </w:rPr>
        <w:t>ηφιακό</w:t>
      </w:r>
      <w:r>
        <w:rPr>
          <w:bCs/>
        </w:rPr>
        <w:t>ς</w:t>
      </w:r>
      <w:r w:rsidRPr="0083479B">
        <w:rPr>
          <w:bCs/>
        </w:rPr>
        <w:t xml:space="preserve"> μετασχηματισμό</w:t>
      </w:r>
      <w:r>
        <w:rPr>
          <w:bCs/>
        </w:rPr>
        <w:t>ς</w:t>
      </w:r>
      <w:r w:rsidRPr="0083479B">
        <w:rPr>
          <w:bCs/>
        </w:rPr>
        <w:t xml:space="preserve"> Τμημάτων και Υπηρεσιών του Υπουργείου και </w:t>
      </w:r>
      <w:r>
        <w:rPr>
          <w:bCs/>
        </w:rPr>
        <w:t xml:space="preserve">η </w:t>
      </w:r>
      <w:r w:rsidRPr="0083479B">
        <w:rPr>
          <w:bCs/>
        </w:rPr>
        <w:t xml:space="preserve">ενίσχυση της ηλεκτρονικής διακυβέρνησης σε σχέση με υποβολή αιτήσεων, ενημέρωση των πολιτών και διεκπεραίωση πληρωμών για την καλύτερη και αμεσότερη εξυπηρέτηση του πολίτη. </w:t>
      </w:r>
      <w:r w:rsidRPr="0083479B">
        <w:t>Αποφάσισε την απλοποίηση της διαδικασίας αξιολόγησης των αιτήσεων επιδομάτων, χορηγιών και αδειών.</w:t>
      </w:r>
    </w:p>
    <w:p w:rsidR="0083479B" w:rsidRPr="0083479B" w:rsidRDefault="0083479B" w:rsidP="00C72CAF">
      <w:pPr>
        <w:pStyle w:val="ListParagraph"/>
        <w:numPr>
          <w:ilvl w:val="0"/>
          <w:numId w:val="91"/>
        </w:numPr>
        <w:shd w:val="clear" w:color="auto" w:fill="auto"/>
        <w:spacing w:line="360" w:lineRule="auto"/>
        <w:rPr>
          <w:b/>
          <w:bCs/>
          <w:caps/>
        </w:rPr>
      </w:pPr>
      <w:r w:rsidRPr="0083479B">
        <w:rPr>
          <w:lang w:eastAsia="en-GB"/>
        </w:rPr>
        <w:t>Ε</w:t>
      </w:r>
      <w:r>
        <w:rPr>
          <w:lang w:eastAsia="en-GB"/>
        </w:rPr>
        <w:t>φαρμόστηκε</w:t>
      </w:r>
      <w:r w:rsidRPr="0083479B">
        <w:rPr>
          <w:lang w:eastAsia="en-GB"/>
        </w:rPr>
        <w:t xml:space="preserve"> διαδικασία ηλεκτρονικής πληρωμής των εκπρόθεσμων κοινωνικών οφειλών μέσω του διαδικτύου (</w:t>
      </w:r>
      <w:proofErr w:type="spellStart"/>
      <w:r w:rsidRPr="0083479B">
        <w:rPr>
          <w:lang w:eastAsia="en-GB"/>
        </w:rPr>
        <w:t>SISnet</w:t>
      </w:r>
      <w:proofErr w:type="spellEnd"/>
      <w:r w:rsidRPr="0083479B">
        <w:rPr>
          <w:lang w:eastAsia="en-GB"/>
        </w:rPr>
        <w:t xml:space="preserve">). </w:t>
      </w:r>
    </w:p>
    <w:p w:rsidR="0083479B" w:rsidRPr="0083479B" w:rsidRDefault="0083479B" w:rsidP="00C72CAF">
      <w:pPr>
        <w:pStyle w:val="ListParagraph"/>
        <w:numPr>
          <w:ilvl w:val="0"/>
          <w:numId w:val="91"/>
        </w:numPr>
        <w:shd w:val="clear" w:color="auto" w:fill="auto"/>
        <w:spacing w:line="360" w:lineRule="auto"/>
        <w:rPr>
          <w:lang w:eastAsia="en-GB"/>
        </w:rPr>
      </w:pPr>
      <w:r w:rsidRPr="0083479B">
        <w:rPr>
          <w:lang w:eastAsia="en-GB"/>
        </w:rPr>
        <w:t>Προωθή</w:t>
      </w:r>
      <w:r>
        <w:rPr>
          <w:lang w:eastAsia="en-GB"/>
        </w:rPr>
        <w:t>θηκε</w:t>
      </w:r>
      <w:r w:rsidRPr="0083479B">
        <w:rPr>
          <w:lang w:eastAsia="en-GB"/>
        </w:rPr>
        <w:t xml:space="preserve"> στη Βουλή προς ψήφιση εναρμονιστικό νομοσχέδιο που αφορά στη γονική άδεια στο οποίο προβλέπονται, μεταξύ άλλων, παραχώρηση άδειας και επιδόματος πατρότητας δύο βδομάδων, 18 εβδομάδες γονικής άδειας σε γονείς με τέκνα μέχρι 8 ετών, από τις οποίες θα καταβάλλεται πληρωμή 8 εβδομάδων από το Ταμείο Κοινωνικών Ασφαλίσεων. Περαιτέρω, προβλέπονται πέντε μέρες άδειας φροντίδας ετησίως, χωρίς απολαβές και εφτά μέρες απουσίας ετησίως χωρίς απολαβές, για λόγους ανωτέρας βίας που συνδέονται με επείγοντες οικογενειακούς λόγους.</w:t>
      </w:r>
    </w:p>
    <w:p w:rsidR="0083479B" w:rsidRPr="0083479B" w:rsidRDefault="0083479B" w:rsidP="00C72CAF">
      <w:pPr>
        <w:pStyle w:val="ListParagraph"/>
        <w:numPr>
          <w:ilvl w:val="0"/>
          <w:numId w:val="91"/>
        </w:numPr>
        <w:shd w:val="clear" w:color="auto" w:fill="auto"/>
        <w:spacing w:line="360" w:lineRule="auto"/>
        <w:rPr>
          <w:lang w:eastAsia="en-GB"/>
        </w:rPr>
      </w:pPr>
      <w:r w:rsidRPr="0083479B">
        <w:rPr>
          <w:lang w:eastAsia="en-GB"/>
        </w:rPr>
        <w:t xml:space="preserve">Τον Ιανουάριο 2022 εγκρίθηκε από το Υπουργικό Συμβούλιο το τρίτο Εθνικό Σχέδιο Δράσης για την Αναπηρία για την τριετία 2021-2023, που ετοιμάστηκε από το </w:t>
      </w:r>
      <w:r w:rsidR="00933B1F">
        <w:rPr>
          <w:lang w:eastAsia="en-GB"/>
        </w:rPr>
        <w:t>Υπουργείο</w:t>
      </w:r>
      <w:r w:rsidRPr="0083479B">
        <w:rPr>
          <w:lang w:eastAsia="en-GB"/>
        </w:rPr>
        <w:t xml:space="preserve"> σε συνεργασία με ακόμα 7 Υπουργεία και 3 Υφυπουργεία, που εξυπηρετούν στα πλαίσια των αρμοδιοτήτων τους τα άτομα με αναπηρίες. Ήδη, από τις 135 συνολικά δράσεις της τριετίας, ολοκληρώθηκαν πλήρως το 2021 οι 63, δηλαδή ένα σημαντικό ποσοστό του 47% των προβλεπόμενων δράσεων. </w:t>
      </w:r>
    </w:p>
    <w:p w:rsidR="0083479B" w:rsidRPr="0083479B" w:rsidRDefault="0083479B" w:rsidP="00C72CAF">
      <w:pPr>
        <w:pStyle w:val="ListParagraph"/>
        <w:numPr>
          <w:ilvl w:val="0"/>
          <w:numId w:val="91"/>
        </w:numPr>
        <w:shd w:val="clear" w:color="auto" w:fill="auto"/>
        <w:spacing w:line="360" w:lineRule="auto"/>
        <w:rPr>
          <w:lang w:eastAsia="en-GB"/>
        </w:rPr>
      </w:pPr>
      <w:r w:rsidRPr="0083479B">
        <w:rPr>
          <w:lang w:eastAsia="en-GB"/>
        </w:rPr>
        <w:t xml:space="preserve">Επαναλειτούργησε με την έγκριση του Υπουργικού Συμβουλίου τον Μάιο 2022, το Σχέδιο Επιχορήγησης Διακοπών Ατόμων με Αναπηρίες, </w:t>
      </w:r>
      <w:r w:rsidR="00F40F6F">
        <w:rPr>
          <w:lang w:eastAsia="en-GB"/>
        </w:rPr>
        <w:t>το οποίο</w:t>
      </w:r>
      <w:r w:rsidRPr="0083479B">
        <w:rPr>
          <w:lang w:eastAsia="en-GB"/>
        </w:rPr>
        <w:t xml:space="preserve"> είχε ανασταλεί το 2012. Ήδη είχαν την ευκαιρία για ενθάρρυνση και στήριξη των διακοπών τους </w:t>
      </w:r>
      <w:r w:rsidR="00F40F6F">
        <w:rPr>
          <w:lang w:eastAsia="en-GB"/>
        </w:rPr>
        <w:t xml:space="preserve">περισσότερα από </w:t>
      </w:r>
      <w:r w:rsidRPr="0083479B">
        <w:rPr>
          <w:lang w:eastAsia="en-GB"/>
        </w:rPr>
        <w:t>700 άτομα με αναπηρίες μαζί με τους συνοδούς ή τις οικογένειες τους.</w:t>
      </w:r>
    </w:p>
    <w:p w:rsidR="004759FF" w:rsidRDefault="0083479B" w:rsidP="00C72CAF">
      <w:pPr>
        <w:pStyle w:val="ListParagraph"/>
        <w:numPr>
          <w:ilvl w:val="0"/>
          <w:numId w:val="91"/>
        </w:numPr>
        <w:shd w:val="clear" w:color="auto" w:fill="auto"/>
        <w:spacing w:line="360" w:lineRule="auto"/>
        <w:rPr>
          <w:lang w:eastAsia="en-GB"/>
        </w:rPr>
      </w:pPr>
      <w:r w:rsidRPr="0083479B">
        <w:rPr>
          <w:lang w:eastAsia="en-GB"/>
        </w:rPr>
        <w:t>Με απόφαση του Υπουργού Εργασίας και Κοινωνικών Ασφαλίσεων τον Νοέμβριο 2022, σύμφωνα με εξουσιοδότηση του Υπουργικού Συμβουλίου, αποφασίστηκε, για σκοπούς ενδυνάμωσ</w:t>
      </w:r>
      <w:r w:rsidR="00F40F6F">
        <w:rPr>
          <w:lang w:eastAsia="en-GB"/>
        </w:rPr>
        <w:t>ή</w:t>
      </w:r>
      <w:r w:rsidRPr="0083479B">
        <w:rPr>
          <w:lang w:eastAsia="en-GB"/>
        </w:rPr>
        <w:t>ς τους και μείωσης της ταλαιπωρίας τους, ο τερματισμός των επαναξιολογήσεων των παιδιών με αναπηρίες που είναι δικαιούχοι αναπηρικών παροχών, μέχρι την ενηλικίωση τους.</w:t>
      </w:r>
      <w:bookmarkEnd w:id="29"/>
    </w:p>
    <w:p w:rsidR="00141C2D" w:rsidRPr="00141C2D" w:rsidRDefault="00141C2D" w:rsidP="00141C2D">
      <w:pPr>
        <w:spacing w:line="360" w:lineRule="auto"/>
        <w:rPr>
          <w:rFonts w:eastAsia="Times New Roman" w:cs="Times New Roman"/>
          <w:bCs/>
          <w:lang w:val="el-GR"/>
        </w:rPr>
      </w:pPr>
      <w:r w:rsidRPr="00141C2D">
        <w:rPr>
          <w:rFonts w:cs="Times New Roman"/>
          <w:lang w:val="el-GR"/>
        </w:rPr>
        <w:t>Παρά το σημαντικό έργο που έχει παραχθεί από το Υπουργείο Εργασίας και Κοινωνικών Ασφαλίσεων κατά το 2022, υπάρχουν μεγάλες προκλήσεις που πρέπει να αντιμετωπιστούν και συνεχίζεται η προσπάθεια προς αυτή την κατεύθυνση. Στόχο</w:t>
      </w:r>
      <w:r w:rsidR="00F40F6F">
        <w:rPr>
          <w:rFonts w:cs="Times New Roman"/>
          <w:lang w:val="el-GR"/>
        </w:rPr>
        <w:t>ς</w:t>
      </w:r>
      <w:r w:rsidRPr="00141C2D">
        <w:rPr>
          <w:rFonts w:cs="Times New Roman"/>
          <w:lang w:val="el-GR"/>
        </w:rPr>
        <w:t xml:space="preserve"> είναι </w:t>
      </w:r>
      <w:r w:rsidRPr="00141C2D">
        <w:rPr>
          <w:rFonts w:eastAsia="Times New Roman" w:cs="Times New Roman"/>
          <w:bCs/>
          <w:lang w:val="el-GR"/>
        </w:rPr>
        <w:t xml:space="preserve">υποστήριξη της ανάκαμψης μέσα από την έγκαιρη και αποτελεσματική προώθηση και υλοποίηση σημαντικών μεταρρυθμίσεων και επενδύσεων, οι οποίες θα χρηματοδοτηθούν τόσο από Ευρωπαϊκούς </w:t>
      </w:r>
      <w:r w:rsidR="00F40F6F">
        <w:rPr>
          <w:rFonts w:eastAsia="Times New Roman" w:cs="Times New Roman"/>
          <w:bCs/>
          <w:lang w:val="el-GR"/>
        </w:rPr>
        <w:t>Π</w:t>
      </w:r>
      <w:r w:rsidRPr="00141C2D">
        <w:rPr>
          <w:rFonts w:eastAsia="Times New Roman" w:cs="Times New Roman"/>
          <w:bCs/>
          <w:lang w:val="el-GR"/>
        </w:rPr>
        <w:t>όρους (από τον Μηχανισμό Ανάκαμψης και Ανθεκτικότητας και από το Ευρωπαϊκό Κοινωνικό Ταμείο)</w:t>
      </w:r>
      <w:r>
        <w:rPr>
          <w:rFonts w:eastAsia="Times New Roman" w:cs="Times New Roman"/>
          <w:bCs/>
          <w:lang w:val="el-GR"/>
        </w:rPr>
        <w:t>,</w:t>
      </w:r>
      <w:r w:rsidRPr="00141C2D">
        <w:rPr>
          <w:rFonts w:eastAsia="Times New Roman" w:cs="Times New Roman"/>
          <w:bCs/>
          <w:lang w:val="el-GR"/>
        </w:rPr>
        <w:t xml:space="preserve"> όσο και από Εθνικούς πόρους. </w:t>
      </w:r>
      <w:bookmarkStart w:id="30" w:name="_Hlk119592426"/>
      <w:r w:rsidRPr="00141C2D">
        <w:rPr>
          <w:rFonts w:eastAsia="Times New Roman" w:cs="Times New Roman"/>
          <w:bCs/>
          <w:lang w:val="el-GR"/>
        </w:rPr>
        <w:t xml:space="preserve">Οι επιδιώξεις αυτές </w:t>
      </w:r>
      <w:r>
        <w:rPr>
          <w:rFonts w:eastAsia="Times New Roman" w:cs="Times New Roman"/>
          <w:bCs/>
          <w:lang w:val="el-GR"/>
        </w:rPr>
        <w:t>περιλαμβάνουν, μεταξύ άλλων,</w:t>
      </w:r>
      <w:r w:rsidRPr="00141C2D">
        <w:rPr>
          <w:rFonts w:eastAsia="Times New Roman" w:cs="Times New Roman"/>
          <w:bCs/>
          <w:lang w:val="el-GR"/>
        </w:rPr>
        <w:t>:</w:t>
      </w:r>
      <w:bookmarkEnd w:id="30"/>
    </w:p>
    <w:p w:rsidR="00141C2D" w:rsidRPr="00141C2D" w:rsidRDefault="00141C2D" w:rsidP="00C72CAF">
      <w:pPr>
        <w:pStyle w:val="ListParagraph"/>
        <w:numPr>
          <w:ilvl w:val="0"/>
          <w:numId w:val="92"/>
        </w:numPr>
        <w:shd w:val="clear" w:color="auto" w:fill="auto"/>
        <w:spacing w:line="360" w:lineRule="auto"/>
        <w:rPr>
          <w:bCs/>
        </w:rPr>
      </w:pPr>
      <w:bookmarkStart w:id="31" w:name="_Hlk119973156"/>
      <w:r w:rsidRPr="00141C2D">
        <w:rPr>
          <w:bCs/>
        </w:rPr>
        <w:t xml:space="preserve">Διασφάλιση της διαχρονικά υψηλής </w:t>
      </w:r>
      <w:proofErr w:type="spellStart"/>
      <w:r w:rsidRPr="00141C2D">
        <w:rPr>
          <w:bCs/>
        </w:rPr>
        <w:t>απασχολησιμότητας</w:t>
      </w:r>
      <w:proofErr w:type="spellEnd"/>
      <w:r w:rsidRPr="00141C2D">
        <w:rPr>
          <w:bCs/>
        </w:rPr>
        <w:t xml:space="preserve"> των πολιτών, ώστε να ανταποκρίνονται επαρκώς στις συνεχώς μεταβαλλόμενες ανάγκες της αγοράς εργασίας, μέσω της παροχής συνεχούς κατάρτισης και </w:t>
      </w:r>
      <w:proofErr w:type="spellStart"/>
      <w:r w:rsidRPr="00141C2D">
        <w:rPr>
          <w:bCs/>
        </w:rPr>
        <w:t>επανακατάρτισης</w:t>
      </w:r>
      <w:proofErr w:type="spellEnd"/>
      <w:r w:rsidRPr="00141C2D">
        <w:rPr>
          <w:bCs/>
        </w:rPr>
        <w:t xml:space="preserve"> με έμφαση στις ψηφιακές δεξιότητες. </w:t>
      </w:r>
      <w:bookmarkStart w:id="32" w:name="_Hlk119539553"/>
    </w:p>
    <w:bookmarkEnd w:id="31"/>
    <w:bookmarkEnd w:id="32"/>
    <w:p w:rsidR="00141C2D" w:rsidRPr="00141C2D" w:rsidRDefault="00141C2D" w:rsidP="00C72CAF">
      <w:pPr>
        <w:pStyle w:val="ListParagraph"/>
        <w:numPr>
          <w:ilvl w:val="0"/>
          <w:numId w:val="92"/>
        </w:numPr>
        <w:shd w:val="clear" w:color="auto" w:fill="auto"/>
        <w:spacing w:line="360" w:lineRule="auto"/>
        <w:rPr>
          <w:bCs/>
        </w:rPr>
      </w:pPr>
      <w:r w:rsidRPr="00141C2D">
        <w:rPr>
          <w:bCs/>
        </w:rPr>
        <w:t>Μεταρρύθμιση και εκσυγχρονισμό του Συστήματος Κοινωνικής Ασφάλισης για ενίσχυση της κοινωνικής προστασίας των αυτοτελώς εργαζομένων και των εργαζομένων σε νέες μορφές απασχόλησης και εμβάθυνση της θεσμοθετημένης κοινωνικής προστασίας για όλους</w:t>
      </w:r>
      <w:r w:rsidR="00F40F6F">
        <w:rPr>
          <w:bCs/>
        </w:rPr>
        <w:t xml:space="preserve"> </w:t>
      </w:r>
      <w:r w:rsidRPr="00141C2D">
        <w:rPr>
          <w:bCs/>
        </w:rPr>
        <w:t xml:space="preserve">. </w:t>
      </w:r>
    </w:p>
    <w:p w:rsidR="00141C2D" w:rsidRPr="00141C2D" w:rsidRDefault="00141C2D" w:rsidP="00C72CAF">
      <w:pPr>
        <w:pStyle w:val="ListParagraph"/>
        <w:numPr>
          <w:ilvl w:val="0"/>
          <w:numId w:val="92"/>
        </w:numPr>
        <w:shd w:val="clear" w:color="auto" w:fill="auto"/>
        <w:spacing w:line="360" w:lineRule="auto"/>
        <w:rPr>
          <w:bCs/>
        </w:rPr>
      </w:pPr>
      <w:r w:rsidRPr="00141C2D">
        <w:rPr>
          <w:bCs/>
        </w:rPr>
        <w:t xml:space="preserve">Μεταρρύθμιση του όλου συνταξιοδοτικού συστήματος για διασφάλιση επαρκούς εισοδήματος στους συνταξιούχους και διόρθωση διαχρονικών στρεβλώσεων. </w:t>
      </w:r>
    </w:p>
    <w:p w:rsidR="00141C2D" w:rsidRDefault="00141C2D" w:rsidP="00C72CAF">
      <w:pPr>
        <w:pStyle w:val="ListParagraph"/>
        <w:numPr>
          <w:ilvl w:val="0"/>
          <w:numId w:val="92"/>
        </w:numPr>
        <w:shd w:val="clear" w:color="auto" w:fill="auto"/>
        <w:spacing w:line="360" w:lineRule="auto"/>
        <w:rPr>
          <w:bCs/>
        </w:rPr>
      </w:pPr>
      <w:r w:rsidRPr="00141C2D">
        <w:rPr>
          <w:bCs/>
        </w:rPr>
        <w:t>Εισαγωγή νομοθεσίας για τη ρύθμιση της τηλεργασίας</w:t>
      </w:r>
      <w:r w:rsidR="00F40F6F">
        <w:rPr>
          <w:bCs/>
        </w:rPr>
        <w:t>.</w:t>
      </w:r>
    </w:p>
    <w:p w:rsidR="00141C2D" w:rsidRPr="00141C2D" w:rsidRDefault="00141C2D" w:rsidP="00C72CAF">
      <w:pPr>
        <w:pStyle w:val="ListParagraph"/>
        <w:numPr>
          <w:ilvl w:val="0"/>
          <w:numId w:val="92"/>
        </w:numPr>
        <w:shd w:val="clear" w:color="auto" w:fill="auto"/>
        <w:spacing w:line="360" w:lineRule="auto"/>
        <w:rPr>
          <w:bCs/>
        </w:rPr>
      </w:pPr>
      <w:r w:rsidRPr="00141C2D">
        <w:rPr>
          <w:bCs/>
        </w:rPr>
        <w:t xml:space="preserve">Αποτελεσματική αντιμετώπιση της αδήλωτης εργασίας με την ενεργοποίηση ολοκληρωμένου μηχανογραφικού συστήματος για την υποστήριξη του έργου των Επιθεωρητών. </w:t>
      </w:r>
    </w:p>
    <w:p w:rsidR="00141C2D" w:rsidRDefault="00141C2D" w:rsidP="00C72CAF">
      <w:pPr>
        <w:pStyle w:val="ListParagraph"/>
        <w:numPr>
          <w:ilvl w:val="0"/>
          <w:numId w:val="92"/>
        </w:numPr>
        <w:shd w:val="clear" w:color="auto" w:fill="auto"/>
        <w:spacing w:line="360" w:lineRule="auto"/>
        <w:rPr>
          <w:bCs/>
        </w:rPr>
      </w:pPr>
      <w:r w:rsidRPr="00141C2D">
        <w:rPr>
          <w:bCs/>
        </w:rPr>
        <w:t>Προώθηση ασφαλών, υγιών συνθηκών και πρακτικών στον χώρο εργασίας.</w:t>
      </w:r>
    </w:p>
    <w:p w:rsidR="00141C2D" w:rsidRPr="006A1E6A" w:rsidRDefault="00141C2D" w:rsidP="00141C2D">
      <w:pPr>
        <w:pStyle w:val="ListParagraph"/>
        <w:numPr>
          <w:ilvl w:val="0"/>
          <w:numId w:val="0"/>
        </w:numPr>
        <w:shd w:val="clear" w:color="auto" w:fill="auto"/>
        <w:spacing w:line="360" w:lineRule="auto"/>
        <w:ind w:left="720"/>
        <w:rPr>
          <w:bCs/>
        </w:rPr>
      </w:pPr>
    </w:p>
    <w:p w:rsidR="00C93800" w:rsidRPr="00A17460" w:rsidRDefault="00C93800" w:rsidP="00C93800">
      <w:pPr>
        <w:pStyle w:val="Heading1"/>
        <w:numPr>
          <w:ilvl w:val="0"/>
          <w:numId w:val="0"/>
        </w:numPr>
      </w:pPr>
      <w:bookmarkStart w:id="33" w:name="_Toc135215014"/>
      <w:r w:rsidRPr="00A17460">
        <w:t>ΔΙΕΥΘΥΝΤΙΚΗ ΠΕΡΙΛΗΨΗ</w:t>
      </w:r>
      <w:bookmarkEnd w:id="33"/>
    </w:p>
    <w:p w:rsidR="00C93800" w:rsidRPr="00141C2D" w:rsidRDefault="00C93800" w:rsidP="00EB35B2">
      <w:pPr>
        <w:pStyle w:val="SimpleHeading"/>
        <w:spacing w:after="240"/>
        <w:rPr>
          <w:color w:val="auto"/>
          <w:lang w:val="el-GR"/>
        </w:rPr>
      </w:pPr>
      <w:r w:rsidRPr="00141C2D">
        <w:rPr>
          <w:color w:val="auto"/>
          <w:lang w:val="el-GR"/>
        </w:rPr>
        <w:t>Υπηρεσία Επιθεωρήσεων (ΥΕ)</w:t>
      </w:r>
    </w:p>
    <w:p w:rsidR="00CE6DA2" w:rsidRPr="00141C2D" w:rsidRDefault="00CE6DA2" w:rsidP="00CE6DA2">
      <w:pPr>
        <w:rPr>
          <w:rFonts w:cs="Arial"/>
          <w:color w:val="auto"/>
          <w:lang w:val="el-GR" w:eastAsia="el-GR" w:bidi="ar-SA"/>
        </w:rPr>
      </w:pPr>
      <w:r w:rsidRPr="00141C2D">
        <w:rPr>
          <w:color w:val="auto"/>
          <w:lang w:val="el-GR"/>
        </w:rPr>
        <w:t xml:space="preserve">Στόχος της Υπηρεσίας Επιθεωρήσεων είναι η πάταξη της αδήλωτης εργασίας και η διασφάλιση της συμμόρφωσης με τις πρόνοιες της Νομοθεσίας σχετικά με τους όρους </w:t>
      </w:r>
      <w:proofErr w:type="spellStart"/>
      <w:r w:rsidRPr="00141C2D">
        <w:rPr>
          <w:color w:val="auto"/>
          <w:lang w:val="el-GR"/>
        </w:rPr>
        <w:t>εργοδότησης</w:t>
      </w:r>
      <w:proofErr w:type="spellEnd"/>
      <w:r w:rsidRPr="00141C2D">
        <w:rPr>
          <w:color w:val="auto"/>
          <w:lang w:val="el-GR"/>
        </w:rPr>
        <w:t xml:space="preserve"> των εργαζομένων.</w:t>
      </w:r>
    </w:p>
    <w:p w:rsidR="00CE6DA2" w:rsidRPr="00141C2D" w:rsidRDefault="00CE6DA2" w:rsidP="00CE6DA2">
      <w:pPr>
        <w:rPr>
          <w:rFonts w:cs="Times New Roman"/>
          <w:color w:val="auto"/>
          <w:lang w:val="el-GR" w:eastAsia="x-none"/>
        </w:rPr>
      </w:pPr>
      <w:r w:rsidRPr="00141C2D">
        <w:rPr>
          <w:rFonts w:cs="Times New Roman"/>
          <w:color w:val="auto"/>
          <w:lang w:val="el-GR" w:eastAsia="x-none"/>
        </w:rPr>
        <w:t xml:space="preserve">Κατά το 2022 πραγματοποιήθηκαν από την Υπηρεσία Επιθεωρήσεων 7.028 επιθεωρήσεις, οι οποίες κατανέμονται ως εξής: 1.411 στον κλάδο των Κατασκευών, 1.225 στον κλάδο του Χονδρικού Λιανικού Εμπορίου, 958 στον κλάδο των Υπηρεσιών Παροχής Καταλύματος και Εστίασης, 909 στον κλάδο της Μεταφοράς και Αποθήκευσης και 2.525 στους υπόλοιπους κλάδους Οικονομικών Δραστηριοτήτων. </w:t>
      </w:r>
    </w:p>
    <w:p w:rsidR="00CE6DA2" w:rsidRPr="00141C2D" w:rsidRDefault="00CE6DA2" w:rsidP="00CE6DA2">
      <w:pPr>
        <w:spacing w:after="120"/>
        <w:rPr>
          <w:rFonts w:cs="Times New Roman"/>
          <w:color w:val="auto"/>
          <w:lang w:val="el-GR" w:eastAsia="x-none"/>
        </w:rPr>
      </w:pPr>
      <w:r w:rsidRPr="00141C2D">
        <w:rPr>
          <w:rFonts w:cs="Times New Roman"/>
          <w:color w:val="auto"/>
          <w:lang w:val="el-GR" w:eastAsia="x-none"/>
        </w:rPr>
        <w:t xml:space="preserve">Οι επιθεωρήσεις κάλυψαν 5.488 εργοδότες και 1.540 αυτοτελώς εργαζόμενους. Στο πλαίσιο των επιθεωρήσεων εξετάστηκαν 16.459 </w:t>
      </w:r>
      <w:proofErr w:type="spellStart"/>
      <w:r w:rsidRPr="00141C2D">
        <w:rPr>
          <w:rFonts w:cs="Times New Roman"/>
          <w:color w:val="auto"/>
          <w:lang w:val="el-GR" w:eastAsia="x-none"/>
        </w:rPr>
        <w:t>εργοδοτούμενοι</w:t>
      </w:r>
      <w:proofErr w:type="spellEnd"/>
      <w:r w:rsidRPr="00141C2D">
        <w:rPr>
          <w:rFonts w:cs="Times New Roman"/>
          <w:color w:val="auto"/>
          <w:lang w:val="el-GR" w:eastAsia="x-none"/>
        </w:rPr>
        <w:t xml:space="preserve"> από τους οποίους 922 (5,60%) ήταν αδήλωτοι. Από τους 922 αδήλωτους εργαζομένους, ποσοστό 22,20% ήταν Ελληνοκύπριοι, 2,16% Τουρκοκύπριοι, 19,60% Κοινοτικοί και 55,96% </w:t>
      </w:r>
      <w:proofErr w:type="spellStart"/>
      <w:r w:rsidRPr="00141C2D">
        <w:rPr>
          <w:rFonts w:cs="Times New Roman"/>
          <w:color w:val="auto"/>
          <w:lang w:val="el-GR" w:eastAsia="x-none"/>
        </w:rPr>
        <w:t>Υπηήκοοι</w:t>
      </w:r>
      <w:proofErr w:type="spellEnd"/>
      <w:r w:rsidRPr="00141C2D">
        <w:rPr>
          <w:rFonts w:cs="Times New Roman"/>
          <w:color w:val="auto"/>
          <w:lang w:val="el-GR" w:eastAsia="x-none"/>
        </w:rPr>
        <w:t xml:space="preserve"> Τρίτων Χωρών. </w:t>
      </w:r>
    </w:p>
    <w:p w:rsidR="00CE6DA2" w:rsidRPr="00141C2D" w:rsidRDefault="00CE6DA2" w:rsidP="00EB35B2">
      <w:pPr>
        <w:rPr>
          <w:rFonts w:cs="Times New Roman"/>
          <w:color w:val="auto"/>
          <w:lang w:val="el-GR" w:eastAsia="x-none"/>
        </w:rPr>
      </w:pPr>
      <w:r w:rsidRPr="00141C2D">
        <w:rPr>
          <w:rFonts w:cs="Times New Roman"/>
          <w:color w:val="auto"/>
          <w:lang w:val="el-GR" w:eastAsia="x-none"/>
        </w:rPr>
        <w:t>Ως αποτέλεσμα των επιθεωρήσεων κατά το 2022, εκδόθηκαν 621 Ειδοποιήσεις Διαπίστωσης Παράβασης σύμφωνα με τον περί Κοινωνικών Ασφαλίσεων Νόμο (αδήλωτη εργασία), ενώ εκδόθηκαν και αποστάλθηκαν 507 Πράξεις Επιβολής Προστίμου, με το συνολικό ποσό προστίμων να ανέρχεται στο €1.532.500.</w:t>
      </w:r>
    </w:p>
    <w:p w:rsidR="00C93800" w:rsidRPr="00141C2D" w:rsidRDefault="00C93800" w:rsidP="00EC72B9">
      <w:pPr>
        <w:pStyle w:val="SimpleHeading"/>
        <w:rPr>
          <w:color w:val="auto"/>
          <w:lang w:val="el-GR"/>
        </w:rPr>
      </w:pPr>
      <w:r w:rsidRPr="00141C2D">
        <w:rPr>
          <w:color w:val="auto"/>
          <w:lang w:val="el-GR"/>
        </w:rPr>
        <w:t>Μονάδα Ευρωπαϊκού Κοινωνικού Ταμείου (ΜΕΚΤ)</w:t>
      </w:r>
    </w:p>
    <w:p w:rsidR="00A80D34" w:rsidRPr="00141C2D" w:rsidRDefault="00A80D34" w:rsidP="00A80D34">
      <w:pPr>
        <w:rPr>
          <w:color w:val="auto"/>
          <w:lang w:val="el-GR"/>
        </w:rPr>
      </w:pPr>
      <w:r w:rsidRPr="00141C2D">
        <w:rPr>
          <w:color w:val="auto"/>
          <w:lang w:val="el-GR"/>
        </w:rPr>
        <w:t>Το Υπουργείο Εργασίας και Κοινωνικών Ασφαλίσεων, μέσω της Μονάδας Ευρωπαϊκού Κοινωνικού Ταμείου (Μονάδα ΕΚΤ), είναι υπεύθυνο για την παρακολούθηση της υλοποίησης των έργων δημόσιων συμβάσεων του Προγράμματος που συγχρηματοδοτείται από το Ευρωπαϊκό Κοινωνικό Ταμείο (ΕΚΤ) και την Πρωτοβουλία για την Απασχόληση των Νέων. Το εν λόγω Πρόγραμμα αποσκοπεί στη βελτίωση των προοπτικών απασχόλησης του εργατικού δυναμικού, στην καταπολέμηση της φτώχειας, στην κοινωνική ενσωμάτωση, στη βελτίωση του εκπαιδευτικού συστήματος και στη βελτίωση της αποτελεσματικότητας της δημόσιας διοίκησης.</w:t>
      </w:r>
    </w:p>
    <w:p w:rsidR="00A80D34" w:rsidRPr="00141C2D" w:rsidRDefault="00A80D34" w:rsidP="00A80D34">
      <w:pPr>
        <w:rPr>
          <w:color w:val="auto"/>
          <w:lang w:val="el-GR"/>
        </w:rPr>
      </w:pPr>
      <w:r w:rsidRPr="00141C2D">
        <w:rPr>
          <w:color w:val="auto"/>
          <w:lang w:val="el-GR"/>
        </w:rPr>
        <w:t xml:space="preserve">Επίσης, η Μονάδα ΕΚΤ έχει την αρμοδιότητα για διαχείριση του Ταμείου Ευρωπαϊκής Βοήθειας προς τους Απόρους, το οποίο δημιουργήθηκε με στόχο την παροχή υλικής στήριξης προς τους απόρους για την </w:t>
      </w:r>
      <w:proofErr w:type="spellStart"/>
      <w:r w:rsidRPr="00141C2D">
        <w:rPr>
          <w:color w:val="auto"/>
          <w:lang w:val="el-GR"/>
        </w:rPr>
        <w:t>απάμβλυνση</w:t>
      </w:r>
      <w:proofErr w:type="spellEnd"/>
      <w:r w:rsidRPr="00141C2D">
        <w:rPr>
          <w:color w:val="auto"/>
          <w:lang w:val="el-GR"/>
        </w:rPr>
        <w:t xml:space="preserve"> των επιπτώσεων της φτώχειας και την πρόληψη του κοινωνικού αποκλεισμού τους.</w:t>
      </w:r>
    </w:p>
    <w:p w:rsidR="00A80D34" w:rsidRPr="00141C2D" w:rsidRDefault="00A80D34" w:rsidP="00A80D34">
      <w:pPr>
        <w:rPr>
          <w:color w:val="auto"/>
          <w:lang w:val="el-GR"/>
        </w:rPr>
      </w:pPr>
      <w:r w:rsidRPr="00141C2D">
        <w:rPr>
          <w:color w:val="auto"/>
          <w:lang w:val="el-GR"/>
        </w:rPr>
        <w:t>Παράλληλα, η Μονάδα ΕΚΤ είναι το σημείο επαφής στην Κύπρο για το Ευρωπαϊκό Ταμείο Προσαρμογής στην Παγκοσμιοποίηση για τους απολυμένους εργαζόμενους (ΕΤΠ), το οποίο παρέχει στήριξη σε εργαζομένους που απολύονται λόγω μεγάλων αναδιαρθρώσεων, οι οποίες οφείλονται στην παγκοσμιοποίηση και τις τεχνολογικές και περιβαλλοντικές αλλαγές, με στόχο την επανένταξή τους στην απασχόληση.</w:t>
      </w:r>
    </w:p>
    <w:p w:rsidR="00C93800" w:rsidRPr="006D775B" w:rsidRDefault="00C93800" w:rsidP="00EB35B2">
      <w:pPr>
        <w:pStyle w:val="SimpleHeading"/>
        <w:spacing w:after="240"/>
        <w:rPr>
          <w:lang w:val="el-GR"/>
        </w:rPr>
      </w:pPr>
      <w:r w:rsidRPr="006D775B">
        <w:rPr>
          <w:lang w:val="el-GR"/>
        </w:rPr>
        <w:t>Τμήμα Εργασίας (ΤΕ)</w:t>
      </w:r>
    </w:p>
    <w:p w:rsidR="006D775B" w:rsidRPr="006D775B" w:rsidRDefault="006D775B" w:rsidP="006D775B">
      <w:pPr>
        <w:tabs>
          <w:tab w:val="left" w:pos="284"/>
          <w:tab w:val="left" w:pos="426"/>
          <w:tab w:val="left" w:pos="851"/>
        </w:tabs>
        <w:spacing w:before="240" w:after="0" w:line="240" w:lineRule="auto"/>
        <w:rPr>
          <w:rFonts w:eastAsia="Times New Roman" w:cs="Times New Roman"/>
          <w:lang w:val="el-GR"/>
        </w:rPr>
      </w:pPr>
      <w:r w:rsidRPr="006D775B">
        <w:rPr>
          <w:rFonts w:eastAsia="Times New Roman" w:cs="Times New Roman"/>
          <w:lang w:val="el-GR"/>
        </w:rPr>
        <w:t>Κατά το 2022 το Παρατηρητήριο Αγοράς Εργασίας συνέχισε να παρακολουθεί και να αξιολογεί τις εξελίξεις στην αγορά εργασίας, όπως αυτές καταγράφονται από τα διαθέσιμα στατιστικά στοιχεία κυρίως από Διοικητικές πηγές (το Δίκτυο της Δημόσιας Υπηρεσίας Απασχόλησης) και την Έρευνα Εργατικού Δυναμικού της Στατιστικής Υπηρεσίας Κύπρου.</w:t>
      </w:r>
    </w:p>
    <w:p w:rsidR="006D775B" w:rsidRPr="006D775B" w:rsidRDefault="006D775B" w:rsidP="006D775B">
      <w:pPr>
        <w:tabs>
          <w:tab w:val="left" w:pos="284"/>
          <w:tab w:val="left" w:pos="426"/>
          <w:tab w:val="left" w:pos="851"/>
        </w:tabs>
        <w:spacing w:before="240" w:after="0" w:line="240" w:lineRule="auto"/>
        <w:rPr>
          <w:rFonts w:eastAsia="Times New Roman" w:cs="Times New Roman"/>
          <w:lang w:val="el-GR"/>
        </w:rPr>
      </w:pPr>
      <w:r w:rsidRPr="006D775B">
        <w:rPr>
          <w:rFonts w:eastAsia="Times New Roman" w:cs="Times New Roman"/>
          <w:lang w:val="el-GR"/>
        </w:rPr>
        <w:t>Ο θετικός ρυθμός ανάπτυξης που παρουσίασε η κυπριακή οικονομία το 2022, που ήταν 5,7%, είχε θετική επίδραση στην αγορά εργασίας λόγω της δημιουργίας νέων θέσεων εργασίας, οι οποίες κατ’ επέκταση συνέβαλαν στη βελτίωση των βασικών δεικτών με αύξηση της απασχόλησης και μείωση της ανεργίας.</w:t>
      </w:r>
    </w:p>
    <w:p w:rsidR="006D775B" w:rsidRPr="006D775B" w:rsidRDefault="006D775B" w:rsidP="006D775B">
      <w:pPr>
        <w:tabs>
          <w:tab w:val="left" w:pos="284"/>
          <w:tab w:val="left" w:pos="426"/>
          <w:tab w:val="left" w:pos="851"/>
        </w:tabs>
        <w:spacing w:after="0" w:line="240" w:lineRule="auto"/>
        <w:rPr>
          <w:rFonts w:eastAsia="Times New Roman" w:cs="Times New Roman"/>
          <w:lang w:val="el-GR"/>
        </w:rPr>
      </w:pPr>
    </w:p>
    <w:p w:rsidR="006D775B" w:rsidRPr="006D775B" w:rsidRDefault="006D775B" w:rsidP="006D775B">
      <w:pPr>
        <w:tabs>
          <w:tab w:val="left" w:pos="284"/>
          <w:tab w:val="left" w:pos="426"/>
          <w:tab w:val="left" w:pos="851"/>
        </w:tabs>
        <w:spacing w:after="0" w:line="240" w:lineRule="auto"/>
        <w:rPr>
          <w:rFonts w:eastAsia="Times New Roman" w:cs="Times New Roman"/>
          <w:lang w:val="el-GR"/>
        </w:rPr>
      </w:pPr>
      <w:r w:rsidRPr="006D775B">
        <w:rPr>
          <w:rFonts w:eastAsia="Times New Roman" w:cs="Times New Roman"/>
          <w:lang w:val="el-GR"/>
        </w:rPr>
        <w:t xml:space="preserve">Ειδικότερα, σύμφωνα με τα ετήσια στοιχεία των </w:t>
      </w:r>
      <w:r w:rsidRPr="006D775B">
        <w:rPr>
          <w:rFonts w:eastAsia="Times New Roman" w:cs="Times New Roman"/>
          <w:bCs/>
          <w:lang w:val="el-GR"/>
        </w:rPr>
        <w:t>Εθνικών Λογαριασμών</w:t>
      </w:r>
      <w:r w:rsidRPr="006D775B">
        <w:rPr>
          <w:rFonts w:eastAsia="Times New Roman" w:cs="Times New Roman"/>
          <w:lang w:val="el-GR"/>
        </w:rPr>
        <w:t xml:space="preserve"> για το 2022, η </w:t>
      </w:r>
      <w:r w:rsidRPr="006D775B">
        <w:rPr>
          <w:rFonts w:eastAsia="Times New Roman" w:cs="Times New Roman"/>
          <w:bCs/>
          <w:lang w:val="el-GR"/>
        </w:rPr>
        <w:t>απασχόληση</w:t>
      </w:r>
      <w:r w:rsidRPr="006D775B">
        <w:rPr>
          <w:rFonts w:eastAsia="Times New Roman" w:cs="Times New Roman"/>
          <w:lang w:val="el-GR"/>
        </w:rPr>
        <w:t xml:space="preserve"> αυξήθηκε κατά 12,720 άτομα ή 2,9%  σε σύγκριση με τον προηγούμενο χρόνο. Σύμφωνα με τα ετήσια στοιχεία της </w:t>
      </w:r>
      <w:r w:rsidRPr="006D775B">
        <w:rPr>
          <w:rFonts w:eastAsia="Times New Roman" w:cs="Times New Roman"/>
          <w:bCs/>
          <w:lang w:val="el-GR"/>
        </w:rPr>
        <w:t>Έρευνας Εργατικού Δυναμικού</w:t>
      </w:r>
      <w:r w:rsidRPr="006D775B">
        <w:rPr>
          <w:rFonts w:eastAsia="Times New Roman" w:cs="Times New Roman"/>
          <w:lang w:val="el-GR"/>
        </w:rPr>
        <w:t xml:space="preserve"> για το 2022, το επίπεδο </w:t>
      </w:r>
      <w:r w:rsidRPr="006D775B">
        <w:rPr>
          <w:rFonts w:eastAsia="Times New Roman" w:cs="Times New Roman"/>
          <w:bCs/>
          <w:lang w:val="el-GR"/>
        </w:rPr>
        <w:t>απασχόλησης</w:t>
      </w:r>
      <w:r w:rsidRPr="006D775B">
        <w:rPr>
          <w:rFonts w:eastAsia="Times New Roman" w:cs="Times New Roman"/>
          <w:lang w:val="el-GR"/>
        </w:rPr>
        <w:t xml:space="preserve"> των ατόμων ηλικίας άνω των 15 χρονών αυξήθηκε κατά 4,4%  με 18,362 πρόσθετα άτομα να καταλαμβάνουν θέσεις εργασίας σε σύγκριση με το 2021, αυξάνοντας τη συνολική απασχόληση στα 450.541 άτομα, κατά μέσο όρο, από 431.716 άτομα που ήταν το 2021.  Η αύξηση αυτή ώθησε το ποσοστό απασχόλησης των ατόμων ηλικίας 20-64 χρόνων στο επίπεδο του 77,9% από 75,9% που ήταν το 2021, πλησιάζοντας περισσότερο τον εθνικό στόχο για το 2030 που τέθηκε στο 80%.</w:t>
      </w:r>
    </w:p>
    <w:p w:rsidR="006D775B" w:rsidRPr="006D775B" w:rsidRDefault="006D775B" w:rsidP="006D775B">
      <w:pPr>
        <w:tabs>
          <w:tab w:val="left" w:pos="284"/>
          <w:tab w:val="left" w:pos="426"/>
          <w:tab w:val="left" w:pos="851"/>
        </w:tabs>
        <w:spacing w:after="0" w:line="240" w:lineRule="auto"/>
        <w:rPr>
          <w:rFonts w:eastAsia="Times New Roman" w:cs="Times New Roman"/>
          <w:highlight w:val="yellow"/>
          <w:lang w:val="el-GR"/>
        </w:rPr>
      </w:pPr>
    </w:p>
    <w:p w:rsidR="006D775B" w:rsidRPr="006D775B" w:rsidRDefault="006D775B" w:rsidP="006D775B">
      <w:pPr>
        <w:tabs>
          <w:tab w:val="left" w:pos="284"/>
          <w:tab w:val="left" w:pos="426"/>
          <w:tab w:val="left" w:pos="851"/>
        </w:tabs>
        <w:spacing w:after="0" w:line="240" w:lineRule="auto"/>
        <w:rPr>
          <w:rFonts w:eastAsia="Times New Roman" w:cs="Times New Roman"/>
          <w:lang w:val="el-GR"/>
        </w:rPr>
      </w:pPr>
      <w:r w:rsidRPr="006D775B">
        <w:rPr>
          <w:rFonts w:eastAsia="Times New Roman" w:cs="Times New Roman"/>
          <w:lang w:val="el-GR"/>
        </w:rPr>
        <w:t xml:space="preserve">Το επίπεδο απασχόλησης των νεαρών ατόμων ηλικίας 15-24 χρόνων σημείωσε αύξηση της τάξης του 0,3% με αύξηση κατά 105 των θέσεων εργασίας. Η αύξηση της απασχόλησης προήλθε από τη σημαντική αύξηση της απασχόλησης των νεαρών γυναικών κατά 3,3% ή 526 άτομα, η οποία υπερίσχυσε της μείωσης της απασχόλησης των νεαρών  ανδρών κατά 2,6% ή 421 άτομα. </w:t>
      </w:r>
    </w:p>
    <w:p w:rsidR="006D775B" w:rsidRPr="006D775B" w:rsidRDefault="006D775B" w:rsidP="006D775B">
      <w:pPr>
        <w:tabs>
          <w:tab w:val="left" w:pos="284"/>
          <w:tab w:val="left" w:pos="426"/>
          <w:tab w:val="left" w:pos="851"/>
        </w:tabs>
        <w:spacing w:after="0" w:line="240" w:lineRule="auto"/>
        <w:rPr>
          <w:rFonts w:eastAsia="Times New Roman" w:cs="Times New Roman"/>
          <w:highlight w:val="yellow"/>
          <w:lang w:val="el-GR"/>
        </w:rPr>
      </w:pPr>
    </w:p>
    <w:p w:rsidR="006D775B" w:rsidRPr="006D775B" w:rsidRDefault="006D775B" w:rsidP="006D775B">
      <w:pPr>
        <w:tabs>
          <w:tab w:val="left" w:pos="284"/>
          <w:tab w:val="left" w:pos="426"/>
          <w:tab w:val="left" w:pos="851"/>
        </w:tabs>
        <w:spacing w:after="0" w:line="240" w:lineRule="auto"/>
        <w:rPr>
          <w:rFonts w:eastAsia="Times New Roman" w:cs="Times New Roman"/>
          <w:lang w:val="el-GR"/>
        </w:rPr>
      </w:pPr>
      <w:r w:rsidRPr="006D775B">
        <w:rPr>
          <w:rFonts w:eastAsia="Times New Roman" w:cs="Times New Roman"/>
          <w:lang w:val="el-GR"/>
        </w:rPr>
        <w:t xml:space="preserve">Αναλυτικότερα, το μεγαλύτερο μερίδιο των απασχολουμένων το 2022 το συγκέντρωνε ο ευρύς τομέας των υπηρεσιών (80,5%), ενώ, οι τομείς της βιομηχανίας και γεωργίας συγκέντρωναν μικρότερα ποσοστά απασχολουμένων της τάξης των 17,1% και 2,4% αντίστοιχα. Σημειώνεται ότι ο πρωτογενής τομέας της γεωργίας κατά το 2022 κατέγραψε μείωση της απασχόλησης της τάξης του -13,2% ή 1.624 άτομα, ενώ ο τριτογενής τομέας των υπηρεσιών σημείωσε αύξηση της απασχόλησης κατά 6,0% ή 20.494 άτομα. Από το σύνολο των απασχολουμένων, το 89,6% είχαν πλήρη απασχόληση, ενώ το υπόλοιπο 10,4% είχαν μερική απασχόληση με τις γυναίκες να κατέχουν το 58% αυτών των θέσεων. </w:t>
      </w:r>
    </w:p>
    <w:p w:rsidR="006D775B" w:rsidRPr="006D775B" w:rsidRDefault="006D775B" w:rsidP="006D775B">
      <w:pPr>
        <w:tabs>
          <w:tab w:val="left" w:pos="284"/>
          <w:tab w:val="left" w:pos="426"/>
          <w:tab w:val="left" w:pos="851"/>
        </w:tabs>
        <w:spacing w:after="0" w:line="240" w:lineRule="auto"/>
        <w:rPr>
          <w:rFonts w:eastAsia="Times New Roman" w:cs="Times New Roman"/>
          <w:highlight w:val="yellow"/>
          <w:lang w:val="el-GR"/>
        </w:rPr>
      </w:pPr>
    </w:p>
    <w:p w:rsidR="006D775B" w:rsidRPr="006D775B" w:rsidRDefault="006D775B" w:rsidP="006D775B">
      <w:pPr>
        <w:tabs>
          <w:tab w:val="left" w:pos="284"/>
          <w:tab w:val="left" w:pos="426"/>
          <w:tab w:val="left" w:pos="851"/>
        </w:tabs>
        <w:spacing w:after="0" w:line="240" w:lineRule="auto"/>
        <w:rPr>
          <w:rFonts w:eastAsia="Times New Roman" w:cs="Times New Roman"/>
          <w:lang w:val="el-GR"/>
        </w:rPr>
      </w:pPr>
      <w:r w:rsidRPr="006D775B">
        <w:rPr>
          <w:rFonts w:eastAsia="Times New Roman" w:cs="Times New Roman"/>
          <w:lang w:val="el-GR"/>
        </w:rPr>
        <w:t>Ο συνολικός αριθμός  των ανέργων το 2022 έφθασε στα 32.750 άτομα παρουσιάζοντας μείωση κατά 2.037 άτομα ή 5,9% σε σύγκριση με το 2021 και διαμορφώνοντας το ποσοστό ανεργίας στο επίπεδο του 6,8% από 7,5% που ήταν το 2021. Η ευάλωτη ομάδα των Νέων ηλικίας 15-24 χρόνων το 2022 σημείωσε αύξηση του αριθμού των ανέργων κατά 11,3% ή 759 άτομα από τα οποία το 82% ήταν γυναίκες με αποτέλεσμα το ποσοστό της νεανικής ανεργίας να αυξηθεί στο 18,6%  (ή 7.452 άτομα) από 17,1% (ή 6.693 άτομα) που ήταν το 2021. Όσον αφορά το ποσοστό των νεαρών ατόμων ηλικίας 15-29 χρόνων που βρίσκεται εκτός απασχόλησης, εκπαίδευσης ή κατάρτισης (</w:t>
      </w:r>
      <w:r w:rsidRPr="009517D4">
        <w:rPr>
          <w:rFonts w:eastAsia="Times New Roman" w:cs="Times New Roman"/>
          <w:lang w:val="en-US"/>
        </w:rPr>
        <w:t>NEETs</w:t>
      </w:r>
      <w:r w:rsidRPr="006D775B">
        <w:rPr>
          <w:rFonts w:eastAsia="Times New Roman" w:cs="Times New Roman"/>
          <w:lang w:val="el-GR"/>
        </w:rPr>
        <w:t>), το 2022 σημείωσε μικρή μείωση στο 14,7% από 15,4 % που ήταν το 2021 που αντιστοιχούσε σε 716 άτομα. Το 2022, 0 αριθμός των ΝΕΕΤ</w:t>
      </w:r>
      <w:r w:rsidRPr="009517D4">
        <w:rPr>
          <w:rFonts w:eastAsia="Times New Roman" w:cs="Times New Roman"/>
          <w:lang w:val="en-US"/>
        </w:rPr>
        <w:t>s</w:t>
      </w:r>
      <w:r w:rsidRPr="006D775B">
        <w:rPr>
          <w:rFonts w:eastAsia="Times New Roman" w:cs="Times New Roman"/>
          <w:lang w:val="el-GR"/>
        </w:rPr>
        <w:t xml:space="preserve"> ήταν 24.862 άτομα. Σημειώνεται  ότι το ποσοστό μακροχρόνιας ανεργίας παρουσίασε μικρή μείωση φθάνοντας στο 2,3% το 2022 από 2,5% το 2021.</w:t>
      </w:r>
    </w:p>
    <w:p w:rsidR="006D775B" w:rsidRPr="006D775B" w:rsidRDefault="006D775B" w:rsidP="006D775B">
      <w:pPr>
        <w:tabs>
          <w:tab w:val="left" w:pos="284"/>
          <w:tab w:val="left" w:pos="426"/>
          <w:tab w:val="left" w:pos="851"/>
        </w:tabs>
        <w:spacing w:after="0" w:line="240" w:lineRule="auto"/>
        <w:rPr>
          <w:rFonts w:eastAsia="Times New Roman" w:cs="Times New Roman"/>
          <w:lang w:val="el-GR"/>
        </w:rPr>
      </w:pPr>
    </w:p>
    <w:p w:rsidR="006D775B" w:rsidRPr="006D775B" w:rsidRDefault="006D775B" w:rsidP="006D775B">
      <w:pPr>
        <w:tabs>
          <w:tab w:val="left" w:pos="284"/>
          <w:tab w:val="left" w:pos="426"/>
          <w:tab w:val="left" w:pos="851"/>
        </w:tabs>
        <w:spacing w:after="0"/>
        <w:rPr>
          <w:rFonts w:eastAsia="Times New Roman" w:cs="Times New Roman"/>
          <w:lang w:val="el-GR"/>
        </w:rPr>
      </w:pPr>
      <w:r w:rsidRPr="006D775B">
        <w:rPr>
          <w:rFonts w:eastAsia="Times New Roman" w:cs="Times New Roman"/>
          <w:lang w:val="el-GR"/>
        </w:rPr>
        <w:t xml:space="preserve">Όσον αφορά τα στοιχεία της </w:t>
      </w:r>
      <w:r w:rsidRPr="006D775B">
        <w:rPr>
          <w:rFonts w:eastAsia="Times New Roman" w:cs="Times New Roman"/>
          <w:bCs/>
          <w:lang w:val="el-GR"/>
        </w:rPr>
        <w:t>εγγεγραμμένης ανεργίας</w:t>
      </w:r>
      <w:r w:rsidRPr="006D775B">
        <w:rPr>
          <w:rFonts w:eastAsia="Times New Roman" w:cs="Times New Roman"/>
          <w:lang w:val="el-GR"/>
        </w:rPr>
        <w:t xml:space="preserve"> που τηρούνται στο μηχανογραφημένο σύστημα της Δημόσιας Υπηρεσία Απασχόλησης (ΔΥΑ), ο μηνιαίος μέσος όρος το 2022 ήταν 13.545 άτομα παρουσιάζοντας μείωση κατά 41% ή 9.333 άτομα, σε σχέση με το μηνιαίο μέσο όρο που καταγράφτηκε το 2021  και ήταν 22.877 άτομα.</w:t>
      </w:r>
    </w:p>
    <w:p w:rsidR="006D775B" w:rsidRPr="006D775B" w:rsidRDefault="006D775B" w:rsidP="006D775B">
      <w:pPr>
        <w:tabs>
          <w:tab w:val="left" w:pos="284"/>
          <w:tab w:val="left" w:pos="426"/>
          <w:tab w:val="left" w:pos="851"/>
        </w:tabs>
        <w:spacing w:after="0"/>
        <w:rPr>
          <w:rFonts w:eastAsia="Times New Roman" w:cs="Times New Roman"/>
          <w:lang w:val="el-GR"/>
        </w:rPr>
      </w:pPr>
    </w:p>
    <w:p w:rsidR="006D775B" w:rsidRPr="00EF63BA" w:rsidRDefault="006D775B" w:rsidP="00EF63BA">
      <w:pPr>
        <w:rPr>
          <w:rFonts w:cs="Times New Roman"/>
          <w:lang w:val="el-GR"/>
        </w:rPr>
      </w:pPr>
      <w:r w:rsidRPr="006D775B">
        <w:rPr>
          <w:rFonts w:cs="Times New Roman"/>
          <w:lang w:val="el-GR"/>
        </w:rPr>
        <w:t xml:space="preserve">Το 2022, το Δίκτυο </w:t>
      </w:r>
      <w:r w:rsidRPr="009517D4">
        <w:rPr>
          <w:rFonts w:cs="Times New Roman"/>
        </w:rPr>
        <w:t>EURES</w:t>
      </w:r>
      <w:r w:rsidRPr="006D775B">
        <w:rPr>
          <w:rFonts w:cs="Times New Roman"/>
          <w:lang w:val="el-GR"/>
        </w:rPr>
        <w:t xml:space="preserve"> Κύπρου διευρύνθηκε και αποτελείται από την Δημόσια Υπηρεσία Απασχόλησης ως το κυρίως μέλος του Δικτύου και τέσσερα Πανεπιστημιακά ιδρύματα, τα οποία μέσω του</w:t>
      </w:r>
      <w:r w:rsidRPr="009517D4">
        <w:rPr>
          <w:rFonts w:cs="Times New Roman"/>
        </w:rPr>
        <w:t> </w:t>
      </w:r>
      <w:r w:rsidRPr="006D775B">
        <w:rPr>
          <w:rFonts w:cs="Times New Roman"/>
          <w:lang w:val="el-GR"/>
        </w:rPr>
        <w:t xml:space="preserve"> Συστήματος Εισδοχής Μελών και Εταίρων» στο Εθνικό Δίκτυο </w:t>
      </w:r>
      <w:r w:rsidRPr="009517D4">
        <w:rPr>
          <w:rFonts w:cs="Times New Roman"/>
        </w:rPr>
        <w:t>EURES</w:t>
      </w:r>
      <w:r w:rsidRPr="006D775B">
        <w:rPr>
          <w:rFonts w:cs="Times New Roman"/>
          <w:lang w:val="el-GR"/>
        </w:rPr>
        <w:t xml:space="preserve"> έχουν λάβει την έγκριση του Σώματος Αξιολόγησης Εταίρων. Οι εταίροι του Δικτύου </w:t>
      </w:r>
      <w:r w:rsidRPr="009517D4">
        <w:rPr>
          <w:rFonts w:cs="Times New Roman"/>
        </w:rPr>
        <w:t>EURES</w:t>
      </w:r>
      <w:r w:rsidRPr="006D775B">
        <w:rPr>
          <w:rFonts w:cs="Times New Roman"/>
          <w:lang w:val="el-GR"/>
        </w:rPr>
        <w:t xml:space="preserve"> Κύπρου είναι</w:t>
      </w:r>
      <w:r w:rsidR="00EF63BA">
        <w:rPr>
          <w:rFonts w:cs="Times New Roman"/>
          <w:lang w:val="el-GR"/>
        </w:rPr>
        <w:t xml:space="preserve"> τ</w:t>
      </w:r>
      <w:r w:rsidRPr="006D775B">
        <w:rPr>
          <w:rFonts w:cs="Times New Roman"/>
          <w:lang w:val="el-GR"/>
        </w:rPr>
        <w:t>ο Πανεπιστήμιο Κύπρου</w:t>
      </w:r>
      <w:r w:rsidR="00EF63BA">
        <w:rPr>
          <w:rFonts w:cs="Times New Roman"/>
          <w:lang w:val="el-GR"/>
        </w:rPr>
        <w:t>, τ</w:t>
      </w:r>
      <w:r w:rsidRPr="006D775B">
        <w:rPr>
          <w:rFonts w:cs="Times New Roman"/>
          <w:lang w:val="el-GR"/>
        </w:rPr>
        <w:t>ο Τεχνολογικό Πανεπιστήμιο Κύπρο</w:t>
      </w:r>
      <w:r w:rsidR="00EF63BA">
        <w:rPr>
          <w:rFonts w:cs="Times New Roman"/>
          <w:lang w:val="el-GR"/>
        </w:rPr>
        <w:t>, τ</w:t>
      </w:r>
      <w:r w:rsidRPr="006D775B">
        <w:rPr>
          <w:rFonts w:cs="Times New Roman"/>
          <w:lang w:val="el-GR"/>
        </w:rPr>
        <w:t xml:space="preserve">ο Ευρωπαϊκό Πανεπιστήμιο </w:t>
      </w:r>
      <w:r w:rsidR="00EF63BA">
        <w:rPr>
          <w:rFonts w:cs="Times New Roman"/>
          <w:lang w:val="el-GR"/>
        </w:rPr>
        <w:t>και τ</w:t>
      </w:r>
      <w:r w:rsidRPr="006D775B">
        <w:rPr>
          <w:rFonts w:cs="Times New Roman"/>
          <w:lang w:val="el-GR"/>
        </w:rPr>
        <w:t xml:space="preserve">ο Πανεπιστήμιο </w:t>
      </w:r>
      <w:proofErr w:type="spellStart"/>
      <w:r w:rsidRPr="006D775B">
        <w:rPr>
          <w:rFonts w:cs="Times New Roman"/>
          <w:lang w:val="el-GR"/>
        </w:rPr>
        <w:t>Νεάπολις</w:t>
      </w:r>
      <w:proofErr w:type="spellEnd"/>
      <w:r w:rsidRPr="006D775B">
        <w:rPr>
          <w:rFonts w:cs="Times New Roman"/>
          <w:lang w:val="el-GR"/>
        </w:rPr>
        <w:t xml:space="preserve"> Πάφου</w:t>
      </w:r>
      <w:r w:rsidR="00EF63BA">
        <w:rPr>
          <w:rFonts w:cs="Times New Roman"/>
          <w:lang w:val="el-GR"/>
        </w:rPr>
        <w:t>.</w:t>
      </w:r>
    </w:p>
    <w:p w:rsidR="006D775B" w:rsidRDefault="006D775B" w:rsidP="006D775B">
      <w:pPr>
        <w:spacing w:after="0"/>
        <w:rPr>
          <w:rFonts w:cs="Times New Roman"/>
          <w:lang w:val="el-GR"/>
        </w:rPr>
      </w:pPr>
      <w:r w:rsidRPr="006D775B">
        <w:rPr>
          <w:rFonts w:cs="Times New Roman"/>
          <w:lang w:val="el-GR"/>
        </w:rPr>
        <w:t>Το 2022 συνεχίσθηκε η καταβολή χορηγιών σε εργοδότες στο πλαίσιο των πιο κάτω Σχεδίων Χορηγιών:</w:t>
      </w:r>
    </w:p>
    <w:p w:rsidR="00EF63BA" w:rsidRPr="006D775B" w:rsidRDefault="00EF63BA" w:rsidP="006D775B">
      <w:pPr>
        <w:spacing w:after="0"/>
        <w:rPr>
          <w:rFonts w:cs="Times New Roman"/>
          <w:lang w:val="el-GR"/>
        </w:rPr>
      </w:pPr>
    </w:p>
    <w:p w:rsidR="006D775B" w:rsidRPr="009517D4" w:rsidRDefault="006D775B" w:rsidP="00C72CAF">
      <w:pPr>
        <w:pStyle w:val="ListParagraph"/>
        <w:numPr>
          <w:ilvl w:val="0"/>
          <w:numId w:val="94"/>
        </w:numPr>
        <w:shd w:val="clear" w:color="auto" w:fill="auto"/>
        <w:spacing w:after="0" w:line="276" w:lineRule="auto"/>
      </w:pPr>
      <w:r w:rsidRPr="009517D4">
        <w:t>Νέο Σχέδιο Παροχής Κινήτρων για την Πρόσληψη άνεργων ατόμων με χρόνιες παθήσεις.</w:t>
      </w:r>
    </w:p>
    <w:p w:rsidR="006D775B" w:rsidRPr="009517D4" w:rsidRDefault="006D775B" w:rsidP="00C72CAF">
      <w:pPr>
        <w:pStyle w:val="ListParagraph"/>
        <w:numPr>
          <w:ilvl w:val="0"/>
          <w:numId w:val="94"/>
        </w:numPr>
        <w:shd w:val="clear" w:color="auto" w:fill="auto"/>
        <w:spacing w:after="0" w:line="276" w:lineRule="auto"/>
      </w:pPr>
      <w:r w:rsidRPr="009517D4">
        <w:t>Σχέδιο Παροχής Κινήτρων για την Πρόσληψη ανέργων ατόμων με αναπηρία.</w:t>
      </w:r>
    </w:p>
    <w:p w:rsidR="006D775B" w:rsidRPr="009517D4" w:rsidRDefault="006D775B" w:rsidP="00C72CAF">
      <w:pPr>
        <w:pStyle w:val="ListParagraph"/>
        <w:numPr>
          <w:ilvl w:val="0"/>
          <w:numId w:val="94"/>
        </w:numPr>
        <w:shd w:val="clear" w:color="auto" w:fill="auto"/>
        <w:spacing w:after="0" w:line="276" w:lineRule="auto"/>
      </w:pPr>
      <w:r w:rsidRPr="009517D4">
        <w:t>Σχέδιο Παροχής Κινήτρων για Εργασιακή Αποκατάσταση Αποφυλακισθέντων.</w:t>
      </w:r>
    </w:p>
    <w:p w:rsidR="006D775B" w:rsidRPr="009517D4" w:rsidRDefault="006D775B" w:rsidP="00C72CAF">
      <w:pPr>
        <w:pStyle w:val="ListParagraph"/>
        <w:numPr>
          <w:ilvl w:val="0"/>
          <w:numId w:val="94"/>
        </w:numPr>
        <w:shd w:val="clear" w:color="auto" w:fill="auto"/>
        <w:spacing w:after="0" w:line="276" w:lineRule="auto"/>
      </w:pPr>
      <w:r w:rsidRPr="009517D4">
        <w:t xml:space="preserve">Σχέδιο Παροχής Κινήτρων για </w:t>
      </w:r>
      <w:proofErr w:type="spellStart"/>
      <w:r w:rsidRPr="009517D4">
        <w:t>Εργοδότηση</w:t>
      </w:r>
      <w:proofErr w:type="spellEnd"/>
      <w:r w:rsidRPr="009517D4">
        <w:t xml:space="preserve"> Ανέργων</w:t>
      </w:r>
    </w:p>
    <w:p w:rsidR="006D775B" w:rsidRPr="009517D4" w:rsidRDefault="006D775B" w:rsidP="00C72CAF">
      <w:pPr>
        <w:pStyle w:val="ListParagraph"/>
        <w:numPr>
          <w:ilvl w:val="0"/>
          <w:numId w:val="94"/>
        </w:numPr>
        <w:shd w:val="clear" w:color="auto" w:fill="auto"/>
        <w:spacing w:after="0" w:line="276" w:lineRule="auto"/>
      </w:pPr>
      <w:r w:rsidRPr="009517D4">
        <w:t>Σχέδιο Παροχής Κινήτρων για την Απασχόληση Νέων Ηλικίας 15 μέχρι 29 ετών που βρίσκονται εκτός Απασχόλησης, Εκπαίδευσης ή Κατάρτισης (</w:t>
      </w:r>
      <w:proofErr w:type="spellStart"/>
      <w:r w:rsidRPr="009517D4">
        <w:t>Not</w:t>
      </w:r>
      <w:proofErr w:type="spellEnd"/>
      <w:r w:rsidRPr="009517D4">
        <w:t xml:space="preserve"> in </w:t>
      </w:r>
      <w:proofErr w:type="spellStart"/>
      <w:r w:rsidRPr="009517D4">
        <w:t>Education</w:t>
      </w:r>
      <w:proofErr w:type="spellEnd"/>
      <w:r w:rsidRPr="009517D4">
        <w:t xml:space="preserve">, </w:t>
      </w:r>
      <w:proofErr w:type="spellStart"/>
      <w:r w:rsidRPr="009517D4">
        <w:t>Employment</w:t>
      </w:r>
      <w:proofErr w:type="spellEnd"/>
      <w:r w:rsidRPr="009517D4">
        <w:t xml:space="preserve">, </w:t>
      </w:r>
      <w:proofErr w:type="spellStart"/>
      <w:r w:rsidRPr="009517D4">
        <w:t>or</w:t>
      </w:r>
      <w:proofErr w:type="spellEnd"/>
      <w:r w:rsidRPr="009517D4">
        <w:t xml:space="preserve"> </w:t>
      </w:r>
      <w:proofErr w:type="spellStart"/>
      <w:r w:rsidRPr="009517D4">
        <w:t>Training</w:t>
      </w:r>
      <w:proofErr w:type="spellEnd"/>
      <w:r w:rsidRPr="009517D4">
        <w:t xml:space="preserve"> - </w:t>
      </w:r>
      <w:proofErr w:type="spellStart"/>
      <w:r w:rsidRPr="009517D4">
        <w:t>NEETs</w:t>
      </w:r>
      <w:proofErr w:type="spellEnd"/>
      <w:r w:rsidRPr="009517D4">
        <w:t xml:space="preserve">)  </w:t>
      </w:r>
    </w:p>
    <w:p w:rsidR="006D775B" w:rsidRPr="006D775B" w:rsidRDefault="006D775B" w:rsidP="006D775B">
      <w:pPr>
        <w:spacing w:after="0"/>
        <w:rPr>
          <w:rFonts w:cs="Times New Roman"/>
          <w:lang w:val="el-GR"/>
        </w:rPr>
      </w:pPr>
    </w:p>
    <w:p w:rsidR="006D775B" w:rsidRPr="006D775B" w:rsidRDefault="006D775B" w:rsidP="006D775B">
      <w:pPr>
        <w:spacing w:after="0" w:line="240" w:lineRule="auto"/>
        <w:rPr>
          <w:rFonts w:cs="Times New Roman"/>
          <w:lang w:val="el-GR"/>
        </w:rPr>
      </w:pPr>
      <w:r w:rsidRPr="006D775B">
        <w:rPr>
          <w:rFonts w:cs="Times New Roman"/>
          <w:lang w:val="el-GR"/>
        </w:rPr>
        <w:t>Με την ψήφιση του περί Αδειών (Πατρότητας, Γονική, Φροντίδας, Ανωτέρας Βίας) και Ευέλικτων Ρυθμίσεων Εργασίας για την Ισορροπία μεταξύ Επαγγελματικής και Ιδιωτικής Ζωής Νόμο του 2022 (Ν.216(Ι)/2022)</w:t>
      </w:r>
      <w:r w:rsidRPr="009517D4">
        <w:rPr>
          <w:rFonts w:cs="Times New Roman"/>
        </w:rPr>
        <w:t> </w:t>
      </w:r>
      <w:r w:rsidRPr="006D775B">
        <w:rPr>
          <w:rFonts w:cs="Times New Roman"/>
          <w:lang w:val="el-GR"/>
        </w:rPr>
        <w:t xml:space="preserve"> καταργήθηκε ο περί της Προστασίας </w:t>
      </w:r>
      <w:r w:rsidRPr="009517D4">
        <w:rPr>
          <w:rFonts w:cs="Times New Roman"/>
        </w:rPr>
        <w:t> </w:t>
      </w:r>
      <w:r w:rsidRPr="006D775B">
        <w:rPr>
          <w:rFonts w:cs="Times New Roman"/>
          <w:lang w:val="el-GR"/>
        </w:rPr>
        <w:t xml:space="preserve">της Πατρότητας </w:t>
      </w:r>
      <w:r w:rsidRPr="009517D4">
        <w:rPr>
          <w:rFonts w:cs="Times New Roman"/>
        </w:rPr>
        <w:t> </w:t>
      </w:r>
      <w:r w:rsidRPr="006D775B">
        <w:rPr>
          <w:rFonts w:cs="Times New Roman"/>
          <w:lang w:val="el-GR"/>
        </w:rPr>
        <w:t xml:space="preserve">Νόμος του 2017 (Ν.117(Ι)/2017) </w:t>
      </w:r>
      <w:r w:rsidRPr="009517D4">
        <w:rPr>
          <w:rFonts w:cs="Times New Roman"/>
        </w:rPr>
        <w:t> </w:t>
      </w:r>
      <w:r w:rsidRPr="006D775B">
        <w:rPr>
          <w:rFonts w:cs="Times New Roman"/>
          <w:lang w:val="el-GR"/>
        </w:rPr>
        <w:t>εφόσον περιλήφθηκαν πρόνοιες στον νέο εναρμονιστικό υπό αναφορά Νόμο.</w:t>
      </w:r>
    </w:p>
    <w:p w:rsidR="006D775B" w:rsidRPr="006D775B" w:rsidRDefault="006D775B" w:rsidP="006D775B">
      <w:pPr>
        <w:spacing w:after="0" w:line="240" w:lineRule="auto"/>
        <w:rPr>
          <w:rFonts w:cs="Times New Roman"/>
          <w:lang w:val="el-GR"/>
        </w:rPr>
      </w:pPr>
    </w:p>
    <w:p w:rsidR="006D775B" w:rsidRPr="009517D4" w:rsidRDefault="006D775B" w:rsidP="006D775B">
      <w:pPr>
        <w:spacing w:after="0" w:line="240" w:lineRule="auto"/>
        <w:rPr>
          <w:rFonts w:cs="Times New Roman"/>
        </w:rPr>
      </w:pPr>
      <w:r w:rsidRPr="009517D4">
        <w:rPr>
          <w:rFonts w:cs="Times New Roman"/>
        </w:rPr>
        <w:t>Κα</w:t>
      </w:r>
      <w:proofErr w:type="spellStart"/>
      <w:r w:rsidRPr="009517D4">
        <w:rPr>
          <w:rFonts w:cs="Times New Roman"/>
        </w:rPr>
        <w:t>τά</w:t>
      </w:r>
      <w:proofErr w:type="spellEnd"/>
      <w:r w:rsidRPr="009517D4">
        <w:rPr>
          <w:rFonts w:cs="Times New Roman"/>
        </w:rPr>
        <w:t xml:space="preserve"> </w:t>
      </w:r>
      <w:proofErr w:type="spellStart"/>
      <w:r w:rsidRPr="009517D4">
        <w:rPr>
          <w:rFonts w:cs="Times New Roman"/>
        </w:rPr>
        <w:t>το</w:t>
      </w:r>
      <w:proofErr w:type="spellEnd"/>
      <w:r w:rsidRPr="009517D4">
        <w:rPr>
          <w:rFonts w:cs="Times New Roman"/>
        </w:rPr>
        <w:t xml:space="preserve"> 2022</w:t>
      </w:r>
      <w:r w:rsidRPr="009517D4">
        <w:rPr>
          <w:rFonts w:cs="Times New Roman"/>
          <w:lang w:val="en-US"/>
        </w:rPr>
        <w:t>:</w:t>
      </w:r>
    </w:p>
    <w:p w:rsidR="006D775B" w:rsidRPr="009517D4" w:rsidRDefault="006D775B" w:rsidP="00C72CAF">
      <w:pPr>
        <w:pStyle w:val="ListParagraph"/>
        <w:numPr>
          <w:ilvl w:val="0"/>
          <w:numId w:val="93"/>
        </w:numPr>
        <w:shd w:val="clear" w:color="auto" w:fill="auto"/>
        <w:spacing w:after="200" w:line="276" w:lineRule="auto"/>
      </w:pPr>
      <w:r w:rsidRPr="009517D4">
        <w:t xml:space="preserve">Συνεχίστηκε η λήψη καταγγελιών για διακρίσεις λόγω φύλου στην εργασία - σε σχέση με θέματα εγκυμοσύνης, μητρότητας και σεξουαλικής παρενόχλησης και/ ή λιγότερο ευνοϊκής μεταχείρισης σύμφωνα με το πεδίο εφαρμογής του περί Ίσης Μεταχείρισης Ανδρών και Γυναικών στην Απασχόληση και στην Επαγγελματική Εκπαίδευση Νόμου του 2002. </w:t>
      </w:r>
    </w:p>
    <w:p w:rsidR="006D775B" w:rsidRPr="009517D4" w:rsidRDefault="006D775B" w:rsidP="00C72CAF">
      <w:pPr>
        <w:pStyle w:val="ListParagraph"/>
        <w:numPr>
          <w:ilvl w:val="0"/>
          <w:numId w:val="93"/>
        </w:numPr>
        <w:shd w:val="clear" w:color="auto" w:fill="auto"/>
        <w:spacing w:after="200" w:line="276" w:lineRule="auto"/>
      </w:pPr>
      <w:r w:rsidRPr="009517D4">
        <w:t>Συνεχίστηκε η κινητοποίηση του θεσμού των Επιθεωρητών Ισότητας των Φύλων και διατηρήθηκε η δυνατότητα διερεύνησης καταγγελιών φύλου σε όλες τις Επαρχίες, όπου υπάρχουν διορισμένοι Επιθεωρητές Ισότητας.</w:t>
      </w:r>
    </w:p>
    <w:p w:rsidR="006D775B" w:rsidRPr="009517D4" w:rsidRDefault="006D775B" w:rsidP="00C72CAF">
      <w:pPr>
        <w:pStyle w:val="ListParagraph"/>
        <w:numPr>
          <w:ilvl w:val="0"/>
          <w:numId w:val="93"/>
        </w:numPr>
        <w:shd w:val="clear" w:color="auto" w:fill="auto"/>
        <w:spacing w:after="200" w:line="276" w:lineRule="auto"/>
      </w:pPr>
      <w:r w:rsidRPr="009517D4">
        <w:t>Διατηρήθηκε και συνεχίστηκε η συνεργασία με την Επιτροπή Ισότητας των Φύλων στην Απασχόληση και στην Επαγγελματική Εκπαίδευση.</w:t>
      </w:r>
    </w:p>
    <w:p w:rsidR="006D775B" w:rsidRPr="006D775B" w:rsidRDefault="006D775B" w:rsidP="006D775B">
      <w:pPr>
        <w:rPr>
          <w:rFonts w:cs="Times New Roman"/>
          <w:lang w:val="el-GR"/>
        </w:rPr>
      </w:pPr>
      <w:r w:rsidRPr="006D775B">
        <w:rPr>
          <w:rFonts w:cs="Times New Roman"/>
          <w:lang w:val="el-GR"/>
        </w:rPr>
        <w:t>Με στόχο την εύρυθμη λειτουργία της αγοράς εργασίας το παραχωρήθηκαν συνολικά 19364 εγκρίσεις για απασχόληση υπηκόων τρίτων χωρών εκ των οποίων οι 6664  αφορούσαν νέα αιτήματα και οι υπόλοιπες 12700 ανανεώσεις υφιστάμενων εγκρίσεων.</w:t>
      </w:r>
    </w:p>
    <w:p w:rsidR="006D775B" w:rsidRPr="004C6169" w:rsidRDefault="006D775B" w:rsidP="00EB35B2">
      <w:pPr>
        <w:pStyle w:val="SimpleHeading"/>
        <w:spacing w:after="240"/>
        <w:rPr>
          <w:color w:val="FF0000"/>
          <w:lang w:val="el-GR"/>
        </w:rPr>
      </w:pPr>
    </w:p>
    <w:p w:rsidR="00C93800" w:rsidRPr="00DD75F8" w:rsidRDefault="00C93800" w:rsidP="00EB35B2">
      <w:pPr>
        <w:pStyle w:val="SimpleHeading"/>
        <w:spacing w:after="240"/>
        <w:rPr>
          <w:color w:val="auto"/>
          <w:lang w:val="el-GR"/>
        </w:rPr>
      </w:pPr>
      <w:r w:rsidRPr="00DD75F8">
        <w:rPr>
          <w:color w:val="auto"/>
          <w:lang w:val="el-GR"/>
        </w:rPr>
        <w:t>Υπηρεσίες Κοινωνικών Ασφαλίσεων (ΥΚΑ)</w:t>
      </w:r>
    </w:p>
    <w:p w:rsidR="00F10493" w:rsidRPr="00DD75F8" w:rsidRDefault="00F10493" w:rsidP="00F10493">
      <w:pPr>
        <w:spacing w:after="0" w:line="240" w:lineRule="auto"/>
        <w:rPr>
          <w:rFonts w:cs="Times New Roman"/>
          <w:color w:val="auto"/>
          <w:lang w:val="el-GR"/>
        </w:rPr>
      </w:pPr>
      <w:r w:rsidRPr="00DD75F8">
        <w:rPr>
          <w:rFonts w:cs="Times New Roman"/>
          <w:color w:val="auto"/>
          <w:lang w:val="el-GR"/>
        </w:rPr>
        <w:t xml:space="preserve">Το Σχέδιο Κοινωνικών Ασφαλίσεων χρηματοδοτείται από εισφορές των εργοδοτών, των ασφαλισμένων και του Κράτους. Με βάση τον περί Κοινωνικών Ασφαλίσεων Νόμο Ν.59(Ι) του 2010, όπως αυτός έχει τροποποιηθεί μέχρι σήμερα, για το 2022 η ολική εισφορά κοινωνικών ασφαλίσεων για τους μισθωτούς καθορίζεται σε 21,5% και για τους αυτοτελώς εργαζομένους σε 20,5%, πάνω στις αποδοχές που λαμβάνονται υπ’ όψη για σκοπούς εισφορών. Για τους μισθωτούς οι εισφορές υπολογίζονται πάνω στα ημερομίσθια ή τον μισθό τους μέχρι ένα ανώτατο όριο που για το 2022 καθορίστηκε σε €1.117 την εβδομάδα ή €4.840 τον μήνα. Η εισφορά βαρύνει τον εργοδότη, τον μισθωτό και το Κράτος, σε αναλογία  8,3%,  8,3% και  4,9%, αντίστοιχα. Για τους αυτοτελώς εργαζομένους οι εισφορές υπολογίζονται βάσει  "τεκμαρτών" εισοδημάτων, τα οποία καθορίζονται ανάλογα με το επάγγελμά τους. Η εισφορά βαρύνει κατά  15,6% τον αυτοτελώς εργαζόμενο και κατά  4,9% το Κράτος. Η εισφορά για τους προαιρετικά ασφαλισμένους είναι  18,4% επί των αποδοχών για τις οποίες ασφαλίζονται και βαρύνει κατά  14% τον ασφαλισμένο και κατά 4,4% το Κράτος. Η εισφορά για τους προαιρετικά ασφαλισμένους που απασχολούνται σε Κύπριο εργοδότη στο εξωτερικό είναι 21,5% και βαρύνει κατά 16,6% τον ασφαλισμένο και κατά  4,9% το Κράτος. </w:t>
      </w:r>
    </w:p>
    <w:p w:rsidR="00F10493" w:rsidRPr="00DD75F8" w:rsidRDefault="00F10493" w:rsidP="00F10493">
      <w:pPr>
        <w:spacing w:after="0" w:line="240" w:lineRule="auto"/>
        <w:rPr>
          <w:rFonts w:cs="Times New Roman"/>
          <w:color w:val="auto"/>
          <w:lang w:val="el-GR"/>
        </w:rPr>
      </w:pPr>
    </w:p>
    <w:p w:rsidR="00F10493" w:rsidRPr="00DD75F8" w:rsidRDefault="00F10493" w:rsidP="00F10493">
      <w:pPr>
        <w:spacing w:after="0" w:line="240" w:lineRule="auto"/>
        <w:rPr>
          <w:rFonts w:cs="Times New Roman"/>
          <w:color w:val="auto"/>
          <w:lang w:val="el-GR"/>
        </w:rPr>
      </w:pPr>
      <w:r w:rsidRPr="00DD75F8">
        <w:rPr>
          <w:rFonts w:cs="Times New Roman"/>
          <w:color w:val="auto"/>
          <w:lang w:val="el-GR"/>
        </w:rPr>
        <w:t>Σύμφωνα με τους τελευταίους ελεγμένους λογαριασμούς, οι εισπράξεις του Ταμείου Κοινωνικών Ασφαλίσεων από εισφορές, τόκους, ενοίκια και πρόστιμα ανήλθαν σε €1.922.084.105 το 2021, σε σύγκριση με €1.787.728.589 για το έτος 2020. Οι πληρωμές για συντάξεις ανήλθαν το 2021 σε  €1.545.652.157 σε σύγκριση με  €1.452.695.330  το  2020 και οι πληρωμές για άλλες παροχές και ιατρική περίθαλψη ανήλθαν το 2021 σε €141.893.786 σε σύγκριση με €175.159.775 το 2020. Σημειώνεται ότι για το 2021 δεν υπήρξε δαπάνη για ιατρική περίθαλψη.</w:t>
      </w:r>
    </w:p>
    <w:p w:rsidR="00F10493" w:rsidRPr="00DD75F8" w:rsidRDefault="00F10493" w:rsidP="00F10493">
      <w:pPr>
        <w:spacing w:after="0" w:line="240" w:lineRule="auto"/>
        <w:rPr>
          <w:rFonts w:cs="Times New Roman"/>
          <w:color w:val="auto"/>
          <w:lang w:val="el-GR"/>
        </w:rPr>
      </w:pPr>
    </w:p>
    <w:p w:rsidR="00F10493" w:rsidRPr="00DD75F8" w:rsidRDefault="00F10493" w:rsidP="00F10493">
      <w:pPr>
        <w:spacing w:after="0" w:line="240" w:lineRule="auto"/>
        <w:rPr>
          <w:rFonts w:cs="Times New Roman"/>
          <w:color w:val="auto"/>
          <w:lang w:val="el-GR"/>
        </w:rPr>
      </w:pPr>
      <w:r w:rsidRPr="00DD75F8">
        <w:rPr>
          <w:rFonts w:cs="Times New Roman"/>
          <w:color w:val="auto"/>
          <w:lang w:val="el-GR"/>
        </w:rPr>
        <w:t xml:space="preserve">Κατά το  2022  97.945 εργαζόμενοι έτυχαν πληρωμής της ετήσιας άδειάς τους από το Κεντρικό Ταμείο Αδειών, ύψους €98.163.982.20 . Παράλληλα, για καλύτερη αξιοποίηση της άδειας των εργαζομένων, στο πλαίσιο του Σχεδίου Επιχορήγησης Αδειών </w:t>
      </w:r>
      <w:proofErr w:type="spellStart"/>
      <w:r w:rsidRPr="00DD75F8">
        <w:rPr>
          <w:rFonts w:cs="Times New Roman"/>
          <w:color w:val="auto"/>
          <w:lang w:val="el-GR"/>
        </w:rPr>
        <w:t>Εργοδοτουμένων</w:t>
      </w:r>
      <w:proofErr w:type="spellEnd"/>
      <w:r w:rsidRPr="00DD75F8">
        <w:rPr>
          <w:rFonts w:cs="Times New Roman"/>
          <w:color w:val="auto"/>
          <w:lang w:val="el-GR"/>
        </w:rPr>
        <w:t xml:space="preserve"> δαπανήθηκε το 2022 ποσό ύψους €601.490 για διαμονή σε ξενοδοχεία σε ορεινά και θέρετρα της περιοχής Πύργου </w:t>
      </w:r>
      <w:proofErr w:type="spellStart"/>
      <w:r w:rsidRPr="00DD75F8">
        <w:rPr>
          <w:rFonts w:cs="Times New Roman"/>
          <w:color w:val="auto"/>
          <w:lang w:val="el-GR"/>
        </w:rPr>
        <w:t>Τυλληρίας</w:t>
      </w:r>
      <w:proofErr w:type="spellEnd"/>
      <w:r w:rsidRPr="00DD75F8">
        <w:rPr>
          <w:rFonts w:cs="Times New Roman"/>
          <w:color w:val="auto"/>
          <w:lang w:val="el-GR"/>
        </w:rPr>
        <w:t xml:space="preserve"> κατά τη θερινή περίοδο. Το Σχέδιο Επιχορήγησης Αδειών </w:t>
      </w:r>
      <w:proofErr w:type="spellStart"/>
      <w:r w:rsidRPr="00DD75F8">
        <w:rPr>
          <w:rFonts w:cs="Times New Roman"/>
          <w:color w:val="auto"/>
          <w:lang w:val="el-GR"/>
        </w:rPr>
        <w:t>Εργοδοτουμένων</w:t>
      </w:r>
      <w:proofErr w:type="spellEnd"/>
      <w:r w:rsidRPr="00DD75F8">
        <w:rPr>
          <w:rFonts w:cs="Times New Roman"/>
          <w:color w:val="auto"/>
          <w:lang w:val="el-GR"/>
        </w:rPr>
        <w:t xml:space="preserve"> χρηματοδοτήθηκε από το Κεντρικό Ταμείο Αδειών. Έτυχαν επιχορήγησης 904  οικογένειες που μαζί με τους εξαρτώμενούς τους ανέρχονται στα 2.740  άτομα.</w:t>
      </w:r>
    </w:p>
    <w:p w:rsidR="00F10493" w:rsidRPr="00DD75F8" w:rsidRDefault="00F10493" w:rsidP="00F10493">
      <w:pPr>
        <w:spacing w:after="0" w:line="240" w:lineRule="auto"/>
        <w:rPr>
          <w:rFonts w:cs="Times New Roman"/>
          <w:color w:val="auto"/>
          <w:lang w:val="el-GR"/>
        </w:rPr>
      </w:pPr>
    </w:p>
    <w:p w:rsidR="00F10493" w:rsidRPr="00DD75F8" w:rsidRDefault="00F10493" w:rsidP="00F10493">
      <w:pPr>
        <w:spacing w:after="0" w:line="240" w:lineRule="auto"/>
        <w:rPr>
          <w:rFonts w:cs="Times New Roman"/>
          <w:color w:val="auto"/>
          <w:lang w:val="el-GR"/>
        </w:rPr>
      </w:pPr>
      <w:r w:rsidRPr="00DD75F8">
        <w:rPr>
          <w:rFonts w:cs="Times New Roman"/>
          <w:color w:val="auto"/>
          <w:lang w:val="el-GR"/>
        </w:rPr>
        <w:t>Κατά το  2022, μετά από Απόφαση του Υπουργικού Συμβουλίου, δόθηκε επιχορήγηση ύψους €793.000   για τα λειτουργικά έξοδα των κατασκηνώσεων των Συντεχνιών.</w:t>
      </w:r>
    </w:p>
    <w:p w:rsidR="00F10493" w:rsidRPr="00DD75F8" w:rsidRDefault="00F10493" w:rsidP="00F10493">
      <w:pPr>
        <w:spacing w:after="0" w:line="240" w:lineRule="auto"/>
        <w:rPr>
          <w:rFonts w:ascii="Calibri" w:hAnsi="Calibri"/>
          <w:color w:val="auto"/>
          <w:lang w:val="el-GR"/>
        </w:rPr>
      </w:pPr>
    </w:p>
    <w:p w:rsidR="00C93800" w:rsidRPr="00DD75F8" w:rsidRDefault="00C93800" w:rsidP="00EB35B2">
      <w:pPr>
        <w:pStyle w:val="SimpleHeading"/>
        <w:spacing w:after="240"/>
        <w:rPr>
          <w:color w:val="auto"/>
          <w:lang w:val="el-GR"/>
        </w:rPr>
      </w:pPr>
      <w:r w:rsidRPr="00DD75F8">
        <w:rPr>
          <w:color w:val="auto"/>
          <w:lang w:val="el-GR"/>
        </w:rPr>
        <w:t>Κέντρο Παραγωγικότητας (ΚΕΠΑ)</w:t>
      </w:r>
    </w:p>
    <w:p w:rsidR="002A6030" w:rsidRPr="00DD75F8" w:rsidRDefault="002A6030" w:rsidP="002A6030">
      <w:pPr>
        <w:rPr>
          <w:rFonts w:cs="Times New Roman"/>
          <w:color w:val="auto"/>
          <w:lang w:val="el-GR"/>
        </w:rPr>
      </w:pPr>
      <w:r w:rsidRPr="00DD75F8">
        <w:rPr>
          <w:rFonts w:cs="Times New Roman"/>
          <w:color w:val="auto"/>
          <w:lang w:val="el-GR"/>
        </w:rPr>
        <w:t xml:space="preserve">Κατά τη διάρκεια του 2022 το Κέντρο Παραγωγικότητας συνέχισε την προώθηση δράσεων στους τομείς αρμοδιότητάς του, με ιδιαίτερη έμφαση στον τομέα της κατάρτισης / επιμόρφωσης και </w:t>
      </w:r>
      <w:proofErr w:type="spellStart"/>
      <w:r w:rsidRPr="00DD75F8">
        <w:rPr>
          <w:rFonts w:cs="Times New Roman"/>
          <w:color w:val="auto"/>
          <w:lang w:val="el-GR"/>
        </w:rPr>
        <w:t>επανακατάρτισης</w:t>
      </w:r>
      <w:proofErr w:type="spellEnd"/>
      <w:r w:rsidRPr="00DD75F8">
        <w:rPr>
          <w:rFonts w:cs="Times New Roman"/>
          <w:color w:val="auto"/>
          <w:lang w:val="el-GR"/>
        </w:rPr>
        <w:t>.</w:t>
      </w:r>
    </w:p>
    <w:p w:rsidR="002A6030" w:rsidRPr="00DD75F8" w:rsidRDefault="002A6030" w:rsidP="002A6030">
      <w:pPr>
        <w:rPr>
          <w:rFonts w:cs="Times New Roman"/>
          <w:color w:val="auto"/>
          <w:lang w:val="el-GR"/>
        </w:rPr>
      </w:pPr>
      <w:r w:rsidRPr="00DD75F8">
        <w:rPr>
          <w:rFonts w:cs="Times New Roman"/>
          <w:color w:val="auto"/>
          <w:lang w:val="el-GR"/>
        </w:rPr>
        <w:t xml:space="preserve">Στο πλαίσιο του Σχεδίου Ανάκαμψης και Ανθεκτικότητας (ΣΑΑ), το οποίο χρηματοδοτείται εξ ολοκλήρου από την Ευρωπαϊκή Ένωση, το ΚΕΠΑ υλοποιεί κατά την περίοδο 2021-2025 το έργο με τίτλο «Έργο Κατάρτισης Ατόμων Ηλικίας 55 χρονών και Άνω», το οποίο στοχεύει στην αντιμετώπιση του ψηφιακού αποκλεισμού μεταξύ των ατόμων αυτών με τη βελτίωση των ψηφιακών δεξιοτήτων τους και την ενίσχυση της εμπιστοσύνης τους στη χρήση της τεχνολογίας. Εντός του 2022, καταρτίστηκαν συνολικά 604 άτομα ηλικίας 55 χρονών και άνω σε προγράμματα μέσης διάρκειας 30 ωρών. Στο δε πλαίσιο του Σχεδίου Δράσης για τις Ψηφιακές Δεξιότητες που έχει εκπονηθεί από το Υφυπουργείο Έρευνας, Καινοτομίας και Ψηφιακής Πολιτικής διοργανώθηκαν προγράμματα Ψηφιακών Δεξιοτήτων που απευθύνονται στο ευρύ κοινό με τη συμμετοχή 326 ατόμων. </w:t>
      </w:r>
    </w:p>
    <w:p w:rsidR="002A6030" w:rsidRPr="00DD75F8" w:rsidRDefault="002A6030" w:rsidP="002A6030">
      <w:pPr>
        <w:rPr>
          <w:rFonts w:cs="Times New Roman"/>
          <w:color w:val="auto"/>
          <w:lang w:val="el-GR"/>
        </w:rPr>
      </w:pPr>
      <w:r w:rsidRPr="00DD75F8">
        <w:rPr>
          <w:rFonts w:cs="Times New Roman"/>
          <w:color w:val="auto"/>
          <w:lang w:val="el-GR"/>
        </w:rPr>
        <w:t>Συνεχίστηκε, επίσης, η παροχή τεχνικής επαγγελματικής κατάρτισης σε ένα ευρύ φάσμα θεμάτων που καλύπτει τις ανάγκες των τεχνιτών και των αντίστοιχων κλάδων της οικονομίας καθώς και η  επιμόρφωση στον τομέα της Διευθυντικής Ανάπτυξης τόσο μέσα από τα μεταπτυχιακά προγράμματα του Μεσογειακού Ινστιτούτου Διεύθυνσης, όσο και μέσα από επιμορφωτικά προγράμματα μικρής διάρκειας σε εξειδικευμένα γνωστικά αντικείμενα.</w:t>
      </w:r>
    </w:p>
    <w:p w:rsidR="002A6030" w:rsidRPr="00DD75F8" w:rsidRDefault="002A6030" w:rsidP="002A6030">
      <w:pPr>
        <w:rPr>
          <w:rFonts w:cs="Times New Roman"/>
          <w:color w:val="auto"/>
          <w:lang w:val="el-GR"/>
        </w:rPr>
      </w:pPr>
      <w:r w:rsidRPr="00DD75F8">
        <w:rPr>
          <w:rFonts w:cs="Times New Roman"/>
          <w:color w:val="auto"/>
          <w:lang w:val="el-GR"/>
        </w:rPr>
        <w:t>Στα προγράμματα του ΚΕΠΑ εντός του 2022 συμμετείχαν συνολικά πέραν των 1.145 ατόμων.</w:t>
      </w:r>
    </w:p>
    <w:p w:rsidR="002A6030" w:rsidRPr="00DD75F8" w:rsidRDefault="002A6030" w:rsidP="002A6030">
      <w:pPr>
        <w:rPr>
          <w:rFonts w:cs="Times New Roman"/>
          <w:color w:val="auto"/>
          <w:lang w:val="el-GR"/>
        </w:rPr>
      </w:pPr>
      <w:r w:rsidRPr="00DD75F8">
        <w:rPr>
          <w:rFonts w:cs="Times New Roman"/>
          <w:color w:val="auto"/>
          <w:lang w:val="el-GR"/>
        </w:rPr>
        <w:t xml:space="preserve">Επίσης, το ΚΕΠΑ συνέχισε και το 2022 την προσφορά ψηφιακών μαθημάτων μέσω της πλατφόρμας </w:t>
      </w:r>
      <w:r w:rsidRPr="00DD75F8">
        <w:rPr>
          <w:rFonts w:cs="Times New Roman"/>
          <w:color w:val="auto"/>
          <w:lang w:val="en-US"/>
        </w:rPr>
        <w:t>e</w:t>
      </w:r>
      <w:r w:rsidRPr="00DD75F8">
        <w:rPr>
          <w:rFonts w:cs="Times New Roman"/>
          <w:color w:val="auto"/>
          <w:lang w:val="el-GR"/>
        </w:rPr>
        <w:t>-</w:t>
      </w:r>
      <w:r w:rsidRPr="00DD75F8">
        <w:rPr>
          <w:rFonts w:cs="Times New Roman"/>
          <w:color w:val="auto"/>
          <w:lang w:val="en-US"/>
        </w:rPr>
        <w:t>gnosis</w:t>
      </w:r>
      <w:r w:rsidRPr="00DD75F8">
        <w:rPr>
          <w:rFonts w:cs="Times New Roman"/>
          <w:color w:val="auto"/>
          <w:lang w:val="el-GR"/>
        </w:rPr>
        <w:t xml:space="preserve"> καθώς και τη διαχείριση του Εθνικού Κέντρου </w:t>
      </w:r>
      <w:proofErr w:type="spellStart"/>
      <w:r w:rsidRPr="00DD75F8">
        <w:rPr>
          <w:rFonts w:cs="Times New Roman"/>
          <w:color w:val="auto"/>
          <w:lang w:val="el-GR"/>
        </w:rPr>
        <w:t>Europass</w:t>
      </w:r>
      <w:proofErr w:type="spellEnd"/>
      <w:r w:rsidRPr="00DD75F8">
        <w:rPr>
          <w:rFonts w:cs="Times New Roman"/>
          <w:color w:val="auto"/>
          <w:lang w:val="el-GR"/>
        </w:rPr>
        <w:t xml:space="preserve"> και τις δραστηριότητές του ως μέλος του European </w:t>
      </w:r>
      <w:proofErr w:type="spellStart"/>
      <w:r w:rsidRPr="00DD75F8">
        <w:rPr>
          <w:rFonts w:cs="Times New Roman"/>
          <w:color w:val="auto"/>
          <w:lang w:val="el-GR"/>
        </w:rPr>
        <w:t>Skills</w:t>
      </w:r>
      <w:proofErr w:type="spellEnd"/>
      <w:r w:rsidRPr="00DD75F8">
        <w:rPr>
          <w:rFonts w:cs="Times New Roman"/>
          <w:color w:val="auto"/>
          <w:lang w:val="el-GR"/>
        </w:rPr>
        <w:t xml:space="preserve"> </w:t>
      </w:r>
      <w:proofErr w:type="spellStart"/>
      <w:r w:rsidRPr="00DD75F8">
        <w:rPr>
          <w:rFonts w:cs="Times New Roman"/>
          <w:color w:val="auto"/>
          <w:lang w:val="el-GR"/>
        </w:rPr>
        <w:t>Promotion</w:t>
      </w:r>
      <w:proofErr w:type="spellEnd"/>
      <w:r w:rsidRPr="00DD75F8">
        <w:rPr>
          <w:rFonts w:cs="Times New Roman"/>
          <w:color w:val="auto"/>
          <w:lang w:val="el-GR"/>
        </w:rPr>
        <w:t xml:space="preserve"> Organization (World </w:t>
      </w:r>
      <w:proofErr w:type="spellStart"/>
      <w:r w:rsidRPr="00DD75F8">
        <w:rPr>
          <w:rFonts w:cs="Times New Roman"/>
          <w:color w:val="auto"/>
          <w:lang w:val="el-GR"/>
        </w:rPr>
        <w:t>Skills</w:t>
      </w:r>
      <w:proofErr w:type="spellEnd"/>
      <w:r w:rsidRPr="00DD75F8">
        <w:rPr>
          <w:rFonts w:cs="Times New Roman"/>
          <w:color w:val="auto"/>
          <w:lang w:val="el-GR"/>
        </w:rPr>
        <w:t xml:space="preserve"> Europe )</w:t>
      </w:r>
    </w:p>
    <w:p w:rsidR="00C93800" w:rsidRPr="00DD75F8" w:rsidRDefault="00C93800" w:rsidP="00EB35B2">
      <w:pPr>
        <w:pStyle w:val="SimpleHeading"/>
        <w:spacing w:after="240"/>
        <w:rPr>
          <w:color w:val="auto"/>
          <w:lang w:val="el-GR"/>
        </w:rPr>
      </w:pPr>
      <w:r w:rsidRPr="00DD75F8">
        <w:rPr>
          <w:color w:val="auto"/>
          <w:lang w:val="el-GR"/>
        </w:rPr>
        <w:t>Τμήμα Κοινωνικής Ενσωμάτωσης Ατόμων με Αναπηρία (ΤΚΕΑΑ)</w:t>
      </w:r>
    </w:p>
    <w:p w:rsidR="009967A4" w:rsidRPr="00DD75F8" w:rsidRDefault="009967A4" w:rsidP="00EB35B2">
      <w:pPr>
        <w:pStyle w:val="SimpleHeading"/>
        <w:spacing w:after="240"/>
        <w:rPr>
          <w:rFonts w:cs="Times New Roman"/>
          <w:b w:val="0"/>
          <w:bCs/>
          <w:color w:val="auto"/>
          <w:u w:val="single"/>
          <w:lang w:val="el-GR"/>
        </w:rPr>
      </w:pPr>
      <w:r w:rsidRPr="00DD75F8">
        <w:rPr>
          <w:b w:val="0"/>
          <w:bCs/>
          <w:color w:val="auto"/>
          <w:u w:val="single"/>
          <w:lang w:val="el-GR"/>
        </w:rPr>
        <w:t xml:space="preserve">Το Τμήμα </w:t>
      </w:r>
      <w:r w:rsidRPr="00DD75F8">
        <w:rPr>
          <w:rFonts w:cs="Times New Roman"/>
          <w:b w:val="0"/>
          <w:bCs/>
          <w:color w:val="auto"/>
          <w:u w:val="single"/>
          <w:lang w:val="el-GR"/>
        </w:rPr>
        <w:t xml:space="preserve">Κοινωνικής Ενσωμάτωσης Ατόμων με Αναπηρίες μεταφέρθηκε στο Υφυπουργείο Κοινωνικής </w:t>
      </w:r>
      <w:proofErr w:type="spellStart"/>
      <w:r w:rsidRPr="00DD75F8">
        <w:rPr>
          <w:rFonts w:cs="Times New Roman"/>
          <w:b w:val="0"/>
          <w:bCs/>
          <w:color w:val="auto"/>
          <w:u w:val="single"/>
          <w:lang w:val="el-GR"/>
        </w:rPr>
        <w:t>Πόνοιας</w:t>
      </w:r>
      <w:proofErr w:type="spellEnd"/>
      <w:r w:rsidRPr="00DD75F8">
        <w:rPr>
          <w:rFonts w:cs="Times New Roman"/>
          <w:b w:val="0"/>
          <w:bCs/>
          <w:color w:val="auto"/>
          <w:u w:val="single"/>
          <w:lang w:val="el-GR"/>
        </w:rPr>
        <w:t xml:space="preserve"> από την 1</w:t>
      </w:r>
      <w:r w:rsidRPr="00DD75F8">
        <w:rPr>
          <w:rFonts w:cs="Times New Roman"/>
          <w:b w:val="0"/>
          <w:bCs/>
          <w:color w:val="auto"/>
          <w:u w:val="single"/>
          <w:vertAlign w:val="superscript"/>
          <w:lang w:val="el-GR"/>
        </w:rPr>
        <w:t>η</w:t>
      </w:r>
      <w:r w:rsidRPr="00DD75F8">
        <w:rPr>
          <w:rFonts w:cs="Times New Roman"/>
          <w:b w:val="0"/>
          <w:bCs/>
          <w:color w:val="auto"/>
          <w:u w:val="single"/>
          <w:lang w:val="el-GR"/>
        </w:rPr>
        <w:t xml:space="preserve"> Ιανουαρίου 2023, σύμφωνα με την Απόφαση του Υπουργικού Συμβουλίου </w:t>
      </w:r>
      <w:proofErr w:type="spellStart"/>
      <w:r w:rsidRPr="00DD75F8">
        <w:rPr>
          <w:rFonts w:cs="Times New Roman"/>
          <w:b w:val="0"/>
          <w:bCs/>
          <w:color w:val="auto"/>
          <w:u w:val="single"/>
          <w:lang w:val="el-GR"/>
        </w:rPr>
        <w:t>υπ΄αριθμό</w:t>
      </w:r>
      <w:proofErr w:type="spellEnd"/>
      <w:r w:rsidRPr="00DD75F8">
        <w:rPr>
          <w:rFonts w:cs="Times New Roman"/>
          <w:b w:val="0"/>
          <w:bCs/>
          <w:color w:val="auto"/>
          <w:u w:val="single"/>
          <w:lang w:val="el-GR"/>
        </w:rPr>
        <w:t xml:space="preserve"> 93.381, ημερομηνίας 14 Ιουλίου 2022</w:t>
      </w:r>
    </w:p>
    <w:p w:rsidR="005F45C0" w:rsidRPr="00DD75F8" w:rsidRDefault="005F45C0" w:rsidP="00EB35B2">
      <w:pPr>
        <w:contextualSpacing/>
        <w:rPr>
          <w:color w:val="auto"/>
          <w:lang w:val="el-GR"/>
        </w:rPr>
      </w:pPr>
      <w:r w:rsidRPr="00DD75F8">
        <w:rPr>
          <w:color w:val="auto"/>
          <w:lang w:val="el-GR"/>
        </w:rPr>
        <w:t>Οι κυριότερες δράσεις που επέκτειναν την προσφορά και εξέλιξη του Τμήματος κατά το 202</w:t>
      </w:r>
      <w:r w:rsidR="009967A4" w:rsidRPr="00DD75F8">
        <w:rPr>
          <w:color w:val="auto"/>
          <w:lang w:val="el-GR"/>
        </w:rPr>
        <w:t>2</w:t>
      </w:r>
      <w:r w:rsidRPr="00DD75F8">
        <w:rPr>
          <w:color w:val="auto"/>
          <w:lang w:val="el-GR"/>
        </w:rPr>
        <w:t xml:space="preserve"> ήταν:</w:t>
      </w:r>
    </w:p>
    <w:p w:rsidR="005F45C0" w:rsidRPr="00DD75F8" w:rsidRDefault="005F45C0" w:rsidP="0080159D">
      <w:pPr>
        <w:pStyle w:val="SimpleH1"/>
        <w:rPr>
          <w:color w:val="auto"/>
        </w:rPr>
      </w:pPr>
      <w:proofErr w:type="spellStart"/>
      <w:r w:rsidRPr="00DD75F8">
        <w:rPr>
          <w:color w:val="auto"/>
        </w:rPr>
        <w:t>Έργο</w:t>
      </w:r>
      <w:proofErr w:type="spellEnd"/>
      <w:r w:rsidRPr="00DD75F8">
        <w:rPr>
          <w:color w:val="auto"/>
        </w:rPr>
        <w:t xml:space="preserve"> </w:t>
      </w:r>
      <w:proofErr w:type="spellStart"/>
      <w:r w:rsidRPr="00DD75F8">
        <w:rPr>
          <w:color w:val="auto"/>
        </w:rPr>
        <w:t>Συστήμ</w:t>
      </w:r>
      <w:proofErr w:type="spellEnd"/>
      <w:r w:rsidRPr="00DD75F8">
        <w:rPr>
          <w:color w:val="auto"/>
        </w:rPr>
        <w:t xml:space="preserve">ατος </w:t>
      </w:r>
      <w:proofErr w:type="spellStart"/>
      <w:r w:rsidRPr="00DD75F8">
        <w:rPr>
          <w:rStyle w:val="st"/>
          <w:color w:val="auto"/>
        </w:rPr>
        <w:t>Αξιολόγησης</w:t>
      </w:r>
      <w:proofErr w:type="spellEnd"/>
      <w:r w:rsidRPr="00DD75F8">
        <w:rPr>
          <w:color w:val="auto"/>
        </w:rPr>
        <w:t xml:space="preserve"> </w:t>
      </w:r>
      <w:proofErr w:type="spellStart"/>
      <w:r w:rsidRPr="00DD75F8">
        <w:rPr>
          <w:color w:val="auto"/>
        </w:rPr>
        <w:t>Αν</w:t>
      </w:r>
      <w:proofErr w:type="spellEnd"/>
      <w:r w:rsidRPr="00DD75F8">
        <w:rPr>
          <w:color w:val="auto"/>
        </w:rPr>
        <w:t>απηρίας</w:t>
      </w:r>
    </w:p>
    <w:p w:rsidR="00B94E5D" w:rsidRPr="00DD75F8" w:rsidRDefault="00B94E5D" w:rsidP="00B94E5D">
      <w:pPr>
        <w:pStyle w:val="SimpleH1"/>
        <w:numPr>
          <w:ilvl w:val="0"/>
          <w:numId w:val="0"/>
        </w:numPr>
        <w:ind w:left="360"/>
        <w:rPr>
          <w:b w:val="0"/>
          <w:bCs/>
          <w:color w:val="auto"/>
          <w:lang w:val="el-GR"/>
        </w:rPr>
      </w:pPr>
      <w:r w:rsidRPr="00DD75F8">
        <w:rPr>
          <w:b w:val="0"/>
          <w:bCs/>
          <w:color w:val="auto"/>
          <w:lang w:val="el-GR"/>
        </w:rPr>
        <w:t xml:space="preserve">Συνεχίστηκε η υλοποίηση του έργου «Επέκταση και Αναβάθμιση του Νέου Συστήματος Αξιολόγησης της Αναπηρίας», το οποίο περιλαμβάνεται στο Πρόγραμμα Πολιτικής Συνοχής </w:t>
      </w:r>
      <w:proofErr w:type="spellStart"/>
      <w:r w:rsidRPr="00DD75F8">
        <w:rPr>
          <w:b w:val="0"/>
          <w:bCs/>
          <w:color w:val="auto"/>
          <w:lang w:val="el-GR"/>
        </w:rPr>
        <w:t>ΘΑλΕΙΑ</w:t>
      </w:r>
      <w:proofErr w:type="spellEnd"/>
      <w:r w:rsidRPr="00DD75F8">
        <w:rPr>
          <w:b w:val="0"/>
          <w:bCs/>
          <w:color w:val="auto"/>
          <w:lang w:val="el-GR"/>
        </w:rPr>
        <w:t xml:space="preserve"> 2021 – 2027 με προϋπολογισμό €10,5 εκ. και συγχρηματοδότηση από το Ευρωπαϊκό Κοινωνικό Ταμείο. </w:t>
      </w:r>
      <w:r w:rsidRPr="00DD75F8">
        <w:rPr>
          <w:b w:val="0"/>
          <w:bCs/>
          <w:color w:val="auto"/>
        </w:rPr>
        <w:t>K</w:t>
      </w:r>
      <w:proofErr w:type="spellStart"/>
      <w:r w:rsidRPr="00DD75F8">
        <w:rPr>
          <w:b w:val="0"/>
          <w:bCs/>
          <w:color w:val="auto"/>
          <w:lang w:val="el-GR"/>
        </w:rPr>
        <w:t>ατά</w:t>
      </w:r>
      <w:proofErr w:type="spellEnd"/>
      <w:r w:rsidRPr="00DD75F8">
        <w:rPr>
          <w:b w:val="0"/>
          <w:bCs/>
          <w:color w:val="auto"/>
          <w:lang w:val="el-GR"/>
        </w:rPr>
        <w:t xml:space="preserve"> το 2022 πραγματοποιήθηκαν συνολικά 4.270 αξιολογήσεις. Από την έναρξη του έργου το τέλος του 2013 μέχρι το τέλος του 2022 διενεργήθηκαν αξιολογήσεις συνολικά για 24.000 περίπου άτομα με αναπηρίες που αιτήθηκαν κοινωνικές παροχές και υπηρεσίες του Τμήματος ή της Υπηρεσίας Διαχείρισης Επιδομάτων Πρόνοιας ή άλλων κρατικών υπηρεσιών και οι οποίοι έλαβαν μια ολοκληρωμένη έκθεση με πιστοποίηση του τύπου και έκτασης της αναπηρίας τους και των δικαιωμάτων τους για κοινωνικές παροχές και υπηρεσίες. </w:t>
      </w:r>
    </w:p>
    <w:p w:rsidR="005F45C0" w:rsidRPr="00DD75F8" w:rsidRDefault="005F45C0" w:rsidP="0080159D">
      <w:pPr>
        <w:pStyle w:val="SimpleH1"/>
        <w:rPr>
          <w:color w:val="auto"/>
        </w:rPr>
      </w:pPr>
      <w:proofErr w:type="spellStart"/>
      <w:r w:rsidRPr="00DD75F8">
        <w:rPr>
          <w:color w:val="auto"/>
        </w:rPr>
        <w:t>Έργο</w:t>
      </w:r>
      <w:proofErr w:type="spellEnd"/>
      <w:r w:rsidRPr="00DD75F8">
        <w:rPr>
          <w:color w:val="auto"/>
        </w:rPr>
        <w:t xml:space="preserve"> Κα</w:t>
      </w:r>
      <w:proofErr w:type="spellStart"/>
      <w:r w:rsidRPr="00DD75F8">
        <w:rPr>
          <w:color w:val="auto"/>
        </w:rPr>
        <w:t>τοικιών</w:t>
      </w:r>
      <w:proofErr w:type="spellEnd"/>
      <w:r w:rsidRPr="00DD75F8">
        <w:rPr>
          <w:color w:val="auto"/>
        </w:rPr>
        <w:t xml:space="preserve"> Υπ</w:t>
      </w:r>
      <w:proofErr w:type="spellStart"/>
      <w:r w:rsidRPr="00DD75F8">
        <w:rPr>
          <w:color w:val="auto"/>
        </w:rPr>
        <w:t>οστηριζόμενης</w:t>
      </w:r>
      <w:proofErr w:type="spellEnd"/>
      <w:r w:rsidRPr="00DD75F8">
        <w:rPr>
          <w:color w:val="auto"/>
        </w:rPr>
        <w:t xml:space="preserve"> </w:t>
      </w:r>
      <w:proofErr w:type="spellStart"/>
      <w:r w:rsidRPr="00DD75F8">
        <w:rPr>
          <w:color w:val="auto"/>
        </w:rPr>
        <w:t>Δι</w:t>
      </w:r>
      <w:proofErr w:type="spellEnd"/>
      <w:r w:rsidRPr="00DD75F8">
        <w:rPr>
          <w:color w:val="auto"/>
        </w:rPr>
        <w:t>αβίωσης</w:t>
      </w:r>
    </w:p>
    <w:p w:rsidR="005F45C0" w:rsidRPr="00DD75F8" w:rsidRDefault="00B94E5D" w:rsidP="00B94E5D">
      <w:pPr>
        <w:pStyle w:val="SimpleH1"/>
        <w:numPr>
          <w:ilvl w:val="0"/>
          <w:numId w:val="0"/>
        </w:numPr>
        <w:ind w:left="360"/>
        <w:rPr>
          <w:b w:val="0"/>
          <w:bCs/>
          <w:color w:val="auto"/>
          <w:lang w:val="el-GR"/>
        </w:rPr>
      </w:pPr>
      <w:r w:rsidRPr="00DD75F8">
        <w:rPr>
          <w:b w:val="0"/>
          <w:bCs/>
          <w:color w:val="auto"/>
          <w:lang w:val="el-GR"/>
        </w:rPr>
        <w:t xml:space="preserve">Το έργο για τη «Δημιουργία Κατοικιών/Προγραμμάτων Υποστηριζόμενης Διαβίωσης» συγχρηματοδοτείται από το Ευρωπαϊκό Κοινωνικό Ταμείο και είναι ενταγμένο στο Πρόγραμμα Πολιτικής Συνοχής </w:t>
      </w:r>
      <w:proofErr w:type="spellStart"/>
      <w:r w:rsidRPr="00DD75F8">
        <w:rPr>
          <w:b w:val="0"/>
          <w:bCs/>
          <w:color w:val="auto"/>
          <w:lang w:val="el-GR"/>
        </w:rPr>
        <w:t>ΘΑλΕΙΑ</w:t>
      </w:r>
      <w:proofErr w:type="spellEnd"/>
      <w:r w:rsidRPr="00DD75F8">
        <w:rPr>
          <w:b w:val="0"/>
          <w:bCs/>
          <w:color w:val="auto"/>
          <w:lang w:val="el-GR"/>
        </w:rPr>
        <w:t xml:space="preserve"> 2021-2027 με προϋπολογισμό €20 εκ. Κατά το 2022 συνεχίστηκε η λειτουργία επτά κατοικιών υποστηριζόμενης διαβίωσης οι οποίες ξεκίνησαν τη λειτουργία τους τον Μάρτιο του 2020 και των 2 από τις 4 κατοικίες που ξεκίνησαν τη λειτουργία τους τον Σεπτέμβριο του 2021. Οι κατοικίες εξυπηρέτησαν κατά το 2022 44 άτομα με αναπηρίες, 26 άνδρες και 18 γυναίκες. Τερματίστηκε η λειτουργία δύο κατοικιών και η εξυπηρέτηση των τριών ενοίκων τους αντικαταστάθηκε με προγράμματα κατ’ </w:t>
      </w:r>
      <w:proofErr w:type="spellStart"/>
      <w:r w:rsidRPr="00DD75F8">
        <w:rPr>
          <w:b w:val="0"/>
          <w:bCs/>
          <w:color w:val="auto"/>
          <w:lang w:val="el-GR"/>
        </w:rPr>
        <w:t>οίκον</w:t>
      </w:r>
      <w:proofErr w:type="spellEnd"/>
      <w:r w:rsidRPr="00DD75F8">
        <w:rPr>
          <w:b w:val="0"/>
          <w:bCs/>
          <w:color w:val="auto"/>
          <w:lang w:val="el-GR"/>
        </w:rPr>
        <w:t xml:space="preserve"> υπηρεσιών υποστήριξης. Οι υπηρεσίες και προγράμματα υποστήριξης στην ανεξάρτητη διαβίωση διαμορφώνονται ανάλογα με τις εξατομικευμένες ανάγκες και τις προτιμήσεις των συγκεκριμένων ενοίκων, παρέχοντας υπηρεσίες φροντίδας, προσωπικής βοήθειας, εκπαίδευσης, ψυχαγωγίας, κοινωνικοποίησης κ.α. Στόχος είναι η διαρκής εξέλιξη και πρόοδος των ενοίκων, η ενίσχυση των κοινωνικών και άλλων τους δεξιοτήτων, η περαιτέρω εκπαίδευση και ανάπτυξή τους με βάση τα ταλέντα και τις προτιμήσεις τους, η διατήρηση της ψυχικής τους ευεξίας και υγείας με απώτερο σκοπό τη βελτίωση και τη διατήρηση ενός υψηλού επίπεδου ποιότητας της ζωής τους, μακριά από τον κίνδυνο </w:t>
      </w:r>
      <w:proofErr w:type="spellStart"/>
      <w:r w:rsidRPr="00DD75F8">
        <w:rPr>
          <w:b w:val="0"/>
          <w:bCs/>
          <w:color w:val="auto"/>
          <w:lang w:val="el-GR"/>
        </w:rPr>
        <w:t>ιδρυματοποίησης</w:t>
      </w:r>
      <w:proofErr w:type="spellEnd"/>
      <w:r w:rsidRPr="00DD75F8">
        <w:rPr>
          <w:b w:val="0"/>
          <w:bCs/>
          <w:color w:val="auto"/>
          <w:lang w:val="el-GR"/>
        </w:rPr>
        <w:t xml:space="preserve"> και κοινωνικού αποκλεισμού. </w:t>
      </w:r>
    </w:p>
    <w:p w:rsidR="005F45C0" w:rsidRPr="00DD75F8" w:rsidRDefault="005F45C0" w:rsidP="0080159D">
      <w:pPr>
        <w:pStyle w:val="SimpleH1"/>
        <w:rPr>
          <w:color w:val="auto"/>
          <w:lang w:val="el-GR"/>
        </w:rPr>
      </w:pPr>
      <w:r w:rsidRPr="00DD75F8">
        <w:rPr>
          <w:color w:val="auto"/>
          <w:lang w:val="el-GR"/>
        </w:rPr>
        <w:t>Έργο Κέντρου Οικογενειακής Παρέμβασης και Στήριξης για τον Αυτισμό</w:t>
      </w:r>
    </w:p>
    <w:p w:rsidR="00B94E5D" w:rsidRPr="00DD75F8" w:rsidRDefault="00B94E5D" w:rsidP="00B94E5D">
      <w:pPr>
        <w:pStyle w:val="SimpleH1"/>
        <w:numPr>
          <w:ilvl w:val="0"/>
          <w:numId w:val="0"/>
        </w:numPr>
        <w:ind w:left="360"/>
        <w:rPr>
          <w:b w:val="0"/>
          <w:bCs/>
          <w:color w:val="auto"/>
          <w:lang w:val="el-GR"/>
        </w:rPr>
      </w:pPr>
      <w:r w:rsidRPr="00DD75F8">
        <w:rPr>
          <w:b w:val="0"/>
          <w:bCs/>
          <w:color w:val="auto"/>
          <w:lang w:val="el-GR"/>
        </w:rPr>
        <w:t xml:space="preserve">Συνεχίστηκε κατά το 2022 η λειτουργία του Κέντρου Οικογενειακής Παρέμβασης και Στήριξης για τον Αυτισμό, έργο που εντάσσεται στο Πρόγραμμα Πολιτικής Συνοχής </w:t>
      </w:r>
      <w:proofErr w:type="spellStart"/>
      <w:r w:rsidRPr="00DD75F8">
        <w:rPr>
          <w:b w:val="0"/>
          <w:bCs/>
          <w:color w:val="auto"/>
          <w:lang w:val="el-GR"/>
        </w:rPr>
        <w:t>ΘΑλΕΙΑ</w:t>
      </w:r>
      <w:proofErr w:type="spellEnd"/>
      <w:r w:rsidRPr="00DD75F8">
        <w:rPr>
          <w:b w:val="0"/>
          <w:bCs/>
          <w:color w:val="auto"/>
          <w:lang w:val="el-GR"/>
        </w:rPr>
        <w:t xml:space="preserve"> 2021-2027 με συγχρηματοδότηση από το Ευρωπαϊκό Κοινωνικό Ταμείο με προϋπολογισμό €5 εκ.. Μέχρι το τέλος του 2022 το Κέντρο εξυπηρέτησε πέραν των 150 παιδιών και των οικογενειών τους, παρέχοντας δωρεάν υπηρεσίες: (α) Υπηρεσία Ψυχολογικής Στήριξης, Συμβουλευτικής και </w:t>
      </w:r>
      <w:proofErr w:type="spellStart"/>
      <w:r w:rsidRPr="00DD75F8">
        <w:rPr>
          <w:b w:val="0"/>
          <w:bCs/>
          <w:color w:val="auto"/>
          <w:lang w:val="el-GR"/>
        </w:rPr>
        <w:t>Ψυχοεκπαίδευσης</w:t>
      </w:r>
      <w:proofErr w:type="spellEnd"/>
      <w:r w:rsidRPr="00DD75F8">
        <w:rPr>
          <w:b w:val="0"/>
          <w:bCs/>
          <w:color w:val="auto"/>
          <w:lang w:val="el-GR"/>
        </w:rPr>
        <w:t xml:space="preserve"> από Κλινικούς, Σχολικούς και Συμβουλευτικούς Ψυχολόγους, (β) Υπηρεσία Κατ’ </w:t>
      </w:r>
      <w:proofErr w:type="spellStart"/>
      <w:r w:rsidRPr="00DD75F8">
        <w:rPr>
          <w:b w:val="0"/>
          <w:bCs/>
          <w:color w:val="auto"/>
          <w:lang w:val="el-GR"/>
        </w:rPr>
        <w:t>Οίκον</w:t>
      </w:r>
      <w:proofErr w:type="spellEnd"/>
      <w:r w:rsidRPr="00DD75F8">
        <w:rPr>
          <w:b w:val="0"/>
          <w:bCs/>
          <w:color w:val="auto"/>
          <w:lang w:val="el-GR"/>
        </w:rPr>
        <w:t xml:space="preserve"> Εκπαίδευσης και Στήριξης προς το παιδί και την οικογένεια στα πλαίσια έγκαιρης παιδικής παρέμβασης ειδικά εστιασμένης σε παιδιά με Διαταραχές Αυτιστικού Φάσματος με ειδικά καταρτισμένους Εκπαιδευτές με υπόβαθρο στις κοινωνικές επιστήμες ή/και την ψυχολογία ή/και την ειδική αγωγή εκπαίδευση, και (γ) Υπηρεσία Κοινωνικής Στήριξης από Λειτουργούς Κοινωνικής Ενσωμάτωσης Ορισμένου Χρόνου με ειδίκευση στην Κοινωνική Εργασία.</w:t>
      </w:r>
    </w:p>
    <w:p w:rsidR="005F45C0" w:rsidRPr="00DD75F8" w:rsidRDefault="005F45C0" w:rsidP="0080159D">
      <w:pPr>
        <w:pStyle w:val="SimpleH1"/>
        <w:rPr>
          <w:color w:val="auto"/>
        </w:rPr>
      </w:pPr>
      <w:proofErr w:type="spellStart"/>
      <w:r w:rsidRPr="00DD75F8">
        <w:rPr>
          <w:color w:val="auto"/>
        </w:rPr>
        <w:t>Τομέ</w:t>
      </w:r>
      <w:proofErr w:type="spellEnd"/>
      <w:r w:rsidRPr="00DD75F8">
        <w:rPr>
          <w:color w:val="auto"/>
        </w:rPr>
        <w:t xml:space="preserve">ας </w:t>
      </w:r>
      <w:proofErr w:type="spellStart"/>
      <w:r w:rsidRPr="00DD75F8">
        <w:rPr>
          <w:color w:val="auto"/>
        </w:rPr>
        <w:t>Κοινωνικών</w:t>
      </w:r>
      <w:proofErr w:type="spellEnd"/>
      <w:r w:rsidRPr="00DD75F8">
        <w:rPr>
          <w:color w:val="auto"/>
        </w:rPr>
        <w:t xml:space="preserve"> Πα</w:t>
      </w:r>
      <w:proofErr w:type="spellStart"/>
      <w:r w:rsidRPr="00DD75F8">
        <w:rPr>
          <w:color w:val="auto"/>
        </w:rPr>
        <w:t>ροχών</w:t>
      </w:r>
      <w:proofErr w:type="spellEnd"/>
    </w:p>
    <w:p w:rsidR="00B94E5D" w:rsidRPr="00DD75F8" w:rsidRDefault="00B94E5D" w:rsidP="00B94E5D">
      <w:pPr>
        <w:pStyle w:val="SimpleH1"/>
        <w:numPr>
          <w:ilvl w:val="0"/>
          <w:numId w:val="0"/>
        </w:numPr>
        <w:ind w:left="360"/>
        <w:rPr>
          <w:b w:val="0"/>
          <w:bCs/>
          <w:color w:val="auto"/>
          <w:lang w:val="el-GR"/>
        </w:rPr>
      </w:pPr>
      <w:r w:rsidRPr="00DD75F8">
        <w:rPr>
          <w:b w:val="0"/>
          <w:bCs/>
          <w:color w:val="auto"/>
          <w:lang w:val="el-GR"/>
        </w:rPr>
        <w:t>Ο τομέας διαχειρίστηκε κατά το 2022 συνολικά δύο νόμους και τέσσερα σχέδια για μηνιαία επιδόματα, τέσσερα σχέδια για εφάπαξ οικονομική βοήθεια και έναν νόμο και τρία σχέδια για παροχές χωρίς οικονομική δαπάνη. Συνολικά κατά το 2022 επωφελήθηκαν 15.632 άτομα με συνολική δαπάνη ύψους €45,2 εκ.</w:t>
      </w:r>
    </w:p>
    <w:p w:rsidR="00ED73CD" w:rsidRPr="00DD75F8" w:rsidRDefault="00ED73CD" w:rsidP="0080159D">
      <w:pPr>
        <w:pStyle w:val="SimpleH1"/>
        <w:rPr>
          <w:color w:val="auto"/>
          <w:lang w:val="el-GR"/>
        </w:rPr>
      </w:pPr>
      <w:r w:rsidRPr="00DD75F8">
        <w:rPr>
          <w:color w:val="auto"/>
          <w:lang w:val="el-GR"/>
        </w:rPr>
        <w:t xml:space="preserve">Τομέας Επαγγελματικής Αποκατάστασης και Άλλων Υποστηρικτικών Υπηρεσιών </w:t>
      </w:r>
    </w:p>
    <w:p w:rsidR="00ED73CD" w:rsidRPr="00DD75F8" w:rsidRDefault="00B94E5D" w:rsidP="00B94E5D">
      <w:pPr>
        <w:pStyle w:val="SimpleH1"/>
        <w:numPr>
          <w:ilvl w:val="0"/>
          <w:numId w:val="0"/>
        </w:numPr>
        <w:ind w:left="360"/>
        <w:rPr>
          <w:b w:val="0"/>
          <w:bCs/>
          <w:color w:val="auto"/>
        </w:rPr>
      </w:pPr>
      <w:r w:rsidRPr="00DD75F8">
        <w:rPr>
          <w:b w:val="0"/>
          <w:bCs/>
          <w:color w:val="auto"/>
          <w:lang w:val="el-GR"/>
        </w:rPr>
        <w:t xml:space="preserve">Ο τομέας διαχειρίστηκε κατά το 2022 συνολικά δύο νόμους και πέντε σχέδια για προγράμματα επαγγελματικής κατάρτισης και αποκατάστασης από τα οποία επωφελήθηκαν 450 άτομα με συνολική δαπάνη ύψους €360.000. Με στόχο την διαμόρφωση εργαλείων και μηχανισμών ενδυνάμωσης των ατόμων με αναπηρίες που θα επιθυμούν να ενταχθούν ή να ιδρύσουν κοινωνικές επιχειρήσεις, και ένα αναμονή του γενικότερου οριζόντιου θεσμού  με τους νέους Κανονισμούς και τα οικονομικά και άλλα κίνητρα για την ίδρυση κοινωνικών επιχειρήσεων, η Διαχειριστική Επιτροπή του Ειδικού Ταμείου του Κέντρου Επαγγελματικής Αποκατάστασης Αναπήρων ανέθεσε κατά το 2022 σε εμπειρογνώμονες ειδική μελέτη για τον σχεδιασμό εργαλείων κατάρτισης και επιχειρηματικής συμβουλευτικής και τη  διασύνδεση της λειτουργίας του Ταμείου με την υποστήριξη και ένταξη ατόμων με αναπηρίες σε κοινωνικές επιχειρήσεις. </w:t>
      </w:r>
      <w:r w:rsidRPr="00DD75F8">
        <w:rPr>
          <w:b w:val="0"/>
          <w:bCs/>
          <w:color w:val="auto"/>
        </w:rPr>
        <w:t xml:space="preserve">Η </w:t>
      </w:r>
      <w:proofErr w:type="spellStart"/>
      <w:r w:rsidRPr="00DD75F8">
        <w:rPr>
          <w:b w:val="0"/>
          <w:bCs/>
          <w:color w:val="auto"/>
        </w:rPr>
        <w:t>μελέτη</w:t>
      </w:r>
      <w:proofErr w:type="spellEnd"/>
      <w:r w:rsidRPr="00DD75F8">
        <w:rPr>
          <w:b w:val="0"/>
          <w:bCs/>
          <w:color w:val="auto"/>
        </w:rPr>
        <w:t xml:space="preserve"> και η </w:t>
      </w:r>
      <w:proofErr w:type="spellStart"/>
      <w:r w:rsidRPr="00DD75F8">
        <w:rPr>
          <w:b w:val="0"/>
          <w:bCs/>
          <w:color w:val="auto"/>
        </w:rPr>
        <w:t>σύμ</w:t>
      </w:r>
      <w:proofErr w:type="spellEnd"/>
      <w:r w:rsidRPr="00DD75F8">
        <w:rPr>
          <w:b w:val="0"/>
          <w:bCs/>
          <w:color w:val="auto"/>
        </w:rPr>
        <w:t xml:space="preserve">βαση θα </w:t>
      </w:r>
      <w:proofErr w:type="spellStart"/>
      <w:r w:rsidRPr="00DD75F8">
        <w:rPr>
          <w:b w:val="0"/>
          <w:bCs/>
          <w:color w:val="auto"/>
        </w:rPr>
        <w:t>ολοκληρωθούν</w:t>
      </w:r>
      <w:proofErr w:type="spellEnd"/>
      <w:r w:rsidRPr="00DD75F8">
        <w:rPr>
          <w:b w:val="0"/>
          <w:bCs/>
          <w:color w:val="auto"/>
        </w:rPr>
        <w:t xml:space="preserve"> </w:t>
      </w:r>
      <w:proofErr w:type="spellStart"/>
      <w:r w:rsidRPr="00DD75F8">
        <w:rPr>
          <w:b w:val="0"/>
          <w:bCs/>
          <w:color w:val="auto"/>
        </w:rPr>
        <w:t>τον</w:t>
      </w:r>
      <w:proofErr w:type="spellEnd"/>
      <w:r w:rsidRPr="00DD75F8">
        <w:rPr>
          <w:b w:val="0"/>
          <w:bCs/>
          <w:color w:val="auto"/>
        </w:rPr>
        <w:t xml:space="preserve"> </w:t>
      </w:r>
      <w:proofErr w:type="spellStart"/>
      <w:r w:rsidRPr="00DD75F8">
        <w:rPr>
          <w:b w:val="0"/>
          <w:bCs/>
          <w:color w:val="auto"/>
        </w:rPr>
        <w:t>Ιούνιο</w:t>
      </w:r>
      <w:proofErr w:type="spellEnd"/>
      <w:r w:rsidRPr="00DD75F8">
        <w:rPr>
          <w:b w:val="0"/>
          <w:bCs/>
          <w:color w:val="auto"/>
        </w:rPr>
        <w:t xml:space="preserve"> 2023.</w:t>
      </w:r>
    </w:p>
    <w:p w:rsidR="00ED73CD" w:rsidRPr="00DD75F8" w:rsidRDefault="00ED73CD" w:rsidP="0080159D">
      <w:pPr>
        <w:pStyle w:val="SimpleH1"/>
        <w:rPr>
          <w:color w:val="auto"/>
          <w:lang w:val="el-GR"/>
        </w:rPr>
      </w:pPr>
      <w:r w:rsidRPr="00DD75F8">
        <w:rPr>
          <w:color w:val="auto"/>
          <w:lang w:val="el-GR"/>
        </w:rPr>
        <w:t>Κεντρικό Σημείο της Εφαρμογής της Σύμβασης του ΟΗΕ για τα Δικαιώματα των Ατόμων με Αναπηρίες</w:t>
      </w:r>
    </w:p>
    <w:p w:rsidR="00B94E5D" w:rsidRPr="00DD75F8" w:rsidRDefault="00B94E5D" w:rsidP="00B94E5D">
      <w:pPr>
        <w:pStyle w:val="SimpleHeading"/>
        <w:spacing w:after="240"/>
        <w:ind w:left="426"/>
        <w:rPr>
          <w:b w:val="0"/>
          <w:bCs/>
          <w:color w:val="auto"/>
          <w:lang w:val="el-GR"/>
        </w:rPr>
      </w:pPr>
      <w:r w:rsidRPr="00DD75F8">
        <w:rPr>
          <w:b w:val="0"/>
          <w:bCs/>
          <w:color w:val="auto"/>
          <w:lang w:val="el-GR"/>
        </w:rPr>
        <w:t>Σε συνεργασία με τις αρμόδιες κρατικές υπηρεσίες το ΤΚΕΑΑ συντόνισε και ετοίμασε έκθεση προόδου όσον αφορά την υλοποίηση των δράσεων του τρίτου Εθνικού Σχεδίου Δράσης για την Αναπηρία 2021-2023 κατά το πρώτο έτος της εφαρμογής του το 2021, την οποία ο Υπουργός Εργασίας και Κοινωνικών Ασφαλίσεων υπέβαλε με Σημείωμα προς το Υπουργικό Συμβούλιο στις 7/9/2022. Σε ότι αφορά την ενσωμάτωση στο κυπριακό δίκαιο της νέας Ευρωπαϊκής Οδηγίας (ΕΕ) 2019/882 για την Προσβασιμότητα Προϊόντων και Υπηρεσιών συνεχίστηκε η διαβούλευση με τις εμπλεκόμενες υπηρεσίες του εναρμονιστικού νομοσχεδίου.</w:t>
      </w:r>
    </w:p>
    <w:p w:rsidR="00C93800" w:rsidRPr="00DD75F8" w:rsidRDefault="00C93800" w:rsidP="00EB35B2">
      <w:pPr>
        <w:pStyle w:val="SimpleHeading"/>
        <w:spacing w:after="240"/>
        <w:rPr>
          <w:color w:val="auto"/>
          <w:lang w:val="el-GR"/>
        </w:rPr>
      </w:pPr>
      <w:r w:rsidRPr="00DD75F8">
        <w:rPr>
          <w:color w:val="auto"/>
          <w:lang w:val="el-GR"/>
        </w:rPr>
        <w:t>Τμήμα Εργασιακών Σχέσεων (ΤΕΣ)</w:t>
      </w:r>
    </w:p>
    <w:p w:rsidR="00802DAD" w:rsidRPr="00DD75F8" w:rsidRDefault="00802DAD" w:rsidP="00802DAD">
      <w:pPr>
        <w:rPr>
          <w:color w:val="auto"/>
          <w:lang w:val="el-GR"/>
        </w:rPr>
      </w:pPr>
      <w:r w:rsidRPr="00DD75F8">
        <w:rPr>
          <w:color w:val="auto"/>
          <w:lang w:val="el-GR"/>
        </w:rPr>
        <w:t xml:space="preserve">Το Τμήμα Εργασιακών Σχέσεων παραμένει προσηλωμένο στην αποστολή του για διατήρηση της εργατικής ειρήνης, την προαγωγή ομαλών εργασιακών σχέσεων μεταξύ των οργανώσεων των εργοδοτών και των εργαζομένων, την προώθηση του κοινωνικού διαλόγου σε όλα τα επίπεδα, καθώς και τη διασφάλιση των δικαιωμάτων των εργαζόμενων με έμφαση στην προστασία των ευάλωτων ομάδων του πληθυσμού. </w:t>
      </w:r>
    </w:p>
    <w:p w:rsidR="00802DAD" w:rsidRPr="00DD75F8" w:rsidRDefault="00802DAD" w:rsidP="00802DAD">
      <w:pPr>
        <w:rPr>
          <w:color w:val="auto"/>
          <w:lang w:val="el-GR"/>
        </w:rPr>
      </w:pPr>
      <w:r w:rsidRPr="00DD75F8">
        <w:rPr>
          <w:color w:val="auto"/>
          <w:lang w:val="el-GR"/>
        </w:rPr>
        <w:t>Στο πλαίσιο των συνεχώς μεταβαλλόμενων συνθηκών στον τομέα των εργασιακών σχέσεων, το Τμήμα φέρει εις πέρας την αποστολή του μέσω των δράσεων που θέτει και οι οποίες περιλαμβάνουν, μεταξύ άλλων, τα ακόλουθα:</w:t>
      </w:r>
    </w:p>
    <w:p w:rsidR="00802DAD" w:rsidRPr="00DD75F8" w:rsidRDefault="00802DAD" w:rsidP="00C72CAF">
      <w:pPr>
        <w:widowControl/>
        <w:numPr>
          <w:ilvl w:val="0"/>
          <w:numId w:val="52"/>
        </w:numPr>
        <w:adjustRightInd/>
        <w:spacing w:after="0"/>
        <w:ind w:left="714" w:hanging="357"/>
        <w:textAlignment w:val="auto"/>
        <w:rPr>
          <w:color w:val="auto"/>
          <w:lang w:val="el-GR"/>
        </w:rPr>
      </w:pPr>
      <w:r w:rsidRPr="00DD75F8">
        <w:rPr>
          <w:color w:val="auto"/>
          <w:lang w:val="el-GR"/>
        </w:rPr>
        <w:t>Διεξαγωγή μεσολαβήσεων σε εργατικές διαφορές, διαφύλαξη και συνεχής βελτίωση του συστήματος εργασιακών σχέσεων, περιλαμβανομένου του κοινωνικού διαλόγου.</w:t>
      </w:r>
    </w:p>
    <w:p w:rsidR="00802DAD" w:rsidRPr="00DD75F8" w:rsidRDefault="00802DAD" w:rsidP="00C72CAF">
      <w:pPr>
        <w:widowControl/>
        <w:numPr>
          <w:ilvl w:val="0"/>
          <w:numId w:val="52"/>
        </w:numPr>
        <w:adjustRightInd/>
        <w:spacing w:after="0"/>
        <w:ind w:left="714" w:hanging="357"/>
        <w:textAlignment w:val="auto"/>
        <w:rPr>
          <w:color w:val="auto"/>
          <w:lang w:val="el-GR"/>
        </w:rPr>
      </w:pPr>
      <w:r w:rsidRPr="00DD75F8">
        <w:rPr>
          <w:color w:val="auto"/>
          <w:lang w:val="el-GR"/>
        </w:rPr>
        <w:t>Διεξαγωγή επιθεωρήσεων και εξέταση παραπόνων εργαζομένων με στόχο την αποτελεσματική εφαρμογή της εργατικής νομοθεσίας, διασφάλιση και διατήρηση των δικαιωμάτων των εργαζομένων.</w:t>
      </w:r>
    </w:p>
    <w:p w:rsidR="00802DAD" w:rsidRPr="00DD75F8" w:rsidRDefault="00802DAD" w:rsidP="00C72CAF">
      <w:pPr>
        <w:widowControl/>
        <w:numPr>
          <w:ilvl w:val="0"/>
          <w:numId w:val="52"/>
        </w:numPr>
        <w:adjustRightInd/>
        <w:spacing w:after="0"/>
        <w:textAlignment w:val="auto"/>
        <w:rPr>
          <w:color w:val="auto"/>
          <w:lang w:val="el-GR"/>
        </w:rPr>
      </w:pPr>
      <w:r w:rsidRPr="00DD75F8">
        <w:rPr>
          <w:color w:val="auto"/>
          <w:lang w:val="el-GR"/>
        </w:rPr>
        <w:t>Ενημέρωση εργοδοτών και εργαζομένων για τα δικαιώματα και υποχρεώσεις τους που απορρέουν από την εργατική νομοθεσία.</w:t>
      </w:r>
    </w:p>
    <w:p w:rsidR="00802DAD" w:rsidRPr="00DD75F8" w:rsidRDefault="00802DAD" w:rsidP="00C72CAF">
      <w:pPr>
        <w:widowControl/>
        <w:numPr>
          <w:ilvl w:val="0"/>
          <w:numId w:val="52"/>
        </w:numPr>
        <w:adjustRightInd/>
        <w:spacing w:after="0"/>
        <w:ind w:left="714" w:hanging="357"/>
        <w:textAlignment w:val="auto"/>
        <w:rPr>
          <w:color w:val="auto"/>
          <w:lang w:val="el-GR"/>
        </w:rPr>
      </w:pPr>
      <w:r w:rsidRPr="00DD75F8">
        <w:rPr>
          <w:color w:val="auto"/>
          <w:lang w:val="el-GR"/>
        </w:rPr>
        <w:t>Δράσεις για μείωση του χάσματος αμοιβών μεταξύ ανδρών και γυναικών όπως η λειτουργία του Εθνικού Φορέα Πιστοποίησης Επιχειρήσεων για την Εφαρμογή Καλών Πρακτικών για την Ισότητα των Φύλων στο Εργασιακό Περιβάλλον και η ετήσια διοργάνωση της Ημέρας Ίσης Αμοιβής.</w:t>
      </w:r>
    </w:p>
    <w:p w:rsidR="00802DAD" w:rsidRPr="00DD75F8" w:rsidRDefault="00802DAD" w:rsidP="00C72CAF">
      <w:pPr>
        <w:widowControl/>
        <w:numPr>
          <w:ilvl w:val="0"/>
          <w:numId w:val="52"/>
        </w:numPr>
        <w:adjustRightInd/>
        <w:spacing w:after="0"/>
        <w:textAlignment w:val="auto"/>
        <w:rPr>
          <w:color w:val="auto"/>
          <w:lang w:val="el-GR"/>
        </w:rPr>
      </w:pPr>
      <w:r w:rsidRPr="00DD75F8">
        <w:rPr>
          <w:color w:val="auto"/>
          <w:lang w:val="el-GR"/>
        </w:rPr>
        <w:t>Εφαρμογή και τήρηση των περί Συντεχνιών Νόμων του 1965 έως 1996 και των σχετικών Κανονισμών με στόχο την ανάπτυξη και ομαλή λειτουργία του εργοδοτικού και συνδικαλιστικού κινήματος στην Κύπρο.</w:t>
      </w:r>
    </w:p>
    <w:p w:rsidR="00C93800" w:rsidRPr="00DD75F8" w:rsidRDefault="00C93800" w:rsidP="00EB35B2">
      <w:pPr>
        <w:pStyle w:val="SimpleHeading"/>
        <w:spacing w:after="240"/>
        <w:rPr>
          <w:color w:val="auto"/>
          <w:lang w:val="el-GR"/>
        </w:rPr>
      </w:pPr>
      <w:r w:rsidRPr="00DD75F8">
        <w:rPr>
          <w:color w:val="auto"/>
          <w:lang w:val="el-GR"/>
        </w:rPr>
        <w:t>Τμήμα Επιθεώρησης Εργασίας (ΤΕΕ)</w:t>
      </w:r>
    </w:p>
    <w:p w:rsidR="00802DAD" w:rsidRPr="00DD75F8" w:rsidRDefault="00802DAD" w:rsidP="00802DAD">
      <w:pPr>
        <w:ind w:left="360" w:hanging="360"/>
        <w:rPr>
          <w:color w:val="auto"/>
          <w:lang w:val="el-GR" w:bidi="ar-SA"/>
        </w:rPr>
      </w:pPr>
      <w:r w:rsidRPr="00DD75F8">
        <w:rPr>
          <w:color w:val="auto"/>
          <w:lang w:val="el-GR" w:bidi="ar-SA"/>
        </w:rPr>
        <w:t>Οι σημαντικότερες δράσεις του Τμήματος Επιθεώρησης Εργασίας το 2022 ήταν οι ακόλουθες:</w:t>
      </w:r>
    </w:p>
    <w:p w:rsidR="00802DAD" w:rsidRPr="00DD75F8" w:rsidRDefault="00802DAD" w:rsidP="00802DAD">
      <w:pPr>
        <w:rPr>
          <w:rFonts w:eastAsia="Times New Roman" w:cs="Times New Roman"/>
          <w:color w:val="auto"/>
          <w:lang w:val="el-GR" w:eastAsia="el-GR" w:bidi="ar-SA"/>
        </w:rPr>
      </w:pPr>
      <w:r w:rsidRPr="00DD75F8">
        <w:rPr>
          <w:rFonts w:eastAsia="Times New Roman" w:cs="Times New Roman"/>
          <w:color w:val="auto"/>
          <w:lang w:val="el-GR" w:eastAsia="el-GR" w:bidi="ar-SA"/>
        </w:rPr>
        <w:t>Οι νομοθεσίες για τις οποίες αρμοδιότητα είχε το ΤΕΕ διαμορφώθηκαν στις 351.</w:t>
      </w:r>
    </w:p>
    <w:p w:rsidR="00802DAD" w:rsidRPr="00DD75F8" w:rsidRDefault="00802DAD" w:rsidP="00802DAD">
      <w:pPr>
        <w:rPr>
          <w:rFonts w:cs="Times New Roman"/>
          <w:color w:val="auto"/>
          <w:lang w:val="el-GR"/>
        </w:rPr>
      </w:pPr>
      <w:r w:rsidRPr="00DD75F8">
        <w:rPr>
          <w:rFonts w:cs="Times New Roman"/>
          <w:color w:val="auto"/>
          <w:lang w:val="el-GR"/>
        </w:rPr>
        <w:t xml:space="preserve">Με σκοπό τη διασφάλιση κατάλληλων και επαρκών επιπέδων ασφάλειας και υγείας στην εργασία για όλους τους εργαζομένους, διεξήχθησαν συνολικά 5.971 επιθεωρήσεις σε 4.214 διαφορετικά υποστατικά, εκδόθηκαν 86 πιστοποιητικά / βεβαιώσεις εργοστασίων και ιδιωτικών νοσηλευτηρίων, εγκρίθηκαν 39 Λειτουργοί Ασφάλειας και 11 Εξωτερικές Υπηρεσίες Προστασίας και Πρόληψης, εγκρίθηκαν 9 εταιρείες για εκτέλεση εργασίας με αφαίρεση μόνωσης ή επάλειψης </w:t>
      </w:r>
      <w:proofErr w:type="spellStart"/>
      <w:r w:rsidRPr="00DD75F8">
        <w:rPr>
          <w:rFonts w:cs="Times New Roman"/>
          <w:color w:val="auto"/>
          <w:lang w:val="el-GR"/>
        </w:rPr>
        <w:t>αμιαντούχων</w:t>
      </w:r>
      <w:proofErr w:type="spellEnd"/>
      <w:r w:rsidRPr="00DD75F8">
        <w:rPr>
          <w:rFonts w:cs="Times New Roman"/>
          <w:color w:val="auto"/>
          <w:lang w:val="el-GR"/>
        </w:rPr>
        <w:t xml:space="preserve"> υλικών και 81 ειδικά σχέδια εργασίας αμιάντου. Επίσης, τέθηκαν ειδικοί όροι ασφάλειας και υγείας σε 865 αιτήσεις πολεοδομικών αδειών, αδειών οικοδομής και πιστοποιητικών έγκρισης υποστατικών, στάλθηκαν 346 επιστολές παραβάσεων και εκδόθηκαν 82 Ειδοποιήσεις Βελτίωσης, καθώς και 252 Ειδοποιήσεις Απαγόρευσης. </w:t>
      </w:r>
      <w:r w:rsidRPr="00DD75F8">
        <w:rPr>
          <w:color w:val="auto"/>
          <w:lang w:val="el-GR"/>
        </w:rPr>
        <w:t>Εκδόθηκαν</w:t>
      </w:r>
      <w:r w:rsidR="009844F8" w:rsidRPr="00DD75F8">
        <w:rPr>
          <w:color w:val="auto"/>
          <w:lang w:val="el-GR"/>
        </w:rPr>
        <w:t>,</w:t>
      </w:r>
      <w:r w:rsidRPr="00DD75F8">
        <w:rPr>
          <w:color w:val="auto"/>
          <w:lang w:val="el-GR"/>
        </w:rPr>
        <w:t xml:space="preserve"> </w:t>
      </w:r>
      <w:r w:rsidR="009844F8" w:rsidRPr="00DD75F8">
        <w:rPr>
          <w:color w:val="auto"/>
          <w:lang w:val="el-GR"/>
        </w:rPr>
        <w:t>επίσης,</w:t>
      </w:r>
      <w:r w:rsidRPr="00DD75F8">
        <w:rPr>
          <w:color w:val="auto"/>
          <w:lang w:val="el-GR"/>
        </w:rPr>
        <w:t xml:space="preserve"> 70 Ειδοποιήσεις </w:t>
      </w:r>
      <w:r w:rsidRPr="00DD75F8">
        <w:rPr>
          <w:rFonts w:cs="Times New Roman"/>
          <w:color w:val="auto"/>
          <w:lang w:val="el-GR"/>
        </w:rPr>
        <w:t>Εξώδικης Ρύθμισης Αδικήματος (Εξώδικα Πρόστιμα) που αφορούσαν παραβάσεις που εντοπίστηκαν σε προληπτικές  επιθεωρήσεις, καθώς και επιθεωρήσεις που έγιναν στο πλαίσιο διερεύνησης ατυχημάτων και επικίνδυνων συμβάντων, με το ποσό της Εξώδικης Ρύθμισης Αδικήματος να ανέρχεται συνολικά σε €113.000.</w:t>
      </w:r>
    </w:p>
    <w:p w:rsidR="00802DAD" w:rsidRPr="00DD75F8" w:rsidRDefault="00802DAD" w:rsidP="00802DAD">
      <w:pPr>
        <w:rPr>
          <w:rFonts w:cs="Times New Roman"/>
          <w:color w:val="auto"/>
          <w:lang w:val="el-GR"/>
        </w:rPr>
      </w:pPr>
      <w:r w:rsidRPr="00DD75F8">
        <w:rPr>
          <w:rFonts w:cs="Times New Roman"/>
          <w:color w:val="auto"/>
          <w:lang w:val="el-GR"/>
        </w:rPr>
        <w:t>Διερευνήθηκαν και κωδικοποιήθηκαν περισσότερα από 1.387 περιστατικά ατυχημάτων, επαγγελματικών ασθενειών και επικινδύνων συμβάντων και πέραν των 400 παραπόνων, τα οποία υποβλήθηκαν από πολίτες.</w:t>
      </w:r>
    </w:p>
    <w:p w:rsidR="00802DAD" w:rsidRPr="00DD75F8" w:rsidRDefault="00802DAD" w:rsidP="00802DAD">
      <w:pPr>
        <w:rPr>
          <w:rFonts w:cs="Times New Roman"/>
          <w:color w:val="auto"/>
          <w:lang w:val="el-GR"/>
        </w:rPr>
      </w:pPr>
      <w:r w:rsidRPr="00DD75F8">
        <w:rPr>
          <w:rFonts w:cs="Times New Roman"/>
          <w:color w:val="auto"/>
        </w:rPr>
        <w:t>H</w:t>
      </w:r>
      <w:r w:rsidRPr="00DD75F8">
        <w:rPr>
          <w:rFonts w:cs="Times New Roman"/>
          <w:color w:val="auto"/>
          <w:lang w:val="el-GR"/>
        </w:rPr>
        <w:t xml:space="preserve"> Μονάδα Αντιμετώπισης των Κινδύνων Ατυχημάτων Μεγάλης Κλίμακας πραγματοποίησε 46 επιθεωρήσεις στις εγκαταστάσεις που καλύπτονται από τη σχετική νομοθεσία και αξιολόγησε 3 γνωστοποιήσεις, ενώ 5 εκθέσεις ασφάλειας βρίσκονται υπό αξιολόγηση.</w:t>
      </w:r>
    </w:p>
    <w:p w:rsidR="00802DAD" w:rsidRPr="00DD75F8" w:rsidRDefault="00802DAD" w:rsidP="00802DAD">
      <w:pPr>
        <w:rPr>
          <w:rFonts w:cs="Times New Roman"/>
          <w:color w:val="auto"/>
          <w:lang w:val="el-GR"/>
        </w:rPr>
      </w:pPr>
      <w:r w:rsidRPr="00DD75F8">
        <w:rPr>
          <w:rFonts w:cs="Times New Roman"/>
          <w:color w:val="auto"/>
          <w:lang w:val="el-GR"/>
        </w:rPr>
        <w:t xml:space="preserve">Η Μονάδα Αντιμετώπισης των Κινδύνων από </w:t>
      </w:r>
      <w:proofErr w:type="spellStart"/>
      <w:r w:rsidRPr="00DD75F8">
        <w:rPr>
          <w:rFonts w:cs="Times New Roman"/>
          <w:color w:val="auto"/>
          <w:lang w:val="el-GR"/>
        </w:rPr>
        <w:t>Υπεράκτιες</w:t>
      </w:r>
      <w:proofErr w:type="spellEnd"/>
      <w:r w:rsidRPr="00DD75F8">
        <w:rPr>
          <w:rFonts w:cs="Times New Roman"/>
          <w:color w:val="auto"/>
          <w:lang w:val="el-GR"/>
        </w:rPr>
        <w:t xml:space="preserve"> Εργασίες Πετρελαίου και Φυσικού Αερίου αξιολόγησε 1 έκθεση κοινοποίησης γεώτρησης, 6 εκθέσεις με ουσιαστική αλλαγή σε κοινοποίηση γεώτρησης και 283 ημερήσιες εκθέσεις γεώτρησης.  </w:t>
      </w:r>
    </w:p>
    <w:p w:rsidR="00802DAD" w:rsidRPr="00DD75F8" w:rsidRDefault="00802DAD" w:rsidP="00802DAD">
      <w:pPr>
        <w:rPr>
          <w:rFonts w:cs="Times New Roman"/>
          <w:color w:val="auto"/>
          <w:lang w:val="el-GR"/>
        </w:rPr>
      </w:pPr>
      <w:r w:rsidRPr="00DD75F8">
        <w:rPr>
          <w:rFonts w:cs="Times New Roman"/>
          <w:color w:val="auto"/>
          <w:lang w:val="el-GR"/>
        </w:rPr>
        <w:t>Έγιναν 755 Επιθεωρήσεις σε εγκαταστάσεις αποθήκευσης πετρελαιοειδών (υγρών πετρελαιοειδών και υγραερίου) και εκδόθηκαν οι αντίστοιχες άδειες αποθήκευσης πετρελαιοειδών.</w:t>
      </w:r>
    </w:p>
    <w:p w:rsidR="009844F8" w:rsidRPr="00DD75F8" w:rsidRDefault="00802DAD" w:rsidP="00802DAD">
      <w:pPr>
        <w:textAlignment w:val="auto"/>
        <w:rPr>
          <w:rFonts w:cs="Times New Roman"/>
          <w:color w:val="auto"/>
          <w:lang w:val="el-GR"/>
        </w:rPr>
      </w:pPr>
      <w:r w:rsidRPr="00DD75F8">
        <w:rPr>
          <w:rFonts w:cs="Times New Roman"/>
          <w:color w:val="auto"/>
          <w:lang w:val="el-GR"/>
        </w:rPr>
        <w:t>Διεξήχθησαν 350 επιθεωρήσεις / έλεγχοι διάφορων χημικών, βιομηχανικών, επαγγελματικών και καταναλωτικών προϊόντων λιανικού και χονδρικού εμπορίου παιχνιδιών, κοσμημάτων, ρούχων και ειδών βιβλιοπωλείου. Οι επιθεωρήσεις έγιναν σε βιομηχανίες παραγωγής και αποθήκευσης χημικών προϊόντων, σε διανομείς και σε άλλα υποστατικά με χημικά προϊόντα που προορίζονται για πώληση στο ευρύ κοινό ή σε επαγγελματίες. Στις επιθεωρήσεις αυτές περιλαμβάνονται και οι επιθεωρήσεις που έγιναν κατά τους τελωνειακούς ελέγχους.</w:t>
      </w:r>
    </w:p>
    <w:p w:rsidR="00802DAD" w:rsidRPr="00DD75F8" w:rsidRDefault="00802DAD" w:rsidP="00802DAD">
      <w:pPr>
        <w:rPr>
          <w:rFonts w:eastAsiaTheme="minorHAnsi" w:cs="Times New Roman"/>
          <w:color w:val="auto"/>
          <w:sz w:val="22"/>
          <w:szCs w:val="22"/>
          <w:lang w:val="el-GR" w:eastAsia="en-US" w:bidi="ar-SA"/>
        </w:rPr>
      </w:pPr>
      <w:r w:rsidRPr="00DD75F8">
        <w:rPr>
          <w:rFonts w:cs="Times New Roman"/>
          <w:color w:val="auto"/>
          <w:lang w:val="el-GR"/>
        </w:rPr>
        <w:t xml:space="preserve">Σε συνεχή βάση το </w:t>
      </w:r>
      <w:r w:rsidRPr="00DD75F8">
        <w:rPr>
          <w:rFonts w:cs="Times New Roman"/>
          <w:color w:val="auto"/>
          <w:lang w:val="en-US"/>
        </w:rPr>
        <w:t>TEE</w:t>
      </w:r>
      <w:r w:rsidRPr="00DD75F8">
        <w:rPr>
          <w:rFonts w:cs="Times New Roman"/>
          <w:color w:val="auto"/>
          <w:lang w:val="el-GR"/>
        </w:rPr>
        <w:t xml:space="preserve"> παρακολουθεί την ποιότητα του αέρα μέσω Δικτύου Παρακολούθησης με 9 Σταθμούς </w:t>
      </w:r>
      <w:proofErr w:type="spellStart"/>
      <w:r w:rsidRPr="00DD75F8">
        <w:rPr>
          <w:rFonts w:cs="Times New Roman"/>
          <w:color w:val="auto"/>
          <w:lang w:val="el-GR"/>
        </w:rPr>
        <w:t>χωροθετημένους</w:t>
      </w:r>
      <w:proofErr w:type="spellEnd"/>
      <w:r w:rsidRPr="00DD75F8">
        <w:rPr>
          <w:rFonts w:cs="Times New Roman"/>
          <w:color w:val="auto"/>
          <w:lang w:val="el-GR"/>
        </w:rPr>
        <w:t xml:space="preserve"> σε όλη την Κύπρο. Τα αποτελέσματα αναρτώνται </w:t>
      </w:r>
      <w:proofErr w:type="spellStart"/>
      <w:r w:rsidRPr="00DD75F8">
        <w:rPr>
          <w:rFonts w:cs="Times New Roman"/>
          <w:color w:val="auto"/>
          <w:lang w:val="el-GR"/>
        </w:rPr>
        <w:t>επιγραμμικά</w:t>
      </w:r>
      <w:proofErr w:type="spellEnd"/>
      <w:r w:rsidRPr="00DD75F8">
        <w:rPr>
          <w:rFonts w:cs="Times New Roman"/>
          <w:color w:val="auto"/>
          <w:lang w:val="el-GR"/>
        </w:rPr>
        <w:t xml:space="preserve"> σε εξειδικευμένη ιστοσελίδα και σε εφαρμογές για κινητά τηλέφωνα με σκοπό την άμεση ενημέρωση των εργαζομένων και του κοινού. </w:t>
      </w:r>
    </w:p>
    <w:p w:rsidR="00802DAD" w:rsidRPr="00DD75F8" w:rsidRDefault="00802DAD" w:rsidP="00802DAD">
      <w:pPr>
        <w:rPr>
          <w:rFonts w:cs="Times New Roman"/>
          <w:color w:val="auto"/>
          <w:lang w:val="el-GR"/>
        </w:rPr>
      </w:pPr>
      <w:r w:rsidRPr="00DD75F8">
        <w:rPr>
          <w:rFonts w:cs="Times New Roman"/>
          <w:color w:val="auto"/>
          <w:lang w:val="el-GR"/>
        </w:rPr>
        <w:t xml:space="preserve">Η Μονάδα Επιθεωρήσεων Μηχανημάτων, Δοχείων Πίεσης και Ανελκυστήρων επιθεώρησε 1.002 μηχανήματα και εξοπλισμούς και εξέδωσε τα αντίστοιχα πιστοποιητικά. Επιπρόσθετα, η Μονάδα Ελέγχου Προδιαγραφών Ασφάλειας και Υγείας Εξοπλισμών με Σήμανση </w:t>
      </w:r>
      <w:r w:rsidRPr="00DD75F8">
        <w:rPr>
          <w:rFonts w:cs="Times New Roman"/>
          <w:color w:val="auto"/>
          <w:lang w:val="en-US"/>
        </w:rPr>
        <w:t>CE</w:t>
      </w:r>
      <w:r w:rsidRPr="00DD75F8">
        <w:rPr>
          <w:rFonts w:cs="Times New Roman"/>
          <w:color w:val="auto"/>
          <w:lang w:val="el-GR"/>
        </w:rPr>
        <w:t xml:space="preserve"> πραγματοποίησε 13 δραστηριότητες επιτήρησης της αγοράς.</w:t>
      </w:r>
    </w:p>
    <w:p w:rsidR="00802DAD" w:rsidRPr="00DD75F8" w:rsidRDefault="00802DAD" w:rsidP="00802DAD">
      <w:pPr>
        <w:rPr>
          <w:rFonts w:cs="Times New Roman"/>
          <w:color w:val="auto"/>
          <w:lang w:val="el-GR"/>
        </w:rPr>
      </w:pPr>
      <w:r w:rsidRPr="00DD75F8">
        <w:rPr>
          <w:rFonts w:cs="Times New Roman"/>
          <w:color w:val="auto"/>
          <w:lang w:val="el-GR"/>
        </w:rPr>
        <w:t xml:space="preserve">Η Υπηρεσία Ελέγχου και Επιθεώρησης για Ακτινοβολίες (ΥΠΕΛ) του Τμήματος διεξήγαγε 227 επιθεωρήσεις. Η ΥΠΕΛ παρακολούθησε τα επίπεδα ραδιενέργειας στον αέρα, το νερό, το έδαφος, τα τρόφιμα, τις ζωοτροφές και άλλα υλικά και αγαθά, μέσω μετρήσεων, δειγματοληψιών και αναλύσεων, καθώς και μέσω της λειτουργίας </w:t>
      </w:r>
      <w:proofErr w:type="spellStart"/>
      <w:r w:rsidRPr="00DD75F8">
        <w:rPr>
          <w:rFonts w:cs="Times New Roman"/>
          <w:color w:val="auto"/>
          <w:lang w:val="el-GR"/>
        </w:rPr>
        <w:t>επιγραμμικά</w:t>
      </w:r>
      <w:proofErr w:type="spellEnd"/>
      <w:r w:rsidRPr="00DD75F8">
        <w:rPr>
          <w:rFonts w:cs="Times New Roman"/>
          <w:color w:val="auto"/>
          <w:lang w:val="el-GR"/>
        </w:rPr>
        <w:t xml:space="preserve"> τηλεμετρικού δικτύου παρακολούθησης της περιβαλλοντικής ραδιενέργειας, το οποίο λειτουργεί και ως σύστημα έγκαιρης ειδοποίησης σε περίπτωση πυρηνικού ή ραδιολογικού συμβάντος. </w:t>
      </w:r>
    </w:p>
    <w:p w:rsidR="00802DAD" w:rsidRPr="00DD75F8" w:rsidRDefault="00802DAD" w:rsidP="00802DAD">
      <w:pPr>
        <w:rPr>
          <w:rFonts w:cs="Times New Roman"/>
          <w:color w:val="auto"/>
          <w:lang w:val="el-GR"/>
        </w:rPr>
      </w:pPr>
      <w:r w:rsidRPr="00DD75F8">
        <w:rPr>
          <w:rFonts w:cs="Times New Roman"/>
          <w:color w:val="auto"/>
          <w:lang w:val="el-GR"/>
        </w:rPr>
        <w:t>Το ΤΕΕ οργάνωσε ή συνδιοργάνωσε 34 προγράμματα διαφώτισης, στα οποία δόθηκαν διαλέξεις διάρκειας 54 ωρών και τα οποία παρακολούθησαν περίπου 2.100 άτομα.</w:t>
      </w:r>
    </w:p>
    <w:p w:rsidR="00802DAD" w:rsidRPr="00DD75F8" w:rsidRDefault="00802DAD" w:rsidP="00802DAD">
      <w:pPr>
        <w:rPr>
          <w:rFonts w:cs="Times New Roman"/>
          <w:color w:val="auto"/>
          <w:lang w:val="el-GR"/>
        </w:rPr>
      </w:pPr>
      <w:r w:rsidRPr="00DD75F8">
        <w:rPr>
          <w:rFonts w:cs="Times New Roman"/>
          <w:color w:val="auto"/>
          <w:lang w:val="el-GR"/>
        </w:rPr>
        <w:t>Στη Νομική Υπηρεσία της Δημοκρατίας στάλθηκαν 9 νέες ποινικές υποθέσεις για διώξεις σχετικά με παραβάσεις Νομοθεσιών που εμπίπτουν στις αρμοδιότητες του ΤΕΕ και εκδικάστηκαν 29 με τη συνεισφορά Επιθεωρητών του Τμήματος.</w:t>
      </w:r>
    </w:p>
    <w:p w:rsidR="00802DAD" w:rsidRPr="00DD75F8" w:rsidRDefault="00802DAD" w:rsidP="00802DAD">
      <w:pPr>
        <w:rPr>
          <w:rFonts w:cs="Times New Roman"/>
          <w:color w:val="auto"/>
          <w:lang w:val="el-GR"/>
        </w:rPr>
      </w:pPr>
      <w:r w:rsidRPr="00DD75F8">
        <w:rPr>
          <w:rFonts w:cs="Times New Roman"/>
          <w:color w:val="auto"/>
          <w:lang w:val="el-GR"/>
        </w:rPr>
        <w:t>Ετοιμάστηκαν και διαβιβάστηκαν σε Διεθνείς και Ευρωπαϊκούς Οργανισμούς 46 αναλυτικές εκθέσεις και απαντήθηκαν περισσότερα από 15 ερωτηματολόγια διαφόρων Οργανισμών.</w:t>
      </w:r>
    </w:p>
    <w:p w:rsidR="00802DAD" w:rsidRPr="00DD75F8" w:rsidRDefault="009844F8" w:rsidP="00802DAD">
      <w:pPr>
        <w:rPr>
          <w:rFonts w:cs="Times New Roman"/>
          <w:color w:val="auto"/>
          <w:lang w:val="el-GR"/>
        </w:rPr>
      </w:pPr>
      <w:r w:rsidRPr="00DD75F8">
        <w:rPr>
          <w:rFonts w:cs="Times New Roman"/>
          <w:color w:val="auto"/>
          <w:lang w:val="el-GR"/>
        </w:rPr>
        <w:t>Κατά το</w:t>
      </w:r>
      <w:r w:rsidR="00802DAD" w:rsidRPr="00DD75F8">
        <w:rPr>
          <w:rFonts w:cs="Times New Roman"/>
          <w:color w:val="auto"/>
          <w:lang w:val="el-GR"/>
        </w:rPr>
        <w:t xml:space="preserve"> 2022 εκδόθηκαν 57 Ανακοινώσεις για θέματα ασφάλειας και υγείας, οι οποίες διαβιβάστηκαν στα Μέσα Μαζικής Επικοινωνίας και αναρτήθηκαν στην ιστοσελίδα του Τμήματος. </w:t>
      </w:r>
    </w:p>
    <w:p w:rsidR="00802DAD" w:rsidRPr="00DD75F8" w:rsidRDefault="00802DAD" w:rsidP="00802DAD">
      <w:pPr>
        <w:rPr>
          <w:rFonts w:cs="Times New Roman"/>
          <w:color w:val="auto"/>
          <w:lang w:val="el-GR"/>
        </w:rPr>
      </w:pPr>
      <w:r w:rsidRPr="00DD75F8">
        <w:rPr>
          <w:rFonts w:cs="Times New Roman"/>
          <w:color w:val="auto"/>
          <w:lang w:val="el-GR"/>
        </w:rPr>
        <w:t xml:space="preserve">Στο πλαίσιο των δράσεων του ΤΕΕ για αντιμετώπιση της Πανδημίας του ιού </w:t>
      </w:r>
      <w:r w:rsidRPr="00DD75F8">
        <w:rPr>
          <w:rFonts w:cs="Times New Roman"/>
          <w:color w:val="auto"/>
          <w:lang w:val="en-US"/>
        </w:rPr>
        <w:t>COVID</w:t>
      </w:r>
      <w:r w:rsidRPr="00DD75F8">
        <w:rPr>
          <w:rFonts w:cs="Times New Roman"/>
          <w:color w:val="auto"/>
          <w:lang w:val="el-GR"/>
        </w:rPr>
        <w:t>-19 μέχρι τις 30.5.2022:</w:t>
      </w:r>
    </w:p>
    <w:p w:rsidR="00802DAD" w:rsidRPr="00DD75F8" w:rsidRDefault="00802DAD" w:rsidP="00802DAD">
      <w:pPr>
        <w:pStyle w:val="Bullet"/>
        <w:rPr>
          <w:color w:val="auto"/>
        </w:rPr>
      </w:pPr>
      <w:r w:rsidRPr="00DD75F8">
        <w:rPr>
          <w:color w:val="auto"/>
        </w:rPr>
        <w:t xml:space="preserve">Ετοιμάστηκαν / αναθεωρήθηκαν σε συνεργασία με το Υπουργείο Υγείας  Οδηγοί / Ενημερωτικά Φυλλάδια και Υγειονομικά Πρωτόκολλα και διοχετεύτηκαν στο ευρύ κοινό, στις εργοδοτικές και συνδικαλιστικές οργανώσεις καθώς και σε άλλους εμπλεκόμενους φορείς. Πραγματοποιήθηκαν εκ μέρους του ΤΕΕ 2.365 επιθεωρήσεις, ενώ </w:t>
      </w:r>
      <w:proofErr w:type="spellStart"/>
      <w:r w:rsidRPr="00DD75F8">
        <w:rPr>
          <w:color w:val="auto"/>
        </w:rPr>
        <w:t>διεξήχθηκε</w:t>
      </w:r>
      <w:proofErr w:type="spellEnd"/>
      <w:r w:rsidRPr="00DD75F8">
        <w:rPr>
          <w:color w:val="auto"/>
        </w:rPr>
        <w:t xml:space="preserve"> συνεχής ενημέρωση των πολιτών μέσω ανακοινώσεων και απαντήσεων σε ερωτήματα,</w:t>
      </w:r>
    </w:p>
    <w:p w:rsidR="00802DAD" w:rsidRPr="00DD75F8" w:rsidRDefault="00802DAD" w:rsidP="00802DAD">
      <w:pPr>
        <w:pStyle w:val="Bullet"/>
        <w:rPr>
          <w:color w:val="auto"/>
        </w:rPr>
      </w:pPr>
      <w:r w:rsidRPr="00DD75F8">
        <w:rPr>
          <w:color w:val="auto"/>
        </w:rPr>
        <w:t>Συνεχίστηκε η επιτήρηση Αγοράς για Ατομικό Προστατευτικό Εξοπλισμό που πληροί τις προδιαγραφές ασφάλειας και υγείας και ειδικότερα τη διαθεσιμότητα μασκών και</w:t>
      </w:r>
    </w:p>
    <w:p w:rsidR="00802DAD" w:rsidRPr="00DD75F8" w:rsidRDefault="00802DAD" w:rsidP="00802DAD">
      <w:pPr>
        <w:pStyle w:val="Bullet"/>
        <w:rPr>
          <w:color w:val="auto"/>
        </w:rPr>
      </w:pPr>
      <w:r w:rsidRPr="00DD75F8">
        <w:rPr>
          <w:color w:val="auto"/>
        </w:rPr>
        <w:t xml:space="preserve">Προωθήθηκε σε συνεργασία με τον Ευρωπαϊκό Οργανισμό για την Ασφάλεια και Υγεία στην Εργασία (EU-OSHA) το νέο διαδικτυακό </w:t>
      </w:r>
      <w:proofErr w:type="spellStart"/>
      <w:r w:rsidRPr="00DD75F8">
        <w:rPr>
          <w:color w:val="auto"/>
        </w:rPr>
        <w:t>διαδραστικό</w:t>
      </w:r>
      <w:proofErr w:type="spellEnd"/>
      <w:r w:rsidRPr="00DD75F8">
        <w:rPr>
          <w:color w:val="auto"/>
        </w:rPr>
        <w:t xml:space="preserve"> εργαλείο εκτίμησης κινδύνου (</w:t>
      </w:r>
      <w:proofErr w:type="spellStart"/>
      <w:r w:rsidRPr="00DD75F8">
        <w:rPr>
          <w:color w:val="auto"/>
        </w:rPr>
        <w:t>OiRA</w:t>
      </w:r>
      <w:proofErr w:type="spellEnd"/>
      <w:r w:rsidRPr="00DD75F8">
        <w:rPr>
          <w:color w:val="auto"/>
        </w:rPr>
        <w:t xml:space="preserve">) για τον ιό COVID-19 μέσω </w:t>
      </w:r>
      <w:proofErr w:type="spellStart"/>
      <w:r w:rsidRPr="00DD75F8">
        <w:rPr>
          <w:color w:val="auto"/>
        </w:rPr>
        <w:t>στοχευμένης</w:t>
      </w:r>
      <w:proofErr w:type="spellEnd"/>
      <w:r w:rsidRPr="00DD75F8">
        <w:rPr>
          <w:color w:val="auto"/>
        </w:rPr>
        <w:t xml:space="preserve"> εκστρατείας από τα τηλεοπτικά και ραδιοφωνικά κανάλια και τα μέσα κοινωνικής δικτύωσης. </w:t>
      </w:r>
    </w:p>
    <w:p w:rsidR="002D4689" w:rsidRPr="00A17460" w:rsidRDefault="002D4689" w:rsidP="002D4689">
      <w:pPr>
        <w:spacing w:after="0"/>
        <w:jc w:val="left"/>
        <w:rPr>
          <w:lang w:val="el-GR"/>
        </w:rPr>
        <w:sectPr w:rsidR="002D4689" w:rsidRPr="00A17460" w:rsidSect="00814E33">
          <w:footerReference w:type="default" r:id="rId31"/>
          <w:footnotePr>
            <w:numRestart w:val="eachPage"/>
          </w:footnotePr>
          <w:pgSz w:w="12240" w:h="15840" w:code="1"/>
          <w:pgMar w:top="851" w:right="1134" w:bottom="851" w:left="1134" w:header="284" w:footer="142" w:gutter="0"/>
          <w:cols w:space="720"/>
          <w:titlePg/>
          <w:docGrid w:linePitch="360"/>
        </w:sectPr>
      </w:pPr>
    </w:p>
    <w:p w:rsidR="003E0841" w:rsidRPr="00A17460" w:rsidRDefault="003E0841" w:rsidP="003E0841">
      <w:pPr>
        <w:pStyle w:val="Heading1"/>
      </w:pPr>
      <w:bookmarkStart w:id="34" w:name="_Toc22890214"/>
      <w:bookmarkStart w:id="35" w:name="_Toc23265045"/>
      <w:bookmarkStart w:id="36" w:name="_Toc135215017"/>
      <w:bookmarkStart w:id="37" w:name="_Toc22890217"/>
      <w:bookmarkStart w:id="38" w:name="_Toc23265048"/>
      <w:bookmarkStart w:id="39" w:name="Κυρίως_Κείμενο"/>
      <w:bookmarkEnd w:id="8"/>
      <w:r w:rsidRPr="00A17460">
        <w:t xml:space="preserve">ΑΠΟΣΤΟΛΗ, </w:t>
      </w:r>
      <w:r w:rsidRPr="00C93800">
        <w:t>ΟΡΑΜΑ</w:t>
      </w:r>
      <w:r w:rsidRPr="00A17460">
        <w:t>, ΑΞΙΕΣ ΚΑΙ ΣΤΡΑΤΗΓΙΚΕΣ ΕΠΙΔΙΩΞΕΙΣ ΥΠΟΥΡΓΕΙΟΥ</w:t>
      </w:r>
      <w:bookmarkEnd w:id="34"/>
      <w:bookmarkEnd w:id="35"/>
      <w:bookmarkEnd w:id="36"/>
    </w:p>
    <w:p w:rsidR="003E0841" w:rsidRPr="00DD75F8" w:rsidRDefault="003E0841" w:rsidP="003E0841">
      <w:pPr>
        <w:rPr>
          <w:color w:val="auto"/>
          <w:lang w:val="el-GR"/>
        </w:rPr>
      </w:pPr>
      <w:r w:rsidRPr="00DD75F8">
        <w:rPr>
          <w:color w:val="auto"/>
          <w:lang w:val="el-GR"/>
        </w:rPr>
        <w:t xml:space="preserve">Η υποστήριξη και ενίσχυση της απασχόλησης μέσω της πλήρους αξιοποίησης, της κατάρτισης και </w:t>
      </w:r>
      <w:proofErr w:type="spellStart"/>
      <w:r w:rsidRPr="00DD75F8">
        <w:rPr>
          <w:color w:val="auto"/>
          <w:lang w:val="el-GR"/>
        </w:rPr>
        <w:t>επανακατάρτισης</w:t>
      </w:r>
      <w:proofErr w:type="spellEnd"/>
      <w:r w:rsidRPr="00DD75F8">
        <w:rPr>
          <w:color w:val="auto"/>
          <w:lang w:val="el-GR"/>
        </w:rPr>
        <w:t xml:space="preserve"> του εργατικού δυναμικού σύμφωνα με τα δεδομένα της αγοράς εργασίας, η προστασία του εισοδήματος με την επέκταση και συνεχή εκσυγχρονισμό της κοινωνικής ασφάλισης, η διαφύλαξη και διασφάλιση ασφαλών, υγιών και αρμονικών πρακτικών στο</w:t>
      </w:r>
      <w:r w:rsidR="00C632DF" w:rsidRPr="00DD75F8">
        <w:rPr>
          <w:color w:val="auto"/>
          <w:lang w:val="el-GR"/>
        </w:rPr>
        <w:t>ν</w:t>
      </w:r>
      <w:r w:rsidRPr="00DD75F8">
        <w:rPr>
          <w:color w:val="auto"/>
          <w:lang w:val="el-GR"/>
        </w:rPr>
        <w:t xml:space="preserve"> χώρο εργασίας.</w:t>
      </w:r>
    </w:p>
    <w:p w:rsidR="003E0841" w:rsidRPr="00DD75F8" w:rsidRDefault="003E0841" w:rsidP="003E0841">
      <w:pPr>
        <w:pStyle w:val="Heading4"/>
        <w:rPr>
          <w:color w:val="auto"/>
          <w:lang w:val="el-GR"/>
        </w:rPr>
      </w:pPr>
      <w:r w:rsidRPr="00DD75F8">
        <w:rPr>
          <w:color w:val="auto"/>
          <w:lang w:val="el-GR"/>
        </w:rPr>
        <w:t>ΟΡΑΜΑ</w:t>
      </w:r>
    </w:p>
    <w:p w:rsidR="003E0841" w:rsidRPr="00DD75F8" w:rsidRDefault="003E0841" w:rsidP="003E0841">
      <w:pPr>
        <w:rPr>
          <w:color w:val="auto"/>
          <w:lang w:val="el-GR"/>
        </w:rPr>
      </w:pPr>
      <w:r w:rsidRPr="00DD75F8">
        <w:rPr>
          <w:color w:val="auto"/>
          <w:lang w:val="el-GR"/>
        </w:rPr>
        <w:t xml:space="preserve">Η διασφάλιση πλήρους και ποιοτικής απασχόλησης των πολιτών μέσω της εφαρμογής αποτελεσματικών πολιτικών απασχόλησης, κοινωνικής ενσωμάτωσης και κοινωνικής </w:t>
      </w:r>
      <w:r w:rsidR="00C632DF" w:rsidRPr="00DD75F8">
        <w:rPr>
          <w:color w:val="auto"/>
          <w:lang w:val="el-GR"/>
        </w:rPr>
        <w:t>ασφάλισης</w:t>
      </w:r>
      <w:r w:rsidRPr="00DD75F8">
        <w:rPr>
          <w:color w:val="auto"/>
          <w:lang w:val="el-GR"/>
        </w:rPr>
        <w:t>.</w:t>
      </w:r>
    </w:p>
    <w:p w:rsidR="003E0841" w:rsidRPr="00DD75F8" w:rsidRDefault="003E0841" w:rsidP="003E0841">
      <w:pPr>
        <w:pStyle w:val="Heading4"/>
        <w:rPr>
          <w:color w:val="auto"/>
          <w:lang w:val="el-GR"/>
        </w:rPr>
      </w:pPr>
      <w:r w:rsidRPr="00DD75F8">
        <w:rPr>
          <w:color w:val="auto"/>
          <w:lang w:val="el-GR"/>
        </w:rPr>
        <w:t>ΑΞΙΕΣ</w:t>
      </w:r>
    </w:p>
    <w:p w:rsidR="003E0841" w:rsidRPr="00DD75F8" w:rsidRDefault="003E0841" w:rsidP="00C72CAF">
      <w:pPr>
        <w:pStyle w:val="Bullet"/>
        <w:numPr>
          <w:ilvl w:val="0"/>
          <w:numId w:val="33"/>
        </w:numPr>
        <w:rPr>
          <w:color w:val="auto"/>
        </w:rPr>
      </w:pPr>
      <w:r w:rsidRPr="00DD75F8">
        <w:rPr>
          <w:color w:val="auto"/>
        </w:rPr>
        <w:t>Σεβασμός στην ανθρώπινη αξιοπρέπεια</w:t>
      </w:r>
    </w:p>
    <w:p w:rsidR="003E0841" w:rsidRPr="00DD75F8" w:rsidRDefault="003E0841" w:rsidP="00C72CAF">
      <w:pPr>
        <w:pStyle w:val="Bullet"/>
        <w:numPr>
          <w:ilvl w:val="0"/>
          <w:numId w:val="33"/>
        </w:numPr>
        <w:rPr>
          <w:color w:val="auto"/>
        </w:rPr>
      </w:pPr>
      <w:r w:rsidRPr="00DD75F8">
        <w:rPr>
          <w:color w:val="auto"/>
        </w:rPr>
        <w:t xml:space="preserve">Σεβασμός στη διαφορετικότητα των πολιτών </w:t>
      </w:r>
    </w:p>
    <w:p w:rsidR="003E0841" w:rsidRPr="00DD75F8" w:rsidRDefault="003E0841" w:rsidP="00C72CAF">
      <w:pPr>
        <w:pStyle w:val="Bullet"/>
        <w:numPr>
          <w:ilvl w:val="0"/>
          <w:numId w:val="33"/>
        </w:numPr>
        <w:rPr>
          <w:color w:val="auto"/>
        </w:rPr>
      </w:pPr>
      <w:r w:rsidRPr="00DD75F8">
        <w:rPr>
          <w:color w:val="auto"/>
        </w:rPr>
        <w:t>Σεβασμός στην αρχή της ισότητας για όλους τους πολίτες</w:t>
      </w:r>
    </w:p>
    <w:p w:rsidR="003E0841" w:rsidRPr="00DD75F8" w:rsidRDefault="003E0841" w:rsidP="00C72CAF">
      <w:pPr>
        <w:pStyle w:val="Bullet"/>
        <w:numPr>
          <w:ilvl w:val="0"/>
          <w:numId w:val="33"/>
        </w:numPr>
        <w:rPr>
          <w:color w:val="auto"/>
        </w:rPr>
      </w:pPr>
      <w:r w:rsidRPr="00DD75F8">
        <w:rPr>
          <w:color w:val="auto"/>
        </w:rPr>
        <w:t>Διαφάνεια και εξωστρέφεια</w:t>
      </w:r>
    </w:p>
    <w:p w:rsidR="003E0841" w:rsidRPr="00DD75F8" w:rsidRDefault="003E0841" w:rsidP="00C72CAF">
      <w:pPr>
        <w:pStyle w:val="Bullet"/>
        <w:numPr>
          <w:ilvl w:val="0"/>
          <w:numId w:val="33"/>
        </w:numPr>
        <w:rPr>
          <w:color w:val="auto"/>
        </w:rPr>
      </w:pPr>
      <w:r w:rsidRPr="00DD75F8">
        <w:rPr>
          <w:color w:val="auto"/>
        </w:rPr>
        <w:t>Λογοδοσία</w:t>
      </w:r>
    </w:p>
    <w:p w:rsidR="003E0841" w:rsidRPr="00DD75F8" w:rsidRDefault="003E0841" w:rsidP="00C72CAF">
      <w:pPr>
        <w:pStyle w:val="Bullet"/>
        <w:numPr>
          <w:ilvl w:val="0"/>
          <w:numId w:val="33"/>
        </w:numPr>
        <w:rPr>
          <w:color w:val="auto"/>
        </w:rPr>
      </w:pPr>
      <w:r w:rsidRPr="00DD75F8">
        <w:rPr>
          <w:color w:val="auto"/>
        </w:rPr>
        <w:t>Συνέπεια</w:t>
      </w:r>
    </w:p>
    <w:p w:rsidR="003E0841" w:rsidRPr="00DD75F8" w:rsidRDefault="003E0841" w:rsidP="00C72CAF">
      <w:pPr>
        <w:pStyle w:val="Bullet"/>
        <w:numPr>
          <w:ilvl w:val="0"/>
          <w:numId w:val="33"/>
        </w:numPr>
        <w:rPr>
          <w:color w:val="auto"/>
        </w:rPr>
      </w:pPr>
      <w:r w:rsidRPr="00DD75F8">
        <w:rPr>
          <w:color w:val="auto"/>
        </w:rPr>
        <w:t>Ανθρωποκεντρική προσέγγιση</w:t>
      </w:r>
    </w:p>
    <w:p w:rsidR="003E0841" w:rsidRPr="00DD75F8" w:rsidRDefault="003E0841" w:rsidP="003E0841">
      <w:pPr>
        <w:pStyle w:val="Heading4"/>
        <w:rPr>
          <w:color w:val="auto"/>
          <w:lang w:val="el-GR"/>
        </w:rPr>
      </w:pPr>
      <w:r w:rsidRPr="00DD75F8">
        <w:rPr>
          <w:color w:val="auto"/>
          <w:lang w:val="el-GR"/>
        </w:rPr>
        <w:t>ΣΤΡΑΤΗΓΙΚΕΣ ΕΠΙΔΙΩΞΕΙΣ</w:t>
      </w:r>
    </w:p>
    <w:p w:rsidR="003E0841" w:rsidRPr="00DD75F8" w:rsidRDefault="003E0841" w:rsidP="00C72CAF">
      <w:pPr>
        <w:pStyle w:val="Bullet"/>
        <w:numPr>
          <w:ilvl w:val="0"/>
          <w:numId w:val="34"/>
        </w:numPr>
        <w:rPr>
          <w:color w:val="auto"/>
        </w:rPr>
      </w:pPr>
      <w:r w:rsidRPr="00DD75F8">
        <w:rPr>
          <w:color w:val="auto"/>
        </w:rPr>
        <w:t>Προώθηση της κοινωνικής συνοχής</w:t>
      </w:r>
    </w:p>
    <w:p w:rsidR="003E0841" w:rsidRPr="00DD75F8" w:rsidRDefault="003E0841" w:rsidP="00C72CAF">
      <w:pPr>
        <w:pStyle w:val="Bullet"/>
        <w:numPr>
          <w:ilvl w:val="0"/>
          <w:numId w:val="34"/>
        </w:numPr>
        <w:rPr>
          <w:color w:val="auto"/>
        </w:rPr>
      </w:pPr>
      <w:r w:rsidRPr="00DD75F8">
        <w:rPr>
          <w:color w:val="auto"/>
        </w:rPr>
        <w:t>Διασφάλιση της προστασίας του εισοδήματος των πολιτών</w:t>
      </w:r>
    </w:p>
    <w:p w:rsidR="003E0841" w:rsidRPr="00DD75F8" w:rsidRDefault="003E0841" w:rsidP="00C72CAF">
      <w:pPr>
        <w:pStyle w:val="Bullet"/>
        <w:numPr>
          <w:ilvl w:val="0"/>
          <w:numId w:val="34"/>
        </w:numPr>
        <w:rPr>
          <w:color w:val="auto"/>
        </w:rPr>
      </w:pPr>
      <w:r w:rsidRPr="00DD75F8">
        <w:rPr>
          <w:color w:val="auto"/>
        </w:rPr>
        <w:t>Προώθηση της απασχόλησης του ενεργού πληθυσμού της χώρας, με ιδιαίτερη έμφαση στις ευάλωτες ομάδες και στους νέους</w:t>
      </w:r>
    </w:p>
    <w:p w:rsidR="003E0841" w:rsidRPr="00DD75F8" w:rsidRDefault="003E0841" w:rsidP="00C72CAF">
      <w:pPr>
        <w:pStyle w:val="Bullet"/>
        <w:numPr>
          <w:ilvl w:val="0"/>
          <w:numId w:val="34"/>
        </w:numPr>
        <w:rPr>
          <w:color w:val="auto"/>
        </w:rPr>
      </w:pPr>
      <w:r w:rsidRPr="00DD75F8">
        <w:rPr>
          <w:color w:val="auto"/>
        </w:rPr>
        <w:t>Προώθηση ασφαλών, υγιών και αρμονικών συνθηκών και πρακτικών στο</w:t>
      </w:r>
      <w:r w:rsidR="00C632DF" w:rsidRPr="00DD75F8">
        <w:rPr>
          <w:color w:val="auto"/>
        </w:rPr>
        <w:t>ν</w:t>
      </w:r>
      <w:r w:rsidRPr="00DD75F8">
        <w:rPr>
          <w:color w:val="auto"/>
        </w:rPr>
        <w:t xml:space="preserve"> χώρο εργασίας</w:t>
      </w:r>
    </w:p>
    <w:p w:rsidR="003E0841" w:rsidRPr="00DD75F8" w:rsidRDefault="003E0841" w:rsidP="00C72CAF">
      <w:pPr>
        <w:pStyle w:val="Bullet"/>
        <w:numPr>
          <w:ilvl w:val="0"/>
          <w:numId w:val="34"/>
        </w:numPr>
        <w:rPr>
          <w:color w:val="auto"/>
        </w:rPr>
      </w:pPr>
      <w:r w:rsidRPr="00DD75F8">
        <w:rPr>
          <w:color w:val="auto"/>
        </w:rPr>
        <w:t>Προώθηση της ισότητας και της ίσης μεταχείρισης στην εργασία</w:t>
      </w:r>
    </w:p>
    <w:p w:rsidR="003E0841" w:rsidRPr="00DD75F8" w:rsidRDefault="003E0841" w:rsidP="00C72CAF">
      <w:pPr>
        <w:pStyle w:val="Bullet"/>
        <w:numPr>
          <w:ilvl w:val="0"/>
          <w:numId w:val="34"/>
        </w:numPr>
        <w:rPr>
          <w:color w:val="auto"/>
        </w:rPr>
      </w:pPr>
      <w:r w:rsidRPr="00DD75F8">
        <w:rPr>
          <w:color w:val="auto"/>
        </w:rPr>
        <w:t xml:space="preserve">Διασφάλιση της </w:t>
      </w:r>
      <w:proofErr w:type="spellStart"/>
      <w:r w:rsidRPr="00DD75F8">
        <w:rPr>
          <w:color w:val="auto"/>
        </w:rPr>
        <w:t>απασχολησιμότητας</w:t>
      </w:r>
      <w:proofErr w:type="spellEnd"/>
      <w:r w:rsidRPr="00DD75F8">
        <w:rPr>
          <w:color w:val="auto"/>
        </w:rPr>
        <w:t xml:space="preserve"> των πολιτών μέσω της συνεχούς κατάρτισης και</w:t>
      </w:r>
      <w:r w:rsidR="0068752A" w:rsidRPr="00DD75F8">
        <w:rPr>
          <w:color w:val="auto"/>
        </w:rPr>
        <w:t xml:space="preserve"> </w:t>
      </w:r>
      <w:proofErr w:type="spellStart"/>
      <w:r w:rsidRPr="00DD75F8">
        <w:rPr>
          <w:color w:val="auto"/>
        </w:rPr>
        <w:t>επανακατάρτισης</w:t>
      </w:r>
      <w:proofErr w:type="spellEnd"/>
    </w:p>
    <w:p w:rsidR="003E0841" w:rsidRPr="00DD75F8" w:rsidRDefault="003E0841" w:rsidP="00C72CAF">
      <w:pPr>
        <w:pStyle w:val="Bullet"/>
        <w:numPr>
          <w:ilvl w:val="0"/>
          <w:numId w:val="34"/>
        </w:numPr>
        <w:rPr>
          <w:color w:val="auto"/>
        </w:rPr>
      </w:pPr>
      <w:r w:rsidRPr="00DD75F8">
        <w:rPr>
          <w:color w:val="auto"/>
        </w:rPr>
        <w:t>Βελτίωση της ποιότητας ζωής των ατόμων με αναπηρίες και η δημιουργία συνθηκών για την κοινωνική ενσωμάτωσή τους</w:t>
      </w:r>
    </w:p>
    <w:p w:rsidR="003E0841" w:rsidRPr="00DD75F8" w:rsidRDefault="003E0841" w:rsidP="00C72CAF">
      <w:pPr>
        <w:pStyle w:val="Bullet"/>
        <w:numPr>
          <w:ilvl w:val="0"/>
          <w:numId w:val="34"/>
        </w:numPr>
        <w:rPr>
          <w:color w:val="auto"/>
        </w:rPr>
      </w:pPr>
      <w:r w:rsidRPr="00DD75F8">
        <w:rPr>
          <w:color w:val="auto"/>
        </w:rPr>
        <w:t>Αναβάθμιση και εκσυγχρονισμός των προσφερόμενων υπηρεσιών μέσω της εφαρμογής της ηλεκτρονικής διακυβέρνησης.</w:t>
      </w:r>
    </w:p>
    <w:p w:rsidR="003E0841" w:rsidRPr="00DD75F8" w:rsidRDefault="003E0841" w:rsidP="00C72CAF">
      <w:pPr>
        <w:pStyle w:val="Bullet"/>
        <w:numPr>
          <w:ilvl w:val="0"/>
          <w:numId w:val="34"/>
        </w:numPr>
        <w:rPr>
          <w:color w:val="auto"/>
        </w:rPr>
      </w:pPr>
      <w:r w:rsidRPr="00DD75F8">
        <w:rPr>
          <w:color w:val="auto"/>
        </w:rPr>
        <w:t>Απλοποίηση διαδικασιών για την καλύτερη και αμεσότερη εξυπηρέτηση του πολίτη</w:t>
      </w:r>
    </w:p>
    <w:p w:rsidR="004759FF" w:rsidRPr="00DD75F8" w:rsidRDefault="003E0841" w:rsidP="00C72CAF">
      <w:pPr>
        <w:pStyle w:val="Bullet"/>
        <w:numPr>
          <w:ilvl w:val="0"/>
          <w:numId w:val="34"/>
        </w:numPr>
        <w:rPr>
          <w:color w:val="auto"/>
        </w:rPr>
      </w:pPr>
      <w:r w:rsidRPr="00DD75F8">
        <w:rPr>
          <w:color w:val="auto"/>
        </w:rPr>
        <w:t>Βέλτιστη και πλήρης αξιοποίηση Ευρωπαϊκών Ταμείων για τη συγχρηματοδότηση έργων.</w:t>
      </w:r>
    </w:p>
    <w:p w:rsidR="003E0841" w:rsidRPr="00103B32" w:rsidRDefault="003E0841" w:rsidP="003E0841">
      <w:pPr>
        <w:pStyle w:val="Heading1"/>
      </w:pPr>
      <w:bookmarkStart w:id="40" w:name="_Toc22890216"/>
      <w:bookmarkStart w:id="41" w:name="_Toc23265047"/>
      <w:bookmarkStart w:id="42" w:name="_Toc135215018"/>
      <w:r w:rsidRPr="00103B32">
        <w:t>ΟΡΓΑΝΩΣΗ ΥΠΟΥΡΓΕΙΟΥ</w:t>
      </w:r>
      <w:bookmarkEnd w:id="40"/>
      <w:bookmarkEnd w:id="41"/>
      <w:bookmarkEnd w:id="42"/>
    </w:p>
    <w:p w:rsidR="003E0841" w:rsidRPr="00DD75F8" w:rsidRDefault="003E0841" w:rsidP="003E0841">
      <w:pPr>
        <w:rPr>
          <w:color w:val="auto"/>
          <w:lang w:val="el-GR"/>
        </w:rPr>
      </w:pPr>
      <w:r w:rsidRPr="00DD75F8">
        <w:rPr>
          <w:color w:val="auto"/>
          <w:lang w:val="el-GR"/>
        </w:rPr>
        <w:t>Υπουργός Εργασίας</w:t>
      </w:r>
      <w:r w:rsidR="00C632DF" w:rsidRPr="00DD75F8">
        <w:rPr>
          <w:color w:val="auto"/>
          <w:lang w:val="el-GR"/>
        </w:rPr>
        <w:t xml:space="preserve"> </w:t>
      </w:r>
      <w:r w:rsidRPr="00DD75F8">
        <w:rPr>
          <w:color w:val="auto"/>
          <w:lang w:val="el-GR"/>
        </w:rPr>
        <w:t xml:space="preserve">και Κοινωνικών Ασφαλίσεων (ΥΕΚΑ) </w:t>
      </w:r>
      <w:r w:rsidR="00C632DF" w:rsidRPr="00DD75F8">
        <w:rPr>
          <w:color w:val="auto"/>
          <w:lang w:val="el-GR"/>
        </w:rPr>
        <w:t xml:space="preserve">μέχρι τον Ιούνιο 2022 ήταν η </w:t>
      </w:r>
      <w:r w:rsidRPr="00DD75F8">
        <w:rPr>
          <w:color w:val="auto"/>
          <w:lang w:val="el-GR"/>
        </w:rPr>
        <w:t>κ</w:t>
      </w:r>
      <w:r w:rsidR="0068752A" w:rsidRPr="00DD75F8">
        <w:rPr>
          <w:color w:val="auto"/>
          <w:lang w:val="el-GR"/>
        </w:rPr>
        <w:t>υρία</w:t>
      </w:r>
      <w:r w:rsidRPr="00DD75F8">
        <w:rPr>
          <w:color w:val="auto"/>
          <w:lang w:val="el-GR"/>
        </w:rPr>
        <w:t xml:space="preserve"> Ζέτα </w:t>
      </w:r>
      <w:proofErr w:type="spellStart"/>
      <w:r w:rsidRPr="00DD75F8">
        <w:rPr>
          <w:color w:val="auto"/>
          <w:lang w:val="el-GR"/>
        </w:rPr>
        <w:t>Αιμιλιανίδου</w:t>
      </w:r>
      <w:proofErr w:type="spellEnd"/>
      <w:r w:rsidR="00C632DF" w:rsidRPr="00DD75F8">
        <w:rPr>
          <w:color w:val="auto"/>
          <w:lang w:val="el-GR"/>
        </w:rPr>
        <w:t xml:space="preserve"> και μέχρι τον Φεβρουάριο 2023 ο κύριος Κυριάκος Ι. </w:t>
      </w:r>
      <w:proofErr w:type="spellStart"/>
      <w:r w:rsidR="00C632DF" w:rsidRPr="00DD75F8">
        <w:rPr>
          <w:color w:val="auto"/>
          <w:lang w:val="el-GR"/>
        </w:rPr>
        <w:t>Κούσιος</w:t>
      </w:r>
      <w:proofErr w:type="spellEnd"/>
      <w:r w:rsidR="00C632DF" w:rsidRPr="00DD75F8">
        <w:rPr>
          <w:color w:val="auto"/>
          <w:lang w:val="el-GR"/>
        </w:rPr>
        <w:t xml:space="preserve">. </w:t>
      </w:r>
      <w:r w:rsidR="00392543" w:rsidRPr="00DD75F8">
        <w:rPr>
          <w:color w:val="auto"/>
          <w:lang w:val="el-GR"/>
        </w:rPr>
        <w:t>Γενικός Διευθυντής είναι από τον Σεπτέμβριο 2020 ο κ</w:t>
      </w:r>
      <w:r w:rsidR="0068752A" w:rsidRPr="00DD75F8">
        <w:rPr>
          <w:color w:val="auto"/>
          <w:lang w:val="el-GR"/>
        </w:rPr>
        <w:t>ύριος</w:t>
      </w:r>
      <w:r w:rsidR="00392543" w:rsidRPr="00DD75F8">
        <w:rPr>
          <w:color w:val="auto"/>
          <w:lang w:val="el-GR"/>
        </w:rPr>
        <w:t xml:space="preserve"> Ανδρέας Ζαχαριάδης</w:t>
      </w:r>
      <w:r w:rsidRPr="00DD75F8">
        <w:rPr>
          <w:color w:val="auto"/>
          <w:lang w:val="el-GR"/>
        </w:rPr>
        <w:t xml:space="preserve">. Η Διοίκηση του Υπουργείου στελεχώνεται από Γενικό Διοικητικό Προσωπικό, Λειτουργούς και Τεχνικό Προσωπικό Πληροφορικής, Λειτουργούς από Τμήματα/Υπηρεσίες του Υπουργείου ή/και άλλα Υπουργεία, Γενικό Λογιστικό Προσωπικό και Γενικό Γραμματειακό Προσωπικό. </w:t>
      </w:r>
    </w:p>
    <w:p w:rsidR="003E0841" w:rsidRPr="00DD75F8" w:rsidRDefault="003E0841" w:rsidP="003E0841">
      <w:pPr>
        <w:spacing w:after="120"/>
        <w:rPr>
          <w:color w:val="auto"/>
          <w:lang w:val="el-GR"/>
        </w:rPr>
      </w:pPr>
      <w:bookmarkStart w:id="43" w:name="_Ref526854282"/>
      <w:bookmarkStart w:id="44" w:name="_Toc526856059"/>
      <w:r w:rsidRPr="00DD75F8">
        <w:rPr>
          <w:color w:val="auto"/>
          <w:lang w:val="el-GR"/>
        </w:rPr>
        <w:t>Στη Διοίκηση του Υπουργείου</w:t>
      </w:r>
      <w:bookmarkEnd w:id="43"/>
      <w:bookmarkEnd w:id="44"/>
      <w:r w:rsidRPr="00DD75F8">
        <w:rPr>
          <w:color w:val="auto"/>
          <w:lang w:val="el-GR"/>
        </w:rPr>
        <w:t xml:space="preserve"> εντάσσονται </w:t>
      </w:r>
    </w:p>
    <w:p w:rsidR="003E0841" w:rsidRPr="00DD75F8" w:rsidRDefault="003E0841" w:rsidP="00C72CAF">
      <w:pPr>
        <w:pStyle w:val="Bullet"/>
        <w:numPr>
          <w:ilvl w:val="0"/>
          <w:numId w:val="35"/>
        </w:numPr>
        <w:rPr>
          <w:color w:val="auto"/>
        </w:rPr>
      </w:pPr>
      <w:r w:rsidRPr="00DD75F8">
        <w:rPr>
          <w:color w:val="auto"/>
        </w:rPr>
        <w:t>η Υπηρεσία Επιθεωρήσεων</w:t>
      </w:r>
      <w:r w:rsidR="007C6AC0">
        <w:rPr>
          <w:color w:val="auto"/>
        </w:rPr>
        <w:t>,</w:t>
      </w:r>
    </w:p>
    <w:p w:rsidR="007C6AC0" w:rsidRDefault="003E0841" w:rsidP="00C72CAF">
      <w:pPr>
        <w:pStyle w:val="Bullet"/>
        <w:numPr>
          <w:ilvl w:val="0"/>
          <w:numId w:val="35"/>
        </w:numPr>
        <w:rPr>
          <w:color w:val="auto"/>
        </w:rPr>
      </w:pPr>
      <w:r w:rsidRPr="00DD75F8">
        <w:rPr>
          <w:color w:val="auto"/>
        </w:rPr>
        <w:t>η Μονάδα Ευρωπαϊκού Κοινωνικού Ταμείου</w:t>
      </w:r>
      <w:r w:rsidR="007C6AC0">
        <w:rPr>
          <w:color w:val="auto"/>
        </w:rPr>
        <w:t xml:space="preserve"> και</w:t>
      </w:r>
    </w:p>
    <w:p w:rsidR="007C6AC0" w:rsidRPr="007C6AC0" w:rsidRDefault="007C6AC0" w:rsidP="00C72CAF">
      <w:pPr>
        <w:pStyle w:val="Bullet"/>
        <w:numPr>
          <w:ilvl w:val="0"/>
          <w:numId w:val="35"/>
        </w:numPr>
        <w:shd w:val="clear" w:color="auto" w:fill="auto"/>
        <w:rPr>
          <w:color w:val="auto"/>
        </w:rPr>
      </w:pPr>
      <w:r w:rsidRPr="007C6AC0">
        <w:rPr>
          <w:color w:val="auto"/>
        </w:rPr>
        <w:t>Έφορος</w:t>
      </w:r>
      <w:r>
        <w:rPr>
          <w:color w:val="auto"/>
        </w:rPr>
        <w:t xml:space="preserve"> Ιδρυμάτων Επαγγελματικών Συνταξιοδοτικών Παροχών</w:t>
      </w:r>
      <w:r w:rsidRPr="007C6AC0">
        <w:rPr>
          <w:color w:val="auto"/>
        </w:rPr>
        <w:t xml:space="preserve"> </w:t>
      </w:r>
    </w:p>
    <w:p w:rsidR="003E0841" w:rsidRPr="00DD75F8" w:rsidRDefault="003E0841" w:rsidP="003E0841">
      <w:pPr>
        <w:spacing w:after="120"/>
        <w:rPr>
          <w:color w:val="auto"/>
          <w:lang w:val="el-GR"/>
        </w:rPr>
      </w:pPr>
      <w:r w:rsidRPr="00DD75F8">
        <w:rPr>
          <w:color w:val="auto"/>
          <w:lang w:val="el-GR"/>
        </w:rPr>
        <w:t>Στο Υπουργείο υπάγονται τα ακόλουθα Τμήματα/Υπηρεσίες/Ινστιτούτα:</w:t>
      </w:r>
    </w:p>
    <w:p w:rsidR="003E0841" w:rsidRPr="00DD75F8" w:rsidRDefault="003E0841" w:rsidP="00C72CAF">
      <w:pPr>
        <w:pStyle w:val="Bullet"/>
        <w:numPr>
          <w:ilvl w:val="0"/>
          <w:numId w:val="36"/>
        </w:numPr>
        <w:rPr>
          <w:color w:val="auto"/>
        </w:rPr>
      </w:pPr>
      <w:bookmarkStart w:id="45" w:name="_Ref526852969"/>
      <w:bookmarkStart w:id="46" w:name="_Toc526856060"/>
      <w:bookmarkStart w:id="47" w:name="_Ref526844424"/>
      <w:r w:rsidRPr="00DD75F8">
        <w:rPr>
          <w:color w:val="auto"/>
        </w:rPr>
        <w:t>Τμήμα Εργασίας</w:t>
      </w:r>
      <w:bookmarkEnd w:id="45"/>
      <w:bookmarkEnd w:id="46"/>
      <w:r w:rsidRPr="00DD75F8">
        <w:rPr>
          <w:color w:val="auto"/>
        </w:rPr>
        <w:t xml:space="preserve"> </w:t>
      </w:r>
    </w:p>
    <w:p w:rsidR="003E0841" w:rsidRPr="00DD75F8" w:rsidRDefault="003E0841" w:rsidP="00C72CAF">
      <w:pPr>
        <w:pStyle w:val="Bullet"/>
        <w:numPr>
          <w:ilvl w:val="0"/>
          <w:numId w:val="36"/>
        </w:numPr>
        <w:rPr>
          <w:color w:val="auto"/>
        </w:rPr>
      </w:pPr>
      <w:bookmarkStart w:id="48" w:name="_Ref526850314"/>
      <w:bookmarkStart w:id="49" w:name="_Toc526856061"/>
      <w:r w:rsidRPr="00DD75F8">
        <w:rPr>
          <w:color w:val="auto"/>
        </w:rPr>
        <w:t>Υπηρεσίες Κοινωνικών Ασφαλίσεων</w:t>
      </w:r>
      <w:bookmarkEnd w:id="47"/>
      <w:bookmarkEnd w:id="48"/>
      <w:bookmarkEnd w:id="49"/>
      <w:r w:rsidRPr="00DD75F8">
        <w:rPr>
          <w:color w:val="auto"/>
        </w:rPr>
        <w:t xml:space="preserve"> </w:t>
      </w:r>
    </w:p>
    <w:p w:rsidR="003E0841" w:rsidRPr="00DD75F8" w:rsidRDefault="003E0841" w:rsidP="00C72CAF">
      <w:pPr>
        <w:pStyle w:val="Bullet"/>
        <w:numPr>
          <w:ilvl w:val="0"/>
          <w:numId w:val="36"/>
        </w:numPr>
        <w:rPr>
          <w:color w:val="auto"/>
        </w:rPr>
      </w:pPr>
      <w:bookmarkStart w:id="50" w:name="_Toc526856063"/>
      <w:r w:rsidRPr="00DD75F8">
        <w:rPr>
          <w:color w:val="auto"/>
        </w:rPr>
        <w:t>Κέντρο Παραγωγικότητας</w:t>
      </w:r>
      <w:bookmarkEnd w:id="50"/>
    </w:p>
    <w:p w:rsidR="003E0841" w:rsidRPr="00DD75F8" w:rsidRDefault="003E0841" w:rsidP="00C72CAF">
      <w:pPr>
        <w:pStyle w:val="Bullet"/>
        <w:numPr>
          <w:ilvl w:val="0"/>
          <w:numId w:val="36"/>
        </w:numPr>
        <w:rPr>
          <w:color w:val="auto"/>
        </w:rPr>
      </w:pPr>
      <w:bookmarkStart w:id="51" w:name="_Toc526856064"/>
      <w:r w:rsidRPr="00DD75F8">
        <w:rPr>
          <w:color w:val="auto"/>
        </w:rPr>
        <w:t>Τμήμα Κοινωνικής Ενσωμάτωσης Ατόμων με Αναπηρίες</w:t>
      </w:r>
      <w:bookmarkEnd w:id="51"/>
      <w:r w:rsidRPr="00DD75F8">
        <w:rPr>
          <w:color w:val="auto"/>
        </w:rPr>
        <w:t xml:space="preserve"> </w:t>
      </w:r>
      <w:r w:rsidR="00C632DF" w:rsidRPr="00DD75F8">
        <w:rPr>
          <w:color w:val="auto"/>
        </w:rPr>
        <w:t xml:space="preserve"> (μετακίνησή του στο Υφυπουργείο Κοινωνικής Πρόνοιας από τον Ιανουάριο 2023)</w:t>
      </w:r>
    </w:p>
    <w:p w:rsidR="003E0841" w:rsidRPr="00DD75F8" w:rsidRDefault="003E0841" w:rsidP="00C72CAF">
      <w:pPr>
        <w:pStyle w:val="Bullet"/>
        <w:numPr>
          <w:ilvl w:val="0"/>
          <w:numId w:val="36"/>
        </w:numPr>
        <w:rPr>
          <w:color w:val="auto"/>
        </w:rPr>
      </w:pPr>
      <w:bookmarkStart w:id="52" w:name="_Toc526856066"/>
      <w:r w:rsidRPr="00DD75F8">
        <w:rPr>
          <w:color w:val="auto"/>
        </w:rPr>
        <w:t>Τμήμα Εργασιακών Σχέσεων</w:t>
      </w:r>
      <w:bookmarkEnd w:id="52"/>
    </w:p>
    <w:p w:rsidR="003E0841" w:rsidRPr="00DD75F8" w:rsidRDefault="003E0841" w:rsidP="00C72CAF">
      <w:pPr>
        <w:pStyle w:val="Bullet"/>
        <w:numPr>
          <w:ilvl w:val="0"/>
          <w:numId w:val="36"/>
        </w:numPr>
        <w:rPr>
          <w:color w:val="auto"/>
        </w:rPr>
      </w:pPr>
      <w:bookmarkStart w:id="53" w:name="_Toc526856067"/>
      <w:r w:rsidRPr="00DD75F8">
        <w:rPr>
          <w:color w:val="auto"/>
        </w:rPr>
        <w:t>Τμήμα Επιθεώρησης Εργασίας</w:t>
      </w:r>
      <w:bookmarkEnd w:id="53"/>
    </w:p>
    <w:p w:rsidR="003E0841" w:rsidRPr="00DD75F8" w:rsidRDefault="003E0841" w:rsidP="003E0841">
      <w:pPr>
        <w:rPr>
          <w:color w:val="auto"/>
          <w:lang w:val="el-GR"/>
        </w:rPr>
      </w:pPr>
      <w:r w:rsidRPr="00DD75F8">
        <w:rPr>
          <w:color w:val="auto"/>
          <w:lang w:val="el-GR"/>
        </w:rPr>
        <w:t>Στη σφαίρα εποπτείας του Υ</w:t>
      </w:r>
      <w:r w:rsidR="0068752A" w:rsidRPr="00DD75F8">
        <w:rPr>
          <w:color w:val="auto"/>
          <w:lang w:val="el-GR"/>
        </w:rPr>
        <w:t>πουργείου</w:t>
      </w:r>
      <w:r w:rsidRPr="00DD75F8">
        <w:rPr>
          <w:color w:val="auto"/>
          <w:lang w:val="el-GR"/>
        </w:rPr>
        <w:t xml:space="preserve"> εμπίπτει και η Αρχή Ανάπτυξης Ανθρώπινου Δυναμικού (</w:t>
      </w:r>
      <w:proofErr w:type="spellStart"/>
      <w:r w:rsidRPr="00DD75F8">
        <w:rPr>
          <w:color w:val="auto"/>
          <w:lang w:val="el-GR"/>
        </w:rPr>
        <w:t>ΑνΑΔ</w:t>
      </w:r>
      <w:proofErr w:type="spellEnd"/>
      <w:r w:rsidRPr="00DD75F8">
        <w:rPr>
          <w:color w:val="auto"/>
          <w:lang w:val="el-GR"/>
        </w:rPr>
        <w:t>)</w:t>
      </w:r>
      <w:r w:rsidR="0068752A" w:rsidRPr="00DD75F8">
        <w:rPr>
          <w:color w:val="auto"/>
          <w:lang w:val="el-GR"/>
        </w:rPr>
        <w:t xml:space="preserve"> που</w:t>
      </w:r>
      <w:r w:rsidRPr="00DD75F8">
        <w:rPr>
          <w:color w:val="auto"/>
          <w:lang w:val="el-GR"/>
        </w:rPr>
        <w:t xml:space="preserve"> είναι </w:t>
      </w:r>
      <w:r w:rsidR="00C632DF" w:rsidRPr="00DD75F8">
        <w:rPr>
          <w:color w:val="auto"/>
          <w:lang w:val="el-GR"/>
        </w:rPr>
        <w:t>νομικό πρόσωπο δημόσιου δικαίου (</w:t>
      </w:r>
      <w:proofErr w:type="spellStart"/>
      <w:r w:rsidR="00C632DF" w:rsidRPr="00DD75F8">
        <w:rPr>
          <w:color w:val="auto"/>
          <w:lang w:val="el-GR"/>
        </w:rPr>
        <w:t>Ημικρατικός</w:t>
      </w:r>
      <w:proofErr w:type="spellEnd"/>
      <w:r w:rsidR="00C632DF" w:rsidRPr="00DD75F8">
        <w:rPr>
          <w:color w:val="auto"/>
          <w:lang w:val="el-GR"/>
        </w:rPr>
        <w:t xml:space="preserve"> Οργανισμός)</w:t>
      </w:r>
      <w:r w:rsidRPr="00DD75F8">
        <w:rPr>
          <w:color w:val="auto"/>
          <w:lang w:val="el-GR"/>
        </w:rPr>
        <w:t xml:space="preserve"> με αρμοδιότητα τη δημιουργία των προϋποθέσεων για προγραμματισμένη και συστηματική κατάρτιση και ανάπτυξη του ανθρώπινου δυναμικού της Κύπρου, σε όλα τα επίπεδα και σε όλους τους τομείς, για την ικανοποίηση των αναγκών της οικονομίας στο πλαίσιο της κοινωνικής και οικονομικής πολιτικής του Κράτους.</w:t>
      </w:r>
    </w:p>
    <w:p w:rsidR="003E0841" w:rsidRPr="00DD75F8" w:rsidRDefault="003E0841" w:rsidP="003E0841">
      <w:pPr>
        <w:rPr>
          <w:color w:val="auto"/>
          <w:lang w:val="el-GR"/>
        </w:rPr>
      </w:pPr>
      <w:r w:rsidRPr="00DD75F8">
        <w:rPr>
          <w:color w:val="auto"/>
          <w:lang w:val="el-GR"/>
        </w:rPr>
        <w:t>Το Υ</w:t>
      </w:r>
      <w:r w:rsidR="0068752A" w:rsidRPr="00DD75F8">
        <w:rPr>
          <w:color w:val="auto"/>
          <w:lang w:val="el-GR"/>
        </w:rPr>
        <w:t>πουργείο</w:t>
      </w:r>
      <w:r w:rsidRPr="00DD75F8">
        <w:rPr>
          <w:color w:val="auto"/>
          <w:lang w:val="el-GR"/>
        </w:rPr>
        <w:t xml:space="preserve"> επ</w:t>
      </w:r>
      <w:r w:rsidR="00C632DF" w:rsidRPr="00DD75F8">
        <w:rPr>
          <w:color w:val="auto"/>
          <w:lang w:val="el-GR"/>
        </w:rPr>
        <w:t xml:space="preserve">όπτευε κατά το 2022 (όσο υπαγόταν στην αρμοδιότητά του το Τμήμα Κοινωνικής </w:t>
      </w:r>
      <w:proofErr w:type="spellStart"/>
      <w:r w:rsidR="00C632DF" w:rsidRPr="00DD75F8">
        <w:rPr>
          <w:color w:val="auto"/>
          <w:lang w:val="el-GR"/>
        </w:rPr>
        <w:t>Ενσμάτωσης</w:t>
      </w:r>
      <w:proofErr w:type="spellEnd"/>
      <w:r w:rsidR="00C632DF" w:rsidRPr="00DD75F8">
        <w:rPr>
          <w:color w:val="auto"/>
          <w:lang w:val="el-GR"/>
        </w:rPr>
        <w:t xml:space="preserve"> Ατόμων με Αναπηρίες)</w:t>
      </w:r>
      <w:r w:rsidRPr="00DD75F8">
        <w:rPr>
          <w:color w:val="auto"/>
          <w:lang w:val="el-GR"/>
        </w:rPr>
        <w:t xml:space="preserve"> το Ίδρυμα Χρίστου Στέλιου Ιωάννου </w:t>
      </w:r>
      <w:r w:rsidR="0068752A" w:rsidRPr="00DD75F8">
        <w:rPr>
          <w:color w:val="auto"/>
          <w:lang w:val="el-GR"/>
        </w:rPr>
        <w:t>που</w:t>
      </w:r>
      <w:r w:rsidRPr="00DD75F8">
        <w:rPr>
          <w:color w:val="auto"/>
          <w:lang w:val="el-GR"/>
        </w:rPr>
        <w:t xml:space="preserve"> αποτελεί δωρεά του ζεύγους Στέλιου και Έλλης Ιωάννου στη μνήμη του </w:t>
      </w:r>
      <w:r w:rsidR="008D14F4" w:rsidRPr="00DD75F8">
        <w:rPr>
          <w:color w:val="auto"/>
          <w:lang w:val="el-GR"/>
        </w:rPr>
        <w:t>υιού</w:t>
      </w:r>
      <w:r w:rsidRPr="00DD75F8">
        <w:rPr>
          <w:color w:val="auto"/>
          <w:lang w:val="el-GR"/>
        </w:rPr>
        <w:t xml:space="preserve"> τους Χρίστου. Από τον Οκτώβρη του 1983 λειτουργεί με δαπάνες </w:t>
      </w:r>
      <w:r w:rsidR="008D14F4" w:rsidRPr="00DD75F8">
        <w:rPr>
          <w:color w:val="auto"/>
          <w:lang w:val="el-GR"/>
        </w:rPr>
        <w:t>του Κράτο</w:t>
      </w:r>
      <w:r w:rsidR="00C632DF" w:rsidRPr="00DD75F8">
        <w:rPr>
          <w:color w:val="auto"/>
          <w:lang w:val="el-GR"/>
        </w:rPr>
        <w:t>υ</w:t>
      </w:r>
      <w:r w:rsidR="008D14F4" w:rsidRPr="00DD75F8">
        <w:rPr>
          <w:color w:val="auto"/>
          <w:lang w:val="el-GR"/>
        </w:rPr>
        <w:t>ς</w:t>
      </w:r>
      <w:r w:rsidRPr="00DD75F8">
        <w:rPr>
          <w:color w:val="auto"/>
          <w:lang w:val="el-GR"/>
        </w:rPr>
        <w:t xml:space="preserve">, </w:t>
      </w:r>
      <w:r w:rsidR="008D14F4" w:rsidRPr="00DD75F8">
        <w:rPr>
          <w:color w:val="auto"/>
          <w:lang w:val="el-GR"/>
        </w:rPr>
        <w:t xml:space="preserve">το οποίο </w:t>
      </w:r>
      <w:r w:rsidRPr="00DD75F8">
        <w:rPr>
          <w:color w:val="auto"/>
          <w:lang w:val="el-GR"/>
        </w:rPr>
        <w:t>συμμετέχει ενεργά στο Διοικητικό του Συμβούλιο. Το Ίδρυμα είναι νομικό πρόσωπο ιδιωτικού δικαίου</w:t>
      </w:r>
      <w:r w:rsidR="008D14F4" w:rsidRPr="00DD75F8">
        <w:rPr>
          <w:color w:val="auto"/>
          <w:lang w:val="el-GR"/>
        </w:rPr>
        <w:t>,</w:t>
      </w:r>
      <w:r w:rsidRPr="00DD75F8">
        <w:rPr>
          <w:color w:val="auto"/>
          <w:lang w:val="el-GR"/>
        </w:rPr>
        <w:t xml:space="preserve"> εγγεγραμμένο σύμφωνα με τον περί Σωματείων και Ιδρυμάτων Νόμο της Κυπριακής Δημοκρατίας.</w:t>
      </w:r>
    </w:p>
    <w:p w:rsidR="003E0841" w:rsidRPr="00DD75F8" w:rsidRDefault="003E0841" w:rsidP="003E0841">
      <w:pPr>
        <w:rPr>
          <w:b/>
          <w:bCs/>
          <w:color w:val="auto"/>
          <w:spacing w:val="15"/>
          <w:sz w:val="22"/>
          <w:szCs w:val="22"/>
          <w:lang w:val="el-GR"/>
        </w:rPr>
      </w:pPr>
      <w:r w:rsidRPr="00DD75F8">
        <w:rPr>
          <w:color w:val="auto"/>
          <w:lang w:val="el-GR"/>
        </w:rPr>
        <w:t>Ο Γενικός Διευθυντής του Υπουργείου Εργασίας, Πρόνοιας και Κοινωνικών Ασφαλίσεων προεδρεύει της Επιτροπής Ανακουφίσεως Παθόντων που είναι αρμόδια για την εφαρμογή τ</w:t>
      </w:r>
      <w:r w:rsidR="003F21C0" w:rsidRPr="00DD75F8">
        <w:rPr>
          <w:color w:val="auto"/>
          <w:lang w:val="el-GR"/>
        </w:rPr>
        <w:t>ων</w:t>
      </w:r>
      <w:r w:rsidRPr="00DD75F8">
        <w:rPr>
          <w:color w:val="auto"/>
          <w:lang w:val="el-GR"/>
        </w:rPr>
        <w:t xml:space="preserve"> περί Ανακουφίσεως Παθόντων Νόμ</w:t>
      </w:r>
      <w:r w:rsidR="003F21C0" w:rsidRPr="00DD75F8">
        <w:rPr>
          <w:color w:val="auto"/>
          <w:lang w:val="el-GR"/>
        </w:rPr>
        <w:t>ων</w:t>
      </w:r>
      <w:r w:rsidRPr="00DD75F8">
        <w:rPr>
          <w:color w:val="auto"/>
          <w:lang w:val="el-GR"/>
        </w:rPr>
        <w:t xml:space="preserve"> του 1988</w:t>
      </w:r>
      <w:r w:rsidR="003F21C0" w:rsidRPr="00DD75F8">
        <w:rPr>
          <w:color w:val="auto"/>
          <w:lang w:val="el-GR"/>
        </w:rPr>
        <w:t xml:space="preserve"> έως 2021</w:t>
      </w:r>
      <w:r w:rsidRPr="00DD75F8">
        <w:rPr>
          <w:color w:val="auto"/>
          <w:lang w:val="el-GR"/>
        </w:rPr>
        <w:t>.</w:t>
      </w:r>
    </w:p>
    <w:p w:rsidR="003E0841" w:rsidRPr="008C3758" w:rsidRDefault="003E0841" w:rsidP="003E0841">
      <w:pPr>
        <w:widowControl/>
        <w:adjustRightInd/>
        <w:spacing w:after="200" w:line="276" w:lineRule="auto"/>
        <w:jc w:val="left"/>
        <w:textAlignment w:val="auto"/>
        <w:rPr>
          <w:b/>
          <w:bCs/>
          <w:color w:val="FF0000"/>
          <w:spacing w:val="15"/>
          <w:sz w:val="22"/>
          <w:szCs w:val="22"/>
          <w:lang w:val="el-GR"/>
        </w:rPr>
        <w:sectPr w:rsidR="003E0841" w:rsidRPr="008C3758" w:rsidSect="007C127A">
          <w:footerReference w:type="default" r:id="rId32"/>
          <w:footnotePr>
            <w:numRestart w:val="eachPage"/>
          </w:footnotePr>
          <w:pgSz w:w="12240" w:h="15840" w:code="1"/>
          <w:pgMar w:top="851" w:right="1134" w:bottom="567" w:left="1134" w:header="284" w:footer="142" w:gutter="0"/>
          <w:cols w:space="720"/>
          <w:titlePg/>
          <w:docGrid w:linePitch="360"/>
        </w:sectPr>
      </w:pPr>
    </w:p>
    <w:bookmarkStart w:id="54" w:name="_Toc22890215"/>
    <w:bookmarkStart w:id="55" w:name="_Toc23265046"/>
    <w:p w:rsidR="003E0841" w:rsidRPr="008C3758" w:rsidRDefault="00071AA7" w:rsidP="003E0841">
      <w:pPr>
        <w:jc w:val="center"/>
        <w:rPr>
          <w:rFonts w:asciiTheme="minorHAnsi" w:eastAsiaTheme="minorHAnsi" w:hAnsiTheme="minorHAnsi" w:cstheme="minorBidi"/>
          <w:color w:val="FF0000"/>
          <w:sz w:val="22"/>
          <w:szCs w:val="22"/>
          <w:lang w:val="el-GR" w:eastAsia="en-US" w:bidi="ar-SA"/>
        </w:rPr>
      </w:pPr>
      <w:r w:rsidRPr="008C3758">
        <w:rPr>
          <w:noProof/>
          <w:color w:val="FF0000"/>
          <w:sz w:val="20"/>
          <w:lang w:bidi="ar-SA"/>
        </w:rPr>
        <mc:AlternateContent>
          <mc:Choice Requires="wpg">
            <w:drawing>
              <wp:anchor distT="0" distB="0" distL="114300" distR="114300" simplePos="0" relativeHeight="251847680" behindDoc="0" locked="0" layoutInCell="1" allowOverlap="1" wp14:anchorId="0654FEB7" wp14:editId="782420F6">
                <wp:simplePos x="0" y="0"/>
                <wp:positionH relativeFrom="margin">
                  <wp:posOffset>31115</wp:posOffset>
                </wp:positionH>
                <wp:positionV relativeFrom="paragraph">
                  <wp:posOffset>299085</wp:posOffset>
                </wp:positionV>
                <wp:extent cx="9055100" cy="6019801"/>
                <wp:effectExtent l="0" t="0" r="0" b="0"/>
                <wp:wrapNone/>
                <wp:docPr id="1446" name="Group 1446"/>
                <wp:cNvGraphicFramePr/>
                <a:graphic xmlns:a="http://schemas.openxmlformats.org/drawingml/2006/main">
                  <a:graphicData uri="http://schemas.microsoft.com/office/word/2010/wordprocessingGroup">
                    <wpg:wgp>
                      <wpg:cNvGrpSpPr/>
                      <wpg:grpSpPr>
                        <a:xfrm>
                          <a:off x="0" y="0"/>
                          <a:ext cx="9055100" cy="6019801"/>
                          <a:chOff x="-26105" y="0"/>
                          <a:chExt cx="9636830" cy="6610351"/>
                        </a:xfrm>
                      </wpg:grpSpPr>
                      <wps:wsp>
                        <wps:cNvPr id="1447" name="Rectangle 1447"/>
                        <wps:cNvSpPr/>
                        <wps:spPr>
                          <a:xfrm>
                            <a:off x="4019550" y="0"/>
                            <a:ext cx="1400175" cy="571500"/>
                          </a:xfrm>
                          <a:prstGeom prst="rect">
                            <a:avLst/>
                          </a:prstGeom>
                          <a:noFill/>
                          <a:ln w="25400" cmpd="sng"/>
                        </wps:spPr>
                        <wps:style>
                          <a:lnRef idx="2">
                            <a:schemeClr val="dk1"/>
                          </a:lnRef>
                          <a:fillRef idx="1">
                            <a:schemeClr val="lt1"/>
                          </a:fillRef>
                          <a:effectRef idx="0">
                            <a:schemeClr val="dk1"/>
                          </a:effectRef>
                          <a:fontRef idx="minor">
                            <a:schemeClr val="dk1"/>
                          </a:fontRef>
                        </wps:style>
                        <wps:txbx>
                          <w:txbxContent>
                            <w:p w:rsidR="00E5182F" w:rsidRPr="002A1869" w:rsidRDefault="00E5182F" w:rsidP="003E0841">
                              <w:pPr>
                                <w:spacing w:after="0" w:line="240" w:lineRule="auto"/>
                                <w:jc w:val="center"/>
                                <w:rPr>
                                  <w:rFonts w:ascii="Arial" w:hAnsi="Arial" w:cs="Arial"/>
                                  <w:b/>
                                  <w:sz w:val="20"/>
                                  <w:szCs w:val="20"/>
                                </w:rPr>
                              </w:pPr>
                              <w:r w:rsidRPr="002A1869">
                                <w:rPr>
                                  <w:rFonts w:ascii="Arial" w:hAnsi="Arial" w:cs="Arial"/>
                                  <w:b/>
                                  <w:sz w:val="20"/>
                                  <w:szCs w:val="20"/>
                                </w:rPr>
                                <w:t>ΥΠΟΥΡΓΟΣ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8" name="Rectangle 1448"/>
                        <wps:cNvSpPr/>
                        <wps:spPr>
                          <a:xfrm>
                            <a:off x="3914775" y="962025"/>
                            <a:ext cx="1581150" cy="438150"/>
                          </a:xfrm>
                          <a:prstGeom prst="rect">
                            <a:avLst/>
                          </a:prstGeom>
                          <a:noFill/>
                          <a:ln w="25400" cap="flat" cmpd="sng" algn="ctr">
                            <a:solidFill>
                              <a:sysClr val="windowText" lastClr="000000"/>
                            </a:solidFill>
                            <a:prstDash val="solid"/>
                            <a:miter lim="800000"/>
                          </a:ln>
                          <a:effectLst/>
                        </wps:spPr>
                        <wps:txbx>
                          <w:txbxContent>
                            <w:p w:rsidR="00E5182F" w:rsidRPr="002A1869" w:rsidRDefault="00E5182F" w:rsidP="003E0841">
                              <w:pPr>
                                <w:spacing w:after="0" w:line="240" w:lineRule="auto"/>
                                <w:jc w:val="center"/>
                                <w:rPr>
                                  <w:rFonts w:ascii="Arial" w:hAnsi="Arial" w:cs="Arial"/>
                                  <w:b/>
                                  <w:sz w:val="20"/>
                                  <w:szCs w:val="20"/>
                                  <w14:textOutline w14:w="9525" w14:cap="rnd" w14:cmpd="sng" w14:algn="ctr">
                                    <w14:noFill/>
                                    <w14:prstDash w14:val="solid"/>
                                    <w14:bevel/>
                                  </w14:textOutline>
                                </w:rPr>
                              </w:pPr>
                              <w:r w:rsidRPr="002A1869">
                                <w:rPr>
                                  <w:rFonts w:ascii="Arial" w:hAnsi="Arial" w:cs="Arial"/>
                                  <w:b/>
                                  <w:sz w:val="20"/>
                                  <w:szCs w:val="20"/>
                                  <w14:textOutline w14:w="9525" w14:cap="rnd" w14:cmpd="sng" w14:algn="ctr">
                                    <w14:noFill/>
                                    <w14:prstDash w14:val="solid"/>
                                    <w14:bevel/>
                                  </w14:textOutline>
                                </w:rPr>
                                <w:t>ΓΕΝΙΚΟΣ ΔΙΕΥΘΥΝΤΗΣ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9" name="Straight Connector 1449"/>
                        <wps:cNvCnPr/>
                        <wps:spPr>
                          <a:xfrm>
                            <a:off x="4714875" y="571500"/>
                            <a:ext cx="0" cy="37147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50" name="Straight Connector 1450"/>
                        <wps:cNvCnPr/>
                        <wps:spPr>
                          <a:xfrm>
                            <a:off x="4695825" y="1409700"/>
                            <a:ext cx="0" cy="371475"/>
                          </a:xfrm>
                          <a:prstGeom prst="line">
                            <a:avLst/>
                          </a:prstGeom>
                          <a:noFill/>
                          <a:ln w="6350" cap="flat" cmpd="sng" algn="ctr">
                            <a:solidFill>
                              <a:srgbClr val="5B9BD5"/>
                            </a:solidFill>
                            <a:prstDash val="solid"/>
                            <a:miter lim="800000"/>
                          </a:ln>
                          <a:effectLst/>
                        </wps:spPr>
                        <wps:bodyPr/>
                      </wps:wsp>
                      <wps:wsp>
                        <wps:cNvPr id="1452" name="Straight Connector 1452"/>
                        <wps:cNvCnPr/>
                        <wps:spPr>
                          <a:xfrm flipH="1">
                            <a:off x="4695825" y="1781175"/>
                            <a:ext cx="0" cy="12382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53" name="Straight Connector 1453"/>
                        <wps:cNvCnPr/>
                        <wps:spPr>
                          <a:xfrm>
                            <a:off x="5709678" y="1771650"/>
                            <a:ext cx="0" cy="35242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54" name="Straight Connector 1454"/>
                        <wps:cNvCnPr/>
                        <wps:spPr>
                          <a:xfrm>
                            <a:off x="7268285" y="1771650"/>
                            <a:ext cx="14328" cy="190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56" name="Rectangle 1456"/>
                        <wps:cNvSpPr/>
                        <wps:spPr>
                          <a:xfrm>
                            <a:off x="5407283" y="2133192"/>
                            <a:ext cx="1479990" cy="685717"/>
                          </a:xfrm>
                          <a:prstGeom prst="rect">
                            <a:avLst/>
                          </a:prstGeom>
                          <a:noFill/>
                          <a:ln w="25400" cap="flat" cmpd="sng" algn="ctr">
                            <a:solidFill>
                              <a:sysClr val="windowText" lastClr="000000"/>
                            </a:solidFill>
                            <a:prstDash val="solid"/>
                            <a:miter lim="800000"/>
                          </a:ln>
                          <a:effectLst/>
                        </wps:spPr>
                        <wps:txbx>
                          <w:txbxContent>
                            <w:p w:rsidR="00E5182F" w:rsidRPr="005A792A" w:rsidRDefault="00E5182F" w:rsidP="003E0841">
                              <w:pPr>
                                <w:spacing w:after="0" w:line="240" w:lineRule="auto"/>
                                <w:jc w:val="center"/>
                                <w:rPr>
                                  <w:rFonts w:ascii="Arial" w:hAnsi="Arial" w:cs="Arial"/>
                                  <w:b/>
                                  <w:sz w:val="18"/>
                                  <w:szCs w:val="18"/>
                                </w:rPr>
                              </w:pPr>
                              <w:r w:rsidRPr="00BC6F76">
                                <w:rPr>
                                  <w:rFonts w:ascii="Arial" w:hAnsi="Arial" w:cs="Arial"/>
                                  <w:b/>
                                  <w:sz w:val="16"/>
                                  <w:szCs w:val="16"/>
                                </w:rPr>
                                <w:t>ΜΟΝΑΔΑ ΕΥΡΩΠΑΙΚΟΥ ΚΟΙΝΩΝΙΚΟΥ</w:t>
                              </w:r>
                              <w:r w:rsidRPr="005A792A">
                                <w:rPr>
                                  <w:rFonts w:ascii="Arial" w:hAnsi="Arial" w:cs="Arial"/>
                                  <w:b/>
                                  <w:sz w:val="18"/>
                                  <w:szCs w:val="18"/>
                                </w:rPr>
                                <w:t xml:space="preserve"> </w:t>
                              </w:r>
                              <w:r w:rsidRPr="00BC6F76">
                                <w:rPr>
                                  <w:rFonts w:ascii="Arial" w:hAnsi="Arial" w:cs="Arial"/>
                                  <w:b/>
                                  <w:sz w:val="16"/>
                                  <w:szCs w:val="16"/>
                                </w:rPr>
                                <w:t>ΤΑΜΕΙΟΥ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8" name="Straight Connector 1458"/>
                        <wps:cNvCnPr/>
                        <wps:spPr>
                          <a:xfrm flipV="1">
                            <a:off x="628650" y="3019425"/>
                            <a:ext cx="814387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59" name="Straight Connector 1459"/>
                        <wps:cNvCnPr/>
                        <wps:spPr>
                          <a:xfrm>
                            <a:off x="619125" y="3019425"/>
                            <a:ext cx="0" cy="35242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1" name="Straight Connector 1461"/>
                        <wps:cNvCnPr/>
                        <wps:spPr>
                          <a:xfrm>
                            <a:off x="3741225" y="3028950"/>
                            <a:ext cx="0" cy="35242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2" name="Straight Connector 1462"/>
                        <wps:cNvCnPr/>
                        <wps:spPr>
                          <a:xfrm>
                            <a:off x="2569038" y="3019425"/>
                            <a:ext cx="0" cy="35242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3" name="Rectangle 1463"/>
                        <wps:cNvSpPr/>
                        <wps:spPr>
                          <a:xfrm>
                            <a:off x="0" y="3371421"/>
                            <a:ext cx="1784083" cy="604920"/>
                          </a:xfrm>
                          <a:prstGeom prst="rect">
                            <a:avLst/>
                          </a:prstGeom>
                          <a:noFill/>
                          <a:ln w="25400" cap="flat" cmpd="sng" algn="ctr">
                            <a:solidFill>
                              <a:sysClr val="windowText" lastClr="000000"/>
                            </a:solidFill>
                            <a:prstDash val="solid"/>
                            <a:miter lim="800000"/>
                          </a:ln>
                          <a:effectLst/>
                        </wps:spPr>
                        <wps:txbx>
                          <w:txbxContent>
                            <w:p w:rsidR="00E5182F" w:rsidRPr="00BC6F76" w:rsidRDefault="00E5182F" w:rsidP="003E0841">
                              <w:pPr>
                                <w:spacing w:after="0" w:line="240" w:lineRule="auto"/>
                                <w:jc w:val="center"/>
                                <w:rPr>
                                  <w:rFonts w:ascii="Arial" w:hAnsi="Arial" w:cs="Arial"/>
                                  <w:b/>
                                  <w:sz w:val="18"/>
                                  <w:szCs w:val="18"/>
                                  <w:lang w:val="el-GR"/>
                                  <w14:textOutline w14:w="9525" w14:cap="rnd" w14:cmpd="sng" w14:algn="ctr">
                                    <w14:noFill/>
                                    <w14:prstDash w14:val="solid"/>
                                    <w14:bevel/>
                                  </w14:textOutline>
                                </w:rPr>
                              </w:pPr>
                              <w:r w:rsidRPr="00BC6F76">
                                <w:rPr>
                                  <w:rFonts w:ascii="Arial" w:hAnsi="Arial" w:cs="Arial"/>
                                  <w:b/>
                                  <w:sz w:val="18"/>
                                  <w:szCs w:val="18"/>
                                  <w:lang w:val="el-GR"/>
                                  <w14:textOutline w14:w="9525" w14:cap="rnd" w14:cmpd="sng" w14:algn="ctr">
                                    <w14:noFill/>
                                    <w14:prstDash w14:val="solid"/>
                                    <w14:bevel/>
                                  </w14:textOutline>
                                </w:rPr>
                                <w:t>ΤΜΗΜΑ ΚΟΙΝΩΝΙΚΗΣ ΕΝΣΩΜΑΤΩΣΗΣ ΑΤΟΜΩΝ ΜΕ ΑΝΑΠΗΡΙΕΣ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4" name="Rectangle 1464"/>
                        <wps:cNvSpPr/>
                        <wps:spPr>
                          <a:xfrm>
                            <a:off x="2057499" y="3392948"/>
                            <a:ext cx="866775" cy="542925"/>
                          </a:xfrm>
                          <a:prstGeom prst="rect">
                            <a:avLst/>
                          </a:prstGeom>
                          <a:noFill/>
                          <a:ln w="25400" cmpd="sng">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5182F" w:rsidRPr="005A792A" w:rsidRDefault="00E5182F" w:rsidP="003E0841">
                              <w:pPr>
                                <w:spacing w:after="0" w:line="240" w:lineRule="auto"/>
                                <w:jc w:val="center"/>
                                <w:rPr>
                                  <w:rFonts w:ascii="Arial" w:hAnsi="Arial" w:cs="Arial"/>
                                  <w:b/>
                                  <w:sz w:val="18"/>
                                  <w:szCs w:val="18"/>
                                  <w14:textOutline w14:w="9525" w14:cap="rnd" w14:cmpd="sng" w14:algn="ctr">
                                    <w14:noFill/>
                                    <w14:prstDash w14:val="solid"/>
                                    <w14:bevel/>
                                  </w14:textOutline>
                                </w:rPr>
                              </w:pPr>
                              <w:r w:rsidRPr="005A792A">
                                <w:rPr>
                                  <w:rFonts w:ascii="Arial" w:hAnsi="Arial" w:cs="Arial"/>
                                  <w:b/>
                                  <w:sz w:val="18"/>
                                  <w:szCs w:val="18"/>
                                  <w14:textOutline w14:w="9525" w14:cap="rnd" w14:cmpd="sng" w14:algn="ctr">
                                    <w14:noFill/>
                                    <w14:prstDash w14:val="solid"/>
                                    <w14:bevel/>
                                  </w14:textOutline>
                                </w:rPr>
                                <w:t>ΤΜΗΜΑ ΕΡΓΑΣΙΑΣ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5" name="Rectangle 1465"/>
                        <wps:cNvSpPr/>
                        <wps:spPr>
                          <a:xfrm>
                            <a:off x="3112590" y="3384352"/>
                            <a:ext cx="1162049" cy="542925"/>
                          </a:xfrm>
                          <a:prstGeom prst="rect">
                            <a:avLst/>
                          </a:prstGeom>
                          <a:noFill/>
                          <a:ln w="25400" cmpd="sng">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5182F" w:rsidRPr="005A792A" w:rsidRDefault="00E5182F" w:rsidP="003E0841">
                              <w:pPr>
                                <w:spacing w:after="0" w:line="240" w:lineRule="auto"/>
                                <w:jc w:val="center"/>
                                <w:rPr>
                                  <w:rFonts w:ascii="Arial" w:hAnsi="Arial" w:cs="Arial"/>
                                  <w:b/>
                                  <w:sz w:val="18"/>
                                  <w:szCs w:val="18"/>
                                  <w14:textOutline w14:w="9525" w14:cap="rnd" w14:cmpd="sng" w14:algn="ctr">
                                    <w14:noFill/>
                                    <w14:prstDash w14:val="solid"/>
                                    <w14:bevel/>
                                  </w14:textOutline>
                                </w:rPr>
                              </w:pPr>
                              <w:r w:rsidRPr="005A792A">
                                <w:rPr>
                                  <w:rFonts w:ascii="Arial" w:hAnsi="Arial" w:cs="Arial"/>
                                  <w:b/>
                                  <w:sz w:val="18"/>
                                  <w:szCs w:val="18"/>
                                  <w14:textOutline w14:w="9525" w14:cap="rnd" w14:cmpd="sng" w14:algn="ctr">
                                    <w14:noFill/>
                                    <w14:prstDash w14:val="solid"/>
                                    <w14:bevel/>
                                  </w14:textOutline>
                                </w:rPr>
                                <w:t>ΤΜΗΜΑ</w:t>
                              </w:r>
                            </w:p>
                            <w:p w:rsidR="00E5182F" w:rsidRPr="005A792A" w:rsidRDefault="00E5182F" w:rsidP="003E0841">
                              <w:pPr>
                                <w:spacing w:after="0" w:line="240" w:lineRule="auto"/>
                                <w:jc w:val="center"/>
                                <w:rPr>
                                  <w:rFonts w:ascii="Arial" w:hAnsi="Arial" w:cs="Arial"/>
                                  <w:b/>
                                  <w:sz w:val="18"/>
                                  <w:szCs w:val="18"/>
                                  <w14:textOutline w14:w="9525" w14:cap="rnd" w14:cmpd="sng" w14:algn="ctr">
                                    <w14:noFill/>
                                    <w14:prstDash w14:val="solid"/>
                                    <w14:bevel/>
                                  </w14:textOutline>
                                </w:rPr>
                              </w:pPr>
                              <w:r w:rsidRPr="005A792A">
                                <w:rPr>
                                  <w:rFonts w:ascii="Arial" w:hAnsi="Arial" w:cs="Arial"/>
                                  <w:b/>
                                  <w:sz w:val="18"/>
                                  <w:szCs w:val="18"/>
                                  <w14:textOutline w14:w="9525" w14:cap="rnd" w14:cmpd="sng" w14:algn="ctr">
                                    <w14:noFill/>
                                    <w14:prstDash w14:val="solid"/>
                                    <w14:bevel/>
                                  </w14:textOutline>
                                </w:rPr>
                                <w:t>ΕΠΙΘΕΩΡΗΣΗΣ ΕΡΓΑΣΙΑΣ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6" name="Rectangle 1466"/>
                        <wps:cNvSpPr/>
                        <wps:spPr>
                          <a:xfrm>
                            <a:off x="4953149" y="3412750"/>
                            <a:ext cx="1057275" cy="542925"/>
                          </a:xfrm>
                          <a:prstGeom prst="rect">
                            <a:avLst/>
                          </a:prstGeom>
                          <a:noFill/>
                          <a:ln w="25400" cmpd="sng">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5182F" w:rsidRPr="005A792A" w:rsidRDefault="00E5182F" w:rsidP="003E0841">
                              <w:pPr>
                                <w:spacing w:after="0" w:line="240" w:lineRule="auto"/>
                                <w:jc w:val="center"/>
                                <w:rPr>
                                  <w:rFonts w:ascii="Arial" w:hAnsi="Arial" w:cs="Arial"/>
                                  <w:b/>
                                  <w:sz w:val="18"/>
                                  <w:szCs w:val="18"/>
                                  <w14:textOutline w14:w="9525" w14:cap="rnd" w14:cmpd="sng" w14:algn="ctr">
                                    <w14:noFill/>
                                    <w14:prstDash w14:val="solid"/>
                                    <w14:bevel/>
                                  </w14:textOutline>
                                </w:rPr>
                              </w:pPr>
                              <w:r w:rsidRPr="005A792A">
                                <w:rPr>
                                  <w:rFonts w:ascii="Arial" w:hAnsi="Arial" w:cs="Arial"/>
                                  <w:b/>
                                  <w:sz w:val="18"/>
                                  <w:szCs w:val="18"/>
                                  <w14:textOutline w14:w="9525" w14:cap="rnd" w14:cmpd="sng" w14:algn="ctr">
                                    <w14:noFill/>
                                    <w14:prstDash w14:val="solid"/>
                                    <w14:bevel/>
                                  </w14:textOutline>
                                </w:rPr>
                                <w:t>ΥΠΗΡΕΣΙΕΣ ΚΟΙΝΩΝΙΚΩΝ ΑΣΦΑΛΙΣΕΩΝ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7" name="Straight Connector 1467"/>
                        <wps:cNvCnPr/>
                        <wps:spPr>
                          <a:xfrm>
                            <a:off x="5470678" y="3028950"/>
                            <a:ext cx="0" cy="35242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8" name="Straight Connector 1468"/>
                        <wps:cNvCnPr/>
                        <wps:spPr>
                          <a:xfrm>
                            <a:off x="7515225" y="3028950"/>
                            <a:ext cx="0" cy="352425"/>
                          </a:xfrm>
                          <a:prstGeom prst="line">
                            <a:avLst/>
                          </a:prstGeom>
                          <a:noFill/>
                          <a:ln w="6350" cap="flat" cmpd="sng" algn="ctr">
                            <a:solidFill>
                              <a:srgbClr val="5B9BD5"/>
                            </a:solidFill>
                            <a:prstDash val="solid"/>
                            <a:miter lim="800000"/>
                          </a:ln>
                          <a:effectLst/>
                        </wps:spPr>
                        <wps:bodyPr/>
                      </wps:wsp>
                      <wps:wsp>
                        <wps:cNvPr id="1470" name="Straight Connector 1470"/>
                        <wps:cNvCnPr/>
                        <wps:spPr>
                          <a:xfrm>
                            <a:off x="8772525" y="3019425"/>
                            <a:ext cx="0" cy="35242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72" name="Rectangle 1472"/>
                        <wps:cNvSpPr/>
                        <wps:spPr>
                          <a:xfrm>
                            <a:off x="6987958" y="3381375"/>
                            <a:ext cx="1047750" cy="542925"/>
                          </a:xfrm>
                          <a:prstGeom prst="rect">
                            <a:avLst/>
                          </a:prstGeom>
                          <a:noFill/>
                          <a:ln w="25400" cmpd="sng">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5182F" w:rsidRPr="005A792A" w:rsidRDefault="00E5182F" w:rsidP="003E0841">
                              <w:pPr>
                                <w:spacing w:after="0" w:line="240" w:lineRule="auto"/>
                                <w:jc w:val="center"/>
                                <w:rPr>
                                  <w:rFonts w:ascii="Arial" w:hAnsi="Arial" w:cs="Arial"/>
                                  <w:b/>
                                  <w:sz w:val="18"/>
                                  <w:szCs w:val="18"/>
                                  <w14:textOutline w14:w="9525" w14:cap="rnd" w14:cmpd="sng" w14:algn="ctr">
                                    <w14:noFill/>
                                    <w14:prstDash w14:val="solid"/>
                                    <w14:bevel/>
                                  </w14:textOutline>
                                </w:rPr>
                              </w:pPr>
                              <w:r w:rsidRPr="005A792A">
                                <w:rPr>
                                  <w:rFonts w:ascii="Arial" w:hAnsi="Arial" w:cs="Arial"/>
                                  <w:b/>
                                  <w:sz w:val="18"/>
                                  <w:szCs w:val="18"/>
                                  <w14:textOutline w14:w="9525" w14:cap="rnd" w14:cmpd="sng" w14:algn="ctr">
                                    <w14:noFill/>
                                    <w14:prstDash w14:val="solid"/>
                                    <w14:bevel/>
                                  </w14:textOutline>
                                </w:rPr>
                                <w:t>ΤΜΗΜΑ ΕΡΓΑΣΙΑΚΩΝ ΣΧΕΣΕΩΝ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3" name="Rectangle 1473"/>
                        <wps:cNvSpPr/>
                        <wps:spPr>
                          <a:xfrm>
                            <a:off x="8113744" y="3381375"/>
                            <a:ext cx="1343025" cy="542925"/>
                          </a:xfrm>
                          <a:prstGeom prst="rect">
                            <a:avLst/>
                          </a:prstGeom>
                          <a:noFill/>
                          <a:ln w="25400" cmpd="sng">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5182F" w:rsidRPr="002A1869" w:rsidRDefault="00E5182F" w:rsidP="003E0841">
                              <w:pPr>
                                <w:spacing w:after="0" w:line="240" w:lineRule="auto"/>
                                <w:jc w:val="center"/>
                                <w:rPr>
                                  <w:rFonts w:ascii="Arial" w:hAnsi="Arial" w:cs="Arial"/>
                                  <w:b/>
                                  <w:sz w:val="16"/>
                                  <w:szCs w:val="16"/>
                                  <w14:textOutline w14:w="9525" w14:cap="rnd" w14:cmpd="sng" w14:algn="ctr">
                                    <w14:noFill/>
                                    <w14:prstDash w14:val="solid"/>
                                    <w14:bevel/>
                                  </w14:textOutline>
                                </w:rPr>
                              </w:pPr>
                              <w:r w:rsidRPr="005A792A">
                                <w:rPr>
                                  <w:rFonts w:ascii="Arial" w:hAnsi="Arial" w:cs="Arial"/>
                                  <w:b/>
                                  <w:sz w:val="18"/>
                                  <w:szCs w:val="18"/>
                                  <w14:textOutline w14:w="9525" w14:cap="rnd" w14:cmpd="sng" w14:algn="ctr">
                                    <w14:noFill/>
                                    <w14:prstDash w14:val="solid"/>
                                    <w14:bevel/>
                                  </w14:textOutline>
                                </w:rPr>
                                <w:t xml:space="preserve">ΚΕΝΤΡΟ </w:t>
                              </w:r>
                              <w:r w:rsidRPr="002A1869">
                                <w:rPr>
                                  <w:rFonts w:ascii="Arial" w:hAnsi="Arial" w:cs="Arial"/>
                                  <w:b/>
                                  <w:sz w:val="16"/>
                                  <w:szCs w:val="16"/>
                                  <w14:textOutline w14:w="9525" w14:cap="rnd" w14:cmpd="sng" w14:algn="ctr">
                                    <w14:noFill/>
                                    <w14:prstDash w14:val="solid"/>
                                    <w14:bevel/>
                                  </w14:textOutline>
                                </w:rPr>
                                <w:t>ΠΑΡΑΓΩΓΙΚΟΤΗΤΑΣ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5" name="Rectangle 1475"/>
                        <wps:cNvSpPr/>
                        <wps:spPr>
                          <a:xfrm>
                            <a:off x="2000960" y="4317382"/>
                            <a:ext cx="990600" cy="542925"/>
                          </a:xfrm>
                          <a:prstGeom prst="rect">
                            <a:avLst/>
                          </a:prstGeom>
                          <a:noFill/>
                          <a:ln w="25400" cap="flat" cmpd="sng" algn="ctr">
                            <a:solidFill>
                              <a:sysClr val="windowText" lastClr="000000"/>
                            </a:solidFill>
                            <a:prstDash val="solid"/>
                            <a:miter lim="800000"/>
                          </a:ln>
                          <a:effectLst/>
                        </wps:spPr>
                        <wps:txbx>
                          <w:txbxContent>
                            <w:p w:rsidR="00E5182F" w:rsidRPr="005A792A" w:rsidRDefault="00E5182F" w:rsidP="003E0841">
                              <w:pPr>
                                <w:spacing w:after="0" w:line="240" w:lineRule="auto"/>
                                <w:jc w:val="center"/>
                                <w:rPr>
                                  <w:rFonts w:ascii="Arial" w:hAnsi="Arial" w:cs="Arial"/>
                                  <w:b/>
                                  <w:sz w:val="18"/>
                                  <w:szCs w:val="18"/>
                                  <w14:textOutline w14:w="9525" w14:cap="rnd" w14:cmpd="sng" w14:algn="ctr">
                                    <w14:noFill/>
                                    <w14:prstDash w14:val="solid"/>
                                    <w14:bevel/>
                                  </w14:textOutline>
                                </w:rPr>
                              </w:pPr>
                              <w:r w:rsidRPr="005A792A">
                                <w:rPr>
                                  <w:rFonts w:ascii="Arial" w:hAnsi="Arial" w:cs="Arial"/>
                                  <w:b/>
                                  <w:sz w:val="18"/>
                                  <w:szCs w:val="18"/>
                                  <w14:textOutline w14:w="9525" w14:cap="rnd" w14:cmpd="sng" w14:algn="ctr">
                                    <w14:noFill/>
                                    <w14:prstDash w14:val="solid"/>
                                    <w14:bevel/>
                                  </w14:textOutline>
                                </w:rPr>
                                <w:t>4</w:t>
                              </w:r>
                            </w:p>
                            <w:p w:rsidR="00E5182F" w:rsidRPr="005A792A" w:rsidRDefault="00E5182F" w:rsidP="003E0841">
                              <w:pPr>
                                <w:spacing w:after="0" w:line="240" w:lineRule="auto"/>
                                <w:jc w:val="center"/>
                                <w:rPr>
                                  <w:rFonts w:ascii="Arial" w:hAnsi="Arial" w:cs="Arial"/>
                                  <w:b/>
                                  <w:sz w:val="18"/>
                                  <w:szCs w:val="18"/>
                                  <w14:textOutline w14:w="9525" w14:cap="rnd" w14:cmpd="sng" w14:algn="ctr">
                                    <w14:noFill/>
                                    <w14:prstDash w14:val="solid"/>
                                    <w14:bevel/>
                                  </w14:textOutline>
                                </w:rPr>
                              </w:pPr>
                              <w:r w:rsidRPr="005A792A">
                                <w:rPr>
                                  <w:rFonts w:ascii="Arial" w:hAnsi="Arial" w:cs="Arial"/>
                                  <w:b/>
                                  <w:sz w:val="18"/>
                                  <w:szCs w:val="18"/>
                                  <w14:textOutline w14:w="9525" w14:cap="rnd" w14:cmpd="sng" w14:algn="ctr">
                                    <w14:noFill/>
                                    <w14:prstDash w14:val="solid"/>
                                    <w14:bevel/>
                                  </w14:textOutline>
                                </w:rPr>
                                <w:t>ΕΠΑΡΧΙΑΚΑ ΓΡΑΦΕΙΑ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6" name="Rectangle 1476"/>
                        <wps:cNvSpPr/>
                        <wps:spPr>
                          <a:xfrm>
                            <a:off x="2011709" y="5245277"/>
                            <a:ext cx="990600" cy="542925"/>
                          </a:xfrm>
                          <a:prstGeom prst="rect">
                            <a:avLst/>
                          </a:prstGeom>
                          <a:noFill/>
                          <a:ln w="25400" cap="flat" cmpd="sng" algn="ctr">
                            <a:solidFill>
                              <a:sysClr val="windowText" lastClr="000000"/>
                            </a:solidFill>
                            <a:prstDash val="solid"/>
                            <a:miter lim="800000"/>
                          </a:ln>
                          <a:effectLst/>
                        </wps:spPr>
                        <wps:txbx>
                          <w:txbxContent>
                            <w:p w:rsidR="00E5182F" w:rsidRPr="00B275D0" w:rsidRDefault="00E5182F" w:rsidP="003E0841">
                              <w:pPr>
                                <w:spacing w:after="0" w:line="240" w:lineRule="auto"/>
                                <w:jc w:val="center"/>
                                <w:rPr>
                                  <w:rFonts w:ascii="Arial" w:hAnsi="Arial" w:cs="Arial"/>
                                  <w:b/>
                                  <w:sz w:val="18"/>
                                  <w:szCs w:val="18"/>
                                  <w:lang w:val="el-GR"/>
                                  <w14:textOutline w14:w="9525" w14:cap="rnd" w14:cmpd="sng" w14:algn="ctr">
                                    <w14:noFill/>
                                    <w14:prstDash w14:val="solid"/>
                                    <w14:bevel/>
                                  </w14:textOutline>
                                </w:rPr>
                              </w:pPr>
                              <w:r>
                                <w:rPr>
                                  <w:rFonts w:ascii="Arial" w:hAnsi="Arial" w:cs="Arial"/>
                                  <w:b/>
                                  <w:sz w:val="18"/>
                                  <w:szCs w:val="18"/>
                                  <w:lang w:val="el-GR"/>
                                  <w14:textOutline w14:w="9525" w14:cap="rnd" w14:cmpd="sng" w14:algn="ctr">
                                    <w14:noFill/>
                                    <w14:prstDash w14:val="solid"/>
                                    <w14:bevel/>
                                  </w14:textOutline>
                                </w:rPr>
                                <w:t>7</w:t>
                              </w:r>
                            </w:p>
                            <w:p w:rsidR="00E5182F" w:rsidRPr="005A792A" w:rsidRDefault="00E5182F" w:rsidP="003E0841">
                              <w:pPr>
                                <w:spacing w:after="0" w:line="240" w:lineRule="auto"/>
                                <w:jc w:val="center"/>
                                <w:rPr>
                                  <w:rFonts w:ascii="Arial" w:hAnsi="Arial" w:cs="Arial"/>
                                  <w:b/>
                                  <w:sz w:val="18"/>
                                  <w:szCs w:val="18"/>
                                  <w14:textOutline w14:w="9525" w14:cap="rnd" w14:cmpd="sng" w14:algn="ctr">
                                    <w14:noFill/>
                                    <w14:prstDash w14:val="solid"/>
                                    <w14:bevel/>
                                  </w14:textOutline>
                                </w:rPr>
                              </w:pPr>
                              <w:r w:rsidRPr="005A792A">
                                <w:rPr>
                                  <w:rFonts w:ascii="Arial" w:hAnsi="Arial" w:cs="Arial"/>
                                  <w:b/>
                                  <w:sz w:val="18"/>
                                  <w:szCs w:val="18"/>
                                  <w14:textOutline w14:w="9525" w14:cap="rnd" w14:cmpd="sng" w14:algn="ctr">
                                    <w14:noFill/>
                                    <w14:prstDash w14:val="solid"/>
                                    <w14:bevel/>
                                  </w14:textOutline>
                                </w:rPr>
                                <w:t>ΤΟΠΙΚΑ ΓΡΑΦΕΙΑ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7" name="Straight Connector 1477"/>
                        <wps:cNvCnPr/>
                        <wps:spPr>
                          <a:xfrm flipH="1">
                            <a:off x="3692392" y="3976590"/>
                            <a:ext cx="0" cy="37147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78" name="Rectangle 1478"/>
                        <wps:cNvSpPr/>
                        <wps:spPr>
                          <a:xfrm>
                            <a:off x="3207229" y="4329018"/>
                            <a:ext cx="990600" cy="542925"/>
                          </a:xfrm>
                          <a:prstGeom prst="rect">
                            <a:avLst/>
                          </a:prstGeom>
                          <a:noFill/>
                          <a:ln w="25400" cap="flat" cmpd="sng" algn="ctr">
                            <a:solidFill>
                              <a:sysClr val="windowText" lastClr="000000"/>
                            </a:solidFill>
                            <a:prstDash val="solid"/>
                            <a:miter lim="800000"/>
                          </a:ln>
                          <a:effectLst/>
                        </wps:spPr>
                        <wps:txbx>
                          <w:txbxContent>
                            <w:p w:rsidR="00E5182F" w:rsidRPr="005A792A" w:rsidRDefault="00E5182F" w:rsidP="003E0841">
                              <w:pPr>
                                <w:spacing w:after="0" w:line="240" w:lineRule="auto"/>
                                <w:jc w:val="center"/>
                                <w:rPr>
                                  <w:rFonts w:ascii="Arial" w:hAnsi="Arial" w:cs="Arial"/>
                                  <w:b/>
                                  <w:sz w:val="18"/>
                                  <w:szCs w:val="18"/>
                                  <w14:textOutline w14:w="9525" w14:cap="rnd" w14:cmpd="sng" w14:algn="ctr">
                                    <w14:noFill/>
                                    <w14:prstDash w14:val="solid"/>
                                    <w14:bevel/>
                                  </w14:textOutline>
                                </w:rPr>
                              </w:pPr>
                              <w:r w:rsidRPr="005A792A">
                                <w:rPr>
                                  <w:rFonts w:ascii="Arial" w:hAnsi="Arial" w:cs="Arial"/>
                                  <w:b/>
                                  <w:sz w:val="18"/>
                                  <w:szCs w:val="18"/>
                                  <w14:textOutline w14:w="9525" w14:cap="rnd" w14:cmpd="sng" w14:algn="ctr">
                                    <w14:noFill/>
                                    <w14:prstDash w14:val="solid"/>
                                    <w14:bevel/>
                                  </w14:textOutline>
                                </w:rPr>
                                <w:t>5</w:t>
                              </w:r>
                            </w:p>
                            <w:p w:rsidR="00E5182F" w:rsidRPr="005A792A" w:rsidRDefault="00E5182F" w:rsidP="003E0841">
                              <w:pPr>
                                <w:spacing w:after="0" w:line="240" w:lineRule="auto"/>
                                <w:jc w:val="center"/>
                                <w:rPr>
                                  <w:rFonts w:ascii="Arial" w:hAnsi="Arial" w:cs="Arial"/>
                                  <w:b/>
                                  <w:sz w:val="18"/>
                                  <w:szCs w:val="18"/>
                                  <w14:textOutline w14:w="9525" w14:cap="rnd" w14:cmpd="sng" w14:algn="ctr">
                                    <w14:noFill/>
                                    <w14:prstDash w14:val="solid"/>
                                    <w14:bevel/>
                                  </w14:textOutline>
                                </w:rPr>
                              </w:pPr>
                              <w:r w:rsidRPr="005A792A">
                                <w:rPr>
                                  <w:rFonts w:ascii="Arial" w:hAnsi="Arial" w:cs="Arial"/>
                                  <w:b/>
                                  <w:sz w:val="18"/>
                                  <w:szCs w:val="18"/>
                                  <w14:textOutline w14:w="9525" w14:cap="rnd" w14:cmpd="sng" w14:algn="ctr">
                                    <w14:noFill/>
                                    <w14:prstDash w14:val="solid"/>
                                    <w14:bevel/>
                                  </w14:textOutline>
                                </w:rPr>
                                <w:t>ΕΠΑΡΧΙΑΚΑ ΓΡΑΦΕΙΑ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9" name="Straight Connector 1479"/>
                        <wps:cNvCnPr/>
                        <wps:spPr>
                          <a:xfrm>
                            <a:off x="2569008" y="3933824"/>
                            <a:ext cx="0" cy="35242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0" name="Straight Connector 1480"/>
                        <wps:cNvCnPr/>
                        <wps:spPr>
                          <a:xfrm>
                            <a:off x="2496260" y="4871943"/>
                            <a:ext cx="0" cy="35242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1" name="Straight Connector 1481"/>
                        <wps:cNvCnPr/>
                        <wps:spPr>
                          <a:xfrm>
                            <a:off x="5490914" y="3976593"/>
                            <a:ext cx="0" cy="35242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2" name="Rectangle 1482"/>
                        <wps:cNvSpPr/>
                        <wps:spPr>
                          <a:xfrm>
                            <a:off x="4999512" y="4308101"/>
                            <a:ext cx="990600" cy="542925"/>
                          </a:xfrm>
                          <a:prstGeom prst="rect">
                            <a:avLst/>
                          </a:prstGeom>
                          <a:noFill/>
                          <a:ln w="25400" cap="flat" cmpd="sng" algn="ctr">
                            <a:solidFill>
                              <a:sysClr val="windowText" lastClr="000000"/>
                            </a:solidFill>
                            <a:prstDash val="solid"/>
                            <a:miter lim="800000"/>
                          </a:ln>
                          <a:effectLst/>
                        </wps:spPr>
                        <wps:txbx>
                          <w:txbxContent>
                            <w:p w:rsidR="00E5182F" w:rsidRPr="005A792A" w:rsidRDefault="00E5182F" w:rsidP="003E0841">
                              <w:pPr>
                                <w:spacing w:after="0" w:line="240" w:lineRule="auto"/>
                                <w:jc w:val="center"/>
                                <w:rPr>
                                  <w:rFonts w:ascii="Arial" w:hAnsi="Arial" w:cs="Arial"/>
                                  <w:b/>
                                  <w:sz w:val="18"/>
                                  <w:szCs w:val="18"/>
                                  <w14:textOutline w14:w="9525" w14:cap="rnd" w14:cmpd="sng" w14:algn="ctr">
                                    <w14:noFill/>
                                    <w14:prstDash w14:val="solid"/>
                                    <w14:bevel/>
                                  </w14:textOutline>
                                </w:rPr>
                              </w:pPr>
                              <w:r w:rsidRPr="005A792A">
                                <w:rPr>
                                  <w:rFonts w:ascii="Arial" w:hAnsi="Arial" w:cs="Arial"/>
                                  <w:b/>
                                  <w:sz w:val="18"/>
                                  <w:szCs w:val="18"/>
                                  <w14:textOutline w14:w="9525" w14:cap="rnd" w14:cmpd="sng" w14:algn="ctr">
                                    <w14:noFill/>
                                    <w14:prstDash w14:val="solid"/>
                                    <w14:bevel/>
                                  </w14:textOutline>
                                </w:rPr>
                                <w:t>5</w:t>
                              </w:r>
                            </w:p>
                            <w:p w:rsidR="00E5182F" w:rsidRPr="005A792A" w:rsidRDefault="00E5182F" w:rsidP="003E0841">
                              <w:pPr>
                                <w:spacing w:after="0" w:line="240" w:lineRule="auto"/>
                                <w:jc w:val="center"/>
                                <w:rPr>
                                  <w:rFonts w:ascii="Arial" w:hAnsi="Arial" w:cs="Arial"/>
                                  <w:b/>
                                  <w:sz w:val="18"/>
                                  <w:szCs w:val="18"/>
                                  <w14:textOutline w14:w="9525" w14:cap="rnd" w14:cmpd="sng" w14:algn="ctr">
                                    <w14:noFill/>
                                    <w14:prstDash w14:val="solid"/>
                                    <w14:bevel/>
                                  </w14:textOutline>
                                </w:rPr>
                              </w:pPr>
                              <w:r w:rsidRPr="005A792A">
                                <w:rPr>
                                  <w:rFonts w:ascii="Arial" w:hAnsi="Arial" w:cs="Arial"/>
                                  <w:b/>
                                  <w:sz w:val="18"/>
                                  <w:szCs w:val="18"/>
                                  <w14:textOutline w14:w="9525" w14:cap="rnd" w14:cmpd="sng" w14:algn="ctr">
                                    <w14:noFill/>
                                    <w14:prstDash w14:val="solid"/>
                                    <w14:bevel/>
                                  </w14:textOutline>
                                </w:rPr>
                                <w:t>ΕΠΑΡΧΙΑΚΑ ΓΡΑΦΕΙΑ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3" name="Rectangle 1483"/>
                        <wps:cNvSpPr/>
                        <wps:spPr>
                          <a:xfrm>
                            <a:off x="4808490" y="5224369"/>
                            <a:ext cx="1343025" cy="542925"/>
                          </a:xfrm>
                          <a:prstGeom prst="rect">
                            <a:avLst/>
                          </a:prstGeom>
                          <a:noFill/>
                          <a:ln w="25400" cap="flat" cmpd="sng" algn="ctr">
                            <a:solidFill>
                              <a:sysClr val="windowText" lastClr="000000"/>
                            </a:solidFill>
                            <a:prstDash val="solid"/>
                            <a:miter lim="800000"/>
                          </a:ln>
                          <a:effectLst/>
                        </wps:spPr>
                        <wps:txbx>
                          <w:txbxContent>
                            <w:p w:rsidR="00E5182F" w:rsidRPr="005A792A" w:rsidRDefault="00E5182F" w:rsidP="003E0841">
                              <w:pPr>
                                <w:spacing w:after="0" w:line="240" w:lineRule="auto"/>
                                <w:jc w:val="center"/>
                                <w:rPr>
                                  <w:rFonts w:ascii="Arial" w:hAnsi="Arial" w:cs="Arial"/>
                                  <w:b/>
                                  <w:sz w:val="18"/>
                                  <w:szCs w:val="18"/>
                                  <w14:textOutline w14:w="9525" w14:cap="rnd" w14:cmpd="sng" w14:algn="ctr">
                                    <w14:noFill/>
                                    <w14:prstDash w14:val="solid"/>
                                    <w14:bevel/>
                                  </w14:textOutline>
                                </w:rPr>
                              </w:pPr>
                              <w:r w:rsidRPr="005A792A">
                                <w:rPr>
                                  <w:rFonts w:ascii="Arial" w:hAnsi="Arial" w:cs="Arial"/>
                                  <w:b/>
                                  <w:sz w:val="18"/>
                                  <w:szCs w:val="18"/>
                                  <w14:textOutline w14:w="9525" w14:cap="rnd" w14:cmpd="sng" w14:algn="ctr">
                                    <w14:noFill/>
                                    <w14:prstDash w14:val="solid"/>
                                    <w14:bevel/>
                                  </w14:textOutline>
                                </w:rPr>
                                <w:t>2</w:t>
                              </w:r>
                            </w:p>
                            <w:p w:rsidR="00E5182F" w:rsidRPr="00BC6F76" w:rsidRDefault="00E5182F" w:rsidP="003E0841">
                              <w:pPr>
                                <w:spacing w:after="0" w:line="240" w:lineRule="auto"/>
                                <w:jc w:val="center"/>
                                <w:rPr>
                                  <w:rFonts w:ascii="Arial" w:hAnsi="Arial" w:cs="Arial"/>
                                  <w:b/>
                                  <w:sz w:val="16"/>
                                  <w:szCs w:val="16"/>
                                  <w14:textOutline w14:w="9525" w14:cap="rnd" w14:cmpd="sng" w14:algn="ctr">
                                    <w14:noFill/>
                                    <w14:prstDash w14:val="solid"/>
                                    <w14:bevel/>
                                  </w14:textOutline>
                                </w:rPr>
                              </w:pPr>
                              <w:r w:rsidRPr="00BC6F76">
                                <w:rPr>
                                  <w:rFonts w:ascii="Arial" w:hAnsi="Arial" w:cs="Arial"/>
                                  <w:b/>
                                  <w:sz w:val="16"/>
                                  <w:szCs w:val="16"/>
                                  <w14:textOutline w14:w="9525" w14:cap="rnd" w14:cmpd="sng" w14:algn="ctr">
                                    <w14:noFill/>
                                    <w14:prstDash w14:val="solid"/>
                                    <w14:bevel/>
                                  </w14:textOutline>
                                </w:rPr>
                                <w:t>ΥΠΟΚΑΤΑΣΤΗΜΑΤΑ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4" name="Straight Connector 1484"/>
                        <wps:cNvCnPr/>
                        <wps:spPr>
                          <a:xfrm>
                            <a:off x="5490876" y="4892855"/>
                            <a:ext cx="0" cy="35242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9" name="Rectangle 1489"/>
                        <wps:cNvSpPr/>
                        <wps:spPr>
                          <a:xfrm>
                            <a:off x="-26105" y="4393744"/>
                            <a:ext cx="1854905" cy="1411231"/>
                          </a:xfrm>
                          <a:prstGeom prst="rect">
                            <a:avLst/>
                          </a:prstGeom>
                          <a:noFill/>
                          <a:ln w="25400" cap="flat" cmpd="sng" algn="ctr">
                            <a:solidFill>
                              <a:sysClr val="windowText" lastClr="000000"/>
                            </a:solidFill>
                            <a:prstDash val="solid"/>
                            <a:miter lim="800000"/>
                          </a:ln>
                          <a:effectLst/>
                        </wps:spPr>
                        <wps:txbx>
                          <w:txbxContent>
                            <w:p w:rsidR="00E5182F" w:rsidRDefault="00E5182F" w:rsidP="003E0841">
                              <w:pPr>
                                <w:spacing w:after="0" w:line="240" w:lineRule="auto"/>
                                <w:jc w:val="center"/>
                                <w:rPr>
                                  <w:rFonts w:ascii="Arial" w:hAnsi="Arial" w:cs="Arial"/>
                                  <w:b/>
                                  <w:sz w:val="18"/>
                                  <w:szCs w:val="18"/>
                                  <w:lang w:val="el-GR"/>
                                  <w14:textOutline w14:w="9525" w14:cap="rnd" w14:cmpd="sng" w14:algn="ctr">
                                    <w14:noFill/>
                                    <w14:prstDash w14:val="solid"/>
                                    <w14:bevel/>
                                  </w14:textOutline>
                                </w:rPr>
                              </w:pPr>
                            </w:p>
                            <w:p w:rsidR="00E5182F" w:rsidRDefault="00E5182F" w:rsidP="003E0841">
                              <w:pPr>
                                <w:spacing w:after="0" w:line="240" w:lineRule="auto"/>
                                <w:jc w:val="center"/>
                                <w:rPr>
                                  <w:rFonts w:ascii="Arial" w:hAnsi="Arial" w:cs="Arial"/>
                                  <w:b/>
                                  <w:sz w:val="18"/>
                                  <w:szCs w:val="18"/>
                                  <w:lang w:val="el-GR"/>
                                  <w14:textOutline w14:w="9525" w14:cap="rnd" w14:cmpd="sng" w14:algn="ctr">
                                    <w14:noFill/>
                                    <w14:prstDash w14:val="solid"/>
                                    <w14:bevel/>
                                  </w14:textOutline>
                                </w:rPr>
                              </w:pPr>
                              <w:r>
                                <w:rPr>
                                  <w:rFonts w:ascii="Arial" w:hAnsi="Arial" w:cs="Arial"/>
                                  <w:b/>
                                  <w:sz w:val="18"/>
                                  <w:szCs w:val="18"/>
                                  <w:lang w:val="el-GR"/>
                                  <w14:textOutline w14:w="9525" w14:cap="rnd" w14:cmpd="sng" w14:algn="ctr">
                                    <w14:noFill/>
                                    <w14:prstDash w14:val="solid"/>
                                    <w14:bevel/>
                                  </w14:textOutline>
                                </w:rPr>
                                <w:t xml:space="preserve">Κέντρο Αξιολόγησης Αναπηρίας Λεμεσού – Πάφου </w:t>
                              </w:r>
                            </w:p>
                            <w:p w:rsidR="00E5182F" w:rsidRDefault="00E5182F" w:rsidP="00F71132">
                              <w:pPr>
                                <w:spacing w:after="0" w:line="240" w:lineRule="auto"/>
                                <w:jc w:val="center"/>
                                <w:rPr>
                                  <w:rFonts w:ascii="Arial" w:hAnsi="Arial" w:cs="Arial"/>
                                  <w:b/>
                                  <w:sz w:val="18"/>
                                  <w:szCs w:val="18"/>
                                  <w:lang w:val="el-GR"/>
                                  <w14:textOutline w14:w="9525" w14:cap="rnd" w14:cmpd="sng" w14:algn="ctr">
                                    <w14:noFill/>
                                    <w14:prstDash w14:val="solid"/>
                                    <w14:bevel/>
                                  </w14:textOutline>
                                </w:rPr>
                              </w:pPr>
                            </w:p>
                            <w:p w:rsidR="00E5182F" w:rsidRDefault="00E5182F" w:rsidP="00F71132">
                              <w:pPr>
                                <w:spacing w:after="0" w:line="240" w:lineRule="auto"/>
                                <w:jc w:val="center"/>
                                <w:rPr>
                                  <w:rFonts w:ascii="Arial" w:hAnsi="Arial" w:cs="Arial"/>
                                  <w:b/>
                                  <w:sz w:val="18"/>
                                  <w:szCs w:val="18"/>
                                  <w:lang w:val="el-GR"/>
                                  <w14:textOutline w14:w="9525" w14:cap="rnd" w14:cmpd="sng" w14:algn="ctr">
                                    <w14:noFill/>
                                    <w14:prstDash w14:val="solid"/>
                                    <w14:bevel/>
                                  </w14:textOutline>
                                </w:rPr>
                              </w:pPr>
                              <w:r>
                                <w:rPr>
                                  <w:rFonts w:ascii="Arial" w:hAnsi="Arial" w:cs="Arial"/>
                                  <w:b/>
                                  <w:sz w:val="18"/>
                                  <w:szCs w:val="18"/>
                                  <w:lang w:val="el-GR"/>
                                  <w14:textOutline w14:w="9525" w14:cap="rnd" w14:cmpd="sng" w14:algn="ctr">
                                    <w14:noFill/>
                                    <w14:prstDash w14:val="solid"/>
                                    <w14:bevel/>
                                  </w14:textOutline>
                                </w:rPr>
                                <w:t xml:space="preserve">Κέντρο Αξιολόγησης Αναπηρίας Λάρνακας – Αμμοχώστου </w:t>
                              </w:r>
                            </w:p>
                            <w:p w:rsidR="00E5182F" w:rsidRDefault="00E5182F" w:rsidP="003E0841">
                              <w:pPr>
                                <w:spacing w:after="0" w:line="240" w:lineRule="auto"/>
                                <w:jc w:val="center"/>
                                <w:rPr>
                                  <w:rFonts w:ascii="Arial" w:hAnsi="Arial" w:cs="Arial"/>
                                  <w:b/>
                                  <w:sz w:val="18"/>
                                  <w:szCs w:val="18"/>
                                  <w:lang w:val="el-GR"/>
                                  <w14:textOutline w14:w="9525" w14:cap="rnd" w14:cmpd="sng" w14:algn="ctr">
                                    <w14:noFill/>
                                    <w14:prstDash w14:val="solid"/>
                                    <w14:bevel/>
                                  </w14:textOutline>
                                </w:rPr>
                              </w:pPr>
                            </w:p>
                            <w:p w:rsidR="00E5182F" w:rsidRPr="00F71132" w:rsidRDefault="00E5182F" w:rsidP="003E0841">
                              <w:pPr>
                                <w:spacing w:after="0" w:line="240" w:lineRule="auto"/>
                                <w:jc w:val="center"/>
                                <w:rPr>
                                  <w:rFonts w:ascii="Arial" w:hAnsi="Arial" w:cs="Arial"/>
                                  <w:b/>
                                  <w:sz w:val="16"/>
                                  <w:szCs w:val="16"/>
                                  <w:lang w:val="el-G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1" name="Rectangle 1491"/>
                        <wps:cNvSpPr/>
                        <wps:spPr>
                          <a:xfrm>
                            <a:off x="7045721" y="4286250"/>
                            <a:ext cx="990600" cy="542925"/>
                          </a:xfrm>
                          <a:prstGeom prst="rect">
                            <a:avLst/>
                          </a:prstGeom>
                          <a:noFill/>
                          <a:ln w="25400" cap="flat" cmpd="sng" algn="ctr">
                            <a:solidFill>
                              <a:sysClr val="windowText" lastClr="000000"/>
                            </a:solidFill>
                            <a:prstDash val="solid"/>
                            <a:miter lim="800000"/>
                          </a:ln>
                          <a:effectLst/>
                        </wps:spPr>
                        <wps:txbx>
                          <w:txbxContent>
                            <w:p w:rsidR="00E5182F" w:rsidRPr="005A792A" w:rsidRDefault="00E5182F" w:rsidP="003E0841">
                              <w:pPr>
                                <w:spacing w:after="0" w:line="240" w:lineRule="auto"/>
                                <w:jc w:val="center"/>
                                <w:rPr>
                                  <w:rFonts w:ascii="Arial" w:hAnsi="Arial" w:cs="Arial"/>
                                  <w:b/>
                                  <w:sz w:val="18"/>
                                  <w:szCs w:val="18"/>
                                  <w14:textOutline w14:w="9525" w14:cap="rnd" w14:cmpd="sng" w14:algn="ctr">
                                    <w14:noFill/>
                                    <w14:prstDash w14:val="solid"/>
                                    <w14:bevel/>
                                  </w14:textOutline>
                                </w:rPr>
                              </w:pPr>
                              <w:r w:rsidRPr="005A792A">
                                <w:rPr>
                                  <w:rFonts w:ascii="Arial" w:hAnsi="Arial" w:cs="Arial"/>
                                  <w:b/>
                                  <w:sz w:val="18"/>
                                  <w:szCs w:val="18"/>
                                  <w14:textOutline w14:w="9525" w14:cap="rnd" w14:cmpd="sng" w14:algn="ctr">
                                    <w14:noFill/>
                                    <w14:prstDash w14:val="solid"/>
                                    <w14:bevel/>
                                  </w14:textOutline>
                                </w:rPr>
                                <w:t>4</w:t>
                              </w:r>
                            </w:p>
                            <w:p w:rsidR="00E5182F" w:rsidRPr="005A792A" w:rsidRDefault="00E5182F" w:rsidP="003E0841">
                              <w:pPr>
                                <w:spacing w:after="0" w:line="240" w:lineRule="auto"/>
                                <w:jc w:val="center"/>
                                <w:rPr>
                                  <w:rFonts w:ascii="Arial" w:hAnsi="Arial" w:cs="Arial"/>
                                  <w:b/>
                                  <w:sz w:val="18"/>
                                  <w:szCs w:val="18"/>
                                  <w14:textOutline w14:w="9525" w14:cap="rnd" w14:cmpd="sng" w14:algn="ctr">
                                    <w14:noFill/>
                                    <w14:prstDash w14:val="solid"/>
                                    <w14:bevel/>
                                  </w14:textOutline>
                                </w:rPr>
                              </w:pPr>
                              <w:r w:rsidRPr="005A792A">
                                <w:rPr>
                                  <w:rFonts w:ascii="Arial" w:hAnsi="Arial" w:cs="Arial"/>
                                  <w:b/>
                                  <w:sz w:val="18"/>
                                  <w:szCs w:val="18"/>
                                  <w14:textOutline w14:w="9525" w14:cap="rnd" w14:cmpd="sng" w14:algn="ctr">
                                    <w14:noFill/>
                                    <w14:prstDash w14:val="solid"/>
                                    <w14:bevel/>
                                  </w14:textOutline>
                                </w:rPr>
                                <w:t>ΕΠΑΡΧΙΑΚΑ ΓΡΑΦΕΙΑ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2" name="Straight Connector 1492"/>
                        <wps:cNvCnPr/>
                        <wps:spPr>
                          <a:xfrm>
                            <a:off x="7531495" y="3933825"/>
                            <a:ext cx="0" cy="352425"/>
                          </a:xfrm>
                          <a:prstGeom prst="line">
                            <a:avLst/>
                          </a:prstGeom>
                        </wps:spPr>
                        <wps:style>
                          <a:lnRef idx="1">
                            <a:schemeClr val="accent1"/>
                          </a:lnRef>
                          <a:fillRef idx="0">
                            <a:schemeClr val="accent1"/>
                          </a:fillRef>
                          <a:effectRef idx="0">
                            <a:schemeClr val="accent1"/>
                          </a:effectRef>
                          <a:fontRef idx="minor">
                            <a:schemeClr val="tx1"/>
                          </a:fontRef>
                        </wps:style>
                        <wps:bodyPr/>
                      </wps:wsp>
                      <wpg:grpSp>
                        <wpg:cNvPr id="1493" name="Group 1493"/>
                        <wpg:cNvGrpSpPr/>
                        <wpg:grpSpPr>
                          <a:xfrm>
                            <a:off x="28575" y="1790700"/>
                            <a:ext cx="3641090" cy="1047750"/>
                            <a:chOff x="0" y="0"/>
                            <a:chExt cx="3641090" cy="1047750"/>
                          </a:xfrm>
                        </wpg:grpSpPr>
                        <wps:wsp>
                          <wps:cNvPr id="1494" name="Straight Connector 1494"/>
                          <wps:cNvCnPr/>
                          <wps:spPr>
                            <a:xfrm>
                              <a:off x="552450" y="0"/>
                              <a:ext cx="0" cy="35242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95" name="Straight Connector 1495"/>
                          <wps:cNvCnPr/>
                          <wps:spPr>
                            <a:xfrm>
                              <a:off x="1800225" y="0"/>
                              <a:ext cx="0" cy="35242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96" name="Straight Connector 1496"/>
                          <wps:cNvCnPr/>
                          <wps:spPr>
                            <a:xfrm>
                              <a:off x="3057525" y="0"/>
                              <a:ext cx="0" cy="35242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97" name="Rectangle 1497"/>
                          <wps:cNvSpPr/>
                          <wps:spPr>
                            <a:xfrm>
                              <a:off x="0" y="361950"/>
                              <a:ext cx="1111250" cy="684530"/>
                            </a:xfrm>
                            <a:prstGeom prst="rect">
                              <a:avLst/>
                            </a:prstGeom>
                            <a:noFill/>
                            <a:ln w="25400" cmpd="sng">
                              <a:solidFill>
                                <a:sysClr val="windowText" lastClr="0000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E5182F" w:rsidRPr="005A792A" w:rsidRDefault="00E5182F" w:rsidP="003E0841">
                                <w:pPr>
                                  <w:spacing w:after="0" w:line="240" w:lineRule="auto"/>
                                  <w:jc w:val="center"/>
                                  <w:rPr>
                                    <w:rFonts w:ascii="Arial" w:hAnsi="Arial" w:cs="Arial"/>
                                    <w:b/>
                                    <w:sz w:val="18"/>
                                    <w:szCs w:val="18"/>
                                    <w14:textOutline w14:w="9525" w14:cap="rnd" w14:cmpd="sng" w14:algn="ctr">
                                      <w14:noFill/>
                                      <w14:prstDash w14:val="solid"/>
                                      <w14:bevel/>
                                    </w14:textOutline>
                                  </w:rPr>
                                </w:pPr>
                                <w:r w:rsidRPr="005A792A">
                                  <w:rPr>
                                    <w:rFonts w:ascii="Arial" w:hAnsi="Arial" w:cs="Arial"/>
                                    <w:b/>
                                    <w:sz w:val="18"/>
                                    <w:szCs w:val="18"/>
                                    <w14:textOutline w14:w="9525" w14:cap="rnd" w14:cmpd="sng" w14:algn="ctr">
                                      <w14:noFill/>
                                      <w14:prstDash w14:val="solid"/>
                                      <w14:bevel/>
                                    </w14:textOutline>
                                  </w:rPr>
                                  <w:t>ΔΙΟΙΚΗΣΗ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8" name="Rectangle 1498"/>
                          <wps:cNvSpPr/>
                          <wps:spPr>
                            <a:xfrm>
                              <a:off x="1247775" y="361950"/>
                              <a:ext cx="1111250" cy="684530"/>
                            </a:xfrm>
                            <a:prstGeom prst="rect">
                              <a:avLst/>
                            </a:prstGeom>
                            <a:noFill/>
                            <a:ln w="25400" cap="flat" cmpd="sng" algn="ctr">
                              <a:solidFill>
                                <a:sysClr val="windowText" lastClr="000000"/>
                              </a:solidFill>
                              <a:prstDash val="solid"/>
                              <a:miter lim="800000"/>
                            </a:ln>
                            <a:effectLst/>
                          </wps:spPr>
                          <wps:txbx>
                            <w:txbxContent>
                              <w:p w:rsidR="00E5182F" w:rsidRPr="005A792A" w:rsidRDefault="00E5182F" w:rsidP="003E0841">
                                <w:pPr>
                                  <w:spacing w:after="0" w:line="240" w:lineRule="auto"/>
                                  <w:jc w:val="center"/>
                                  <w:rPr>
                                    <w:rFonts w:ascii="Arial" w:hAnsi="Arial" w:cs="Arial"/>
                                    <w:b/>
                                    <w:sz w:val="18"/>
                                    <w:szCs w:val="18"/>
                                  </w:rPr>
                                </w:pPr>
                                <w:r w:rsidRPr="005A792A">
                                  <w:rPr>
                                    <w:rFonts w:ascii="Arial" w:hAnsi="Arial" w:cs="Arial"/>
                                    <w:b/>
                                    <w:sz w:val="18"/>
                                    <w:szCs w:val="18"/>
                                  </w:rPr>
                                  <w:t>ΑΡΧΕΙΟ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9" name="Rectangle 1499"/>
                          <wps:cNvSpPr/>
                          <wps:spPr>
                            <a:xfrm>
                              <a:off x="2505075" y="361950"/>
                              <a:ext cx="1136015" cy="685800"/>
                            </a:xfrm>
                            <a:prstGeom prst="rect">
                              <a:avLst/>
                            </a:prstGeom>
                            <a:noFill/>
                            <a:ln w="25400" cap="flat" cmpd="sng" algn="ctr">
                              <a:solidFill>
                                <a:sysClr val="windowText" lastClr="000000"/>
                              </a:solidFill>
                              <a:prstDash val="solid"/>
                              <a:miter lim="800000"/>
                            </a:ln>
                            <a:effectLst/>
                          </wps:spPr>
                          <wps:txbx>
                            <w:txbxContent>
                              <w:p w:rsidR="00E5182F" w:rsidRPr="005A792A" w:rsidRDefault="00E5182F" w:rsidP="003E0841">
                                <w:pPr>
                                  <w:spacing w:after="0" w:line="240" w:lineRule="auto"/>
                                  <w:jc w:val="center"/>
                                  <w:rPr>
                                    <w:rFonts w:ascii="Arial" w:hAnsi="Arial" w:cs="Arial"/>
                                    <w:b/>
                                    <w:sz w:val="18"/>
                                    <w:szCs w:val="18"/>
                                  </w:rPr>
                                </w:pPr>
                                <w:r w:rsidRPr="005A792A">
                                  <w:rPr>
                                    <w:rFonts w:ascii="Arial" w:hAnsi="Arial" w:cs="Arial"/>
                                    <w:b/>
                                    <w:sz w:val="18"/>
                                    <w:szCs w:val="18"/>
                                  </w:rPr>
                                  <w:t>ΛΟΓΙΣΤΗΡΙΟ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0" name="Straight Connector 1500"/>
                          <wps:cNvCnPr/>
                          <wps:spPr>
                            <a:xfrm>
                              <a:off x="561975" y="0"/>
                              <a:ext cx="2505075"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1501" name="Straight Connector 1501"/>
                        <wps:cNvCnPr/>
                        <wps:spPr>
                          <a:xfrm>
                            <a:off x="5709678" y="1771650"/>
                            <a:ext cx="3281922" cy="0"/>
                          </a:xfrm>
                          <a:prstGeom prst="line">
                            <a:avLst/>
                          </a:prstGeom>
                          <a:noFill/>
                          <a:ln w="6350" cap="flat" cmpd="sng" algn="ctr">
                            <a:solidFill>
                              <a:srgbClr val="5B9BD5"/>
                            </a:solidFill>
                            <a:prstDash val="solid"/>
                            <a:miter lim="800000"/>
                          </a:ln>
                          <a:effectLst/>
                        </wps:spPr>
                        <wps:bodyPr/>
                      </wps:wsp>
                      <wps:wsp>
                        <wps:cNvPr id="1502" name="Straight Connector 1502"/>
                        <wps:cNvCnPr/>
                        <wps:spPr>
                          <a:xfrm flipH="1">
                            <a:off x="1838325" y="1219200"/>
                            <a:ext cx="2077085" cy="952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03" name="Straight Connector 1503"/>
                        <wps:cNvCnPr/>
                        <wps:spPr>
                          <a:xfrm flipH="1">
                            <a:off x="5495925" y="1181100"/>
                            <a:ext cx="177165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04" name="Straight Connector 1504"/>
                        <wps:cNvCnPr/>
                        <wps:spPr>
                          <a:xfrm flipV="1">
                            <a:off x="1828800" y="1238250"/>
                            <a:ext cx="9525" cy="5524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05" name="Straight Connector 1505"/>
                        <wps:cNvCnPr/>
                        <wps:spPr>
                          <a:xfrm flipV="1">
                            <a:off x="7267575" y="1181100"/>
                            <a:ext cx="0" cy="58102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06" name="Rectangle 1506"/>
                        <wps:cNvSpPr/>
                        <wps:spPr>
                          <a:xfrm>
                            <a:off x="8190564" y="2142988"/>
                            <a:ext cx="1390710" cy="671913"/>
                          </a:xfrm>
                          <a:prstGeom prst="rect">
                            <a:avLst/>
                          </a:prstGeom>
                          <a:noFill/>
                          <a:ln w="25400" cap="flat" cmpd="sng" algn="ctr">
                            <a:solidFill>
                              <a:sysClr val="windowText" lastClr="000000"/>
                            </a:solidFill>
                            <a:prstDash val="solid"/>
                            <a:miter lim="800000"/>
                          </a:ln>
                          <a:effectLst/>
                        </wps:spPr>
                        <wps:txbx>
                          <w:txbxContent>
                            <w:p w:rsidR="00E5182F" w:rsidRPr="00BC6F76" w:rsidRDefault="00E5182F" w:rsidP="003E0841">
                              <w:pPr>
                                <w:spacing w:after="0" w:line="240" w:lineRule="auto"/>
                                <w:jc w:val="center"/>
                                <w:rPr>
                                  <w:rFonts w:ascii="Arial" w:hAnsi="Arial" w:cs="Arial"/>
                                  <w:b/>
                                  <w:sz w:val="16"/>
                                  <w:szCs w:val="16"/>
                                </w:rPr>
                              </w:pPr>
                              <w:r w:rsidRPr="00BC6F76">
                                <w:rPr>
                                  <w:rFonts w:ascii="Arial" w:hAnsi="Arial" w:cs="Arial"/>
                                  <w:b/>
                                  <w:sz w:val="16"/>
                                  <w:szCs w:val="16"/>
                                </w:rPr>
                                <w:t>ΥΠΗΡΕΣΙΑ</w:t>
                              </w:r>
                            </w:p>
                            <w:p w:rsidR="00E5182F" w:rsidRPr="00BC6F76" w:rsidRDefault="00E5182F" w:rsidP="003E0841">
                              <w:pPr>
                                <w:spacing w:after="0" w:line="240" w:lineRule="auto"/>
                                <w:jc w:val="center"/>
                                <w:rPr>
                                  <w:rFonts w:ascii="Arial" w:hAnsi="Arial" w:cs="Arial"/>
                                  <w:b/>
                                  <w:sz w:val="16"/>
                                  <w:szCs w:val="16"/>
                                </w:rPr>
                              </w:pPr>
                              <w:r w:rsidRPr="00BC6F76">
                                <w:rPr>
                                  <w:rFonts w:ascii="Arial" w:hAnsi="Arial" w:cs="Arial"/>
                                  <w:b/>
                                  <w:sz w:val="16"/>
                                  <w:szCs w:val="16"/>
                                </w:rPr>
                                <w:t>ΕΠΙΘΕΩΡΗΣΕΩΝ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7" name="Straight Connector 1507"/>
                        <wps:cNvCnPr/>
                        <wps:spPr>
                          <a:xfrm>
                            <a:off x="8981463" y="1771650"/>
                            <a:ext cx="0" cy="35242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08" name="Text Box 1508"/>
                        <wps:cNvSpPr txBox="1"/>
                        <wps:spPr>
                          <a:xfrm>
                            <a:off x="6657975" y="5020520"/>
                            <a:ext cx="2952750" cy="1589831"/>
                          </a:xfrm>
                          <a:prstGeom prst="rect">
                            <a:avLst/>
                          </a:prstGeom>
                          <a:solidFill>
                            <a:schemeClr val="lt1"/>
                          </a:solidFill>
                          <a:ln w="6350">
                            <a:noFill/>
                          </a:ln>
                        </wps:spPr>
                        <wps:txbx>
                          <w:txbxContent>
                            <w:p w:rsidR="00E5182F" w:rsidRPr="00BC6F76" w:rsidRDefault="00E5182F" w:rsidP="003E0841">
                              <w:pPr>
                                <w:spacing w:after="0" w:line="240" w:lineRule="auto"/>
                                <w:rPr>
                                  <w:rFonts w:ascii="Arial" w:hAnsi="Arial" w:cs="Arial"/>
                                  <w:b/>
                                  <w:sz w:val="20"/>
                                  <w:szCs w:val="20"/>
                                  <w:lang w:val="el-GR"/>
                                </w:rPr>
                              </w:pPr>
                              <w:r w:rsidRPr="00BC6F76">
                                <w:rPr>
                                  <w:rFonts w:ascii="Arial" w:hAnsi="Arial" w:cs="Arial"/>
                                  <w:b/>
                                  <w:sz w:val="20"/>
                                  <w:szCs w:val="20"/>
                                  <w:lang w:val="el-GR"/>
                                </w:rPr>
                                <w:t>Το Υπουργείο επιβλέπει τους πιο κάτω Οργανισμούς / Ιδρύματα:</w:t>
                              </w:r>
                            </w:p>
                            <w:p w:rsidR="00E5182F" w:rsidRPr="005A792A" w:rsidRDefault="00E5182F" w:rsidP="00C72CAF">
                              <w:pPr>
                                <w:pStyle w:val="ListParagraph"/>
                                <w:numPr>
                                  <w:ilvl w:val="0"/>
                                  <w:numId w:val="21"/>
                                </w:numPr>
                              </w:pPr>
                              <w:r w:rsidRPr="005A792A">
                                <w:t>Αρχή Ανάπτυξης Ανθρώπινου Δυναμικού</w:t>
                              </w:r>
                            </w:p>
                            <w:p w:rsidR="00E5182F" w:rsidRPr="005A792A" w:rsidRDefault="00E5182F" w:rsidP="00C72CAF">
                              <w:pPr>
                                <w:pStyle w:val="ListParagraph"/>
                                <w:numPr>
                                  <w:ilvl w:val="0"/>
                                  <w:numId w:val="21"/>
                                </w:numPr>
                              </w:pPr>
                              <w:r w:rsidRPr="005A792A">
                                <w:t>Ίδρυμα Χρίστου Στέλιου Ιωάννου</w:t>
                              </w:r>
                              <w:r w:rsidR="00071AA7">
                                <w:t xml:space="preserve"> (μέχρι τον Δεκέμβριο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09" name="Straight Connector 1509"/>
                        <wps:cNvCnPr/>
                        <wps:spPr>
                          <a:xfrm flipH="1" flipV="1">
                            <a:off x="4705350" y="752475"/>
                            <a:ext cx="2952750" cy="190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10" name="Rectangle 1510"/>
                        <wps:cNvSpPr/>
                        <wps:spPr>
                          <a:xfrm>
                            <a:off x="7667160" y="552398"/>
                            <a:ext cx="1044575" cy="581698"/>
                          </a:xfrm>
                          <a:prstGeom prst="rect">
                            <a:avLst/>
                          </a:prstGeom>
                          <a:noFill/>
                          <a:ln w="25400" cap="flat" cmpd="sng" algn="ctr">
                            <a:solidFill>
                              <a:sysClr val="windowText" lastClr="000000"/>
                            </a:solidFill>
                            <a:prstDash val="solid"/>
                            <a:miter lim="800000"/>
                          </a:ln>
                          <a:effectLst/>
                        </wps:spPr>
                        <wps:txbx>
                          <w:txbxContent>
                            <w:p w:rsidR="00E5182F" w:rsidRPr="005A792A" w:rsidRDefault="00E5182F" w:rsidP="003E0841">
                              <w:pPr>
                                <w:spacing w:after="0" w:line="240" w:lineRule="auto"/>
                                <w:jc w:val="center"/>
                                <w:rPr>
                                  <w:rFonts w:ascii="Arial" w:hAnsi="Arial" w:cs="Arial"/>
                                  <w:b/>
                                  <w:sz w:val="18"/>
                                  <w:szCs w:val="18"/>
                                </w:rPr>
                              </w:pPr>
                              <w:r>
                                <w:rPr>
                                  <w:rFonts w:ascii="Arial" w:hAnsi="Arial" w:cs="Arial"/>
                                  <w:b/>
                                  <w:sz w:val="18"/>
                                  <w:szCs w:val="18"/>
                                </w:rPr>
                                <w:t>ΜΟΝΑΔΑ ΕΣΩΤΕΡΙΚΟΥ ΕΛΕΓΧΟΥ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1" name="Straight Connector 1511"/>
                        <wps:cNvCnPr/>
                        <wps:spPr>
                          <a:xfrm flipH="1" flipV="1">
                            <a:off x="1581292" y="990313"/>
                            <a:ext cx="2333349" cy="23372"/>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12" name="Rectangle 1512"/>
                        <wps:cNvSpPr/>
                        <wps:spPr>
                          <a:xfrm>
                            <a:off x="28570" y="809446"/>
                            <a:ext cx="1552776" cy="696563"/>
                          </a:xfrm>
                          <a:prstGeom prst="rect">
                            <a:avLst/>
                          </a:prstGeom>
                          <a:noFill/>
                          <a:ln w="25400" cap="flat" cmpd="sng" algn="ctr">
                            <a:solidFill>
                              <a:sysClr val="windowText" lastClr="000000"/>
                            </a:solidFill>
                            <a:prstDash val="solid"/>
                            <a:miter lim="800000"/>
                          </a:ln>
                          <a:effectLst/>
                        </wps:spPr>
                        <wps:txbx>
                          <w:txbxContent>
                            <w:p w:rsidR="00E5182F" w:rsidRPr="005A792A" w:rsidRDefault="00E5182F" w:rsidP="003E0841">
                              <w:pPr>
                                <w:spacing w:after="0" w:line="240" w:lineRule="auto"/>
                                <w:jc w:val="center"/>
                                <w:rPr>
                                  <w:rFonts w:ascii="Arial" w:hAnsi="Arial" w:cs="Arial"/>
                                  <w:b/>
                                  <w:sz w:val="18"/>
                                  <w:szCs w:val="18"/>
                                </w:rPr>
                              </w:pPr>
                              <w:r>
                                <w:rPr>
                                  <w:rFonts w:ascii="Arial" w:hAnsi="Arial" w:cs="Arial"/>
                                  <w:b/>
                                  <w:sz w:val="18"/>
                                  <w:szCs w:val="18"/>
                                </w:rPr>
                                <w:t>ΜΟΝΑΔΑ ΣΤΡΑΤΗΓΙΚΟΥ ΠΡΟΓΡΑΜΜΑΤΙΣΜΟ</w:t>
                              </w:r>
                              <w:r>
                                <w:rPr>
                                  <w:rFonts w:ascii="Arial" w:hAnsi="Arial" w:cs="Arial"/>
                                  <w:b/>
                                  <w:sz w:val="18"/>
                                  <w:szCs w:val="18"/>
                                  <w:lang w:val="el-GR"/>
                                </w:rPr>
                                <w:t>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54FEB7" id="Group 1446" o:spid="_x0000_s1029" style="position:absolute;left:0;text-align:left;margin-left:2.45pt;margin-top:23.55pt;width:713pt;height:474pt;z-index:251847680;mso-position-horizontal-relative:margin;mso-width-relative:margin;mso-height-relative:margin" coordorigin="-261" coordsize="96368,661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">
                <v:rect id="Rectangle 1447" o:spid="_x0000_s1030" style="position:absolute;left:40195;width:14002;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" filled="f" strokecolor="black [3200]" strokeweight="2pt">
                  <v:textbox>
                    <w:txbxContent>
                      <w:p w:rsidR="00E5182F" w:rsidRPr="002A1869" w:rsidRDefault="00E5182F" w:rsidP="003E0841">
                        <w:pPr>
                          <w:spacing w:after="0" w:line="240" w:lineRule="auto"/>
                          <w:jc w:val="center"/>
                          <w:rPr>
                            <w:rFonts w:ascii="Arial" w:hAnsi="Arial" w:cs="Arial"/>
                            <w:b/>
                            <w:sz w:val="20"/>
                            <w:szCs w:val="20"/>
                          </w:rPr>
                        </w:pPr>
                        <w:r w:rsidRPr="002A1869">
                          <w:rPr>
                            <w:rFonts w:ascii="Arial" w:hAnsi="Arial" w:cs="Arial"/>
                            <w:b/>
                            <w:sz w:val="20"/>
                            <w:szCs w:val="20"/>
                          </w:rPr>
                          <w:t>ΥΠΟΥΡΓΟΣ</w:t>
                        </w:r>
                      </w:p>
                    </w:txbxContent>
                  </v:textbox>
                </v:rect>
                <v:rect id="Rectangle 1448" o:spid="_x0000_s1031" style="position:absolute;left:39147;top:9620;width:15812;height:4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" filled="f" strokecolor="windowText" strokeweight="2pt">
                  <v:textbox>
                    <w:txbxContent>
                      <w:p w:rsidR="00E5182F" w:rsidRPr="002A1869" w:rsidRDefault="00E5182F" w:rsidP="003E0841">
                        <w:pPr>
                          <w:spacing w:after="0" w:line="240" w:lineRule="auto"/>
                          <w:jc w:val="center"/>
                          <w:rPr>
                            <w:rFonts w:ascii="Arial" w:hAnsi="Arial" w:cs="Arial"/>
                            <w:b/>
                            <w:sz w:val="20"/>
                            <w:szCs w:val="20"/>
                            <w14:textOutline w14:w="9525" w14:cap="rnd" w14:cmpd="sng" w14:algn="ctr">
                              <w14:noFill/>
                              <w14:prstDash w14:val="solid"/>
                              <w14:bevel/>
                            </w14:textOutline>
                          </w:rPr>
                        </w:pPr>
                        <w:r w:rsidRPr="002A1869">
                          <w:rPr>
                            <w:rFonts w:ascii="Arial" w:hAnsi="Arial" w:cs="Arial"/>
                            <w:b/>
                            <w:sz w:val="20"/>
                            <w:szCs w:val="20"/>
                            <w14:textOutline w14:w="9525" w14:cap="rnd" w14:cmpd="sng" w14:algn="ctr">
                              <w14:noFill/>
                              <w14:prstDash w14:val="solid"/>
                              <w14:bevel/>
                            </w14:textOutline>
                          </w:rPr>
                          <w:t>ΓΕΝΙΚΟΣ ΔΙΕΥΘΥΝΤΗΣ</w:t>
                        </w:r>
                      </w:p>
                    </w:txbxContent>
                  </v:textbox>
                </v:rect>
                <v:line id="Straight Connector 1449" o:spid="_x0000_s1032" style="position:absolute;visibility:visible;mso-wrap-style:square" from="47148,5715" to="47148,9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" strokecolor="#4579b8 [3044]"/>
                <v:line id="Straight Connector 1450" o:spid="_x0000_s1033" style="position:absolute;visibility:visible;mso-wrap-style:square" from="46958,14097" to="46958,17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" strokecolor="#5b9bd5" strokeweight=".5pt">
                  <v:stroke joinstyle="miter"/>
                </v:line>
                <v:line id="Straight Connector 1452" o:spid="_x0000_s1034" style="position:absolute;flip:x;visibility:visible;mso-wrap-style:square" from="46958,17811" to="46958,30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" strokecolor="#4579b8 [3044]"/>
                <v:line id="Straight Connector 1453" o:spid="_x0000_s1035" style="position:absolute;visibility:visible;mso-wrap-style:square" from="57096,17716" to="57096,21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" strokecolor="#4579b8 [3044]"/>
                <v:line id="Straight Connector 1454" o:spid="_x0000_s1036" style="position:absolute;visibility:visible;mso-wrap-style:square" from="72682,17716" to="72826,179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" strokecolor="#4579b8 [3044]"/>
                <v:rect id="Rectangle 1456" o:spid="_x0000_s1037" style="position:absolute;left:54072;top:21331;width:14800;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" filled="f" strokecolor="windowText" strokeweight="2pt">
                  <v:textbox>
                    <w:txbxContent>
                      <w:p w:rsidR="00E5182F" w:rsidRPr="005A792A" w:rsidRDefault="00E5182F" w:rsidP="003E0841">
                        <w:pPr>
                          <w:spacing w:after="0" w:line="240" w:lineRule="auto"/>
                          <w:jc w:val="center"/>
                          <w:rPr>
                            <w:rFonts w:ascii="Arial" w:hAnsi="Arial" w:cs="Arial"/>
                            <w:b/>
                            <w:sz w:val="18"/>
                            <w:szCs w:val="18"/>
                          </w:rPr>
                        </w:pPr>
                        <w:r w:rsidRPr="00BC6F76">
                          <w:rPr>
                            <w:rFonts w:ascii="Arial" w:hAnsi="Arial" w:cs="Arial"/>
                            <w:b/>
                            <w:sz w:val="16"/>
                            <w:szCs w:val="16"/>
                          </w:rPr>
                          <w:t>ΜΟΝΑΔΑ ΕΥΡΩΠΑΙΚΟΥ ΚΟΙΝΩΝΙΚΟΥ</w:t>
                        </w:r>
                        <w:r w:rsidRPr="005A792A">
                          <w:rPr>
                            <w:rFonts w:ascii="Arial" w:hAnsi="Arial" w:cs="Arial"/>
                            <w:b/>
                            <w:sz w:val="18"/>
                            <w:szCs w:val="18"/>
                          </w:rPr>
                          <w:t xml:space="preserve"> </w:t>
                        </w:r>
                        <w:r w:rsidRPr="00BC6F76">
                          <w:rPr>
                            <w:rFonts w:ascii="Arial" w:hAnsi="Arial" w:cs="Arial"/>
                            <w:b/>
                            <w:sz w:val="16"/>
                            <w:szCs w:val="16"/>
                          </w:rPr>
                          <w:t>ΤΑΜΕΙΟΥ</w:t>
                        </w:r>
                      </w:p>
                    </w:txbxContent>
                  </v:textbox>
                </v:rect>
                <v:line id="Straight Connector 1458" o:spid="_x0000_s1038" style="position:absolute;flip:y;visibility:visible;mso-wrap-style:square" from="6286,30194" to="87725,30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" strokecolor="#4579b8 [3044]"/>
                <v:line id="Straight Connector 1459" o:spid="_x0000_s1039" style="position:absolute;visibility:visible;mso-wrap-style:square" from="6191,30194" to="6191,33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" strokecolor="#4579b8 [3044]"/>
                <v:line id="Straight Connector 1461" o:spid="_x0000_s1040" style="position:absolute;visibility:visible;mso-wrap-style:square" from="37412,30289" to="37412,33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" strokecolor="#4579b8 [3044]"/>
                <v:line id="Straight Connector 1462" o:spid="_x0000_s1041" style="position:absolute;visibility:visible;mso-wrap-style:square" from="25690,30194" to="25690,33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" strokecolor="#4579b8 [3044]"/>
                <v:rect id="Rectangle 1463" o:spid="_x0000_s1042" style="position:absolute;top:33714;width:17840;height:6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" filled="f" strokecolor="windowText" strokeweight="2pt">
                  <v:textbox>
                    <w:txbxContent>
                      <w:p w:rsidR="00E5182F" w:rsidRPr="00BC6F76" w:rsidRDefault="00E5182F" w:rsidP="003E0841">
                        <w:pPr>
                          <w:spacing w:after="0" w:line="240" w:lineRule="auto"/>
                          <w:jc w:val="center"/>
                          <w:rPr>
                            <w:rFonts w:ascii="Arial" w:hAnsi="Arial" w:cs="Arial"/>
                            <w:b/>
                            <w:sz w:val="18"/>
                            <w:szCs w:val="18"/>
                            <w:lang w:val="el-GR"/>
                            <w14:textOutline w14:w="9525" w14:cap="rnd" w14:cmpd="sng" w14:algn="ctr">
                              <w14:noFill/>
                              <w14:prstDash w14:val="solid"/>
                              <w14:bevel/>
                            </w14:textOutline>
                          </w:rPr>
                        </w:pPr>
                        <w:r w:rsidRPr="00BC6F76">
                          <w:rPr>
                            <w:rFonts w:ascii="Arial" w:hAnsi="Arial" w:cs="Arial"/>
                            <w:b/>
                            <w:sz w:val="18"/>
                            <w:szCs w:val="18"/>
                            <w:lang w:val="el-GR"/>
                            <w14:textOutline w14:w="9525" w14:cap="rnd" w14:cmpd="sng" w14:algn="ctr">
                              <w14:noFill/>
                              <w14:prstDash w14:val="solid"/>
                              <w14:bevel/>
                            </w14:textOutline>
                          </w:rPr>
                          <w:t>ΤΜΗΜΑ ΚΟΙΝΩΝΙΚΗΣ ΕΝΣΩΜΑΤΩΣΗΣ ΑΤΟΜΩΝ ΜΕ ΑΝΑΠΗΡΙΕΣ</w:t>
                        </w:r>
                      </w:p>
                    </w:txbxContent>
                  </v:textbox>
                </v:rect>
                <v:rect id="Rectangle 1464" o:spid="_x0000_s1043" style="position:absolute;left:20574;top:33929;width:8668;height:5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" filled="f" strokecolor="black [3213]" strokeweight="2pt">
                  <v:textbox>
                    <w:txbxContent>
                      <w:p w:rsidR="00E5182F" w:rsidRPr="005A792A" w:rsidRDefault="00E5182F" w:rsidP="003E0841">
                        <w:pPr>
                          <w:spacing w:after="0" w:line="240" w:lineRule="auto"/>
                          <w:jc w:val="center"/>
                          <w:rPr>
                            <w:rFonts w:ascii="Arial" w:hAnsi="Arial" w:cs="Arial"/>
                            <w:b/>
                            <w:sz w:val="18"/>
                            <w:szCs w:val="18"/>
                            <w14:textOutline w14:w="9525" w14:cap="rnd" w14:cmpd="sng" w14:algn="ctr">
                              <w14:noFill/>
                              <w14:prstDash w14:val="solid"/>
                              <w14:bevel/>
                            </w14:textOutline>
                          </w:rPr>
                        </w:pPr>
                        <w:r w:rsidRPr="005A792A">
                          <w:rPr>
                            <w:rFonts w:ascii="Arial" w:hAnsi="Arial" w:cs="Arial"/>
                            <w:b/>
                            <w:sz w:val="18"/>
                            <w:szCs w:val="18"/>
                            <w14:textOutline w14:w="9525" w14:cap="rnd" w14:cmpd="sng" w14:algn="ctr">
                              <w14:noFill/>
                              <w14:prstDash w14:val="solid"/>
                              <w14:bevel/>
                            </w14:textOutline>
                          </w:rPr>
                          <w:t>ΤΜΗΜΑ ΕΡΓΑΣΙΑΣ</w:t>
                        </w:r>
                      </w:p>
                    </w:txbxContent>
                  </v:textbox>
                </v:rect>
                <v:rect id="Rectangle 1465" o:spid="_x0000_s1044" style="position:absolute;left:31125;top:33843;width:11621;height:5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" filled="f" strokecolor="black [3213]" strokeweight="2pt">
                  <v:textbox>
                    <w:txbxContent>
                      <w:p w:rsidR="00E5182F" w:rsidRPr="005A792A" w:rsidRDefault="00E5182F" w:rsidP="003E0841">
                        <w:pPr>
                          <w:spacing w:after="0" w:line="240" w:lineRule="auto"/>
                          <w:jc w:val="center"/>
                          <w:rPr>
                            <w:rFonts w:ascii="Arial" w:hAnsi="Arial" w:cs="Arial"/>
                            <w:b/>
                            <w:sz w:val="18"/>
                            <w:szCs w:val="18"/>
                            <w14:textOutline w14:w="9525" w14:cap="rnd" w14:cmpd="sng" w14:algn="ctr">
                              <w14:noFill/>
                              <w14:prstDash w14:val="solid"/>
                              <w14:bevel/>
                            </w14:textOutline>
                          </w:rPr>
                        </w:pPr>
                        <w:r w:rsidRPr="005A792A">
                          <w:rPr>
                            <w:rFonts w:ascii="Arial" w:hAnsi="Arial" w:cs="Arial"/>
                            <w:b/>
                            <w:sz w:val="18"/>
                            <w:szCs w:val="18"/>
                            <w14:textOutline w14:w="9525" w14:cap="rnd" w14:cmpd="sng" w14:algn="ctr">
                              <w14:noFill/>
                              <w14:prstDash w14:val="solid"/>
                              <w14:bevel/>
                            </w14:textOutline>
                          </w:rPr>
                          <w:t>ΤΜΗΜΑ</w:t>
                        </w:r>
                      </w:p>
                      <w:p w:rsidR="00E5182F" w:rsidRPr="005A792A" w:rsidRDefault="00E5182F" w:rsidP="003E0841">
                        <w:pPr>
                          <w:spacing w:after="0" w:line="240" w:lineRule="auto"/>
                          <w:jc w:val="center"/>
                          <w:rPr>
                            <w:rFonts w:ascii="Arial" w:hAnsi="Arial" w:cs="Arial"/>
                            <w:b/>
                            <w:sz w:val="18"/>
                            <w:szCs w:val="18"/>
                            <w14:textOutline w14:w="9525" w14:cap="rnd" w14:cmpd="sng" w14:algn="ctr">
                              <w14:noFill/>
                              <w14:prstDash w14:val="solid"/>
                              <w14:bevel/>
                            </w14:textOutline>
                          </w:rPr>
                        </w:pPr>
                        <w:r w:rsidRPr="005A792A">
                          <w:rPr>
                            <w:rFonts w:ascii="Arial" w:hAnsi="Arial" w:cs="Arial"/>
                            <w:b/>
                            <w:sz w:val="18"/>
                            <w:szCs w:val="18"/>
                            <w14:textOutline w14:w="9525" w14:cap="rnd" w14:cmpd="sng" w14:algn="ctr">
                              <w14:noFill/>
                              <w14:prstDash w14:val="solid"/>
                              <w14:bevel/>
                            </w14:textOutline>
                          </w:rPr>
                          <w:t>ΕΠΙΘΕΩΡΗΣΗΣ ΕΡΓΑΣΙΑΣ</w:t>
                        </w:r>
                      </w:p>
                    </w:txbxContent>
                  </v:textbox>
                </v:rect>
                <v:rect id="Rectangle 1466" o:spid="_x0000_s1045" style="position:absolute;left:49531;top:34127;width:10573;height:5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" filled="f" strokecolor="black [3213]" strokeweight="2pt">
                  <v:textbox>
                    <w:txbxContent>
                      <w:p w:rsidR="00E5182F" w:rsidRPr="005A792A" w:rsidRDefault="00E5182F" w:rsidP="003E0841">
                        <w:pPr>
                          <w:spacing w:after="0" w:line="240" w:lineRule="auto"/>
                          <w:jc w:val="center"/>
                          <w:rPr>
                            <w:rFonts w:ascii="Arial" w:hAnsi="Arial" w:cs="Arial"/>
                            <w:b/>
                            <w:sz w:val="18"/>
                            <w:szCs w:val="18"/>
                            <w14:textOutline w14:w="9525" w14:cap="rnd" w14:cmpd="sng" w14:algn="ctr">
                              <w14:noFill/>
                              <w14:prstDash w14:val="solid"/>
                              <w14:bevel/>
                            </w14:textOutline>
                          </w:rPr>
                        </w:pPr>
                        <w:r w:rsidRPr="005A792A">
                          <w:rPr>
                            <w:rFonts w:ascii="Arial" w:hAnsi="Arial" w:cs="Arial"/>
                            <w:b/>
                            <w:sz w:val="18"/>
                            <w:szCs w:val="18"/>
                            <w14:textOutline w14:w="9525" w14:cap="rnd" w14:cmpd="sng" w14:algn="ctr">
                              <w14:noFill/>
                              <w14:prstDash w14:val="solid"/>
                              <w14:bevel/>
                            </w14:textOutline>
                          </w:rPr>
                          <w:t>ΥΠΗΡΕΣΙΕΣ ΚΟΙΝΩΝΙΚΩΝ ΑΣΦΑΛΙΣΕΩΝ</w:t>
                        </w:r>
                      </w:p>
                    </w:txbxContent>
                  </v:textbox>
                </v:rect>
                <v:line id="Straight Connector 1467" o:spid="_x0000_s1046" style="position:absolute;visibility:visible;mso-wrap-style:square" from="54706,30289" to="54706,33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" strokecolor="#4579b8 [3044]"/>
                <v:line id="Straight Connector 1468" o:spid="_x0000_s1047" style="position:absolute;visibility:visible;mso-wrap-style:square" from="75152,30289" to="75152,33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" strokecolor="#5b9bd5" strokeweight=".5pt">
                  <v:stroke joinstyle="miter"/>
                </v:line>
                <v:line id="Straight Connector 1470" o:spid="_x0000_s1048" style="position:absolute;visibility:visible;mso-wrap-style:square" from="87725,30194" to="87725,33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" strokecolor="#4579b8 [3044]"/>
                <v:rect id="Rectangle 1472" o:spid="_x0000_s1049" style="position:absolute;left:69879;top:33813;width:10478;height:5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" filled="f" strokecolor="black [3213]" strokeweight="2pt">
                  <v:textbox>
                    <w:txbxContent>
                      <w:p w:rsidR="00E5182F" w:rsidRPr="005A792A" w:rsidRDefault="00E5182F" w:rsidP="003E0841">
                        <w:pPr>
                          <w:spacing w:after="0" w:line="240" w:lineRule="auto"/>
                          <w:jc w:val="center"/>
                          <w:rPr>
                            <w:rFonts w:ascii="Arial" w:hAnsi="Arial" w:cs="Arial"/>
                            <w:b/>
                            <w:sz w:val="18"/>
                            <w:szCs w:val="18"/>
                            <w14:textOutline w14:w="9525" w14:cap="rnd" w14:cmpd="sng" w14:algn="ctr">
                              <w14:noFill/>
                              <w14:prstDash w14:val="solid"/>
                              <w14:bevel/>
                            </w14:textOutline>
                          </w:rPr>
                        </w:pPr>
                        <w:r w:rsidRPr="005A792A">
                          <w:rPr>
                            <w:rFonts w:ascii="Arial" w:hAnsi="Arial" w:cs="Arial"/>
                            <w:b/>
                            <w:sz w:val="18"/>
                            <w:szCs w:val="18"/>
                            <w14:textOutline w14:w="9525" w14:cap="rnd" w14:cmpd="sng" w14:algn="ctr">
                              <w14:noFill/>
                              <w14:prstDash w14:val="solid"/>
                              <w14:bevel/>
                            </w14:textOutline>
                          </w:rPr>
                          <w:t>ΤΜΗΜΑ ΕΡΓΑΣΙΑΚΩΝ ΣΧΕΣΕΩΝ</w:t>
                        </w:r>
                      </w:p>
                    </w:txbxContent>
                  </v:textbox>
                </v:rect>
                <v:rect id="Rectangle 1473" o:spid="_x0000_s1050" style="position:absolute;left:81137;top:33813;width:13430;height:5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" filled="f" strokecolor="black [3213]" strokeweight="2pt">
                  <v:textbox>
                    <w:txbxContent>
                      <w:p w:rsidR="00E5182F" w:rsidRPr="002A1869" w:rsidRDefault="00E5182F" w:rsidP="003E0841">
                        <w:pPr>
                          <w:spacing w:after="0" w:line="240" w:lineRule="auto"/>
                          <w:jc w:val="center"/>
                          <w:rPr>
                            <w:rFonts w:ascii="Arial" w:hAnsi="Arial" w:cs="Arial"/>
                            <w:b/>
                            <w:sz w:val="16"/>
                            <w:szCs w:val="16"/>
                            <w14:textOutline w14:w="9525" w14:cap="rnd" w14:cmpd="sng" w14:algn="ctr">
                              <w14:noFill/>
                              <w14:prstDash w14:val="solid"/>
                              <w14:bevel/>
                            </w14:textOutline>
                          </w:rPr>
                        </w:pPr>
                        <w:r w:rsidRPr="005A792A">
                          <w:rPr>
                            <w:rFonts w:ascii="Arial" w:hAnsi="Arial" w:cs="Arial"/>
                            <w:b/>
                            <w:sz w:val="18"/>
                            <w:szCs w:val="18"/>
                            <w14:textOutline w14:w="9525" w14:cap="rnd" w14:cmpd="sng" w14:algn="ctr">
                              <w14:noFill/>
                              <w14:prstDash w14:val="solid"/>
                              <w14:bevel/>
                            </w14:textOutline>
                          </w:rPr>
                          <w:t xml:space="preserve">ΚΕΝΤΡΟ </w:t>
                        </w:r>
                        <w:r w:rsidRPr="002A1869">
                          <w:rPr>
                            <w:rFonts w:ascii="Arial" w:hAnsi="Arial" w:cs="Arial"/>
                            <w:b/>
                            <w:sz w:val="16"/>
                            <w:szCs w:val="16"/>
                            <w14:textOutline w14:w="9525" w14:cap="rnd" w14:cmpd="sng" w14:algn="ctr">
                              <w14:noFill/>
                              <w14:prstDash w14:val="solid"/>
                              <w14:bevel/>
                            </w14:textOutline>
                          </w:rPr>
                          <w:t>ΠΑΡΑΓΩΓΙΚΟΤΗΤΑΣ</w:t>
                        </w:r>
                      </w:p>
                    </w:txbxContent>
                  </v:textbox>
                </v:rect>
                <v:rect id="Rectangle 1475" o:spid="_x0000_s1051" style="position:absolute;left:20009;top:43173;width:9906;height:5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" filled="f" strokecolor="windowText" strokeweight="2pt">
                  <v:textbox>
                    <w:txbxContent>
                      <w:p w:rsidR="00E5182F" w:rsidRPr="005A792A" w:rsidRDefault="00E5182F" w:rsidP="003E0841">
                        <w:pPr>
                          <w:spacing w:after="0" w:line="240" w:lineRule="auto"/>
                          <w:jc w:val="center"/>
                          <w:rPr>
                            <w:rFonts w:ascii="Arial" w:hAnsi="Arial" w:cs="Arial"/>
                            <w:b/>
                            <w:sz w:val="18"/>
                            <w:szCs w:val="18"/>
                            <w14:textOutline w14:w="9525" w14:cap="rnd" w14:cmpd="sng" w14:algn="ctr">
                              <w14:noFill/>
                              <w14:prstDash w14:val="solid"/>
                              <w14:bevel/>
                            </w14:textOutline>
                          </w:rPr>
                        </w:pPr>
                        <w:r w:rsidRPr="005A792A">
                          <w:rPr>
                            <w:rFonts w:ascii="Arial" w:hAnsi="Arial" w:cs="Arial"/>
                            <w:b/>
                            <w:sz w:val="18"/>
                            <w:szCs w:val="18"/>
                            <w14:textOutline w14:w="9525" w14:cap="rnd" w14:cmpd="sng" w14:algn="ctr">
                              <w14:noFill/>
                              <w14:prstDash w14:val="solid"/>
                              <w14:bevel/>
                            </w14:textOutline>
                          </w:rPr>
                          <w:t>4</w:t>
                        </w:r>
                      </w:p>
                      <w:p w:rsidR="00E5182F" w:rsidRPr="005A792A" w:rsidRDefault="00E5182F" w:rsidP="003E0841">
                        <w:pPr>
                          <w:spacing w:after="0" w:line="240" w:lineRule="auto"/>
                          <w:jc w:val="center"/>
                          <w:rPr>
                            <w:rFonts w:ascii="Arial" w:hAnsi="Arial" w:cs="Arial"/>
                            <w:b/>
                            <w:sz w:val="18"/>
                            <w:szCs w:val="18"/>
                            <w14:textOutline w14:w="9525" w14:cap="rnd" w14:cmpd="sng" w14:algn="ctr">
                              <w14:noFill/>
                              <w14:prstDash w14:val="solid"/>
                              <w14:bevel/>
                            </w14:textOutline>
                          </w:rPr>
                        </w:pPr>
                        <w:r w:rsidRPr="005A792A">
                          <w:rPr>
                            <w:rFonts w:ascii="Arial" w:hAnsi="Arial" w:cs="Arial"/>
                            <w:b/>
                            <w:sz w:val="18"/>
                            <w:szCs w:val="18"/>
                            <w14:textOutline w14:w="9525" w14:cap="rnd" w14:cmpd="sng" w14:algn="ctr">
                              <w14:noFill/>
                              <w14:prstDash w14:val="solid"/>
                              <w14:bevel/>
                            </w14:textOutline>
                          </w:rPr>
                          <w:t>ΕΠΑΡΧΙΑΚΑ ΓΡΑΦΕΙΑ</w:t>
                        </w:r>
                      </w:p>
                    </w:txbxContent>
                  </v:textbox>
                </v:rect>
                <v:rect id="Rectangle 1476" o:spid="_x0000_s1052" style="position:absolute;left:20117;top:52452;width:9906;height:5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" filled="f" strokecolor="windowText" strokeweight="2pt">
                  <v:textbox>
                    <w:txbxContent>
                      <w:p w:rsidR="00E5182F" w:rsidRPr="00B275D0" w:rsidRDefault="00E5182F" w:rsidP="003E0841">
                        <w:pPr>
                          <w:spacing w:after="0" w:line="240" w:lineRule="auto"/>
                          <w:jc w:val="center"/>
                          <w:rPr>
                            <w:rFonts w:ascii="Arial" w:hAnsi="Arial" w:cs="Arial"/>
                            <w:b/>
                            <w:sz w:val="18"/>
                            <w:szCs w:val="18"/>
                            <w:lang w:val="el-GR"/>
                            <w14:textOutline w14:w="9525" w14:cap="rnd" w14:cmpd="sng" w14:algn="ctr">
                              <w14:noFill/>
                              <w14:prstDash w14:val="solid"/>
                              <w14:bevel/>
                            </w14:textOutline>
                          </w:rPr>
                        </w:pPr>
                        <w:r>
                          <w:rPr>
                            <w:rFonts w:ascii="Arial" w:hAnsi="Arial" w:cs="Arial"/>
                            <w:b/>
                            <w:sz w:val="18"/>
                            <w:szCs w:val="18"/>
                            <w:lang w:val="el-GR"/>
                            <w14:textOutline w14:w="9525" w14:cap="rnd" w14:cmpd="sng" w14:algn="ctr">
                              <w14:noFill/>
                              <w14:prstDash w14:val="solid"/>
                              <w14:bevel/>
                            </w14:textOutline>
                          </w:rPr>
                          <w:t>7</w:t>
                        </w:r>
                      </w:p>
                      <w:p w:rsidR="00E5182F" w:rsidRPr="005A792A" w:rsidRDefault="00E5182F" w:rsidP="003E0841">
                        <w:pPr>
                          <w:spacing w:after="0" w:line="240" w:lineRule="auto"/>
                          <w:jc w:val="center"/>
                          <w:rPr>
                            <w:rFonts w:ascii="Arial" w:hAnsi="Arial" w:cs="Arial"/>
                            <w:b/>
                            <w:sz w:val="18"/>
                            <w:szCs w:val="18"/>
                            <w14:textOutline w14:w="9525" w14:cap="rnd" w14:cmpd="sng" w14:algn="ctr">
                              <w14:noFill/>
                              <w14:prstDash w14:val="solid"/>
                              <w14:bevel/>
                            </w14:textOutline>
                          </w:rPr>
                        </w:pPr>
                        <w:r w:rsidRPr="005A792A">
                          <w:rPr>
                            <w:rFonts w:ascii="Arial" w:hAnsi="Arial" w:cs="Arial"/>
                            <w:b/>
                            <w:sz w:val="18"/>
                            <w:szCs w:val="18"/>
                            <w14:textOutline w14:w="9525" w14:cap="rnd" w14:cmpd="sng" w14:algn="ctr">
                              <w14:noFill/>
                              <w14:prstDash w14:val="solid"/>
                              <w14:bevel/>
                            </w14:textOutline>
                          </w:rPr>
                          <w:t>ΤΟΠΙΚΑ ΓΡΑΦΕΙΑ</w:t>
                        </w:r>
                      </w:p>
                    </w:txbxContent>
                  </v:textbox>
                </v:rect>
                <v:line id="Straight Connector 1477" o:spid="_x0000_s1053" style="position:absolute;flip:x;visibility:visible;mso-wrap-style:square" from="36923,39765" to="36923,43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" strokecolor="#4579b8 [3044]"/>
                <v:rect id="Rectangle 1478" o:spid="_x0000_s1054" style="position:absolute;left:32072;top:43290;width:9906;height:5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" filled="f" strokecolor="windowText" strokeweight="2pt">
                  <v:textbox>
                    <w:txbxContent>
                      <w:p w:rsidR="00E5182F" w:rsidRPr="005A792A" w:rsidRDefault="00E5182F" w:rsidP="003E0841">
                        <w:pPr>
                          <w:spacing w:after="0" w:line="240" w:lineRule="auto"/>
                          <w:jc w:val="center"/>
                          <w:rPr>
                            <w:rFonts w:ascii="Arial" w:hAnsi="Arial" w:cs="Arial"/>
                            <w:b/>
                            <w:sz w:val="18"/>
                            <w:szCs w:val="18"/>
                            <w14:textOutline w14:w="9525" w14:cap="rnd" w14:cmpd="sng" w14:algn="ctr">
                              <w14:noFill/>
                              <w14:prstDash w14:val="solid"/>
                              <w14:bevel/>
                            </w14:textOutline>
                          </w:rPr>
                        </w:pPr>
                        <w:r w:rsidRPr="005A792A">
                          <w:rPr>
                            <w:rFonts w:ascii="Arial" w:hAnsi="Arial" w:cs="Arial"/>
                            <w:b/>
                            <w:sz w:val="18"/>
                            <w:szCs w:val="18"/>
                            <w14:textOutline w14:w="9525" w14:cap="rnd" w14:cmpd="sng" w14:algn="ctr">
                              <w14:noFill/>
                              <w14:prstDash w14:val="solid"/>
                              <w14:bevel/>
                            </w14:textOutline>
                          </w:rPr>
                          <w:t>5</w:t>
                        </w:r>
                      </w:p>
                      <w:p w:rsidR="00E5182F" w:rsidRPr="005A792A" w:rsidRDefault="00E5182F" w:rsidP="003E0841">
                        <w:pPr>
                          <w:spacing w:after="0" w:line="240" w:lineRule="auto"/>
                          <w:jc w:val="center"/>
                          <w:rPr>
                            <w:rFonts w:ascii="Arial" w:hAnsi="Arial" w:cs="Arial"/>
                            <w:b/>
                            <w:sz w:val="18"/>
                            <w:szCs w:val="18"/>
                            <w14:textOutline w14:w="9525" w14:cap="rnd" w14:cmpd="sng" w14:algn="ctr">
                              <w14:noFill/>
                              <w14:prstDash w14:val="solid"/>
                              <w14:bevel/>
                            </w14:textOutline>
                          </w:rPr>
                        </w:pPr>
                        <w:r w:rsidRPr="005A792A">
                          <w:rPr>
                            <w:rFonts w:ascii="Arial" w:hAnsi="Arial" w:cs="Arial"/>
                            <w:b/>
                            <w:sz w:val="18"/>
                            <w:szCs w:val="18"/>
                            <w14:textOutline w14:w="9525" w14:cap="rnd" w14:cmpd="sng" w14:algn="ctr">
                              <w14:noFill/>
                              <w14:prstDash w14:val="solid"/>
                              <w14:bevel/>
                            </w14:textOutline>
                          </w:rPr>
                          <w:t>ΕΠΑΡΧΙΑΚΑ ΓΡΑΦΕΙΑ</w:t>
                        </w:r>
                      </w:p>
                    </w:txbxContent>
                  </v:textbox>
                </v:rect>
                <v:line id="Straight Connector 1479" o:spid="_x0000_s1055" style="position:absolute;visibility:visible;mso-wrap-style:square" from="25690,39338" to="25690,428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" strokecolor="#4579b8 [3044]"/>
                <v:line id="Straight Connector 1480" o:spid="_x0000_s1056" style="position:absolute;visibility:visible;mso-wrap-style:square" from="24962,48719" to="24962,52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" strokecolor="#4579b8 [3044]"/>
                <v:line id="Straight Connector 1481" o:spid="_x0000_s1057" style="position:absolute;visibility:visible;mso-wrap-style:square" from="54909,39765" to="54909,43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" strokecolor="#4579b8 [3044]"/>
                <v:rect id="Rectangle 1482" o:spid="_x0000_s1058" style="position:absolute;left:49995;top:43081;width:9906;height:5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" filled="f" strokecolor="windowText" strokeweight="2pt">
                  <v:textbox>
                    <w:txbxContent>
                      <w:p w:rsidR="00E5182F" w:rsidRPr="005A792A" w:rsidRDefault="00E5182F" w:rsidP="003E0841">
                        <w:pPr>
                          <w:spacing w:after="0" w:line="240" w:lineRule="auto"/>
                          <w:jc w:val="center"/>
                          <w:rPr>
                            <w:rFonts w:ascii="Arial" w:hAnsi="Arial" w:cs="Arial"/>
                            <w:b/>
                            <w:sz w:val="18"/>
                            <w:szCs w:val="18"/>
                            <w14:textOutline w14:w="9525" w14:cap="rnd" w14:cmpd="sng" w14:algn="ctr">
                              <w14:noFill/>
                              <w14:prstDash w14:val="solid"/>
                              <w14:bevel/>
                            </w14:textOutline>
                          </w:rPr>
                        </w:pPr>
                        <w:r w:rsidRPr="005A792A">
                          <w:rPr>
                            <w:rFonts w:ascii="Arial" w:hAnsi="Arial" w:cs="Arial"/>
                            <w:b/>
                            <w:sz w:val="18"/>
                            <w:szCs w:val="18"/>
                            <w14:textOutline w14:w="9525" w14:cap="rnd" w14:cmpd="sng" w14:algn="ctr">
                              <w14:noFill/>
                              <w14:prstDash w14:val="solid"/>
                              <w14:bevel/>
                            </w14:textOutline>
                          </w:rPr>
                          <w:t>5</w:t>
                        </w:r>
                      </w:p>
                      <w:p w:rsidR="00E5182F" w:rsidRPr="005A792A" w:rsidRDefault="00E5182F" w:rsidP="003E0841">
                        <w:pPr>
                          <w:spacing w:after="0" w:line="240" w:lineRule="auto"/>
                          <w:jc w:val="center"/>
                          <w:rPr>
                            <w:rFonts w:ascii="Arial" w:hAnsi="Arial" w:cs="Arial"/>
                            <w:b/>
                            <w:sz w:val="18"/>
                            <w:szCs w:val="18"/>
                            <w14:textOutline w14:w="9525" w14:cap="rnd" w14:cmpd="sng" w14:algn="ctr">
                              <w14:noFill/>
                              <w14:prstDash w14:val="solid"/>
                              <w14:bevel/>
                            </w14:textOutline>
                          </w:rPr>
                        </w:pPr>
                        <w:r w:rsidRPr="005A792A">
                          <w:rPr>
                            <w:rFonts w:ascii="Arial" w:hAnsi="Arial" w:cs="Arial"/>
                            <w:b/>
                            <w:sz w:val="18"/>
                            <w:szCs w:val="18"/>
                            <w14:textOutline w14:w="9525" w14:cap="rnd" w14:cmpd="sng" w14:algn="ctr">
                              <w14:noFill/>
                              <w14:prstDash w14:val="solid"/>
                              <w14:bevel/>
                            </w14:textOutline>
                          </w:rPr>
                          <w:t>ΕΠΑΡΧΙΑΚΑ ΓΡΑΦΕΙΑ</w:t>
                        </w:r>
                      </w:p>
                    </w:txbxContent>
                  </v:textbox>
                </v:rect>
                <v:rect id="Rectangle 1483" o:spid="_x0000_s1059" style="position:absolute;left:48084;top:52243;width:13431;height:5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" filled="f" strokecolor="windowText" strokeweight="2pt">
                  <v:textbox>
                    <w:txbxContent>
                      <w:p w:rsidR="00E5182F" w:rsidRPr="005A792A" w:rsidRDefault="00E5182F" w:rsidP="003E0841">
                        <w:pPr>
                          <w:spacing w:after="0" w:line="240" w:lineRule="auto"/>
                          <w:jc w:val="center"/>
                          <w:rPr>
                            <w:rFonts w:ascii="Arial" w:hAnsi="Arial" w:cs="Arial"/>
                            <w:b/>
                            <w:sz w:val="18"/>
                            <w:szCs w:val="18"/>
                            <w14:textOutline w14:w="9525" w14:cap="rnd" w14:cmpd="sng" w14:algn="ctr">
                              <w14:noFill/>
                              <w14:prstDash w14:val="solid"/>
                              <w14:bevel/>
                            </w14:textOutline>
                          </w:rPr>
                        </w:pPr>
                        <w:r w:rsidRPr="005A792A">
                          <w:rPr>
                            <w:rFonts w:ascii="Arial" w:hAnsi="Arial" w:cs="Arial"/>
                            <w:b/>
                            <w:sz w:val="18"/>
                            <w:szCs w:val="18"/>
                            <w14:textOutline w14:w="9525" w14:cap="rnd" w14:cmpd="sng" w14:algn="ctr">
                              <w14:noFill/>
                              <w14:prstDash w14:val="solid"/>
                              <w14:bevel/>
                            </w14:textOutline>
                          </w:rPr>
                          <w:t>2</w:t>
                        </w:r>
                      </w:p>
                      <w:p w:rsidR="00E5182F" w:rsidRPr="00BC6F76" w:rsidRDefault="00E5182F" w:rsidP="003E0841">
                        <w:pPr>
                          <w:spacing w:after="0" w:line="240" w:lineRule="auto"/>
                          <w:jc w:val="center"/>
                          <w:rPr>
                            <w:rFonts w:ascii="Arial" w:hAnsi="Arial" w:cs="Arial"/>
                            <w:b/>
                            <w:sz w:val="16"/>
                            <w:szCs w:val="16"/>
                            <w14:textOutline w14:w="9525" w14:cap="rnd" w14:cmpd="sng" w14:algn="ctr">
                              <w14:noFill/>
                              <w14:prstDash w14:val="solid"/>
                              <w14:bevel/>
                            </w14:textOutline>
                          </w:rPr>
                        </w:pPr>
                        <w:r w:rsidRPr="00BC6F76">
                          <w:rPr>
                            <w:rFonts w:ascii="Arial" w:hAnsi="Arial" w:cs="Arial"/>
                            <w:b/>
                            <w:sz w:val="16"/>
                            <w:szCs w:val="16"/>
                            <w14:textOutline w14:w="9525" w14:cap="rnd" w14:cmpd="sng" w14:algn="ctr">
                              <w14:noFill/>
                              <w14:prstDash w14:val="solid"/>
                              <w14:bevel/>
                            </w14:textOutline>
                          </w:rPr>
                          <w:t>ΥΠΟΚΑΤΑΣΤΗΜΑΤΑ</w:t>
                        </w:r>
                      </w:p>
                    </w:txbxContent>
                  </v:textbox>
                </v:rect>
                <v:line id="Straight Connector 1484" o:spid="_x0000_s1060" style="position:absolute;visibility:visible;mso-wrap-style:square" from="54908,48928" to="54908,524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" strokecolor="#4579b8 [3044]"/>
                <v:rect id="Rectangle 1489" o:spid="_x0000_s1061" style="position:absolute;left:-261;top:43937;width:18549;height:141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" filled="f" strokecolor="windowText" strokeweight="2pt">
                  <v:textbox>
                    <w:txbxContent>
                      <w:p w:rsidR="00E5182F" w:rsidRDefault="00E5182F" w:rsidP="003E0841">
                        <w:pPr>
                          <w:spacing w:after="0" w:line="240" w:lineRule="auto"/>
                          <w:jc w:val="center"/>
                          <w:rPr>
                            <w:rFonts w:ascii="Arial" w:hAnsi="Arial" w:cs="Arial"/>
                            <w:b/>
                            <w:sz w:val="18"/>
                            <w:szCs w:val="18"/>
                            <w:lang w:val="el-GR"/>
                            <w14:textOutline w14:w="9525" w14:cap="rnd" w14:cmpd="sng" w14:algn="ctr">
                              <w14:noFill/>
                              <w14:prstDash w14:val="solid"/>
                              <w14:bevel/>
                            </w14:textOutline>
                          </w:rPr>
                        </w:pPr>
                      </w:p>
                      <w:p w:rsidR="00E5182F" w:rsidRDefault="00E5182F" w:rsidP="003E0841">
                        <w:pPr>
                          <w:spacing w:after="0" w:line="240" w:lineRule="auto"/>
                          <w:jc w:val="center"/>
                          <w:rPr>
                            <w:rFonts w:ascii="Arial" w:hAnsi="Arial" w:cs="Arial"/>
                            <w:b/>
                            <w:sz w:val="18"/>
                            <w:szCs w:val="18"/>
                            <w:lang w:val="el-GR"/>
                            <w14:textOutline w14:w="9525" w14:cap="rnd" w14:cmpd="sng" w14:algn="ctr">
                              <w14:noFill/>
                              <w14:prstDash w14:val="solid"/>
                              <w14:bevel/>
                            </w14:textOutline>
                          </w:rPr>
                        </w:pPr>
                        <w:r>
                          <w:rPr>
                            <w:rFonts w:ascii="Arial" w:hAnsi="Arial" w:cs="Arial"/>
                            <w:b/>
                            <w:sz w:val="18"/>
                            <w:szCs w:val="18"/>
                            <w:lang w:val="el-GR"/>
                            <w14:textOutline w14:w="9525" w14:cap="rnd" w14:cmpd="sng" w14:algn="ctr">
                              <w14:noFill/>
                              <w14:prstDash w14:val="solid"/>
                              <w14:bevel/>
                            </w14:textOutline>
                          </w:rPr>
                          <w:t xml:space="preserve">Κέντρο Αξιολόγησης Αναπηρίας Λεμεσού – Πάφου </w:t>
                        </w:r>
                      </w:p>
                      <w:p w:rsidR="00E5182F" w:rsidRDefault="00E5182F" w:rsidP="00F71132">
                        <w:pPr>
                          <w:spacing w:after="0" w:line="240" w:lineRule="auto"/>
                          <w:jc w:val="center"/>
                          <w:rPr>
                            <w:rFonts w:ascii="Arial" w:hAnsi="Arial" w:cs="Arial"/>
                            <w:b/>
                            <w:sz w:val="18"/>
                            <w:szCs w:val="18"/>
                            <w:lang w:val="el-GR"/>
                            <w14:textOutline w14:w="9525" w14:cap="rnd" w14:cmpd="sng" w14:algn="ctr">
                              <w14:noFill/>
                              <w14:prstDash w14:val="solid"/>
                              <w14:bevel/>
                            </w14:textOutline>
                          </w:rPr>
                        </w:pPr>
                      </w:p>
                      <w:p w:rsidR="00E5182F" w:rsidRDefault="00E5182F" w:rsidP="00F71132">
                        <w:pPr>
                          <w:spacing w:after="0" w:line="240" w:lineRule="auto"/>
                          <w:jc w:val="center"/>
                          <w:rPr>
                            <w:rFonts w:ascii="Arial" w:hAnsi="Arial" w:cs="Arial"/>
                            <w:b/>
                            <w:sz w:val="18"/>
                            <w:szCs w:val="18"/>
                            <w:lang w:val="el-GR"/>
                            <w14:textOutline w14:w="9525" w14:cap="rnd" w14:cmpd="sng" w14:algn="ctr">
                              <w14:noFill/>
                              <w14:prstDash w14:val="solid"/>
                              <w14:bevel/>
                            </w14:textOutline>
                          </w:rPr>
                        </w:pPr>
                        <w:r>
                          <w:rPr>
                            <w:rFonts w:ascii="Arial" w:hAnsi="Arial" w:cs="Arial"/>
                            <w:b/>
                            <w:sz w:val="18"/>
                            <w:szCs w:val="18"/>
                            <w:lang w:val="el-GR"/>
                            <w14:textOutline w14:w="9525" w14:cap="rnd" w14:cmpd="sng" w14:algn="ctr">
                              <w14:noFill/>
                              <w14:prstDash w14:val="solid"/>
                              <w14:bevel/>
                            </w14:textOutline>
                          </w:rPr>
                          <w:t xml:space="preserve">Κέντρο Αξιολόγησης Αναπηρίας Λάρνακας – Αμμοχώστου </w:t>
                        </w:r>
                      </w:p>
                      <w:p w:rsidR="00E5182F" w:rsidRDefault="00E5182F" w:rsidP="003E0841">
                        <w:pPr>
                          <w:spacing w:after="0" w:line="240" w:lineRule="auto"/>
                          <w:jc w:val="center"/>
                          <w:rPr>
                            <w:rFonts w:ascii="Arial" w:hAnsi="Arial" w:cs="Arial"/>
                            <w:b/>
                            <w:sz w:val="18"/>
                            <w:szCs w:val="18"/>
                            <w:lang w:val="el-GR"/>
                            <w14:textOutline w14:w="9525" w14:cap="rnd" w14:cmpd="sng" w14:algn="ctr">
                              <w14:noFill/>
                              <w14:prstDash w14:val="solid"/>
                              <w14:bevel/>
                            </w14:textOutline>
                          </w:rPr>
                        </w:pPr>
                      </w:p>
                      <w:p w:rsidR="00E5182F" w:rsidRPr="00F71132" w:rsidRDefault="00E5182F" w:rsidP="003E0841">
                        <w:pPr>
                          <w:spacing w:after="0" w:line="240" w:lineRule="auto"/>
                          <w:jc w:val="center"/>
                          <w:rPr>
                            <w:rFonts w:ascii="Arial" w:hAnsi="Arial" w:cs="Arial"/>
                            <w:b/>
                            <w:sz w:val="16"/>
                            <w:szCs w:val="16"/>
                            <w:lang w:val="el-GR"/>
                            <w14:textOutline w14:w="9525" w14:cap="rnd" w14:cmpd="sng" w14:algn="ctr">
                              <w14:noFill/>
                              <w14:prstDash w14:val="solid"/>
                              <w14:bevel/>
                            </w14:textOutline>
                          </w:rPr>
                        </w:pPr>
                      </w:p>
                    </w:txbxContent>
                  </v:textbox>
                </v:rect>
                <v:rect id="Rectangle 1491" o:spid="_x0000_s1062" style="position:absolute;left:70457;top:42862;width:9906;height:5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" filled="f" strokecolor="windowText" strokeweight="2pt">
                  <v:textbox>
                    <w:txbxContent>
                      <w:p w:rsidR="00E5182F" w:rsidRPr="005A792A" w:rsidRDefault="00E5182F" w:rsidP="003E0841">
                        <w:pPr>
                          <w:spacing w:after="0" w:line="240" w:lineRule="auto"/>
                          <w:jc w:val="center"/>
                          <w:rPr>
                            <w:rFonts w:ascii="Arial" w:hAnsi="Arial" w:cs="Arial"/>
                            <w:b/>
                            <w:sz w:val="18"/>
                            <w:szCs w:val="18"/>
                            <w14:textOutline w14:w="9525" w14:cap="rnd" w14:cmpd="sng" w14:algn="ctr">
                              <w14:noFill/>
                              <w14:prstDash w14:val="solid"/>
                              <w14:bevel/>
                            </w14:textOutline>
                          </w:rPr>
                        </w:pPr>
                        <w:r w:rsidRPr="005A792A">
                          <w:rPr>
                            <w:rFonts w:ascii="Arial" w:hAnsi="Arial" w:cs="Arial"/>
                            <w:b/>
                            <w:sz w:val="18"/>
                            <w:szCs w:val="18"/>
                            <w14:textOutline w14:w="9525" w14:cap="rnd" w14:cmpd="sng" w14:algn="ctr">
                              <w14:noFill/>
                              <w14:prstDash w14:val="solid"/>
                              <w14:bevel/>
                            </w14:textOutline>
                          </w:rPr>
                          <w:t>4</w:t>
                        </w:r>
                      </w:p>
                      <w:p w:rsidR="00E5182F" w:rsidRPr="005A792A" w:rsidRDefault="00E5182F" w:rsidP="003E0841">
                        <w:pPr>
                          <w:spacing w:after="0" w:line="240" w:lineRule="auto"/>
                          <w:jc w:val="center"/>
                          <w:rPr>
                            <w:rFonts w:ascii="Arial" w:hAnsi="Arial" w:cs="Arial"/>
                            <w:b/>
                            <w:sz w:val="18"/>
                            <w:szCs w:val="18"/>
                            <w14:textOutline w14:w="9525" w14:cap="rnd" w14:cmpd="sng" w14:algn="ctr">
                              <w14:noFill/>
                              <w14:prstDash w14:val="solid"/>
                              <w14:bevel/>
                            </w14:textOutline>
                          </w:rPr>
                        </w:pPr>
                        <w:r w:rsidRPr="005A792A">
                          <w:rPr>
                            <w:rFonts w:ascii="Arial" w:hAnsi="Arial" w:cs="Arial"/>
                            <w:b/>
                            <w:sz w:val="18"/>
                            <w:szCs w:val="18"/>
                            <w14:textOutline w14:w="9525" w14:cap="rnd" w14:cmpd="sng" w14:algn="ctr">
                              <w14:noFill/>
                              <w14:prstDash w14:val="solid"/>
                              <w14:bevel/>
                            </w14:textOutline>
                          </w:rPr>
                          <w:t>ΕΠΑΡΧΙΑΚΑ ΓΡΑΦΕΙΑ</w:t>
                        </w:r>
                      </w:p>
                    </w:txbxContent>
                  </v:textbox>
                </v:rect>
                <v:line id="Straight Connector 1492" o:spid="_x0000_s1063" style="position:absolute;visibility:visible;mso-wrap-style:square" from="75314,39338" to="75314,428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" strokecolor="#4579b8 [3044]"/>
                <v:group id="Group 1493" o:spid="_x0000_s1064" style="position:absolute;left:285;top:17907;width:36411;height:10477" coordsize="36410,10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">
                  <v:line id="Straight Connector 1494" o:spid="_x0000_s1065" style="position:absolute;visibility:visible;mso-wrap-style:square" from="5524,0" to="5524,3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" strokecolor="#4579b8 [3044]"/>
                  <v:line id="Straight Connector 1495" o:spid="_x0000_s1066" style="position:absolute;visibility:visible;mso-wrap-style:square" from="18002,0" to="18002,3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" strokecolor="#4579b8 [3044]"/>
                  <v:line id="Straight Connector 1496" o:spid="_x0000_s1067" style="position:absolute;visibility:visible;mso-wrap-style:square" from="30575,0" to="30575,3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" strokecolor="#4579b8 [3044]"/>
                  <v:rect id="Rectangle 1497" o:spid="_x0000_s1068" style="position:absolute;top:3619;width:11112;height:6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" filled="f" strokecolor="windowText" strokeweight="2pt">
                    <v:textbox>
                      <w:txbxContent>
                        <w:p w:rsidR="00E5182F" w:rsidRPr="005A792A" w:rsidRDefault="00E5182F" w:rsidP="003E0841">
                          <w:pPr>
                            <w:spacing w:after="0" w:line="240" w:lineRule="auto"/>
                            <w:jc w:val="center"/>
                            <w:rPr>
                              <w:rFonts w:ascii="Arial" w:hAnsi="Arial" w:cs="Arial"/>
                              <w:b/>
                              <w:sz w:val="18"/>
                              <w:szCs w:val="18"/>
                              <w14:textOutline w14:w="9525" w14:cap="rnd" w14:cmpd="sng" w14:algn="ctr">
                                <w14:noFill/>
                                <w14:prstDash w14:val="solid"/>
                                <w14:bevel/>
                              </w14:textOutline>
                            </w:rPr>
                          </w:pPr>
                          <w:r w:rsidRPr="005A792A">
                            <w:rPr>
                              <w:rFonts w:ascii="Arial" w:hAnsi="Arial" w:cs="Arial"/>
                              <w:b/>
                              <w:sz w:val="18"/>
                              <w:szCs w:val="18"/>
                              <w14:textOutline w14:w="9525" w14:cap="rnd" w14:cmpd="sng" w14:algn="ctr">
                                <w14:noFill/>
                                <w14:prstDash w14:val="solid"/>
                                <w14:bevel/>
                              </w14:textOutline>
                            </w:rPr>
                            <w:t>ΔΙΟΙΚΗΣΗ</w:t>
                          </w:r>
                        </w:p>
                      </w:txbxContent>
                    </v:textbox>
                  </v:rect>
                  <v:rect id="Rectangle 1498" o:spid="_x0000_s1069" style="position:absolute;left:12477;top:3619;width:11113;height:6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" filled="f" strokecolor="windowText" strokeweight="2pt">
                    <v:textbox>
                      <w:txbxContent>
                        <w:p w:rsidR="00E5182F" w:rsidRPr="005A792A" w:rsidRDefault="00E5182F" w:rsidP="003E0841">
                          <w:pPr>
                            <w:spacing w:after="0" w:line="240" w:lineRule="auto"/>
                            <w:jc w:val="center"/>
                            <w:rPr>
                              <w:rFonts w:ascii="Arial" w:hAnsi="Arial" w:cs="Arial"/>
                              <w:b/>
                              <w:sz w:val="18"/>
                              <w:szCs w:val="18"/>
                            </w:rPr>
                          </w:pPr>
                          <w:r w:rsidRPr="005A792A">
                            <w:rPr>
                              <w:rFonts w:ascii="Arial" w:hAnsi="Arial" w:cs="Arial"/>
                              <w:b/>
                              <w:sz w:val="18"/>
                              <w:szCs w:val="18"/>
                            </w:rPr>
                            <w:t>ΑΡΧΕΙΟ</w:t>
                          </w:r>
                        </w:p>
                      </w:txbxContent>
                    </v:textbox>
                  </v:rect>
                  <v:rect id="Rectangle 1499" o:spid="_x0000_s1070" style="position:absolute;left:25050;top:3619;width:11360;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" filled="f" strokecolor="windowText" strokeweight="2pt">
                    <v:textbox>
                      <w:txbxContent>
                        <w:p w:rsidR="00E5182F" w:rsidRPr="005A792A" w:rsidRDefault="00E5182F" w:rsidP="003E0841">
                          <w:pPr>
                            <w:spacing w:after="0" w:line="240" w:lineRule="auto"/>
                            <w:jc w:val="center"/>
                            <w:rPr>
                              <w:rFonts w:ascii="Arial" w:hAnsi="Arial" w:cs="Arial"/>
                              <w:b/>
                              <w:sz w:val="18"/>
                              <w:szCs w:val="18"/>
                            </w:rPr>
                          </w:pPr>
                          <w:r w:rsidRPr="005A792A">
                            <w:rPr>
                              <w:rFonts w:ascii="Arial" w:hAnsi="Arial" w:cs="Arial"/>
                              <w:b/>
                              <w:sz w:val="18"/>
                              <w:szCs w:val="18"/>
                            </w:rPr>
                            <w:t>ΛΟΓΙΣΤΗΡΙΟ</w:t>
                          </w:r>
                        </w:p>
                      </w:txbxContent>
                    </v:textbox>
                  </v:rect>
                  <v:line id="Straight Connector 1500" o:spid="_x0000_s1071" style="position:absolute;visibility:visible;mso-wrap-style:square" from="5619,0" to="306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" strokecolor="#4579b8 [3044]"/>
                </v:group>
                <v:line id="Straight Connector 1501" o:spid="_x0000_s1072" style="position:absolute;visibility:visible;mso-wrap-style:square" from="57096,17716" to="89916,17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" strokecolor="#5b9bd5" strokeweight=".5pt">
                  <v:stroke joinstyle="miter"/>
                </v:line>
                <v:line id="Straight Connector 1502" o:spid="_x0000_s1073" style="position:absolute;flip:x;visibility:visible;mso-wrap-style:square" from="18383,12192" to="39154,12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" strokecolor="#4579b8 [3044]"/>
                <v:line id="Straight Connector 1503" o:spid="_x0000_s1074" style="position:absolute;flip:x;visibility:visible;mso-wrap-style:square" from="54959,11811" to="72675,11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" strokecolor="#4579b8 [3044]"/>
                <v:line id="Straight Connector 1504" o:spid="_x0000_s1075" style="position:absolute;flip:y;visibility:visible;mso-wrap-style:square" from="18288,12382" to="18383,179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" strokecolor="#4579b8 [3044]"/>
                <v:line id="Straight Connector 1505" o:spid="_x0000_s1076" style="position:absolute;flip:y;visibility:visible;mso-wrap-style:square" from="72675,11811" to="72675,17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" strokecolor="#4579b8 [3044]"/>
                <v:rect id="Rectangle 1506" o:spid="_x0000_s1077" style="position:absolute;left:81905;top:21429;width:13907;height:6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" filled="f" strokecolor="windowText" strokeweight="2pt">
                  <v:textbox>
                    <w:txbxContent>
                      <w:p w:rsidR="00E5182F" w:rsidRPr="00BC6F76" w:rsidRDefault="00E5182F" w:rsidP="003E0841">
                        <w:pPr>
                          <w:spacing w:after="0" w:line="240" w:lineRule="auto"/>
                          <w:jc w:val="center"/>
                          <w:rPr>
                            <w:rFonts w:ascii="Arial" w:hAnsi="Arial" w:cs="Arial"/>
                            <w:b/>
                            <w:sz w:val="16"/>
                            <w:szCs w:val="16"/>
                          </w:rPr>
                        </w:pPr>
                        <w:r w:rsidRPr="00BC6F76">
                          <w:rPr>
                            <w:rFonts w:ascii="Arial" w:hAnsi="Arial" w:cs="Arial"/>
                            <w:b/>
                            <w:sz w:val="16"/>
                            <w:szCs w:val="16"/>
                          </w:rPr>
                          <w:t>ΥΠΗΡΕΣΙΑ</w:t>
                        </w:r>
                      </w:p>
                      <w:p w:rsidR="00E5182F" w:rsidRPr="00BC6F76" w:rsidRDefault="00E5182F" w:rsidP="003E0841">
                        <w:pPr>
                          <w:spacing w:after="0" w:line="240" w:lineRule="auto"/>
                          <w:jc w:val="center"/>
                          <w:rPr>
                            <w:rFonts w:ascii="Arial" w:hAnsi="Arial" w:cs="Arial"/>
                            <w:b/>
                            <w:sz w:val="16"/>
                            <w:szCs w:val="16"/>
                          </w:rPr>
                        </w:pPr>
                        <w:r w:rsidRPr="00BC6F76">
                          <w:rPr>
                            <w:rFonts w:ascii="Arial" w:hAnsi="Arial" w:cs="Arial"/>
                            <w:b/>
                            <w:sz w:val="16"/>
                            <w:szCs w:val="16"/>
                          </w:rPr>
                          <w:t>ΕΠΙΘΕΩΡΗΣΕΩΝ</w:t>
                        </w:r>
                      </w:p>
                    </w:txbxContent>
                  </v:textbox>
                </v:rect>
                <v:line id="Straight Connector 1507" o:spid="_x0000_s1078" style="position:absolute;visibility:visible;mso-wrap-style:square" from="89814,17716" to="89814,21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" strokecolor="#4579b8 [3044]"/>
                <v:shape id="Text Box 1508" o:spid="_x0000_s1079" type="#_x0000_t202" style="position:absolute;left:66579;top:50205;width:29528;height:15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" fillcolor="white [3201]" stroked="f" strokeweight=".5pt">
                  <v:textbox>
                    <w:txbxContent>
                      <w:p w:rsidR="00E5182F" w:rsidRPr="00BC6F76" w:rsidRDefault="00E5182F" w:rsidP="003E0841">
                        <w:pPr>
                          <w:spacing w:after="0" w:line="240" w:lineRule="auto"/>
                          <w:rPr>
                            <w:rFonts w:ascii="Arial" w:hAnsi="Arial" w:cs="Arial"/>
                            <w:b/>
                            <w:sz w:val="20"/>
                            <w:szCs w:val="20"/>
                            <w:lang w:val="el-GR"/>
                          </w:rPr>
                        </w:pPr>
                        <w:r w:rsidRPr="00BC6F76">
                          <w:rPr>
                            <w:rFonts w:ascii="Arial" w:hAnsi="Arial" w:cs="Arial"/>
                            <w:b/>
                            <w:sz w:val="20"/>
                            <w:szCs w:val="20"/>
                            <w:lang w:val="el-GR"/>
                          </w:rPr>
                          <w:t>Το Υπουργείο επιβλέπει τους πιο κάτω Οργανισμούς / Ιδρύματα:</w:t>
                        </w:r>
                      </w:p>
                      <w:p w:rsidR="00E5182F" w:rsidRPr="005A792A" w:rsidRDefault="00E5182F" w:rsidP="007420C7">
                        <w:pPr>
                          <w:pStyle w:val="ListParagraph"/>
                          <w:numPr>
                            <w:ilvl w:val="0"/>
                            <w:numId w:val="24"/>
                          </w:numPr>
                        </w:pPr>
                        <w:r w:rsidRPr="005A792A">
                          <w:t>Αρχή Ανάπτυξης Ανθρώπινου Δυναμικού</w:t>
                        </w:r>
                      </w:p>
                      <w:p w:rsidR="00E5182F" w:rsidRPr="005A792A" w:rsidRDefault="00E5182F" w:rsidP="007420C7">
                        <w:pPr>
                          <w:pStyle w:val="ListParagraph"/>
                          <w:numPr>
                            <w:ilvl w:val="0"/>
                            <w:numId w:val="24"/>
                          </w:numPr>
                        </w:pPr>
                        <w:r w:rsidRPr="005A792A">
                          <w:t>Ίδρυμα Χρίστου Στέλιου Ιωάννου</w:t>
                        </w:r>
                        <w:r w:rsidR="00071AA7">
                          <w:t xml:space="preserve"> (μέχρι τον Δεκέμβριο 2022)</w:t>
                        </w:r>
                      </w:p>
                    </w:txbxContent>
                  </v:textbox>
                </v:shape>
                <v:line id="Straight Connector 1509" o:spid="_x0000_s1080" style="position:absolute;flip:x y;visibility:visible;mso-wrap-style:square" from="47053,7524" to="76581,7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" strokecolor="#4579b8 [3044]"/>
                <v:rect id="Rectangle 1510" o:spid="_x0000_s1081" style="position:absolute;left:76671;top:5523;width:10446;height:58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" filled="f" strokecolor="windowText" strokeweight="2pt">
                  <v:textbox>
                    <w:txbxContent>
                      <w:p w:rsidR="00E5182F" w:rsidRPr="005A792A" w:rsidRDefault="00E5182F" w:rsidP="003E0841">
                        <w:pPr>
                          <w:spacing w:after="0" w:line="240" w:lineRule="auto"/>
                          <w:jc w:val="center"/>
                          <w:rPr>
                            <w:rFonts w:ascii="Arial" w:hAnsi="Arial" w:cs="Arial"/>
                            <w:b/>
                            <w:sz w:val="18"/>
                            <w:szCs w:val="18"/>
                          </w:rPr>
                        </w:pPr>
                        <w:r>
                          <w:rPr>
                            <w:rFonts w:ascii="Arial" w:hAnsi="Arial" w:cs="Arial"/>
                            <w:b/>
                            <w:sz w:val="18"/>
                            <w:szCs w:val="18"/>
                          </w:rPr>
                          <w:t>ΜΟΝΑΔΑ ΕΣΩΤΕΡΙΚΟΥ ΕΛΕΓΧΟΥ</w:t>
                        </w:r>
                      </w:p>
                    </w:txbxContent>
                  </v:textbox>
                </v:rect>
                <v:line id="Straight Connector 1511" o:spid="_x0000_s1082" style="position:absolute;flip:x y;visibility:visible;mso-wrap-style:square" from="15812,9903" to="39146,10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" strokecolor="#4579b8 [3044]"/>
                <v:rect id="Rectangle 1512" o:spid="_x0000_s1083" style="position:absolute;left:285;top:8094;width:15528;height:69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" filled="f" strokecolor="windowText" strokeweight="2pt">
                  <v:textbox>
                    <w:txbxContent>
                      <w:p w:rsidR="00E5182F" w:rsidRPr="005A792A" w:rsidRDefault="00E5182F" w:rsidP="003E0841">
                        <w:pPr>
                          <w:spacing w:after="0" w:line="240" w:lineRule="auto"/>
                          <w:jc w:val="center"/>
                          <w:rPr>
                            <w:rFonts w:ascii="Arial" w:hAnsi="Arial" w:cs="Arial"/>
                            <w:b/>
                            <w:sz w:val="18"/>
                            <w:szCs w:val="18"/>
                          </w:rPr>
                        </w:pPr>
                        <w:r>
                          <w:rPr>
                            <w:rFonts w:ascii="Arial" w:hAnsi="Arial" w:cs="Arial"/>
                            <w:b/>
                            <w:sz w:val="18"/>
                            <w:szCs w:val="18"/>
                          </w:rPr>
                          <w:t>ΜΟΝΑΔΑ ΣΤΡΑΤΗΓΙΚΟΥ ΠΡΟΓΡΑΜΜΑΤΙΣΜΟ</w:t>
                        </w:r>
                        <w:r>
                          <w:rPr>
                            <w:rFonts w:ascii="Arial" w:hAnsi="Arial" w:cs="Arial"/>
                            <w:b/>
                            <w:sz w:val="18"/>
                            <w:szCs w:val="18"/>
                            <w:lang w:val="el-GR"/>
                          </w:rPr>
                          <w:t>Υ</w:t>
                        </w:r>
                      </w:p>
                    </w:txbxContent>
                  </v:textbox>
                </v:rect>
                <w10:wrap anchorx="margin"/>
              </v:group>
            </w:pict>
          </mc:Fallback>
        </mc:AlternateContent>
      </w:r>
      <w:r w:rsidRPr="008C3758">
        <w:rPr>
          <w:noProof/>
          <w:color w:val="FF0000"/>
          <w:lang w:bidi="ar-SA"/>
        </w:rPr>
        <mc:AlternateContent>
          <mc:Choice Requires="wps">
            <w:drawing>
              <wp:anchor distT="0" distB="0" distL="114300" distR="114300" simplePos="0" relativeHeight="251958272" behindDoc="0" locked="0" layoutInCell="1" allowOverlap="1" wp14:anchorId="15FA6795" wp14:editId="15F24129">
                <wp:simplePos x="0" y="0"/>
                <wp:positionH relativeFrom="column">
                  <wp:posOffset>659765</wp:posOffset>
                </wp:positionH>
                <wp:positionV relativeFrom="paragraph">
                  <wp:posOffset>3937635</wp:posOffset>
                </wp:positionV>
                <wp:extent cx="0" cy="320675"/>
                <wp:effectExtent l="0" t="0" r="38100" b="22225"/>
                <wp:wrapNone/>
                <wp:docPr id="1166" name="Straight Connector 1166"/>
                <wp:cNvGraphicFramePr/>
                <a:graphic xmlns:a="http://schemas.openxmlformats.org/drawingml/2006/main">
                  <a:graphicData uri="http://schemas.microsoft.com/office/word/2010/wordprocessingShape">
                    <wps:wsp>
                      <wps:cNvCnPr/>
                      <wps:spPr>
                        <a:xfrm>
                          <a:off x="0" y="0"/>
                          <a:ext cx="0" cy="3206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14E7109" id="Straight Connector 1166" o:spid="_x0000_s1026" style="position:absolute;z-index:251958272;visibility:visible;mso-wrap-style:square;mso-wrap-distance-left:9pt;mso-wrap-distance-top:0;mso-wrap-distance-right:9pt;mso-wrap-distance-bottom:0;mso-position-horizontal:absolute;mso-position-horizontal-relative:text;mso-position-vertical:absolute;mso-position-vertical-relative:text" from="51.95pt,310.05pt" to="51.95pt,33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" strokecolor="#4579b8 [3044]"/>
            </w:pict>
          </mc:Fallback>
        </mc:AlternateContent>
      </w:r>
      <w:r w:rsidR="003E0841" w:rsidRPr="008C3758">
        <w:rPr>
          <w:noProof/>
          <w:color w:val="FF0000"/>
          <w:lang w:bidi="ar-SA"/>
        </w:rPr>
        <mc:AlternateContent>
          <mc:Choice Requires="wps">
            <w:drawing>
              <wp:anchor distT="0" distB="0" distL="114300" distR="114300" simplePos="0" relativeHeight="251848704" behindDoc="0" locked="0" layoutInCell="1" allowOverlap="1" wp14:anchorId="17A91880" wp14:editId="4D1DABCF">
                <wp:simplePos x="0" y="0"/>
                <wp:positionH relativeFrom="column">
                  <wp:posOffset>79291</wp:posOffset>
                </wp:positionH>
                <wp:positionV relativeFrom="paragraph">
                  <wp:posOffset>-70186</wp:posOffset>
                </wp:positionV>
                <wp:extent cx="9030335" cy="264496"/>
                <wp:effectExtent l="0" t="0" r="0" b="2540"/>
                <wp:wrapNone/>
                <wp:docPr id="1513" name="Text Box 1513"/>
                <wp:cNvGraphicFramePr/>
                <a:graphic xmlns:a="http://schemas.openxmlformats.org/drawingml/2006/main">
                  <a:graphicData uri="http://schemas.microsoft.com/office/word/2010/wordprocessingShape">
                    <wps:wsp>
                      <wps:cNvSpPr txBox="1"/>
                      <wps:spPr>
                        <a:xfrm>
                          <a:off x="0" y="0"/>
                          <a:ext cx="9030335" cy="264496"/>
                        </a:xfrm>
                        <a:prstGeom prst="rect">
                          <a:avLst/>
                        </a:prstGeom>
                        <a:solidFill>
                          <a:prstClr val="white"/>
                        </a:solidFill>
                        <a:ln>
                          <a:noFill/>
                        </a:ln>
                      </wps:spPr>
                      <wps:txbx>
                        <w:txbxContent>
                          <w:p w:rsidR="00E5182F" w:rsidRPr="00C93800" w:rsidRDefault="00E5182F" w:rsidP="003E0841">
                            <w:pPr>
                              <w:pStyle w:val="Caption"/>
                              <w:rPr>
                                <w:noProof/>
                                <w:color w:val="000000" w:themeColor="text1"/>
                                <w:szCs w:val="24"/>
                              </w:rPr>
                            </w:pPr>
                            <w:bookmarkStart w:id="56" w:name="_Toc135215064"/>
                            <w:r>
                              <w:t xml:space="preserve">Σχήμα </w:t>
                            </w:r>
                            <w:r w:rsidR="0065073C">
                              <w:fldChar w:fldCharType="begin"/>
                            </w:r>
                            <w:r w:rsidR="0065073C">
                              <w:instrText xml:space="preserve"> STYLEREF 1 \s </w:instrText>
                            </w:r>
                            <w:r w:rsidR="0065073C">
                              <w:fldChar w:fldCharType="separate"/>
                            </w:r>
                            <w:r w:rsidR="00DE0713">
                              <w:rPr>
                                <w:noProof/>
                              </w:rPr>
                              <w:t>2</w:t>
                            </w:r>
                            <w:r w:rsidR="0065073C">
                              <w:rPr>
                                <w:noProof/>
                              </w:rPr>
                              <w:fldChar w:fldCharType="end"/>
                            </w:r>
                            <w:r>
                              <w:noBreakHyphen/>
                            </w:r>
                            <w:r w:rsidR="0065073C">
                              <w:fldChar w:fldCharType="begin"/>
                            </w:r>
                            <w:r w:rsidR="0065073C">
                              <w:instrText xml:space="preserve"> SEQ Σχήμα \* ARABIC \s 1 </w:instrText>
                            </w:r>
                            <w:r w:rsidR="0065073C">
                              <w:fldChar w:fldCharType="separate"/>
                            </w:r>
                            <w:r w:rsidR="00DE0713">
                              <w:rPr>
                                <w:noProof/>
                              </w:rPr>
                              <w:t>1</w:t>
                            </w:r>
                            <w:r w:rsidR="0065073C">
                              <w:rPr>
                                <w:noProof/>
                              </w:rPr>
                              <w:fldChar w:fldCharType="end"/>
                            </w:r>
                            <w:r w:rsidRPr="00C93800">
                              <w:t xml:space="preserve">: </w:t>
                            </w:r>
                            <w:r>
                              <w:t>Οργανόγραμμα Υπουργείου Εργασίας</w:t>
                            </w:r>
                            <w:r w:rsidR="00ED2BBF">
                              <w:t xml:space="preserve"> </w:t>
                            </w:r>
                            <w:r>
                              <w:t>και Κοινωνικών Ασφαλίσεων</w:t>
                            </w:r>
                            <w:bookmarkEnd w:id="5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A91880" id="Text Box 1513" o:spid="_x0000_s1084" type="#_x0000_t202" style="position:absolute;left:0;text-align:left;margin-left:6.25pt;margin-top:-5.55pt;width:711.05pt;height:20.85pt;z-index:251848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" stroked="f">
                <v:textbox inset="0,0,0,0">
                  <w:txbxContent>
                    <w:p w:rsidR="00E5182F" w:rsidRPr="00C93800" w:rsidRDefault="00E5182F" w:rsidP="003E0841">
                      <w:pPr>
                        <w:pStyle w:val="Caption"/>
                        <w:rPr>
                          <w:noProof/>
                          <w:color w:val="000000" w:themeColor="text1"/>
                          <w:szCs w:val="24"/>
                        </w:rPr>
                      </w:pPr>
                      <w:bookmarkStart w:id="57" w:name="_Toc135215064"/>
                      <w:r>
                        <w:t xml:space="preserve">Σχήμα </w:t>
                      </w:r>
                      <w:fldSimple w:instr=" STYLEREF 1 \s ">
                        <w:r w:rsidR="00DE0713">
                          <w:rPr>
                            <w:noProof/>
                          </w:rPr>
                          <w:t>2</w:t>
                        </w:r>
                      </w:fldSimple>
                      <w:r>
                        <w:noBreakHyphen/>
                      </w:r>
                      <w:fldSimple w:instr=" SEQ Σχήμα \* ARABIC \s 1 ">
                        <w:r w:rsidR="00DE0713">
                          <w:rPr>
                            <w:noProof/>
                          </w:rPr>
                          <w:t>1</w:t>
                        </w:r>
                      </w:fldSimple>
                      <w:r w:rsidRPr="00C93800">
                        <w:t xml:space="preserve">: </w:t>
                      </w:r>
                      <w:r>
                        <w:t>Οργανόγραμμα Υπουργείου Εργασίας</w:t>
                      </w:r>
                      <w:r w:rsidR="00ED2BBF">
                        <w:t xml:space="preserve"> </w:t>
                      </w:r>
                      <w:r>
                        <w:t>και Κοινωνικών Ασφαλίσεων</w:t>
                      </w:r>
                      <w:bookmarkEnd w:id="57"/>
                    </w:p>
                  </w:txbxContent>
                </v:textbox>
              </v:shape>
            </w:pict>
          </mc:Fallback>
        </mc:AlternateContent>
      </w:r>
    </w:p>
    <w:p w:rsidR="003E0841" w:rsidRPr="008C3758" w:rsidRDefault="003E0841" w:rsidP="003E0841">
      <w:pPr>
        <w:rPr>
          <w:color w:val="FF0000"/>
          <w:lang w:val="el-GR"/>
        </w:rPr>
        <w:sectPr w:rsidR="003E0841" w:rsidRPr="008C3758" w:rsidSect="004A3C44">
          <w:footnotePr>
            <w:numRestart w:val="eachPage"/>
          </w:footnotePr>
          <w:pgSz w:w="15840" w:h="12240" w:orient="landscape" w:code="1"/>
          <w:pgMar w:top="1134" w:right="851" w:bottom="1134" w:left="851" w:header="284" w:footer="142" w:gutter="0"/>
          <w:cols w:space="720"/>
          <w:titlePg/>
          <w:docGrid w:linePitch="360"/>
        </w:sectPr>
      </w:pPr>
    </w:p>
    <w:p w:rsidR="00CF6A52" w:rsidRPr="007C6AC0" w:rsidRDefault="00F220C8" w:rsidP="008B3721">
      <w:pPr>
        <w:pStyle w:val="Heading1"/>
        <w:rPr>
          <w:rFonts w:cs="Times New Roman"/>
        </w:rPr>
      </w:pPr>
      <w:bookmarkStart w:id="57" w:name="_Toc135215019"/>
      <w:bookmarkEnd w:id="54"/>
      <w:bookmarkEnd w:id="55"/>
      <w:r w:rsidRPr="007C6AC0">
        <w:t>ΔΙΟΙΚΗΣΗ ΥΠΟΥΡΓΕΙΟΥ ΕΡΓΑΣΙΑΣ</w:t>
      </w:r>
      <w:r w:rsidR="00071AA7" w:rsidRPr="007C6AC0">
        <w:t xml:space="preserve"> </w:t>
      </w:r>
      <w:r w:rsidRPr="007C6AC0">
        <w:t>ΚΑΙ ΚΟΙΝΩΝΙΚΩΝ ΑΣΦΑΛΙΣΕΩΝ</w:t>
      </w:r>
      <w:bookmarkEnd w:id="37"/>
      <w:bookmarkEnd w:id="38"/>
      <w:bookmarkEnd w:id="57"/>
    </w:p>
    <w:p w:rsidR="00030DF3" w:rsidRPr="00DD75F8" w:rsidRDefault="00030DF3" w:rsidP="001D3D79">
      <w:pPr>
        <w:pStyle w:val="Heading2"/>
        <w:rPr>
          <w:color w:val="auto"/>
          <w:lang w:val="el-GR"/>
        </w:rPr>
      </w:pPr>
      <w:bookmarkStart w:id="58" w:name="_Toc526856068"/>
      <w:bookmarkStart w:id="59" w:name="_Toc23265049"/>
      <w:bookmarkStart w:id="60" w:name="_Toc135215020"/>
      <w:r w:rsidRPr="00DD75F8">
        <w:rPr>
          <w:color w:val="auto"/>
          <w:lang w:val="el-GR"/>
        </w:rPr>
        <w:t>ΥΠΗΡΕΣΙΑ ΕΠΙΘΕΩΡΗΣΕΩΝ</w:t>
      </w:r>
      <w:bookmarkEnd w:id="58"/>
      <w:r w:rsidR="008F30F4" w:rsidRPr="00DD75F8">
        <w:rPr>
          <w:color w:val="auto"/>
          <w:lang w:val="el-GR"/>
        </w:rPr>
        <w:t xml:space="preserve"> (ΥΕ)</w:t>
      </w:r>
      <w:bookmarkEnd w:id="59"/>
      <w:bookmarkEnd w:id="60"/>
    </w:p>
    <w:p w:rsidR="001D3D79" w:rsidRPr="00DD75F8" w:rsidRDefault="001D3D79" w:rsidP="001D3D79">
      <w:pPr>
        <w:pStyle w:val="Heading3"/>
        <w:rPr>
          <w:color w:val="auto"/>
        </w:rPr>
      </w:pPr>
      <w:bookmarkStart w:id="61" w:name="_Toc22890218"/>
      <w:r w:rsidRPr="00DD75F8">
        <w:rPr>
          <w:color w:val="auto"/>
        </w:rPr>
        <w:t>ΕΙΣΑΓΩΓΗ</w:t>
      </w:r>
      <w:bookmarkEnd w:id="61"/>
    </w:p>
    <w:p w:rsidR="00071AA7" w:rsidRPr="00DD75F8" w:rsidRDefault="00071AA7" w:rsidP="00071AA7">
      <w:pPr>
        <w:pStyle w:val="ListParagraph"/>
        <w:numPr>
          <w:ilvl w:val="0"/>
          <w:numId w:val="0"/>
        </w:numPr>
        <w:spacing w:after="120"/>
        <w:rPr>
          <w:color w:val="auto"/>
        </w:rPr>
      </w:pPr>
      <w:r w:rsidRPr="00DD75F8">
        <w:rPr>
          <w:color w:val="auto"/>
        </w:rPr>
        <w:t xml:space="preserve">Στις 18 Μαΐου 2017 το Υπουργικό Συμβούλιο αποφάσισε τη σύσταση της Υπηρεσίας Επιθεωρήσεων κάτω από τον άμεσο έλεγχο του Γενικού Διευθυντή του Υπουργείου Εργασίας και Κοινωνικών Ασφαλίσεων σε αντικατάσταση των Μικτών Κλιμακίων Επιθεωρητών που λειτουργούσαν από το 2009.  Στόχος της Υπηρεσίας Επιθεωρήσεων είναι η πάταξη της αδήλωτης εργασίας και η διασφάλιση της τήρησης των προνοιών των Νομοθεσιών για όρους </w:t>
      </w:r>
      <w:proofErr w:type="spellStart"/>
      <w:r w:rsidRPr="00DD75F8">
        <w:rPr>
          <w:color w:val="auto"/>
        </w:rPr>
        <w:t>εργοδότησης</w:t>
      </w:r>
      <w:proofErr w:type="spellEnd"/>
      <w:r w:rsidRPr="00DD75F8">
        <w:rPr>
          <w:color w:val="auto"/>
        </w:rPr>
        <w:t>.</w:t>
      </w:r>
    </w:p>
    <w:p w:rsidR="00071AA7" w:rsidRPr="00DD75F8" w:rsidRDefault="00071AA7" w:rsidP="00071AA7">
      <w:pPr>
        <w:pStyle w:val="BodyText2"/>
        <w:spacing w:line="360" w:lineRule="atLeast"/>
        <w:rPr>
          <w:color w:val="auto"/>
          <w:lang w:val="el-GR"/>
        </w:rPr>
      </w:pPr>
      <w:r w:rsidRPr="00DD75F8">
        <w:rPr>
          <w:color w:val="auto"/>
          <w:lang w:val="el-GR"/>
        </w:rPr>
        <w:t>Στην επαρχία Λευκωσίας, η Υπηρεσία Επιθεωρήσεων στεγάζεται σε χώρο που έχει παραχωρηθεί από το Κέντρο Παραγωγικότητας, στις επαρχίες Πάφου, Λεμεσού και Λάρνακας στεγάζεται σε γραφειακούς χώρους που ενοικιάζονται.</w:t>
      </w:r>
    </w:p>
    <w:p w:rsidR="00071AA7" w:rsidRPr="00DD75F8" w:rsidRDefault="00071AA7" w:rsidP="00071AA7">
      <w:pPr>
        <w:pStyle w:val="BodyText2"/>
        <w:spacing w:line="360" w:lineRule="atLeast"/>
        <w:rPr>
          <w:color w:val="auto"/>
          <w:lang w:val="el-GR"/>
        </w:rPr>
      </w:pPr>
      <w:r w:rsidRPr="00DD75F8">
        <w:rPr>
          <w:color w:val="auto"/>
          <w:lang w:val="el-GR"/>
        </w:rPr>
        <w:t>Η Υπηρεσία στελεχώνεται από ένα (1) Ανώτερο Λειτουργό Εργασιακών Σχέσεων (Προϊστάμενος) και οκτώ (8) Επιθεωρητές με απόσπαση από το Τμήμα Εργασίας, τις Υπηρεσίες Κοινωνικών Ασφαλίσεων και το Τμήμα Εργασιακών Σχέσεων. Επιπρόσθετα, στην Υπηρεσία Επιθεωρήσεων απασχολούνται δέκα (10) Βοηθοί Επιθεωρητές (Ωρομίσθιο Προσωπικό με μετακίνηση από το Τμήμα Δημοσίων Έργων και από το Τμήμα Δασών). Επιπλέον, το 2020 προκηρύχθηκαν τριάντα (30) νέες θέσεις Βοηθού Επιθεωρητή και εντός του 2021 καλύφθηκαν οι είκοσι τρεις (23) από αυτές. Λειτουργούν τέσσερα (4) Επαρχιακά Γραφεία (Λευκωσίας, Λάρνακας, Λεμεσού και Πάφου).</w:t>
      </w:r>
    </w:p>
    <w:p w:rsidR="00071AA7" w:rsidRPr="00DD75F8" w:rsidRDefault="00071AA7" w:rsidP="00071AA7">
      <w:pPr>
        <w:pStyle w:val="BodyText2"/>
        <w:spacing w:line="360" w:lineRule="atLeast"/>
        <w:rPr>
          <w:color w:val="auto"/>
          <w:lang w:val="el-GR"/>
        </w:rPr>
      </w:pPr>
    </w:p>
    <w:p w:rsidR="006627BE" w:rsidRPr="00DD75F8" w:rsidRDefault="006627BE" w:rsidP="006627BE">
      <w:pPr>
        <w:pStyle w:val="Caption"/>
        <w:jc w:val="both"/>
        <w:rPr>
          <w:color w:val="auto"/>
        </w:rPr>
      </w:pPr>
      <w:bookmarkStart w:id="62" w:name="_Toc135215065"/>
      <w:r w:rsidRPr="00DD75F8">
        <w:rPr>
          <w:color w:val="auto"/>
        </w:rPr>
        <w:t xml:space="preserve">Σχήμα </w:t>
      </w:r>
      <w:r w:rsidR="00CE0B1F" w:rsidRPr="00DD75F8">
        <w:rPr>
          <w:color w:val="auto"/>
        </w:rPr>
        <w:fldChar w:fldCharType="begin"/>
      </w:r>
      <w:r w:rsidR="00CE0B1F" w:rsidRPr="00DD75F8">
        <w:rPr>
          <w:color w:val="auto"/>
        </w:rPr>
        <w:instrText xml:space="preserve"> STYLEREF 1 \s </w:instrText>
      </w:r>
      <w:r w:rsidR="00CE0B1F" w:rsidRPr="00DD75F8">
        <w:rPr>
          <w:color w:val="auto"/>
        </w:rPr>
        <w:fldChar w:fldCharType="separate"/>
      </w:r>
      <w:r w:rsidR="00DE0713">
        <w:rPr>
          <w:noProof/>
          <w:color w:val="auto"/>
        </w:rPr>
        <w:t>3</w:t>
      </w:r>
      <w:r w:rsidR="00CE0B1F" w:rsidRPr="00DD75F8">
        <w:rPr>
          <w:noProof/>
          <w:color w:val="auto"/>
        </w:rPr>
        <w:fldChar w:fldCharType="end"/>
      </w:r>
      <w:r w:rsidRPr="00DD75F8">
        <w:rPr>
          <w:color w:val="auto"/>
        </w:rPr>
        <w:noBreakHyphen/>
      </w:r>
      <w:r w:rsidR="00CE0B1F" w:rsidRPr="00DD75F8">
        <w:rPr>
          <w:color w:val="auto"/>
        </w:rPr>
        <w:fldChar w:fldCharType="begin"/>
      </w:r>
      <w:r w:rsidR="00CE0B1F" w:rsidRPr="00DD75F8">
        <w:rPr>
          <w:color w:val="auto"/>
        </w:rPr>
        <w:instrText xml:space="preserve"> SEQ Σχήμα \* ARABIC \s 1 </w:instrText>
      </w:r>
      <w:r w:rsidR="00CE0B1F" w:rsidRPr="00DD75F8">
        <w:rPr>
          <w:color w:val="auto"/>
        </w:rPr>
        <w:fldChar w:fldCharType="separate"/>
      </w:r>
      <w:r w:rsidR="00DE0713">
        <w:rPr>
          <w:noProof/>
          <w:color w:val="auto"/>
        </w:rPr>
        <w:t>1</w:t>
      </w:r>
      <w:r w:rsidR="00CE0B1F" w:rsidRPr="00DD75F8">
        <w:rPr>
          <w:noProof/>
          <w:color w:val="auto"/>
        </w:rPr>
        <w:fldChar w:fldCharType="end"/>
      </w:r>
      <w:r w:rsidRPr="00DD75F8">
        <w:rPr>
          <w:color w:val="auto"/>
        </w:rPr>
        <w:t>: Οργανόγραμμα Υπηρεσίας Επιθεωρήσεων</w:t>
      </w:r>
      <w:bookmarkEnd w:id="62"/>
    </w:p>
    <w:p w:rsidR="00F72C9D" w:rsidRPr="00DD75F8" w:rsidRDefault="001D3D79" w:rsidP="00F72C9D">
      <w:pPr>
        <w:rPr>
          <w:color w:val="auto"/>
          <w:lang w:val="el-GR"/>
        </w:rPr>
      </w:pPr>
      <w:r w:rsidRPr="00DD75F8">
        <w:rPr>
          <w:noProof/>
          <w:color w:val="auto"/>
          <w:lang w:bidi="ar-SA"/>
        </w:rPr>
        <w:drawing>
          <wp:inline distT="0" distB="0" distL="0" distR="0" wp14:anchorId="2A0D1DBE" wp14:editId="65231EFD">
            <wp:extent cx="6334125" cy="3124200"/>
            <wp:effectExtent l="0" t="0" r="9525" b="0"/>
            <wp:docPr id="36" name="Diagram 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rsidR="00426FE4" w:rsidRPr="00DD75F8" w:rsidRDefault="001D3D79" w:rsidP="00F72C9D">
      <w:pPr>
        <w:pStyle w:val="Heading3"/>
        <w:rPr>
          <w:color w:val="auto"/>
        </w:rPr>
      </w:pPr>
      <w:bookmarkStart w:id="63" w:name="_Toc22890219"/>
      <w:r w:rsidRPr="00DD75F8">
        <w:rPr>
          <w:color w:val="auto"/>
        </w:rPr>
        <w:t xml:space="preserve">ΕΡΓΟ ΚΑΤΑ ΤΟ </w:t>
      </w:r>
      <w:bookmarkEnd w:id="63"/>
      <w:r w:rsidR="002E084C" w:rsidRPr="00DD75F8">
        <w:rPr>
          <w:color w:val="auto"/>
        </w:rPr>
        <w:t>202</w:t>
      </w:r>
      <w:r w:rsidR="00ED2BBF" w:rsidRPr="00DD75F8">
        <w:rPr>
          <w:color w:val="auto"/>
        </w:rPr>
        <w:t>2</w:t>
      </w:r>
    </w:p>
    <w:p w:rsidR="002E084C" w:rsidRPr="00DD75F8" w:rsidRDefault="00ED2BBF" w:rsidP="001357E0">
      <w:pPr>
        <w:rPr>
          <w:rFonts w:cs="Times New Roman"/>
          <w:color w:val="auto"/>
          <w:lang w:val="el-GR" w:eastAsia="x-none"/>
        </w:rPr>
      </w:pPr>
      <w:bookmarkStart w:id="64" w:name="_Ref4749229"/>
      <w:r w:rsidRPr="00DD75F8">
        <w:rPr>
          <w:rFonts w:cs="Times New Roman"/>
          <w:color w:val="auto"/>
          <w:lang w:val="el-GR" w:eastAsia="x-none"/>
        </w:rPr>
        <w:t xml:space="preserve">Κατά το 2022, πραγματοποιήθηκαν 7.028 επιθεωρήσεις οι οποίες κατανέμονται ως ακολούθως: 1.411 στον κλάδο των Κατασκευών, 431 στον κλάδο της Μεταποίησης, 958 στον κλάδο των Υπηρεσιών Παροχής Καταλύματος / Εστίασης, 1.225 στον τομέα του Χονδρικού και Λιανικού Εμπορίου, 909 στον κλάδο Μεταφοράς και Αποθήκευσης και 2.094 στους Άλλους Κλάδους Οικονομικών Δραστηριοτήτων. </w:t>
      </w:r>
      <w:r w:rsidR="002E084C" w:rsidRPr="00DD75F8">
        <w:rPr>
          <w:rFonts w:cs="Times New Roman"/>
          <w:color w:val="auto"/>
          <w:lang w:val="el-GR" w:eastAsia="x-none"/>
        </w:rPr>
        <w:t>(</w:t>
      </w:r>
      <w:r w:rsidR="00662836" w:rsidRPr="00DD75F8">
        <w:rPr>
          <w:rFonts w:cs="Times New Roman"/>
          <w:color w:val="auto"/>
          <w:lang w:val="el-GR" w:eastAsia="x-none"/>
        </w:rPr>
        <w:fldChar w:fldCharType="begin"/>
      </w:r>
      <w:r w:rsidR="00662836" w:rsidRPr="00DD75F8">
        <w:rPr>
          <w:rFonts w:cs="Times New Roman"/>
          <w:color w:val="auto"/>
          <w:lang w:val="el-GR" w:eastAsia="x-none"/>
        </w:rPr>
        <w:instrText xml:space="preserve"> REF _Ref102576228 \h </w:instrText>
      </w:r>
      <w:r w:rsidR="00662836" w:rsidRPr="00DD75F8">
        <w:rPr>
          <w:rFonts w:cs="Times New Roman"/>
          <w:color w:val="auto"/>
          <w:lang w:val="el-GR" w:eastAsia="x-none"/>
        </w:rPr>
      </w:r>
      <w:r w:rsidR="00662836" w:rsidRPr="00DD75F8">
        <w:rPr>
          <w:rFonts w:cs="Times New Roman"/>
          <w:color w:val="auto"/>
          <w:lang w:val="el-GR" w:eastAsia="x-none"/>
        </w:rPr>
        <w:fldChar w:fldCharType="separate"/>
      </w:r>
      <w:r w:rsidR="00DE0713" w:rsidRPr="00DE0713">
        <w:rPr>
          <w:color w:val="auto"/>
          <w:lang w:val="el-GR"/>
        </w:rPr>
        <w:t>Γράφημα.</w:t>
      </w:r>
      <w:r w:rsidR="00DE0713" w:rsidRPr="00DE0713">
        <w:rPr>
          <w:noProof/>
          <w:color w:val="auto"/>
          <w:lang w:val="el-GR"/>
        </w:rPr>
        <w:t>3</w:t>
      </w:r>
      <w:r w:rsidR="00DE0713" w:rsidRPr="00DE0713">
        <w:rPr>
          <w:color w:val="auto"/>
          <w:lang w:val="el-GR"/>
        </w:rPr>
        <w:noBreakHyphen/>
      </w:r>
      <w:r w:rsidR="00DE0713" w:rsidRPr="00DE0713">
        <w:rPr>
          <w:noProof/>
          <w:color w:val="auto"/>
          <w:lang w:val="el-GR"/>
        </w:rPr>
        <w:t>1</w:t>
      </w:r>
      <w:r w:rsidR="00662836" w:rsidRPr="00DD75F8">
        <w:rPr>
          <w:rFonts w:cs="Times New Roman"/>
          <w:color w:val="auto"/>
          <w:lang w:val="el-GR" w:eastAsia="x-none"/>
        </w:rPr>
        <w:fldChar w:fldCharType="end"/>
      </w:r>
      <w:r w:rsidR="002E084C" w:rsidRPr="00DD75F8">
        <w:rPr>
          <w:rFonts w:cs="Times New Roman"/>
          <w:color w:val="auto"/>
          <w:lang w:val="el-GR" w:eastAsia="x-none"/>
        </w:rPr>
        <w:t xml:space="preserve">). </w:t>
      </w:r>
      <w:r w:rsidR="005E7CE1" w:rsidRPr="00DD75F8">
        <w:rPr>
          <w:rFonts w:cs="Times New Roman"/>
          <w:color w:val="auto"/>
          <w:lang w:val="el-GR" w:eastAsia="x-none"/>
        </w:rPr>
        <w:t xml:space="preserve">Ο αριθμός των επιθεωρήσεων, ο συνολικός αριθμός εργαζομένων καθώς και το ποσοστό της αδήλωτης εργασίας και για τους 21 κλάδους οικονομικών δραστηριοτήτων φαίνεται αναλυτικά </w:t>
      </w:r>
      <w:r w:rsidR="002E084C" w:rsidRPr="00DD75F8">
        <w:rPr>
          <w:rFonts w:cs="Times New Roman"/>
          <w:color w:val="auto"/>
          <w:lang w:val="el-GR" w:eastAsia="x-none"/>
        </w:rPr>
        <w:t>στον</w:t>
      </w:r>
      <w:r w:rsidR="00662836" w:rsidRPr="00DD75F8">
        <w:rPr>
          <w:rFonts w:cs="Times New Roman"/>
          <w:color w:val="auto"/>
          <w:lang w:val="el-GR" w:eastAsia="x-none"/>
        </w:rPr>
        <w:t xml:space="preserve"> Πίνακα </w:t>
      </w:r>
      <w:r w:rsidR="00662836" w:rsidRPr="00DD75F8">
        <w:rPr>
          <w:rFonts w:cs="Times New Roman"/>
          <w:color w:val="auto"/>
          <w:lang w:val="el-GR" w:eastAsia="x-none"/>
        </w:rPr>
        <w:fldChar w:fldCharType="begin"/>
      </w:r>
      <w:r w:rsidR="00662836" w:rsidRPr="00DD75F8">
        <w:rPr>
          <w:rFonts w:cs="Times New Roman"/>
          <w:color w:val="auto"/>
          <w:lang w:val="el-GR" w:eastAsia="x-none"/>
        </w:rPr>
        <w:instrText xml:space="preserve"> REF _Ref102576302 \h </w:instrText>
      </w:r>
      <w:r w:rsidR="00662836" w:rsidRPr="00DD75F8">
        <w:rPr>
          <w:rFonts w:cs="Times New Roman"/>
          <w:color w:val="auto"/>
          <w:lang w:val="el-GR" w:eastAsia="x-none"/>
        </w:rPr>
      </w:r>
      <w:r w:rsidR="00662836" w:rsidRPr="00DD75F8">
        <w:rPr>
          <w:rFonts w:cs="Times New Roman"/>
          <w:color w:val="auto"/>
          <w:lang w:val="el-GR" w:eastAsia="x-none"/>
        </w:rPr>
        <w:fldChar w:fldCharType="separate"/>
      </w:r>
      <w:r w:rsidR="00DE0713" w:rsidRPr="00DE0713">
        <w:rPr>
          <w:noProof/>
          <w:color w:val="auto"/>
          <w:lang w:val="el-GR"/>
        </w:rPr>
        <w:t>3</w:t>
      </w:r>
      <w:r w:rsidR="00DE0713" w:rsidRPr="00DE0713">
        <w:rPr>
          <w:color w:val="auto"/>
          <w:lang w:val="el-GR"/>
        </w:rPr>
        <w:t>.</w:t>
      </w:r>
      <w:r w:rsidR="00DE0713" w:rsidRPr="00DE0713">
        <w:rPr>
          <w:noProof/>
          <w:color w:val="auto"/>
          <w:lang w:val="el-GR"/>
        </w:rPr>
        <w:t>1</w:t>
      </w:r>
      <w:r w:rsidR="00662836" w:rsidRPr="00DD75F8">
        <w:rPr>
          <w:rFonts w:cs="Times New Roman"/>
          <w:color w:val="auto"/>
          <w:lang w:val="el-GR" w:eastAsia="x-none"/>
        </w:rPr>
        <w:fldChar w:fldCharType="end"/>
      </w:r>
      <w:r w:rsidR="001357E0" w:rsidRPr="00DD75F8">
        <w:rPr>
          <w:rFonts w:cs="Times New Roman"/>
          <w:color w:val="auto"/>
          <w:lang w:val="el-GR" w:eastAsia="x-none"/>
        </w:rPr>
        <w:t xml:space="preserve"> πιο κάτω. </w:t>
      </w:r>
    </w:p>
    <w:p w:rsidR="005D11A0" w:rsidRPr="00DD75F8" w:rsidRDefault="00662836" w:rsidP="001E7733">
      <w:pPr>
        <w:pStyle w:val="Caption"/>
        <w:rPr>
          <w:color w:val="auto"/>
        </w:rPr>
      </w:pPr>
      <w:bookmarkStart w:id="65" w:name="_Ref102576228"/>
      <w:bookmarkStart w:id="66" w:name="_Toc135215177"/>
      <w:r w:rsidRPr="00DD75F8">
        <w:rPr>
          <w:color w:val="auto"/>
        </w:rPr>
        <w:t>Γράφημα</w:t>
      </w:r>
      <w:r w:rsidR="00F10CE5" w:rsidRPr="00DD75F8">
        <w:rPr>
          <w:color w:val="auto"/>
        </w:rPr>
        <w:t>.</w:t>
      </w:r>
      <w:r w:rsidR="00CE0B1F" w:rsidRPr="00DD75F8">
        <w:rPr>
          <w:color w:val="auto"/>
        </w:rPr>
        <w:fldChar w:fldCharType="begin"/>
      </w:r>
      <w:r w:rsidR="00CE0B1F" w:rsidRPr="00DD75F8">
        <w:rPr>
          <w:color w:val="auto"/>
        </w:rPr>
        <w:instrText xml:space="preserve"> STYLEREF 1 \s </w:instrText>
      </w:r>
      <w:r w:rsidR="00CE0B1F" w:rsidRPr="00DD75F8">
        <w:rPr>
          <w:color w:val="auto"/>
        </w:rPr>
        <w:fldChar w:fldCharType="separate"/>
      </w:r>
      <w:r w:rsidR="00DE0713">
        <w:rPr>
          <w:noProof/>
          <w:color w:val="auto"/>
        </w:rPr>
        <w:t>3</w:t>
      </w:r>
      <w:r w:rsidR="00CE0B1F" w:rsidRPr="00DD75F8">
        <w:rPr>
          <w:noProof/>
          <w:color w:val="auto"/>
        </w:rPr>
        <w:fldChar w:fldCharType="end"/>
      </w:r>
      <w:r w:rsidR="00A840F7" w:rsidRPr="00DD75F8">
        <w:rPr>
          <w:color w:val="auto"/>
        </w:rPr>
        <w:noBreakHyphen/>
      </w:r>
      <w:r w:rsidR="00CE0B1F" w:rsidRPr="00DD75F8">
        <w:rPr>
          <w:color w:val="auto"/>
        </w:rPr>
        <w:fldChar w:fldCharType="begin"/>
      </w:r>
      <w:r w:rsidR="00CE0B1F" w:rsidRPr="00DD75F8">
        <w:rPr>
          <w:color w:val="auto"/>
        </w:rPr>
        <w:instrText xml:space="preserve"> SEQ Γράφημα \* ARABIC \s 1 </w:instrText>
      </w:r>
      <w:r w:rsidR="00CE0B1F" w:rsidRPr="00DD75F8">
        <w:rPr>
          <w:color w:val="auto"/>
        </w:rPr>
        <w:fldChar w:fldCharType="separate"/>
      </w:r>
      <w:r w:rsidR="00DE0713">
        <w:rPr>
          <w:noProof/>
          <w:color w:val="auto"/>
        </w:rPr>
        <w:t>1</w:t>
      </w:r>
      <w:r w:rsidR="00CE0B1F" w:rsidRPr="00DD75F8">
        <w:rPr>
          <w:noProof/>
          <w:color w:val="auto"/>
        </w:rPr>
        <w:fldChar w:fldCharType="end"/>
      </w:r>
      <w:bookmarkEnd w:id="64"/>
      <w:bookmarkEnd w:id="65"/>
      <w:r w:rsidR="005D11A0" w:rsidRPr="00DD75F8">
        <w:rPr>
          <w:color w:val="auto"/>
        </w:rPr>
        <w:t>: Επιθεωρήσεις ανά Οικονομική Δραστηριότητα</w:t>
      </w:r>
      <w:bookmarkEnd w:id="66"/>
    </w:p>
    <w:p w:rsidR="00F72C9D" w:rsidRPr="008C3758" w:rsidRDefault="00ED2BBF" w:rsidP="00D62838">
      <w:pPr>
        <w:jc w:val="left"/>
        <w:rPr>
          <w:rFonts w:cs="Times New Roman"/>
          <w:color w:val="FF0000"/>
          <w:szCs w:val="20"/>
          <w:lang w:val="el-GR" w:eastAsia="x-none"/>
        </w:rPr>
      </w:pPr>
      <w:r w:rsidRPr="008C3758">
        <w:rPr>
          <w:rFonts w:cs="Times New Roman"/>
          <w:noProof/>
          <w:color w:val="FF0000"/>
          <w:lang w:val="el-GR" w:eastAsia="x-none"/>
        </w:rPr>
        <w:drawing>
          <wp:inline distT="0" distB="0" distL="0" distR="0" wp14:anchorId="3F001045" wp14:editId="007CEF4D">
            <wp:extent cx="4861685" cy="2828925"/>
            <wp:effectExtent l="0" t="0" r="34290" b="28575"/>
            <wp:docPr id="4" name="Chart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0C4242" w:rsidRPr="008C3758" w:rsidRDefault="000C4242">
      <w:pPr>
        <w:widowControl/>
        <w:adjustRightInd/>
        <w:spacing w:after="200" w:line="276" w:lineRule="auto"/>
        <w:jc w:val="left"/>
        <w:textAlignment w:val="auto"/>
        <w:rPr>
          <w:b/>
          <w:bCs/>
          <w:color w:val="FF0000"/>
          <w:sz w:val="20"/>
          <w:szCs w:val="20"/>
          <w:lang w:val="el-GR"/>
        </w:rPr>
      </w:pPr>
      <w:r w:rsidRPr="008C3758">
        <w:rPr>
          <w:color w:val="FF0000"/>
          <w:lang w:val="el-GR"/>
        </w:rPr>
        <w:br w:type="page"/>
      </w:r>
    </w:p>
    <w:p w:rsidR="006024FF" w:rsidRPr="00DD75F8" w:rsidRDefault="006024FF" w:rsidP="001E7733">
      <w:pPr>
        <w:pStyle w:val="Caption"/>
        <w:rPr>
          <w:color w:val="auto"/>
        </w:rPr>
      </w:pPr>
      <w:bookmarkStart w:id="67" w:name="_Toc135215073"/>
      <w:r w:rsidRPr="00DD75F8">
        <w:rPr>
          <w:color w:val="auto"/>
        </w:rPr>
        <w:t xml:space="preserve">Πίνακας </w:t>
      </w:r>
      <w:bookmarkStart w:id="68" w:name="_Ref4749333"/>
      <w:bookmarkStart w:id="69" w:name="_Ref102576302"/>
      <w:r w:rsidR="00E5182F" w:rsidRPr="00DD75F8">
        <w:rPr>
          <w:color w:val="auto"/>
        </w:rPr>
        <w:fldChar w:fldCharType="begin"/>
      </w:r>
      <w:r w:rsidR="00E5182F" w:rsidRPr="00DD75F8">
        <w:rPr>
          <w:color w:val="auto"/>
        </w:rPr>
        <w:instrText xml:space="preserve"> STYLEREF 1 \s </w:instrText>
      </w:r>
      <w:r w:rsidR="00E5182F" w:rsidRPr="00DD75F8">
        <w:rPr>
          <w:color w:val="auto"/>
        </w:rPr>
        <w:fldChar w:fldCharType="separate"/>
      </w:r>
      <w:r w:rsidR="00DE0713">
        <w:rPr>
          <w:noProof/>
          <w:color w:val="auto"/>
        </w:rPr>
        <w:t>3</w:t>
      </w:r>
      <w:r w:rsidR="00E5182F" w:rsidRPr="00DD75F8">
        <w:rPr>
          <w:color w:val="auto"/>
        </w:rPr>
        <w:fldChar w:fldCharType="end"/>
      </w:r>
      <w:r w:rsidR="00E5182F" w:rsidRPr="00DD75F8">
        <w:rPr>
          <w:color w:val="auto"/>
        </w:rPr>
        <w:t>.</w:t>
      </w:r>
      <w:r w:rsidR="00CE0B1F" w:rsidRPr="00DD75F8">
        <w:rPr>
          <w:color w:val="auto"/>
        </w:rPr>
        <w:fldChar w:fldCharType="begin"/>
      </w:r>
      <w:r w:rsidR="00CE0B1F" w:rsidRPr="00DD75F8">
        <w:rPr>
          <w:color w:val="auto"/>
        </w:rPr>
        <w:instrText xml:space="preserve"> SEQ Πίνακας \* ARABIC \s 1 </w:instrText>
      </w:r>
      <w:r w:rsidR="00CE0B1F" w:rsidRPr="00DD75F8">
        <w:rPr>
          <w:color w:val="auto"/>
        </w:rPr>
        <w:fldChar w:fldCharType="separate"/>
      </w:r>
      <w:r w:rsidR="00DE0713">
        <w:rPr>
          <w:noProof/>
          <w:color w:val="auto"/>
        </w:rPr>
        <w:t>1</w:t>
      </w:r>
      <w:r w:rsidR="00CE0B1F" w:rsidRPr="00DD75F8">
        <w:rPr>
          <w:noProof/>
          <w:color w:val="auto"/>
        </w:rPr>
        <w:fldChar w:fldCharType="end"/>
      </w:r>
      <w:bookmarkEnd w:id="68"/>
      <w:bookmarkEnd w:id="69"/>
      <w:r w:rsidRPr="00DD75F8">
        <w:rPr>
          <w:color w:val="auto"/>
        </w:rPr>
        <w:t>: Επιθεωρήσεις ανά Οικονομική Δραστηριότητα</w:t>
      </w:r>
      <w:bookmarkEnd w:id="67"/>
    </w:p>
    <w:tbl>
      <w:tblPr>
        <w:tblpPr w:leftFromText="180" w:rightFromText="180" w:vertAnchor="text" w:horzAnchor="margin" w:tblpY="103"/>
        <w:tblOverlap w:val="never"/>
        <w:tblW w:w="99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53"/>
        <w:gridCol w:w="2211"/>
        <w:gridCol w:w="1818"/>
        <w:gridCol w:w="1595"/>
      </w:tblGrid>
      <w:tr w:rsidR="00DD75F8" w:rsidRPr="00DD75F8" w:rsidTr="00ED2BBF">
        <w:trPr>
          <w:trHeight w:val="352"/>
        </w:trPr>
        <w:tc>
          <w:tcPr>
            <w:tcW w:w="4353" w:type="dxa"/>
            <w:shd w:val="clear" w:color="000000" w:fill="FCD5B4"/>
            <w:vAlign w:val="center"/>
          </w:tcPr>
          <w:p w:rsidR="00ED2BBF" w:rsidRPr="00DD75F8" w:rsidRDefault="00ED2BBF" w:rsidP="00ED2BBF">
            <w:pPr>
              <w:spacing w:line="0" w:lineRule="atLeast"/>
              <w:contextualSpacing/>
              <w:jc w:val="center"/>
              <w:rPr>
                <w:rFonts w:cs="Times New Roman"/>
                <w:b/>
                <w:bCs/>
                <w:color w:val="auto"/>
                <w:sz w:val="22"/>
                <w:szCs w:val="22"/>
                <w:lang w:val="el-GR" w:eastAsia="el-GR"/>
              </w:rPr>
            </w:pPr>
            <w:bookmarkStart w:id="70" w:name="_Hlk126156310"/>
            <w:r w:rsidRPr="00DD75F8">
              <w:rPr>
                <w:rFonts w:cs="Times New Roman"/>
                <w:b/>
                <w:bCs/>
                <w:color w:val="auto"/>
                <w:sz w:val="22"/>
                <w:szCs w:val="22"/>
                <w:lang w:val="el-GR" w:eastAsia="el-GR"/>
              </w:rPr>
              <w:t>ΕΠΑΓΓΕΛΜΑΤΙΚΕΣ ΚΑΤΗΓΟΡΙΕΣ</w:t>
            </w:r>
          </w:p>
        </w:tc>
        <w:tc>
          <w:tcPr>
            <w:tcW w:w="2211" w:type="dxa"/>
            <w:shd w:val="clear" w:color="000000" w:fill="D8E4BC"/>
            <w:vAlign w:val="center"/>
          </w:tcPr>
          <w:p w:rsidR="00ED2BBF" w:rsidRPr="00DD75F8" w:rsidRDefault="00ED2BBF" w:rsidP="00ED2BBF">
            <w:pPr>
              <w:spacing w:line="0" w:lineRule="atLeast"/>
              <w:contextualSpacing/>
              <w:jc w:val="center"/>
              <w:rPr>
                <w:rFonts w:cs="Times New Roman"/>
                <w:b/>
                <w:bCs/>
                <w:color w:val="auto"/>
                <w:sz w:val="22"/>
                <w:szCs w:val="22"/>
                <w:lang w:val="el-GR" w:eastAsia="el-GR"/>
              </w:rPr>
            </w:pPr>
            <w:r w:rsidRPr="00DD75F8">
              <w:rPr>
                <w:rFonts w:cs="Times New Roman"/>
                <w:b/>
                <w:bCs/>
                <w:color w:val="auto"/>
                <w:sz w:val="22"/>
                <w:szCs w:val="22"/>
                <w:lang w:val="el-GR" w:eastAsia="el-GR"/>
              </w:rPr>
              <w:t>ΑΡ.</w:t>
            </w:r>
          </w:p>
          <w:p w:rsidR="00ED2BBF" w:rsidRPr="00DD75F8" w:rsidRDefault="00ED2BBF" w:rsidP="00ED2BBF">
            <w:pPr>
              <w:spacing w:line="0" w:lineRule="atLeast"/>
              <w:contextualSpacing/>
              <w:jc w:val="center"/>
              <w:rPr>
                <w:rFonts w:cs="Times New Roman"/>
                <w:b/>
                <w:bCs/>
                <w:color w:val="auto"/>
                <w:sz w:val="22"/>
                <w:szCs w:val="22"/>
                <w:lang w:val="el-GR" w:eastAsia="el-GR"/>
              </w:rPr>
            </w:pPr>
            <w:r w:rsidRPr="00DD75F8">
              <w:rPr>
                <w:rFonts w:cs="Times New Roman"/>
                <w:b/>
                <w:bCs/>
                <w:color w:val="auto"/>
                <w:sz w:val="22"/>
                <w:szCs w:val="22"/>
                <w:lang w:val="el-GR" w:eastAsia="el-GR"/>
              </w:rPr>
              <w:t>ΕΠΙΘΕΩΡΗΣΕΩΝ</w:t>
            </w:r>
          </w:p>
        </w:tc>
        <w:tc>
          <w:tcPr>
            <w:tcW w:w="1818" w:type="dxa"/>
            <w:shd w:val="clear" w:color="000000" w:fill="D8E4BC"/>
          </w:tcPr>
          <w:p w:rsidR="00ED2BBF" w:rsidRPr="00DD75F8" w:rsidRDefault="00ED2BBF" w:rsidP="00ED2BBF">
            <w:pPr>
              <w:spacing w:line="0" w:lineRule="atLeast"/>
              <w:contextualSpacing/>
              <w:jc w:val="center"/>
              <w:rPr>
                <w:rFonts w:cs="Times New Roman"/>
                <w:b/>
                <w:bCs/>
                <w:color w:val="auto"/>
                <w:sz w:val="22"/>
                <w:szCs w:val="22"/>
                <w:lang w:val="el-GR" w:eastAsia="el-GR"/>
              </w:rPr>
            </w:pPr>
          </w:p>
          <w:p w:rsidR="00ED2BBF" w:rsidRPr="00DD75F8" w:rsidRDefault="00ED2BBF" w:rsidP="00ED2BBF">
            <w:pPr>
              <w:spacing w:line="0" w:lineRule="atLeast"/>
              <w:contextualSpacing/>
              <w:jc w:val="center"/>
              <w:rPr>
                <w:rFonts w:cs="Times New Roman"/>
                <w:b/>
                <w:bCs/>
                <w:color w:val="auto"/>
                <w:sz w:val="22"/>
                <w:szCs w:val="22"/>
                <w:lang w:val="el-GR" w:eastAsia="el-GR"/>
              </w:rPr>
            </w:pPr>
            <w:r w:rsidRPr="00DD75F8">
              <w:rPr>
                <w:rFonts w:cs="Times New Roman"/>
                <w:b/>
                <w:bCs/>
                <w:color w:val="auto"/>
                <w:sz w:val="22"/>
                <w:szCs w:val="22"/>
                <w:lang w:val="el-GR" w:eastAsia="el-GR"/>
              </w:rPr>
              <w:t>ΑΡ.</w:t>
            </w:r>
          </w:p>
          <w:p w:rsidR="00ED2BBF" w:rsidRPr="00DD75F8" w:rsidRDefault="00ED2BBF" w:rsidP="00ED2BBF">
            <w:pPr>
              <w:spacing w:line="0" w:lineRule="atLeast"/>
              <w:contextualSpacing/>
              <w:jc w:val="center"/>
              <w:rPr>
                <w:rFonts w:cs="Times New Roman"/>
                <w:b/>
                <w:bCs/>
                <w:color w:val="auto"/>
                <w:sz w:val="22"/>
                <w:szCs w:val="22"/>
                <w:lang w:val="el-GR" w:eastAsia="el-GR"/>
              </w:rPr>
            </w:pPr>
            <w:r w:rsidRPr="00DD75F8">
              <w:rPr>
                <w:rFonts w:cs="Times New Roman"/>
                <w:b/>
                <w:bCs/>
                <w:color w:val="auto"/>
                <w:sz w:val="22"/>
                <w:szCs w:val="22"/>
                <w:lang w:val="el-GR" w:eastAsia="el-GR"/>
              </w:rPr>
              <w:t>ΥΠΑΛΛΗΛΩΝ</w:t>
            </w:r>
          </w:p>
        </w:tc>
        <w:tc>
          <w:tcPr>
            <w:tcW w:w="1595" w:type="dxa"/>
            <w:shd w:val="clear" w:color="000000" w:fill="D8E4BC"/>
          </w:tcPr>
          <w:p w:rsidR="00ED2BBF" w:rsidRPr="00DD75F8" w:rsidRDefault="00ED2BBF" w:rsidP="00ED2BBF">
            <w:pPr>
              <w:spacing w:line="0" w:lineRule="atLeast"/>
              <w:contextualSpacing/>
              <w:jc w:val="center"/>
              <w:rPr>
                <w:rFonts w:cs="Times New Roman"/>
                <w:b/>
                <w:bCs/>
                <w:color w:val="auto"/>
                <w:sz w:val="22"/>
                <w:szCs w:val="22"/>
                <w:lang w:val="el-GR" w:eastAsia="el-GR"/>
              </w:rPr>
            </w:pPr>
            <w:r w:rsidRPr="00DD75F8">
              <w:rPr>
                <w:rFonts w:cs="Times New Roman"/>
                <w:b/>
                <w:bCs/>
                <w:color w:val="auto"/>
                <w:sz w:val="22"/>
                <w:szCs w:val="22"/>
                <w:lang w:val="el-GR" w:eastAsia="el-GR"/>
              </w:rPr>
              <w:t>ΠΟΣΟΣΤΟ</w:t>
            </w:r>
          </w:p>
          <w:p w:rsidR="00ED2BBF" w:rsidRPr="00DD75F8" w:rsidRDefault="00ED2BBF" w:rsidP="00ED2BBF">
            <w:pPr>
              <w:spacing w:line="0" w:lineRule="atLeast"/>
              <w:contextualSpacing/>
              <w:jc w:val="center"/>
              <w:rPr>
                <w:rFonts w:cs="Times New Roman"/>
                <w:b/>
                <w:bCs/>
                <w:color w:val="auto"/>
                <w:sz w:val="22"/>
                <w:szCs w:val="22"/>
                <w:lang w:val="el-GR" w:eastAsia="el-GR"/>
              </w:rPr>
            </w:pPr>
            <w:r w:rsidRPr="00DD75F8">
              <w:rPr>
                <w:rFonts w:cs="Times New Roman"/>
                <w:b/>
                <w:bCs/>
                <w:color w:val="auto"/>
                <w:sz w:val="22"/>
                <w:szCs w:val="22"/>
                <w:lang w:val="el-GR" w:eastAsia="el-GR"/>
              </w:rPr>
              <w:t>ΑΔΗΛΩΤΗΣ ΕΡΓΑΣΙΑΣ (%)</w:t>
            </w:r>
          </w:p>
        </w:tc>
      </w:tr>
      <w:tr w:rsidR="00DD75F8" w:rsidRPr="00DD75F8" w:rsidTr="00ED2BBF">
        <w:trPr>
          <w:trHeight w:val="352"/>
        </w:trPr>
        <w:tc>
          <w:tcPr>
            <w:tcW w:w="4353" w:type="dxa"/>
            <w:shd w:val="clear" w:color="000000" w:fill="FCD5B4"/>
            <w:vAlign w:val="center"/>
            <w:hideMark/>
          </w:tcPr>
          <w:p w:rsidR="00ED2BBF" w:rsidRPr="00DD75F8" w:rsidRDefault="00ED2BBF" w:rsidP="00ED2BBF">
            <w:pPr>
              <w:spacing w:line="0" w:lineRule="atLeast"/>
              <w:contextualSpacing/>
              <w:jc w:val="center"/>
              <w:rPr>
                <w:rFonts w:cs="Times New Roman"/>
                <w:color w:val="auto"/>
                <w:sz w:val="22"/>
                <w:szCs w:val="22"/>
                <w:lang w:val="el-GR" w:eastAsia="el-GR"/>
              </w:rPr>
            </w:pPr>
            <w:r w:rsidRPr="00DD75F8">
              <w:rPr>
                <w:rFonts w:cs="Times New Roman"/>
                <w:color w:val="auto"/>
                <w:sz w:val="22"/>
                <w:szCs w:val="22"/>
                <w:lang w:val="el-GR" w:eastAsia="el-GR"/>
              </w:rPr>
              <w:t>ΓΕΩΡΓΙΑ / ΔΑΣΟΚΟΜΙΑ / ΑΛΙΕΙΑ</w:t>
            </w:r>
          </w:p>
        </w:tc>
        <w:tc>
          <w:tcPr>
            <w:tcW w:w="2211" w:type="dxa"/>
            <w:shd w:val="clear" w:color="000000" w:fill="D8E4BC"/>
            <w:vAlign w:val="center"/>
            <w:hideMark/>
          </w:tcPr>
          <w:p w:rsidR="00ED2BBF" w:rsidRPr="00DD75F8" w:rsidRDefault="00ED2BBF" w:rsidP="00ED2BBF">
            <w:pPr>
              <w:spacing w:line="0" w:lineRule="atLeast"/>
              <w:contextualSpacing/>
              <w:jc w:val="center"/>
              <w:rPr>
                <w:rFonts w:cs="Times New Roman"/>
                <w:color w:val="auto"/>
                <w:sz w:val="22"/>
                <w:szCs w:val="22"/>
                <w:lang w:val="el-GR" w:eastAsia="el-GR"/>
              </w:rPr>
            </w:pPr>
            <w:r w:rsidRPr="00DD75F8">
              <w:rPr>
                <w:rFonts w:cs="Times New Roman"/>
                <w:color w:val="auto"/>
                <w:sz w:val="22"/>
                <w:szCs w:val="22"/>
                <w:lang w:val="el-GR" w:eastAsia="el-GR"/>
              </w:rPr>
              <w:t>127</w:t>
            </w:r>
          </w:p>
        </w:tc>
        <w:tc>
          <w:tcPr>
            <w:tcW w:w="1818" w:type="dxa"/>
            <w:shd w:val="clear" w:color="000000" w:fill="D8E4BC"/>
            <w:vAlign w:val="center"/>
          </w:tcPr>
          <w:p w:rsidR="00ED2BBF" w:rsidRPr="00DD75F8" w:rsidRDefault="00ED2BBF" w:rsidP="00ED2BBF">
            <w:pPr>
              <w:spacing w:line="0" w:lineRule="atLeast"/>
              <w:contextualSpacing/>
              <w:jc w:val="center"/>
              <w:rPr>
                <w:rFonts w:cs="Times New Roman"/>
                <w:color w:val="auto"/>
                <w:sz w:val="22"/>
                <w:szCs w:val="22"/>
                <w:lang w:val="en-US" w:eastAsia="el-GR"/>
              </w:rPr>
            </w:pPr>
            <w:r w:rsidRPr="00DD75F8">
              <w:rPr>
                <w:rFonts w:cs="Times New Roman"/>
                <w:color w:val="auto"/>
                <w:sz w:val="22"/>
                <w:szCs w:val="22"/>
                <w:lang w:val="en-US" w:eastAsia="el-GR"/>
              </w:rPr>
              <w:t>302</w:t>
            </w:r>
          </w:p>
        </w:tc>
        <w:tc>
          <w:tcPr>
            <w:tcW w:w="1595" w:type="dxa"/>
            <w:shd w:val="clear" w:color="000000" w:fill="D8E4BC"/>
            <w:vAlign w:val="center"/>
          </w:tcPr>
          <w:p w:rsidR="00ED2BBF" w:rsidRPr="00DD75F8" w:rsidRDefault="00ED2BBF" w:rsidP="00ED2BBF">
            <w:pPr>
              <w:spacing w:line="0" w:lineRule="atLeast"/>
              <w:contextualSpacing/>
              <w:jc w:val="center"/>
              <w:rPr>
                <w:rFonts w:cs="Times New Roman"/>
                <w:color w:val="auto"/>
                <w:sz w:val="22"/>
                <w:szCs w:val="22"/>
                <w:lang w:val="en-US" w:eastAsia="el-GR"/>
              </w:rPr>
            </w:pPr>
            <w:r w:rsidRPr="00DD75F8">
              <w:rPr>
                <w:rFonts w:cs="Times New Roman"/>
                <w:color w:val="auto"/>
                <w:sz w:val="22"/>
                <w:szCs w:val="22"/>
                <w:lang w:val="en-US" w:eastAsia="el-GR"/>
              </w:rPr>
              <w:t>3,31</w:t>
            </w:r>
          </w:p>
        </w:tc>
      </w:tr>
      <w:tr w:rsidR="00DD75F8" w:rsidRPr="00DD75F8" w:rsidTr="00ED2BBF">
        <w:trPr>
          <w:trHeight w:val="352"/>
        </w:trPr>
        <w:tc>
          <w:tcPr>
            <w:tcW w:w="4353" w:type="dxa"/>
            <w:shd w:val="clear" w:color="000000" w:fill="FCD5B4"/>
            <w:vAlign w:val="center"/>
            <w:hideMark/>
          </w:tcPr>
          <w:p w:rsidR="00ED2BBF" w:rsidRPr="00DD75F8" w:rsidRDefault="00ED2BBF" w:rsidP="00ED2BBF">
            <w:pPr>
              <w:spacing w:line="0" w:lineRule="atLeast"/>
              <w:contextualSpacing/>
              <w:jc w:val="center"/>
              <w:rPr>
                <w:rFonts w:cs="Times New Roman"/>
                <w:color w:val="auto"/>
                <w:sz w:val="22"/>
                <w:szCs w:val="22"/>
                <w:lang w:val="el-GR" w:eastAsia="el-GR"/>
              </w:rPr>
            </w:pPr>
            <w:r w:rsidRPr="00DD75F8">
              <w:rPr>
                <w:rFonts w:cs="Times New Roman"/>
                <w:color w:val="auto"/>
                <w:sz w:val="22"/>
                <w:szCs w:val="22"/>
                <w:lang w:val="el-GR" w:eastAsia="el-GR"/>
              </w:rPr>
              <w:t>ΟΡΥΧΕΙΑ / ΛΑΤΟΜΕΙΑ</w:t>
            </w:r>
          </w:p>
        </w:tc>
        <w:tc>
          <w:tcPr>
            <w:tcW w:w="2211" w:type="dxa"/>
            <w:shd w:val="clear" w:color="000000" w:fill="D8E4BC"/>
            <w:vAlign w:val="center"/>
            <w:hideMark/>
          </w:tcPr>
          <w:p w:rsidR="00ED2BBF" w:rsidRPr="00DD75F8" w:rsidRDefault="00ED2BBF" w:rsidP="00ED2BBF">
            <w:pPr>
              <w:spacing w:line="0" w:lineRule="atLeast"/>
              <w:contextualSpacing/>
              <w:jc w:val="center"/>
              <w:rPr>
                <w:rFonts w:cs="Times New Roman"/>
                <w:color w:val="auto"/>
                <w:sz w:val="22"/>
                <w:szCs w:val="22"/>
                <w:lang w:val="el-GR" w:eastAsia="el-GR"/>
              </w:rPr>
            </w:pPr>
            <w:r w:rsidRPr="00DD75F8">
              <w:rPr>
                <w:rFonts w:cs="Times New Roman"/>
                <w:color w:val="auto"/>
                <w:sz w:val="22"/>
                <w:szCs w:val="22"/>
                <w:lang w:val="el-GR" w:eastAsia="el-GR"/>
              </w:rPr>
              <w:t>2</w:t>
            </w:r>
          </w:p>
        </w:tc>
        <w:tc>
          <w:tcPr>
            <w:tcW w:w="1818" w:type="dxa"/>
            <w:shd w:val="clear" w:color="000000" w:fill="D8E4BC"/>
            <w:vAlign w:val="center"/>
          </w:tcPr>
          <w:p w:rsidR="00ED2BBF" w:rsidRPr="00DD75F8" w:rsidRDefault="00ED2BBF" w:rsidP="00ED2BBF">
            <w:pPr>
              <w:spacing w:line="0" w:lineRule="atLeast"/>
              <w:contextualSpacing/>
              <w:jc w:val="center"/>
              <w:rPr>
                <w:rFonts w:cs="Times New Roman"/>
                <w:color w:val="auto"/>
                <w:sz w:val="22"/>
                <w:szCs w:val="22"/>
                <w:lang w:val="en-US" w:eastAsia="el-GR"/>
              </w:rPr>
            </w:pPr>
            <w:r w:rsidRPr="00DD75F8">
              <w:rPr>
                <w:rFonts w:cs="Times New Roman"/>
                <w:color w:val="auto"/>
                <w:sz w:val="22"/>
                <w:szCs w:val="22"/>
                <w:lang w:val="en-US" w:eastAsia="el-GR"/>
              </w:rPr>
              <w:t>3</w:t>
            </w:r>
          </w:p>
        </w:tc>
        <w:tc>
          <w:tcPr>
            <w:tcW w:w="1595" w:type="dxa"/>
            <w:shd w:val="clear" w:color="000000" w:fill="D8E4BC"/>
            <w:vAlign w:val="center"/>
          </w:tcPr>
          <w:p w:rsidR="00ED2BBF" w:rsidRPr="00DD75F8" w:rsidRDefault="00ED2BBF" w:rsidP="00ED2BBF">
            <w:pPr>
              <w:spacing w:line="0" w:lineRule="atLeast"/>
              <w:contextualSpacing/>
              <w:jc w:val="center"/>
              <w:rPr>
                <w:rFonts w:cs="Times New Roman"/>
                <w:color w:val="auto"/>
                <w:sz w:val="22"/>
                <w:szCs w:val="22"/>
                <w:lang w:val="en-US" w:eastAsia="el-GR"/>
              </w:rPr>
            </w:pPr>
            <w:r w:rsidRPr="00DD75F8">
              <w:rPr>
                <w:rFonts w:cs="Times New Roman"/>
                <w:color w:val="auto"/>
                <w:sz w:val="22"/>
                <w:szCs w:val="22"/>
                <w:lang w:val="en-US" w:eastAsia="el-GR"/>
              </w:rPr>
              <w:t>0</w:t>
            </w:r>
          </w:p>
        </w:tc>
      </w:tr>
      <w:tr w:rsidR="00DD75F8" w:rsidRPr="00DD75F8" w:rsidTr="00ED2BBF">
        <w:trPr>
          <w:trHeight w:val="352"/>
        </w:trPr>
        <w:tc>
          <w:tcPr>
            <w:tcW w:w="4353" w:type="dxa"/>
            <w:shd w:val="clear" w:color="000000" w:fill="FCD5B4"/>
            <w:vAlign w:val="center"/>
            <w:hideMark/>
          </w:tcPr>
          <w:p w:rsidR="00ED2BBF" w:rsidRPr="00DD75F8" w:rsidRDefault="00ED2BBF" w:rsidP="00ED2BBF">
            <w:pPr>
              <w:spacing w:line="0" w:lineRule="atLeast"/>
              <w:contextualSpacing/>
              <w:jc w:val="center"/>
              <w:rPr>
                <w:rFonts w:cs="Times New Roman"/>
                <w:color w:val="auto"/>
                <w:sz w:val="22"/>
                <w:szCs w:val="22"/>
                <w:lang w:val="el-GR" w:eastAsia="el-GR"/>
              </w:rPr>
            </w:pPr>
            <w:r w:rsidRPr="00DD75F8">
              <w:rPr>
                <w:rFonts w:cs="Times New Roman"/>
                <w:color w:val="auto"/>
                <w:sz w:val="22"/>
                <w:szCs w:val="22"/>
                <w:lang w:val="el-GR" w:eastAsia="el-GR"/>
              </w:rPr>
              <w:t>ΜΕΤΑΠΟΙΗΣΗ</w:t>
            </w:r>
          </w:p>
        </w:tc>
        <w:tc>
          <w:tcPr>
            <w:tcW w:w="2211" w:type="dxa"/>
            <w:shd w:val="clear" w:color="000000" w:fill="D8E4BC"/>
            <w:vAlign w:val="center"/>
            <w:hideMark/>
          </w:tcPr>
          <w:p w:rsidR="00ED2BBF" w:rsidRPr="00DD75F8" w:rsidRDefault="00ED2BBF" w:rsidP="00ED2BBF">
            <w:pPr>
              <w:spacing w:line="0" w:lineRule="atLeast"/>
              <w:contextualSpacing/>
              <w:jc w:val="center"/>
              <w:rPr>
                <w:rFonts w:cs="Times New Roman"/>
                <w:color w:val="auto"/>
                <w:sz w:val="22"/>
                <w:szCs w:val="22"/>
                <w:lang w:val="el-GR" w:eastAsia="el-GR"/>
              </w:rPr>
            </w:pPr>
            <w:r w:rsidRPr="00DD75F8">
              <w:rPr>
                <w:rFonts w:cs="Times New Roman"/>
                <w:color w:val="auto"/>
                <w:sz w:val="22"/>
                <w:szCs w:val="22"/>
                <w:lang w:val="el-GR" w:eastAsia="el-GR"/>
              </w:rPr>
              <w:t>431</w:t>
            </w:r>
          </w:p>
        </w:tc>
        <w:tc>
          <w:tcPr>
            <w:tcW w:w="1818" w:type="dxa"/>
            <w:shd w:val="clear" w:color="000000" w:fill="D8E4BC"/>
            <w:vAlign w:val="center"/>
          </w:tcPr>
          <w:p w:rsidR="00ED2BBF" w:rsidRPr="00DD75F8" w:rsidRDefault="00ED2BBF" w:rsidP="00ED2BBF">
            <w:pPr>
              <w:spacing w:line="0" w:lineRule="atLeast"/>
              <w:contextualSpacing/>
              <w:jc w:val="center"/>
              <w:rPr>
                <w:rFonts w:cs="Times New Roman"/>
                <w:color w:val="auto"/>
                <w:sz w:val="22"/>
                <w:szCs w:val="22"/>
                <w:lang w:val="en-US" w:eastAsia="el-GR"/>
              </w:rPr>
            </w:pPr>
            <w:r w:rsidRPr="00DD75F8">
              <w:rPr>
                <w:rFonts w:cs="Times New Roman"/>
                <w:color w:val="auto"/>
                <w:sz w:val="22"/>
                <w:szCs w:val="22"/>
                <w:lang w:val="en-US" w:eastAsia="el-GR"/>
              </w:rPr>
              <w:t>1067</w:t>
            </w:r>
          </w:p>
        </w:tc>
        <w:tc>
          <w:tcPr>
            <w:tcW w:w="1595" w:type="dxa"/>
            <w:shd w:val="clear" w:color="000000" w:fill="D8E4BC"/>
            <w:vAlign w:val="center"/>
          </w:tcPr>
          <w:p w:rsidR="00ED2BBF" w:rsidRPr="00DD75F8" w:rsidRDefault="00ED2BBF" w:rsidP="00ED2BBF">
            <w:pPr>
              <w:spacing w:line="0" w:lineRule="atLeast"/>
              <w:contextualSpacing/>
              <w:jc w:val="center"/>
              <w:rPr>
                <w:rFonts w:cs="Times New Roman"/>
                <w:color w:val="auto"/>
                <w:sz w:val="22"/>
                <w:szCs w:val="22"/>
                <w:lang w:val="en-US" w:eastAsia="el-GR"/>
              </w:rPr>
            </w:pPr>
            <w:r w:rsidRPr="00DD75F8">
              <w:rPr>
                <w:rFonts w:cs="Times New Roman"/>
                <w:color w:val="auto"/>
                <w:sz w:val="22"/>
                <w:szCs w:val="22"/>
                <w:lang w:val="en-US" w:eastAsia="el-GR"/>
              </w:rPr>
              <w:t>2,06</w:t>
            </w:r>
          </w:p>
        </w:tc>
      </w:tr>
      <w:tr w:rsidR="00DD75F8" w:rsidRPr="00DD75F8" w:rsidTr="00ED2BBF">
        <w:trPr>
          <w:trHeight w:val="352"/>
        </w:trPr>
        <w:tc>
          <w:tcPr>
            <w:tcW w:w="4353" w:type="dxa"/>
            <w:shd w:val="clear" w:color="000000" w:fill="FCD5B4"/>
            <w:vAlign w:val="center"/>
            <w:hideMark/>
          </w:tcPr>
          <w:p w:rsidR="00ED2BBF" w:rsidRPr="00DD75F8" w:rsidRDefault="00ED2BBF" w:rsidP="00ED2BBF">
            <w:pPr>
              <w:spacing w:line="0" w:lineRule="atLeast"/>
              <w:contextualSpacing/>
              <w:jc w:val="center"/>
              <w:rPr>
                <w:rFonts w:cs="Times New Roman"/>
                <w:color w:val="auto"/>
                <w:sz w:val="22"/>
                <w:szCs w:val="22"/>
                <w:lang w:val="el-GR" w:eastAsia="el-GR"/>
              </w:rPr>
            </w:pPr>
            <w:r w:rsidRPr="00DD75F8">
              <w:rPr>
                <w:rFonts w:cs="Times New Roman"/>
                <w:color w:val="auto"/>
                <w:sz w:val="22"/>
                <w:szCs w:val="22"/>
                <w:lang w:val="el-GR" w:eastAsia="el-GR"/>
              </w:rPr>
              <w:t>ΠΑΡΟΧΗ ΗΛΕΚΤΡ. ΡΕΥΜΑΤΟΣ, ΦΥΣ. ΑΕΡΙΟΥ, ΑΤΜΟΥ ΚΛΠ</w:t>
            </w:r>
          </w:p>
        </w:tc>
        <w:tc>
          <w:tcPr>
            <w:tcW w:w="2211" w:type="dxa"/>
            <w:shd w:val="clear" w:color="000000" w:fill="D8E4BC"/>
            <w:vAlign w:val="center"/>
            <w:hideMark/>
          </w:tcPr>
          <w:p w:rsidR="00ED2BBF" w:rsidRPr="00DD75F8" w:rsidRDefault="00ED2BBF" w:rsidP="00ED2BBF">
            <w:pPr>
              <w:spacing w:line="0" w:lineRule="atLeast"/>
              <w:contextualSpacing/>
              <w:jc w:val="center"/>
              <w:rPr>
                <w:rFonts w:cs="Times New Roman"/>
                <w:color w:val="auto"/>
                <w:sz w:val="22"/>
                <w:szCs w:val="22"/>
                <w:lang w:val="el-GR" w:eastAsia="el-GR"/>
              </w:rPr>
            </w:pPr>
            <w:r w:rsidRPr="00DD75F8">
              <w:rPr>
                <w:rFonts w:cs="Times New Roman"/>
                <w:color w:val="auto"/>
                <w:sz w:val="22"/>
                <w:szCs w:val="22"/>
                <w:lang w:val="el-GR" w:eastAsia="el-GR"/>
              </w:rPr>
              <w:t>5</w:t>
            </w:r>
          </w:p>
        </w:tc>
        <w:tc>
          <w:tcPr>
            <w:tcW w:w="1818" w:type="dxa"/>
            <w:shd w:val="clear" w:color="000000" w:fill="D8E4BC"/>
            <w:vAlign w:val="center"/>
          </w:tcPr>
          <w:p w:rsidR="00ED2BBF" w:rsidRPr="00DD75F8" w:rsidRDefault="00ED2BBF" w:rsidP="00ED2BBF">
            <w:pPr>
              <w:spacing w:line="0" w:lineRule="atLeast"/>
              <w:contextualSpacing/>
              <w:jc w:val="center"/>
              <w:rPr>
                <w:rFonts w:cs="Times New Roman"/>
                <w:color w:val="auto"/>
                <w:sz w:val="22"/>
                <w:szCs w:val="22"/>
                <w:lang w:val="el-GR" w:eastAsia="el-GR"/>
              </w:rPr>
            </w:pPr>
            <w:r w:rsidRPr="00DD75F8">
              <w:rPr>
                <w:rFonts w:cs="Times New Roman"/>
                <w:color w:val="auto"/>
                <w:sz w:val="22"/>
                <w:szCs w:val="22"/>
                <w:lang w:val="el-GR" w:eastAsia="el-GR"/>
              </w:rPr>
              <w:t>5</w:t>
            </w:r>
          </w:p>
        </w:tc>
        <w:tc>
          <w:tcPr>
            <w:tcW w:w="1595" w:type="dxa"/>
            <w:shd w:val="clear" w:color="000000" w:fill="D8E4BC"/>
            <w:vAlign w:val="center"/>
          </w:tcPr>
          <w:p w:rsidR="00ED2BBF" w:rsidRPr="00DD75F8" w:rsidRDefault="00ED2BBF" w:rsidP="00ED2BBF">
            <w:pPr>
              <w:spacing w:line="0" w:lineRule="atLeast"/>
              <w:contextualSpacing/>
              <w:jc w:val="center"/>
              <w:rPr>
                <w:rFonts w:cs="Times New Roman"/>
                <w:color w:val="auto"/>
                <w:sz w:val="22"/>
                <w:szCs w:val="22"/>
                <w:lang w:val="en-US" w:eastAsia="el-GR"/>
              </w:rPr>
            </w:pPr>
            <w:r w:rsidRPr="00DD75F8">
              <w:rPr>
                <w:rFonts w:cs="Times New Roman"/>
                <w:color w:val="auto"/>
                <w:sz w:val="22"/>
                <w:szCs w:val="22"/>
                <w:lang w:val="en-US" w:eastAsia="el-GR"/>
              </w:rPr>
              <w:t>0</w:t>
            </w:r>
          </w:p>
        </w:tc>
      </w:tr>
      <w:tr w:rsidR="00DD75F8" w:rsidRPr="00DD75F8" w:rsidTr="00ED2BBF">
        <w:trPr>
          <w:trHeight w:val="352"/>
        </w:trPr>
        <w:tc>
          <w:tcPr>
            <w:tcW w:w="4353" w:type="dxa"/>
            <w:shd w:val="clear" w:color="000000" w:fill="FCD5B4"/>
            <w:vAlign w:val="center"/>
            <w:hideMark/>
          </w:tcPr>
          <w:p w:rsidR="00ED2BBF" w:rsidRPr="00DD75F8" w:rsidRDefault="00ED2BBF" w:rsidP="00ED2BBF">
            <w:pPr>
              <w:spacing w:line="0" w:lineRule="atLeast"/>
              <w:contextualSpacing/>
              <w:jc w:val="center"/>
              <w:rPr>
                <w:rFonts w:cs="Times New Roman"/>
                <w:color w:val="auto"/>
                <w:sz w:val="22"/>
                <w:szCs w:val="22"/>
                <w:lang w:val="el-GR" w:eastAsia="el-GR"/>
              </w:rPr>
            </w:pPr>
            <w:r w:rsidRPr="00DD75F8">
              <w:rPr>
                <w:rFonts w:cs="Times New Roman"/>
                <w:color w:val="auto"/>
                <w:sz w:val="22"/>
                <w:szCs w:val="22"/>
                <w:lang w:val="el-GR" w:eastAsia="el-GR"/>
              </w:rPr>
              <w:t>ΠΑΡΟΧΗ ΝΕΡΟΥ, ΕΠΕΞΕΡΓΑΣΙΑ ΛΥΜΑΤΩΝ</w:t>
            </w:r>
          </w:p>
        </w:tc>
        <w:tc>
          <w:tcPr>
            <w:tcW w:w="2211" w:type="dxa"/>
            <w:shd w:val="clear" w:color="000000" w:fill="D8E4BC"/>
            <w:vAlign w:val="center"/>
            <w:hideMark/>
          </w:tcPr>
          <w:p w:rsidR="00ED2BBF" w:rsidRPr="00DD75F8" w:rsidRDefault="00ED2BBF" w:rsidP="00ED2BBF">
            <w:pPr>
              <w:spacing w:line="0" w:lineRule="atLeast"/>
              <w:contextualSpacing/>
              <w:jc w:val="center"/>
              <w:rPr>
                <w:rFonts w:cs="Times New Roman"/>
                <w:color w:val="auto"/>
                <w:sz w:val="22"/>
                <w:szCs w:val="22"/>
                <w:lang w:val="el-GR" w:eastAsia="el-GR"/>
              </w:rPr>
            </w:pPr>
            <w:r w:rsidRPr="00DD75F8">
              <w:rPr>
                <w:rFonts w:cs="Times New Roman"/>
                <w:color w:val="auto"/>
                <w:sz w:val="22"/>
                <w:szCs w:val="22"/>
                <w:lang w:val="el-GR" w:eastAsia="el-GR"/>
              </w:rPr>
              <w:t>9</w:t>
            </w:r>
          </w:p>
        </w:tc>
        <w:tc>
          <w:tcPr>
            <w:tcW w:w="1818" w:type="dxa"/>
            <w:shd w:val="clear" w:color="000000" w:fill="D8E4BC"/>
            <w:vAlign w:val="center"/>
          </w:tcPr>
          <w:p w:rsidR="00ED2BBF" w:rsidRPr="00DD75F8" w:rsidRDefault="00ED2BBF" w:rsidP="00ED2BBF">
            <w:pPr>
              <w:spacing w:line="0" w:lineRule="atLeast"/>
              <w:contextualSpacing/>
              <w:jc w:val="center"/>
              <w:rPr>
                <w:rFonts w:cs="Times New Roman"/>
                <w:color w:val="auto"/>
                <w:sz w:val="22"/>
                <w:szCs w:val="22"/>
                <w:lang w:val="en-US" w:eastAsia="el-GR"/>
              </w:rPr>
            </w:pPr>
            <w:r w:rsidRPr="00DD75F8">
              <w:rPr>
                <w:rFonts w:cs="Times New Roman"/>
                <w:color w:val="auto"/>
                <w:sz w:val="22"/>
                <w:szCs w:val="22"/>
                <w:lang w:val="en-US" w:eastAsia="el-GR"/>
              </w:rPr>
              <w:t>14</w:t>
            </w:r>
          </w:p>
        </w:tc>
        <w:tc>
          <w:tcPr>
            <w:tcW w:w="1595" w:type="dxa"/>
            <w:shd w:val="clear" w:color="000000" w:fill="D8E4BC"/>
            <w:vAlign w:val="center"/>
          </w:tcPr>
          <w:p w:rsidR="00ED2BBF" w:rsidRPr="00DD75F8" w:rsidRDefault="00ED2BBF" w:rsidP="00ED2BBF">
            <w:pPr>
              <w:spacing w:line="0" w:lineRule="atLeast"/>
              <w:contextualSpacing/>
              <w:jc w:val="center"/>
              <w:rPr>
                <w:rFonts w:cs="Times New Roman"/>
                <w:color w:val="auto"/>
                <w:sz w:val="22"/>
                <w:szCs w:val="22"/>
                <w:lang w:val="en-US" w:eastAsia="el-GR"/>
              </w:rPr>
            </w:pPr>
            <w:r w:rsidRPr="00DD75F8">
              <w:rPr>
                <w:rFonts w:cs="Times New Roman"/>
                <w:color w:val="auto"/>
                <w:sz w:val="22"/>
                <w:szCs w:val="22"/>
                <w:lang w:val="en-US" w:eastAsia="el-GR"/>
              </w:rPr>
              <w:t>7,14</w:t>
            </w:r>
          </w:p>
        </w:tc>
      </w:tr>
      <w:tr w:rsidR="00DD75F8" w:rsidRPr="00DD75F8" w:rsidTr="00ED2BBF">
        <w:trPr>
          <w:trHeight w:val="352"/>
        </w:trPr>
        <w:tc>
          <w:tcPr>
            <w:tcW w:w="4353" w:type="dxa"/>
            <w:shd w:val="clear" w:color="000000" w:fill="FCD5B4"/>
            <w:vAlign w:val="center"/>
            <w:hideMark/>
          </w:tcPr>
          <w:p w:rsidR="00ED2BBF" w:rsidRPr="00DD75F8" w:rsidRDefault="00ED2BBF" w:rsidP="00ED2BBF">
            <w:pPr>
              <w:spacing w:line="0" w:lineRule="atLeast"/>
              <w:contextualSpacing/>
              <w:jc w:val="center"/>
              <w:rPr>
                <w:rFonts w:cs="Times New Roman"/>
                <w:color w:val="auto"/>
                <w:sz w:val="22"/>
                <w:szCs w:val="22"/>
                <w:lang w:val="el-GR" w:eastAsia="el-GR"/>
              </w:rPr>
            </w:pPr>
            <w:r w:rsidRPr="00DD75F8">
              <w:rPr>
                <w:rFonts w:cs="Times New Roman"/>
                <w:color w:val="auto"/>
                <w:sz w:val="22"/>
                <w:szCs w:val="22"/>
                <w:lang w:val="el-GR" w:eastAsia="el-GR"/>
              </w:rPr>
              <w:t>ΚΑΤΑΣΚΕΥΕΣ</w:t>
            </w:r>
          </w:p>
        </w:tc>
        <w:tc>
          <w:tcPr>
            <w:tcW w:w="2211" w:type="dxa"/>
            <w:shd w:val="clear" w:color="000000" w:fill="D8E4BC"/>
            <w:vAlign w:val="center"/>
            <w:hideMark/>
          </w:tcPr>
          <w:p w:rsidR="00ED2BBF" w:rsidRPr="00DD75F8" w:rsidRDefault="00ED2BBF" w:rsidP="00ED2BBF">
            <w:pPr>
              <w:spacing w:line="0" w:lineRule="atLeast"/>
              <w:contextualSpacing/>
              <w:jc w:val="center"/>
              <w:rPr>
                <w:rFonts w:cs="Times New Roman"/>
                <w:color w:val="auto"/>
                <w:sz w:val="22"/>
                <w:szCs w:val="22"/>
                <w:lang w:val="el-GR" w:eastAsia="el-GR"/>
              </w:rPr>
            </w:pPr>
            <w:r w:rsidRPr="00DD75F8">
              <w:rPr>
                <w:rFonts w:cs="Times New Roman"/>
                <w:color w:val="auto"/>
                <w:sz w:val="22"/>
                <w:szCs w:val="22"/>
                <w:lang w:val="el-GR" w:eastAsia="el-GR"/>
              </w:rPr>
              <w:t>1411</w:t>
            </w:r>
          </w:p>
        </w:tc>
        <w:tc>
          <w:tcPr>
            <w:tcW w:w="1818" w:type="dxa"/>
            <w:shd w:val="clear" w:color="000000" w:fill="D8E4BC"/>
            <w:vAlign w:val="center"/>
          </w:tcPr>
          <w:p w:rsidR="00ED2BBF" w:rsidRPr="00DD75F8" w:rsidRDefault="00ED2BBF" w:rsidP="00ED2BBF">
            <w:pPr>
              <w:spacing w:line="0" w:lineRule="atLeast"/>
              <w:contextualSpacing/>
              <w:jc w:val="center"/>
              <w:rPr>
                <w:rFonts w:cs="Times New Roman"/>
                <w:color w:val="auto"/>
                <w:sz w:val="22"/>
                <w:szCs w:val="22"/>
                <w:lang w:val="en-US" w:eastAsia="el-GR"/>
              </w:rPr>
            </w:pPr>
            <w:r w:rsidRPr="00DD75F8">
              <w:rPr>
                <w:rFonts w:cs="Times New Roman"/>
                <w:color w:val="auto"/>
                <w:sz w:val="22"/>
                <w:szCs w:val="22"/>
                <w:lang w:val="en-US" w:eastAsia="el-GR"/>
              </w:rPr>
              <w:t>5124</w:t>
            </w:r>
          </w:p>
        </w:tc>
        <w:tc>
          <w:tcPr>
            <w:tcW w:w="1595" w:type="dxa"/>
            <w:shd w:val="clear" w:color="000000" w:fill="D8E4BC"/>
            <w:vAlign w:val="center"/>
          </w:tcPr>
          <w:p w:rsidR="00ED2BBF" w:rsidRPr="00DD75F8" w:rsidRDefault="00ED2BBF" w:rsidP="00ED2BBF">
            <w:pPr>
              <w:spacing w:line="0" w:lineRule="atLeast"/>
              <w:contextualSpacing/>
              <w:jc w:val="center"/>
              <w:rPr>
                <w:rFonts w:cs="Times New Roman"/>
                <w:color w:val="auto"/>
                <w:sz w:val="22"/>
                <w:szCs w:val="22"/>
                <w:lang w:val="en-US" w:eastAsia="el-GR"/>
              </w:rPr>
            </w:pPr>
            <w:r w:rsidRPr="00DD75F8">
              <w:rPr>
                <w:rFonts w:cs="Times New Roman"/>
                <w:color w:val="auto"/>
                <w:sz w:val="22"/>
                <w:szCs w:val="22"/>
                <w:lang w:val="en-US" w:eastAsia="el-GR"/>
              </w:rPr>
              <w:t>5,44</w:t>
            </w:r>
          </w:p>
        </w:tc>
      </w:tr>
      <w:tr w:rsidR="00DD75F8" w:rsidRPr="00DD75F8" w:rsidTr="00ED2BBF">
        <w:trPr>
          <w:trHeight w:val="352"/>
        </w:trPr>
        <w:tc>
          <w:tcPr>
            <w:tcW w:w="4353" w:type="dxa"/>
            <w:shd w:val="clear" w:color="000000" w:fill="FCD5B4"/>
            <w:vAlign w:val="center"/>
            <w:hideMark/>
          </w:tcPr>
          <w:p w:rsidR="00ED2BBF" w:rsidRPr="00DD75F8" w:rsidRDefault="00ED2BBF" w:rsidP="00ED2BBF">
            <w:pPr>
              <w:spacing w:line="0" w:lineRule="atLeast"/>
              <w:contextualSpacing/>
              <w:jc w:val="center"/>
              <w:rPr>
                <w:rFonts w:cs="Times New Roman"/>
                <w:color w:val="auto"/>
                <w:sz w:val="22"/>
                <w:szCs w:val="22"/>
                <w:lang w:val="el-GR" w:eastAsia="el-GR"/>
              </w:rPr>
            </w:pPr>
            <w:r w:rsidRPr="00DD75F8">
              <w:rPr>
                <w:rFonts w:cs="Times New Roman"/>
                <w:color w:val="auto"/>
                <w:sz w:val="22"/>
                <w:szCs w:val="22"/>
                <w:lang w:val="el-GR" w:eastAsia="el-GR"/>
              </w:rPr>
              <w:t>ΧΟΝΔΡΙΚΟ ΚΑΙ ΛΙΑΝΙΚΟ ΕΜΠΟΡΙΟ</w:t>
            </w:r>
          </w:p>
        </w:tc>
        <w:tc>
          <w:tcPr>
            <w:tcW w:w="2211" w:type="dxa"/>
            <w:shd w:val="clear" w:color="000000" w:fill="D8E4BC"/>
            <w:vAlign w:val="center"/>
            <w:hideMark/>
          </w:tcPr>
          <w:p w:rsidR="00ED2BBF" w:rsidRPr="00DD75F8" w:rsidRDefault="00ED2BBF" w:rsidP="00ED2BBF">
            <w:pPr>
              <w:spacing w:line="0" w:lineRule="atLeast"/>
              <w:contextualSpacing/>
              <w:jc w:val="center"/>
              <w:rPr>
                <w:rFonts w:cs="Times New Roman"/>
                <w:color w:val="auto"/>
                <w:sz w:val="22"/>
                <w:szCs w:val="22"/>
                <w:lang w:val="en-US" w:eastAsia="el-GR"/>
              </w:rPr>
            </w:pPr>
            <w:r w:rsidRPr="00DD75F8">
              <w:rPr>
                <w:rFonts w:cs="Times New Roman"/>
                <w:color w:val="auto"/>
                <w:sz w:val="22"/>
                <w:szCs w:val="22"/>
                <w:lang w:val="en-US" w:eastAsia="el-GR"/>
              </w:rPr>
              <w:t>1</w:t>
            </w:r>
            <w:r w:rsidRPr="00DD75F8">
              <w:rPr>
                <w:rFonts w:cs="Times New Roman"/>
                <w:color w:val="auto"/>
                <w:sz w:val="22"/>
                <w:szCs w:val="22"/>
                <w:lang w:val="el-GR" w:eastAsia="el-GR"/>
              </w:rPr>
              <w:t>22</w:t>
            </w:r>
            <w:r w:rsidRPr="00DD75F8">
              <w:rPr>
                <w:rFonts w:cs="Times New Roman"/>
                <w:color w:val="auto"/>
                <w:sz w:val="22"/>
                <w:szCs w:val="22"/>
                <w:lang w:val="en-US" w:eastAsia="el-GR"/>
              </w:rPr>
              <w:t>5</w:t>
            </w:r>
          </w:p>
        </w:tc>
        <w:tc>
          <w:tcPr>
            <w:tcW w:w="1818" w:type="dxa"/>
            <w:shd w:val="clear" w:color="000000" w:fill="D8E4BC"/>
            <w:vAlign w:val="center"/>
          </w:tcPr>
          <w:p w:rsidR="00ED2BBF" w:rsidRPr="00DD75F8" w:rsidRDefault="00ED2BBF" w:rsidP="00ED2BBF">
            <w:pPr>
              <w:spacing w:line="0" w:lineRule="atLeast"/>
              <w:contextualSpacing/>
              <w:jc w:val="center"/>
              <w:rPr>
                <w:rFonts w:cs="Times New Roman"/>
                <w:color w:val="auto"/>
                <w:sz w:val="22"/>
                <w:szCs w:val="22"/>
                <w:lang w:val="en-US" w:eastAsia="el-GR"/>
              </w:rPr>
            </w:pPr>
            <w:r w:rsidRPr="00DD75F8">
              <w:rPr>
                <w:rFonts w:cs="Times New Roman"/>
                <w:color w:val="auto"/>
                <w:sz w:val="22"/>
                <w:szCs w:val="22"/>
                <w:lang w:val="en-US" w:eastAsia="el-GR"/>
              </w:rPr>
              <w:t>2126</w:t>
            </w:r>
          </w:p>
        </w:tc>
        <w:tc>
          <w:tcPr>
            <w:tcW w:w="1595" w:type="dxa"/>
            <w:shd w:val="clear" w:color="000000" w:fill="D8E4BC"/>
            <w:vAlign w:val="center"/>
          </w:tcPr>
          <w:p w:rsidR="00ED2BBF" w:rsidRPr="00DD75F8" w:rsidRDefault="00ED2BBF" w:rsidP="00ED2BBF">
            <w:pPr>
              <w:spacing w:line="0" w:lineRule="atLeast"/>
              <w:contextualSpacing/>
              <w:jc w:val="center"/>
              <w:rPr>
                <w:rFonts w:cs="Times New Roman"/>
                <w:color w:val="auto"/>
                <w:sz w:val="22"/>
                <w:szCs w:val="22"/>
                <w:lang w:val="en-US" w:eastAsia="el-GR"/>
              </w:rPr>
            </w:pPr>
            <w:r w:rsidRPr="00DD75F8">
              <w:rPr>
                <w:rFonts w:cs="Times New Roman"/>
                <w:color w:val="auto"/>
                <w:sz w:val="22"/>
                <w:szCs w:val="22"/>
                <w:lang w:val="en-US" w:eastAsia="el-GR"/>
              </w:rPr>
              <w:t>4,14</w:t>
            </w:r>
          </w:p>
        </w:tc>
      </w:tr>
      <w:tr w:rsidR="00DD75F8" w:rsidRPr="00DD75F8" w:rsidTr="00ED2BBF">
        <w:trPr>
          <w:trHeight w:val="352"/>
        </w:trPr>
        <w:tc>
          <w:tcPr>
            <w:tcW w:w="4353" w:type="dxa"/>
            <w:shd w:val="clear" w:color="000000" w:fill="FCD5B4"/>
            <w:vAlign w:val="center"/>
            <w:hideMark/>
          </w:tcPr>
          <w:p w:rsidR="00ED2BBF" w:rsidRPr="00DD75F8" w:rsidRDefault="00ED2BBF" w:rsidP="00ED2BBF">
            <w:pPr>
              <w:spacing w:line="0" w:lineRule="atLeast"/>
              <w:contextualSpacing/>
              <w:jc w:val="center"/>
              <w:rPr>
                <w:rFonts w:cs="Times New Roman"/>
                <w:color w:val="auto"/>
                <w:sz w:val="22"/>
                <w:szCs w:val="22"/>
                <w:lang w:val="el-GR" w:eastAsia="el-GR"/>
              </w:rPr>
            </w:pPr>
            <w:r w:rsidRPr="00DD75F8">
              <w:rPr>
                <w:rFonts w:cs="Times New Roman"/>
                <w:color w:val="auto"/>
                <w:sz w:val="22"/>
                <w:szCs w:val="22"/>
                <w:lang w:val="el-GR" w:eastAsia="el-GR"/>
              </w:rPr>
              <w:t>ΜΕΤΑΦΟΡΑ ΚΑΙ ΑΠΟΘΗΚΕΥΣΗ</w:t>
            </w:r>
          </w:p>
        </w:tc>
        <w:tc>
          <w:tcPr>
            <w:tcW w:w="2211" w:type="dxa"/>
            <w:shd w:val="clear" w:color="000000" w:fill="D8E4BC"/>
            <w:vAlign w:val="center"/>
            <w:hideMark/>
          </w:tcPr>
          <w:p w:rsidR="00ED2BBF" w:rsidRPr="00DD75F8" w:rsidRDefault="00ED2BBF" w:rsidP="00ED2BBF">
            <w:pPr>
              <w:spacing w:line="0" w:lineRule="atLeast"/>
              <w:contextualSpacing/>
              <w:jc w:val="center"/>
              <w:rPr>
                <w:rFonts w:cs="Times New Roman"/>
                <w:color w:val="auto"/>
                <w:sz w:val="22"/>
                <w:szCs w:val="22"/>
                <w:lang w:val="en-US" w:eastAsia="el-GR"/>
              </w:rPr>
            </w:pPr>
            <w:r w:rsidRPr="00DD75F8">
              <w:rPr>
                <w:rFonts w:cs="Times New Roman"/>
                <w:color w:val="auto"/>
                <w:sz w:val="22"/>
                <w:szCs w:val="22"/>
                <w:lang w:val="el-GR" w:eastAsia="el-GR"/>
              </w:rPr>
              <w:t>9</w:t>
            </w:r>
            <w:r w:rsidRPr="00DD75F8">
              <w:rPr>
                <w:rFonts w:cs="Times New Roman"/>
                <w:color w:val="auto"/>
                <w:sz w:val="22"/>
                <w:szCs w:val="22"/>
                <w:lang w:val="en-US" w:eastAsia="el-GR"/>
              </w:rPr>
              <w:t>09</w:t>
            </w:r>
          </w:p>
        </w:tc>
        <w:tc>
          <w:tcPr>
            <w:tcW w:w="1818" w:type="dxa"/>
            <w:shd w:val="clear" w:color="000000" w:fill="D8E4BC"/>
            <w:vAlign w:val="center"/>
          </w:tcPr>
          <w:p w:rsidR="00ED2BBF" w:rsidRPr="00DD75F8" w:rsidRDefault="00ED2BBF" w:rsidP="00ED2BBF">
            <w:pPr>
              <w:spacing w:line="0" w:lineRule="atLeast"/>
              <w:contextualSpacing/>
              <w:jc w:val="center"/>
              <w:rPr>
                <w:rFonts w:cs="Times New Roman"/>
                <w:color w:val="auto"/>
                <w:sz w:val="22"/>
                <w:szCs w:val="22"/>
                <w:lang w:val="en-US" w:eastAsia="el-GR"/>
              </w:rPr>
            </w:pPr>
            <w:r w:rsidRPr="00DD75F8">
              <w:rPr>
                <w:rFonts w:cs="Times New Roman"/>
                <w:color w:val="auto"/>
                <w:sz w:val="22"/>
                <w:szCs w:val="22"/>
                <w:lang w:val="en-US" w:eastAsia="el-GR"/>
              </w:rPr>
              <w:t>1019</w:t>
            </w:r>
          </w:p>
        </w:tc>
        <w:tc>
          <w:tcPr>
            <w:tcW w:w="1595" w:type="dxa"/>
            <w:shd w:val="clear" w:color="000000" w:fill="D8E4BC"/>
            <w:vAlign w:val="center"/>
          </w:tcPr>
          <w:p w:rsidR="00ED2BBF" w:rsidRPr="00DD75F8" w:rsidRDefault="00ED2BBF" w:rsidP="00ED2BBF">
            <w:pPr>
              <w:spacing w:line="0" w:lineRule="atLeast"/>
              <w:contextualSpacing/>
              <w:jc w:val="center"/>
              <w:rPr>
                <w:rFonts w:cs="Times New Roman"/>
                <w:color w:val="auto"/>
                <w:sz w:val="22"/>
                <w:szCs w:val="22"/>
                <w:lang w:val="en-US" w:eastAsia="el-GR"/>
              </w:rPr>
            </w:pPr>
            <w:r w:rsidRPr="00DD75F8">
              <w:rPr>
                <w:rFonts w:cs="Times New Roman"/>
                <w:color w:val="auto"/>
                <w:sz w:val="22"/>
                <w:szCs w:val="22"/>
                <w:lang w:val="en-US" w:eastAsia="el-GR"/>
              </w:rPr>
              <w:t>3,72</w:t>
            </w:r>
          </w:p>
        </w:tc>
      </w:tr>
      <w:tr w:rsidR="00DD75F8" w:rsidRPr="00DD75F8" w:rsidTr="00ED2BBF">
        <w:trPr>
          <w:trHeight w:val="352"/>
        </w:trPr>
        <w:tc>
          <w:tcPr>
            <w:tcW w:w="4353" w:type="dxa"/>
            <w:shd w:val="clear" w:color="000000" w:fill="FCD5B4"/>
            <w:vAlign w:val="center"/>
            <w:hideMark/>
          </w:tcPr>
          <w:p w:rsidR="00ED2BBF" w:rsidRPr="00DD75F8" w:rsidRDefault="00ED2BBF" w:rsidP="00ED2BBF">
            <w:pPr>
              <w:spacing w:line="0" w:lineRule="atLeast"/>
              <w:contextualSpacing/>
              <w:jc w:val="center"/>
              <w:rPr>
                <w:rFonts w:cs="Times New Roman"/>
                <w:color w:val="auto"/>
                <w:sz w:val="22"/>
                <w:szCs w:val="22"/>
                <w:lang w:val="el-GR" w:eastAsia="el-GR"/>
              </w:rPr>
            </w:pPr>
            <w:r w:rsidRPr="00DD75F8">
              <w:rPr>
                <w:rFonts w:cs="Times New Roman"/>
                <w:color w:val="auto"/>
                <w:sz w:val="22"/>
                <w:szCs w:val="22"/>
                <w:lang w:val="el-GR" w:eastAsia="el-GR"/>
              </w:rPr>
              <w:t>ΔΡΑΣΤΗΡΙΟΤΗΤΕΣ ΥΠΗΡΕΣΙΩΝ ΠΑΡΟΧΗΣ ΚΑΤΑΛΥΜΑΤΟΣ / ΥΠΗΡΕΣΙΩΝ ΕΣΤΙΑΣΗΣ</w:t>
            </w:r>
          </w:p>
        </w:tc>
        <w:tc>
          <w:tcPr>
            <w:tcW w:w="2211" w:type="dxa"/>
            <w:shd w:val="clear" w:color="000000" w:fill="D8E4BC"/>
            <w:vAlign w:val="center"/>
            <w:hideMark/>
          </w:tcPr>
          <w:p w:rsidR="00ED2BBF" w:rsidRPr="00DD75F8" w:rsidRDefault="00ED2BBF" w:rsidP="00ED2BBF">
            <w:pPr>
              <w:spacing w:line="0" w:lineRule="atLeast"/>
              <w:contextualSpacing/>
              <w:jc w:val="center"/>
              <w:rPr>
                <w:rFonts w:cs="Times New Roman"/>
                <w:color w:val="auto"/>
                <w:sz w:val="22"/>
                <w:szCs w:val="22"/>
                <w:lang w:val="el-GR" w:eastAsia="el-GR"/>
              </w:rPr>
            </w:pPr>
            <w:r w:rsidRPr="00DD75F8">
              <w:rPr>
                <w:rFonts w:cs="Times New Roman"/>
                <w:color w:val="auto"/>
                <w:sz w:val="22"/>
                <w:szCs w:val="22"/>
                <w:lang w:val="el-GR" w:eastAsia="el-GR"/>
              </w:rPr>
              <w:t>958</w:t>
            </w:r>
          </w:p>
        </w:tc>
        <w:tc>
          <w:tcPr>
            <w:tcW w:w="1818" w:type="dxa"/>
            <w:shd w:val="clear" w:color="000000" w:fill="D8E4BC"/>
            <w:vAlign w:val="center"/>
          </w:tcPr>
          <w:p w:rsidR="00ED2BBF" w:rsidRPr="00DD75F8" w:rsidRDefault="00ED2BBF" w:rsidP="00ED2BBF">
            <w:pPr>
              <w:spacing w:line="0" w:lineRule="atLeast"/>
              <w:contextualSpacing/>
              <w:jc w:val="center"/>
              <w:rPr>
                <w:rFonts w:cs="Times New Roman"/>
                <w:color w:val="auto"/>
                <w:sz w:val="22"/>
                <w:szCs w:val="22"/>
                <w:lang w:val="en-US" w:eastAsia="el-GR"/>
              </w:rPr>
            </w:pPr>
            <w:r w:rsidRPr="00DD75F8">
              <w:rPr>
                <w:rFonts w:cs="Times New Roman"/>
                <w:color w:val="auto"/>
                <w:sz w:val="22"/>
                <w:szCs w:val="22"/>
                <w:lang w:val="en-US" w:eastAsia="el-GR"/>
              </w:rPr>
              <w:t>3751</w:t>
            </w:r>
          </w:p>
        </w:tc>
        <w:tc>
          <w:tcPr>
            <w:tcW w:w="1595" w:type="dxa"/>
            <w:shd w:val="clear" w:color="000000" w:fill="D8E4BC"/>
            <w:vAlign w:val="center"/>
          </w:tcPr>
          <w:p w:rsidR="00ED2BBF" w:rsidRPr="00DD75F8" w:rsidRDefault="00ED2BBF" w:rsidP="00ED2BBF">
            <w:pPr>
              <w:spacing w:line="0" w:lineRule="atLeast"/>
              <w:contextualSpacing/>
              <w:jc w:val="center"/>
              <w:rPr>
                <w:rFonts w:cs="Times New Roman"/>
                <w:color w:val="auto"/>
                <w:sz w:val="22"/>
                <w:szCs w:val="22"/>
                <w:lang w:val="en-US" w:eastAsia="el-GR"/>
              </w:rPr>
            </w:pPr>
            <w:r w:rsidRPr="00DD75F8">
              <w:rPr>
                <w:rFonts w:cs="Times New Roman"/>
                <w:color w:val="auto"/>
                <w:sz w:val="22"/>
                <w:szCs w:val="22"/>
                <w:lang w:val="en-US" w:eastAsia="el-GR"/>
              </w:rPr>
              <w:t>8,24</w:t>
            </w:r>
          </w:p>
        </w:tc>
      </w:tr>
      <w:tr w:rsidR="00DD75F8" w:rsidRPr="00DD75F8" w:rsidTr="00ED2BBF">
        <w:trPr>
          <w:trHeight w:val="352"/>
        </w:trPr>
        <w:tc>
          <w:tcPr>
            <w:tcW w:w="4353" w:type="dxa"/>
            <w:shd w:val="clear" w:color="000000" w:fill="FCD5B4"/>
            <w:vAlign w:val="center"/>
            <w:hideMark/>
          </w:tcPr>
          <w:p w:rsidR="00ED2BBF" w:rsidRPr="00DD75F8" w:rsidRDefault="00ED2BBF" w:rsidP="00ED2BBF">
            <w:pPr>
              <w:spacing w:line="0" w:lineRule="atLeast"/>
              <w:contextualSpacing/>
              <w:jc w:val="center"/>
              <w:rPr>
                <w:rFonts w:cs="Times New Roman"/>
                <w:color w:val="auto"/>
                <w:sz w:val="22"/>
                <w:szCs w:val="22"/>
                <w:lang w:val="el-GR" w:eastAsia="el-GR"/>
              </w:rPr>
            </w:pPr>
            <w:r w:rsidRPr="00DD75F8">
              <w:rPr>
                <w:rFonts w:cs="Times New Roman"/>
                <w:color w:val="auto"/>
                <w:sz w:val="22"/>
                <w:szCs w:val="22"/>
                <w:lang w:val="el-GR" w:eastAsia="el-GR"/>
              </w:rPr>
              <w:t>ΕΝΗΜΕΡΩΣΗ ΚΑΙ ΕΠΙΚΟΙΝΩΝΙΑ</w:t>
            </w:r>
          </w:p>
        </w:tc>
        <w:tc>
          <w:tcPr>
            <w:tcW w:w="2211" w:type="dxa"/>
            <w:shd w:val="clear" w:color="000000" w:fill="D8E4BC"/>
            <w:vAlign w:val="center"/>
            <w:hideMark/>
          </w:tcPr>
          <w:p w:rsidR="00ED2BBF" w:rsidRPr="00DD75F8" w:rsidRDefault="00ED2BBF" w:rsidP="00ED2BBF">
            <w:pPr>
              <w:spacing w:line="0" w:lineRule="atLeast"/>
              <w:contextualSpacing/>
              <w:jc w:val="center"/>
              <w:rPr>
                <w:rFonts w:cs="Times New Roman"/>
                <w:color w:val="auto"/>
                <w:sz w:val="22"/>
                <w:szCs w:val="22"/>
                <w:lang w:val="el-GR" w:eastAsia="el-GR"/>
              </w:rPr>
            </w:pPr>
            <w:r w:rsidRPr="00DD75F8">
              <w:rPr>
                <w:rFonts w:cs="Times New Roman"/>
                <w:color w:val="auto"/>
                <w:sz w:val="22"/>
                <w:szCs w:val="22"/>
                <w:lang w:val="el-GR" w:eastAsia="el-GR"/>
              </w:rPr>
              <w:t>52</w:t>
            </w:r>
          </w:p>
        </w:tc>
        <w:tc>
          <w:tcPr>
            <w:tcW w:w="1818" w:type="dxa"/>
            <w:shd w:val="clear" w:color="000000" w:fill="D8E4BC"/>
            <w:vAlign w:val="center"/>
          </w:tcPr>
          <w:p w:rsidR="00ED2BBF" w:rsidRPr="00DD75F8" w:rsidRDefault="00ED2BBF" w:rsidP="00ED2BBF">
            <w:pPr>
              <w:spacing w:line="0" w:lineRule="atLeast"/>
              <w:contextualSpacing/>
              <w:jc w:val="center"/>
              <w:rPr>
                <w:rFonts w:cs="Times New Roman"/>
                <w:color w:val="auto"/>
                <w:sz w:val="22"/>
                <w:szCs w:val="22"/>
                <w:lang w:val="en-US" w:eastAsia="el-GR"/>
              </w:rPr>
            </w:pPr>
            <w:r w:rsidRPr="00DD75F8">
              <w:rPr>
                <w:rFonts w:cs="Times New Roman"/>
                <w:color w:val="auto"/>
                <w:sz w:val="22"/>
                <w:szCs w:val="22"/>
                <w:lang w:val="en-US" w:eastAsia="el-GR"/>
              </w:rPr>
              <w:t>116</w:t>
            </w:r>
          </w:p>
        </w:tc>
        <w:tc>
          <w:tcPr>
            <w:tcW w:w="1595" w:type="dxa"/>
            <w:shd w:val="clear" w:color="000000" w:fill="D8E4BC"/>
            <w:vAlign w:val="center"/>
          </w:tcPr>
          <w:p w:rsidR="00ED2BBF" w:rsidRPr="00DD75F8" w:rsidRDefault="00ED2BBF" w:rsidP="00ED2BBF">
            <w:pPr>
              <w:spacing w:line="0" w:lineRule="atLeast"/>
              <w:contextualSpacing/>
              <w:jc w:val="center"/>
              <w:rPr>
                <w:rFonts w:cs="Times New Roman"/>
                <w:color w:val="auto"/>
                <w:sz w:val="22"/>
                <w:szCs w:val="22"/>
                <w:lang w:val="en-US" w:eastAsia="el-GR"/>
              </w:rPr>
            </w:pPr>
            <w:r w:rsidRPr="00DD75F8">
              <w:rPr>
                <w:rFonts w:cs="Times New Roman"/>
                <w:color w:val="auto"/>
                <w:sz w:val="22"/>
                <w:szCs w:val="22"/>
                <w:lang w:val="en-US" w:eastAsia="el-GR"/>
              </w:rPr>
              <w:t>0,86</w:t>
            </w:r>
          </w:p>
        </w:tc>
      </w:tr>
      <w:tr w:rsidR="00DD75F8" w:rsidRPr="00DD75F8" w:rsidTr="00ED2BBF">
        <w:trPr>
          <w:trHeight w:val="352"/>
        </w:trPr>
        <w:tc>
          <w:tcPr>
            <w:tcW w:w="4353" w:type="dxa"/>
            <w:shd w:val="clear" w:color="000000" w:fill="FCD5B4"/>
            <w:vAlign w:val="center"/>
            <w:hideMark/>
          </w:tcPr>
          <w:p w:rsidR="00ED2BBF" w:rsidRPr="00DD75F8" w:rsidRDefault="00ED2BBF" w:rsidP="00ED2BBF">
            <w:pPr>
              <w:spacing w:line="0" w:lineRule="atLeast"/>
              <w:contextualSpacing/>
              <w:jc w:val="center"/>
              <w:rPr>
                <w:rFonts w:cs="Times New Roman"/>
                <w:color w:val="auto"/>
                <w:sz w:val="22"/>
                <w:szCs w:val="22"/>
                <w:lang w:val="el-GR" w:eastAsia="el-GR"/>
              </w:rPr>
            </w:pPr>
            <w:r w:rsidRPr="00DD75F8">
              <w:rPr>
                <w:rFonts w:cs="Times New Roman"/>
                <w:color w:val="auto"/>
                <w:sz w:val="22"/>
                <w:szCs w:val="22"/>
                <w:lang w:val="el-GR" w:eastAsia="el-GR"/>
              </w:rPr>
              <w:t>ΧΡΗΜΑΤΟΠΙΣΤΩΤΙΚΕΣ ΚΑΙ ΑΣΦΑΛΙΣΤΙΚΕΣ ΔΡΑΣΤΗΡΙΟΤΗΤΕΣ</w:t>
            </w:r>
          </w:p>
        </w:tc>
        <w:tc>
          <w:tcPr>
            <w:tcW w:w="2211" w:type="dxa"/>
            <w:shd w:val="clear" w:color="000000" w:fill="D8E4BC"/>
            <w:vAlign w:val="center"/>
            <w:hideMark/>
          </w:tcPr>
          <w:p w:rsidR="00ED2BBF" w:rsidRPr="00DD75F8" w:rsidRDefault="00ED2BBF" w:rsidP="00ED2BBF">
            <w:pPr>
              <w:spacing w:line="0" w:lineRule="atLeast"/>
              <w:contextualSpacing/>
              <w:jc w:val="center"/>
              <w:rPr>
                <w:rFonts w:cs="Times New Roman"/>
                <w:color w:val="auto"/>
                <w:sz w:val="22"/>
                <w:szCs w:val="22"/>
                <w:lang w:val="el-GR" w:eastAsia="el-GR"/>
              </w:rPr>
            </w:pPr>
            <w:r w:rsidRPr="00DD75F8">
              <w:rPr>
                <w:rFonts w:cs="Times New Roman"/>
                <w:color w:val="auto"/>
                <w:sz w:val="22"/>
                <w:szCs w:val="22"/>
                <w:lang w:val="el-GR" w:eastAsia="el-GR"/>
              </w:rPr>
              <w:t>80</w:t>
            </w:r>
          </w:p>
        </w:tc>
        <w:tc>
          <w:tcPr>
            <w:tcW w:w="1818" w:type="dxa"/>
            <w:shd w:val="clear" w:color="000000" w:fill="D8E4BC"/>
            <w:vAlign w:val="center"/>
          </w:tcPr>
          <w:p w:rsidR="00ED2BBF" w:rsidRPr="00DD75F8" w:rsidRDefault="00ED2BBF" w:rsidP="00ED2BBF">
            <w:pPr>
              <w:spacing w:line="0" w:lineRule="atLeast"/>
              <w:contextualSpacing/>
              <w:jc w:val="center"/>
              <w:rPr>
                <w:rFonts w:cs="Times New Roman"/>
                <w:color w:val="auto"/>
                <w:sz w:val="22"/>
                <w:szCs w:val="22"/>
                <w:lang w:val="en-US" w:eastAsia="el-GR"/>
              </w:rPr>
            </w:pPr>
            <w:r w:rsidRPr="00DD75F8">
              <w:rPr>
                <w:rFonts w:cs="Times New Roman"/>
                <w:color w:val="auto"/>
                <w:sz w:val="22"/>
                <w:szCs w:val="22"/>
                <w:lang w:val="en-US" w:eastAsia="el-GR"/>
              </w:rPr>
              <w:t>166</w:t>
            </w:r>
          </w:p>
        </w:tc>
        <w:tc>
          <w:tcPr>
            <w:tcW w:w="1595" w:type="dxa"/>
            <w:shd w:val="clear" w:color="000000" w:fill="D8E4BC"/>
            <w:vAlign w:val="center"/>
          </w:tcPr>
          <w:p w:rsidR="00ED2BBF" w:rsidRPr="00DD75F8" w:rsidRDefault="00ED2BBF" w:rsidP="00ED2BBF">
            <w:pPr>
              <w:spacing w:line="0" w:lineRule="atLeast"/>
              <w:contextualSpacing/>
              <w:jc w:val="center"/>
              <w:rPr>
                <w:rFonts w:cs="Times New Roman"/>
                <w:color w:val="auto"/>
                <w:sz w:val="22"/>
                <w:szCs w:val="22"/>
                <w:lang w:val="en-US" w:eastAsia="el-GR"/>
              </w:rPr>
            </w:pPr>
            <w:r w:rsidRPr="00DD75F8">
              <w:rPr>
                <w:rFonts w:cs="Times New Roman"/>
                <w:color w:val="auto"/>
                <w:sz w:val="22"/>
                <w:szCs w:val="22"/>
                <w:lang w:val="en-US" w:eastAsia="el-GR"/>
              </w:rPr>
              <w:t>0</w:t>
            </w:r>
          </w:p>
        </w:tc>
      </w:tr>
      <w:tr w:rsidR="00DD75F8" w:rsidRPr="00DD75F8" w:rsidTr="00ED2BBF">
        <w:trPr>
          <w:trHeight w:val="352"/>
        </w:trPr>
        <w:tc>
          <w:tcPr>
            <w:tcW w:w="4353" w:type="dxa"/>
            <w:shd w:val="clear" w:color="000000" w:fill="FCD5B4"/>
            <w:vAlign w:val="center"/>
            <w:hideMark/>
          </w:tcPr>
          <w:p w:rsidR="00ED2BBF" w:rsidRPr="00DD75F8" w:rsidRDefault="00ED2BBF" w:rsidP="00ED2BBF">
            <w:pPr>
              <w:spacing w:line="0" w:lineRule="atLeast"/>
              <w:contextualSpacing/>
              <w:jc w:val="center"/>
              <w:rPr>
                <w:rFonts w:cs="Times New Roman"/>
                <w:color w:val="auto"/>
                <w:sz w:val="22"/>
                <w:szCs w:val="22"/>
                <w:lang w:val="el-GR" w:eastAsia="el-GR"/>
              </w:rPr>
            </w:pPr>
            <w:r w:rsidRPr="00DD75F8">
              <w:rPr>
                <w:rFonts w:cs="Times New Roman"/>
                <w:color w:val="auto"/>
                <w:sz w:val="22"/>
                <w:szCs w:val="22"/>
                <w:lang w:val="el-GR" w:eastAsia="el-GR"/>
              </w:rPr>
              <w:t>ΔΙΑΧΕΙΡΙΣΗ ΑΚΙΝΗΤΗΣ ΠΕΡΙΟΥΣΙΑΣ</w:t>
            </w:r>
          </w:p>
        </w:tc>
        <w:tc>
          <w:tcPr>
            <w:tcW w:w="2211" w:type="dxa"/>
            <w:shd w:val="clear" w:color="000000" w:fill="D8E4BC"/>
            <w:vAlign w:val="center"/>
            <w:hideMark/>
          </w:tcPr>
          <w:p w:rsidR="00ED2BBF" w:rsidRPr="00DD75F8" w:rsidRDefault="00ED2BBF" w:rsidP="00ED2BBF">
            <w:pPr>
              <w:spacing w:line="0" w:lineRule="atLeast"/>
              <w:contextualSpacing/>
              <w:jc w:val="center"/>
              <w:rPr>
                <w:rFonts w:cs="Times New Roman"/>
                <w:color w:val="auto"/>
                <w:sz w:val="22"/>
                <w:szCs w:val="22"/>
                <w:lang w:val="el-GR" w:eastAsia="el-GR"/>
              </w:rPr>
            </w:pPr>
            <w:r w:rsidRPr="00DD75F8">
              <w:rPr>
                <w:rFonts w:cs="Times New Roman"/>
                <w:color w:val="auto"/>
                <w:sz w:val="22"/>
                <w:szCs w:val="22"/>
                <w:lang w:val="el-GR" w:eastAsia="el-GR"/>
              </w:rPr>
              <w:t>29</w:t>
            </w:r>
          </w:p>
        </w:tc>
        <w:tc>
          <w:tcPr>
            <w:tcW w:w="1818" w:type="dxa"/>
            <w:shd w:val="clear" w:color="000000" w:fill="D8E4BC"/>
            <w:vAlign w:val="center"/>
          </w:tcPr>
          <w:p w:rsidR="00ED2BBF" w:rsidRPr="00DD75F8" w:rsidRDefault="00ED2BBF" w:rsidP="00ED2BBF">
            <w:pPr>
              <w:spacing w:line="0" w:lineRule="atLeast"/>
              <w:contextualSpacing/>
              <w:jc w:val="center"/>
              <w:rPr>
                <w:rFonts w:cs="Times New Roman"/>
                <w:color w:val="auto"/>
                <w:sz w:val="22"/>
                <w:szCs w:val="22"/>
                <w:lang w:val="en-US" w:eastAsia="el-GR"/>
              </w:rPr>
            </w:pPr>
            <w:r w:rsidRPr="00DD75F8">
              <w:rPr>
                <w:rFonts w:cs="Times New Roman"/>
                <w:color w:val="auto"/>
                <w:sz w:val="22"/>
                <w:szCs w:val="22"/>
                <w:lang w:val="en-US" w:eastAsia="el-GR"/>
              </w:rPr>
              <w:t>70</w:t>
            </w:r>
          </w:p>
        </w:tc>
        <w:tc>
          <w:tcPr>
            <w:tcW w:w="1595" w:type="dxa"/>
            <w:shd w:val="clear" w:color="000000" w:fill="D8E4BC"/>
            <w:vAlign w:val="center"/>
          </w:tcPr>
          <w:p w:rsidR="00ED2BBF" w:rsidRPr="00DD75F8" w:rsidRDefault="00ED2BBF" w:rsidP="00ED2BBF">
            <w:pPr>
              <w:spacing w:line="0" w:lineRule="atLeast"/>
              <w:contextualSpacing/>
              <w:jc w:val="center"/>
              <w:rPr>
                <w:rFonts w:cs="Times New Roman"/>
                <w:color w:val="auto"/>
                <w:sz w:val="22"/>
                <w:szCs w:val="22"/>
                <w:lang w:val="en-US" w:eastAsia="el-GR"/>
              </w:rPr>
            </w:pPr>
            <w:r w:rsidRPr="00DD75F8">
              <w:rPr>
                <w:rFonts w:cs="Times New Roman"/>
                <w:color w:val="auto"/>
                <w:sz w:val="22"/>
                <w:szCs w:val="22"/>
                <w:lang w:val="en-US" w:eastAsia="el-GR"/>
              </w:rPr>
              <w:t>1,43</w:t>
            </w:r>
          </w:p>
        </w:tc>
      </w:tr>
      <w:tr w:rsidR="00DD75F8" w:rsidRPr="00DD75F8" w:rsidTr="00ED2BBF">
        <w:trPr>
          <w:trHeight w:val="352"/>
        </w:trPr>
        <w:tc>
          <w:tcPr>
            <w:tcW w:w="4353" w:type="dxa"/>
            <w:shd w:val="clear" w:color="000000" w:fill="FCD5B4"/>
            <w:vAlign w:val="center"/>
            <w:hideMark/>
          </w:tcPr>
          <w:p w:rsidR="00ED2BBF" w:rsidRPr="00DD75F8" w:rsidRDefault="00ED2BBF" w:rsidP="00ED2BBF">
            <w:pPr>
              <w:spacing w:line="0" w:lineRule="atLeast"/>
              <w:contextualSpacing/>
              <w:jc w:val="center"/>
              <w:rPr>
                <w:rFonts w:cs="Times New Roman"/>
                <w:color w:val="auto"/>
                <w:sz w:val="22"/>
                <w:szCs w:val="22"/>
                <w:lang w:val="el-GR" w:eastAsia="el-GR"/>
              </w:rPr>
            </w:pPr>
            <w:r w:rsidRPr="00DD75F8">
              <w:rPr>
                <w:rFonts w:cs="Times New Roman"/>
                <w:color w:val="auto"/>
                <w:sz w:val="22"/>
                <w:szCs w:val="22"/>
                <w:lang w:val="el-GR" w:eastAsia="el-GR"/>
              </w:rPr>
              <w:t>ΕΠΑΓΓΕΛΜΑΤΙΚΕΣ / ΕΠΙΣΤΗΜΟΝΙΚΕΣ / ΤΕΧΝΙΚΕΣ ΔΡΑΣΤΗΡΙΟΤΗΤΕΣ</w:t>
            </w:r>
          </w:p>
        </w:tc>
        <w:tc>
          <w:tcPr>
            <w:tcW w:w="2211" w:type="dxa"/>
            <w:shd w:val="clear" w:color="000000" w:fill="D8E4BC"/>
            <w:vAlign w:val="center"/>
            <w:hideMark/>
          </w:tcPr>
          <w:p w:rsidR="00ED2BBF" w:rsidRPr="00DD75F8" w:rsidRDefault="00ED2BBF" w:rsidP="00ED2BBF">
            <w:pPr>
              <w:spacing w:line="0" w:lineRule="atLeast"/>
              <w:contextualSpacing/>
              <w:jc w:val="center"/>
              <w:rPr>
                <w:rFonts w:cs="Times New Roman"/>
                <w:color w:val="auto"/>
                <w:sz w:val="22"/>
                <w:szCs w:val="22"/>
                <w:lang w:val="el-GR" w:eastAsia="el-GR"/>
              </w:rPr>
            </w:pPr>
            <w:r w:rsidRPr="00DD75F8">
              <w:rPr>
                <w:rFonts w:cs="Times New Roman"/>
                <w:color w:val="auto"/>
                <w:sz w:val="22"/>
                <w:szCs w:val="22"/>
                <w:lang w:val="el-GR" w:eastAsia="el-GR"/>
              </w:rPr>
              <w:t>256</w:t>
            </w:r>
          </w:p>
        </w:tc>
        <w:tc>
          <w:tcPr>
            <w:tcW w:w="1818" w:type="dxa"/>
            <w:shd w:val="clear" w:color="000000" w:fill="D8E4BC"/>
            <w:vAlign w:val="center"/>
          </w:tcPr>
          <w:p w:rsidR="00ED2BBF" w:rsidRPr="00DD75F8" w:rsidRDefault="00ED2BBF" w:rsidP="00ED2BBF">
            <w:pPr>
              <w:spacing w:line="0" w:lineRule="atLeast"/>
              <w:contextualSpacing/>
              <w:jc w:val="center"/>
              <w:rPr>
                <w:rFonts w:cs="Times New Roman"/>
                <w:color w:val="auto"/>
                <w:sz w:val="22"/>
                <w:szCs w:val="22"/>
                <w:lang w:val="en-US" w:eastAsia="el-GR"/>
              </w:rPr>
            </w:pPr>
            <w:r w:rsidRPr="00DD75F8">
              <w:rPr>
                <w:rFonts w:cs="Times New Roman"/>
                <w:color w:val="auto"/>
                <w:sz w:val="22"/>
                <w:szCs w:val="22"/>
                <w:lang w:val="en-US" w:eastAsia="el-GR"/>
              </w:rPr>
              <w:t>568</w:t>
            </w:r>
          </w:p>
        </w:tc>
        <w:tc>
          <w:tcPr>
            <w:tcW w:w="1595" w:type="dxa"/>
            <w:shd w:val="clear" w:color="000000" w:fill="D8E4BC"/>
            <w:vAlign w:val="center"/>
          </w:tcPr>
          <w:p w:rsidR="00ED2BBF" w:rsidRPr="00DD75F8" w:rsidRDefault="00ED2BBF" w:rsidP="00ED2BBF">
            <w:pPr>
              <w:spacing w:line="0" w:lineRule="atLeast"/>
              <w:contextualSpacing/>
              <w:jc w:val="center"/>
              <w:rPr>
                <w:rFonts w:cs="Times New Roman"/>
                <w:color w:val="auto"/>
                <w:sz w:val="22"/>
                <w:szCs w:val="22"/>
                <w:lang w:val="en-US" w:eastAsia="el-GR"/>
              </w:rPr>
            </w:pPr>
            <w:r w:rsidRPr="00DD75F8">
              <w:rPr>
                <w:rFonts w:cs="Times New Roman"/>
                <w:color w:val="auto"/>
                <w:sz w:val="22"/>
                <w:szCs w:val="22"/>
                <w:lang w:val="en-US" w:eastAsia="el-GR"/>
              </w:rPr>
              <w:t>4,23</w:t>
            </w:r>
          </w:p>
        </w:tc>
      </w:tr>
      <w:tr w:rsidR="00DD75F8" w:rsidRPr="00DD75F8" w:rsidTr="00ED2BBF">
        <w:trPr>
          <w:trHeight w:val="352"/>
        </w:trPr>
        <w:tc>
          <w:tcPr>
            <w:tcW w:w="4353" w:type="dxa"/>
            <w:shd w:val="clear" w:color="000000" w:fill="FCD5B4"/>
            <w:vAlign w:val="center"/>
            <w:hideMark/>
          </w:tcPr>
          <w:p w:rsidR="00ED2BBF" w:rsidRPr="00DD75F8" w:rsidRDefault="00ED2BBF" w:rsidP="00ED2BBF">
            <w:pPr>
              <w:spacing w:line="0" w:lineRule="atLeast"/>
              <w:contextualSpacing/>
              <w:jc w:val="center"/>
              <w:rPr>
                <w:rFonts w:cs="Times New Roman"/>
                <w:color w:val="auto"/>
                <w:sz w:val="22"/>
                <w:szCs w:val="22"/>
                <w:lang w:val="el-GR" w:eastAsia="el-GR"/>
              </w:rPr>
            </w:pPr>
            <w:r w:rsidRPr="00DD75F8">
              <w:rPr>
                <w:rFonts w:cs="Times New Roman"/>
                <w:color w:val="auto"/>
                <w:sz w:val="22"/>
                <w:szCs w:val="22"/>
                <w:lang w:val="el-GR" w:eastAsia="el-GR"/>
              </w:rPr>
              <w:t>ΔΙΟΙΚΗΤΙΚΕΣ ΚΑΙ ΥΠΟΣΤΗΡΙΚΤΙΚΕΣ ΔΡΑΣΤΗΡΙΟΤΗΤΕΣ</w:t>
            </w:r>
          </w:p>
        </w:tc>
        <w:tc>
          <w:tcPr>
            <w:tcW w:w="2211" w:type="dxa"/>
            <w:shd w:val="clear" w:color="000000" w:fill="D8E4BC"/>
            <w:vAlign w:val="center"/>
            <w:hideMark/>
          </w:tcPr>
          <w:p w:rsidR="00ED2BBF" w:rsidRPr="00DD75F8" w:rsidRDefault="00ED2BBF" w:rsidP="00ED2BBF">
            <w:pPr>
              <w:spacing w:line="0" w:lineRule="atLeast"/>
              <w:contextualSpacing/>
              <w:jc w:val="center"/>
              <w:rPr>
                <w:rFonts w:cs="Times New Roman"/>
                <w:color w:val="auto"/>
                <w:sz w:val="22"/>
                <w:szCs w:val="22"/>
                <w:lang w:val="el-GR" w:eastAsia="el-GR"/>
              </w:rPr>
            </w:pPr>
            <w:r w:rsidRPr="00DD75F8">
              <w:rPr>
                <w:rFonts w:cs="Times New Roman"/>
                <w:color w:val="auto"/>
                <w:sz w:val="22"/>
                <w:szCs w:val="22"/>
                <w:lang w:val="el-GR" w:eastAsia="el-GR"/>
              </w:rPr>
              <w:t>3</w:t>
            </w:r>
            <w:r w:rsidRPr="00DD75F8">
              <w:rPr>
                <w:rFonts w:cs="Times New Roman"/>
                <w:color w:val="auto"/>
                <w:sz w:val="22"/>
                <w:szCs w:val="22"/>
                <w:lang w:val="en-US" w:eastAsia="el-GR"/>
              </w:rPr>
              <w:t>29</w:t>
            </w:r>
          </w:p>
        </w:tc>
        <w:tc>
          <w:tcPr>
            <w:tcW w:w="1818" w:type="dxa"/>
            <w:shd w:val="clear" w:color="000000" w:fill="D8E4BC"/>
            <w:vAlign w:val="center"/>
          </w:tcPr>
          <w:p w:rsidR="00ED2BBF" w:rsidRPr="00DD75F8" w:rsidRDefault="00ED2BBF" w:rsidP="00ED2BBF">
            <w:pPr>
              <w:spacing w:line="0" w:lineRule="atLeast"/>
              <w:contextualSpacing/>
              <w:jc w:val="center"/>
              <w:rPr>
                <w:rFonts w:cs="Times New Roman"/>
                <w:color w:val="auto"/>
                <w:sz w:val="22"/>
                <w:szCs w:val="22"/>
                <w:lang w:val="en-US" w:eastAsia="el-GR"/>
              </w:rPr>
            </w:pPr>
            <w:r w:rsidRPr="00DD75F8">
              <w:rPr>
                <w:rFonts w:cs="Times New Roman"/>
                <w:color w:val="auto"/>
                <w:sz w:val="22"/>
                <w:szCs w:val="22"/>
                <w:lang w:val="en-US" w:eastAsia="el-GR"/>
              </w:rPr>
              <w:t>656</w:t>
            </w:r>
          </w:p>
        </w:tc>
        <w:tc>
          <w:tcPr>
            <w:tcW w:w="1595" w:type="dxa"/>
            <w:shd w:val="clear" w:color="000000" w:fill="D8E4BC"/>
            <w:vAlign w:val="center"/>
          </w:tcPr>
          <w:p w:rsidR="00ED2BBF" w:rsidRPr="00DD75F8" w:rsidRDefault="00ED2BBF" w:rsidP="00ED2BBF">
            <w:pPr>
              <w:spacing w:line="0" w:lineRule="atLeast"/>
              <w:contextualSpacing/>
              <w:jc w:val="center"/>
              <w:rPr>
                <w:rFonts w:cs="Times New Roman"/>
                <w:color w:val="auto"/>
                <w:sz w:val="22"/>
                <w:szCs w:val="22"/>
                <w:lang w:val="en-US" w:eastAsia="el-GR"/>
              </w:rPr>
            </w:pPr>
            <w:r w:rsidRPr="00DD75F8">
              <w:rPr>
                <w:rFonts w:cs="Times New Roman"/>
                <w:color w:val="auto"/>
                <w:sz w:val="22"/>
                <w:szCs w:val="22"/>
                <w:lang w:val="en-US" w:eastAsia="el-GR"/>
              </w:rPr>
              <w:t>8,50</w:t>
            </w:r>
          </w:p>
        </w:tc>
      </w:tr>
      <w:tr w:rsidR="00DD75F8" w:rsidRPr="00DD75F8" w:rsidTr="00ED2BBF">
        <w:trPr>
          <w:trHeight w:val="352"/>
        </w:trPr>
        <w:tc>
          <w:tcPr>
            <w:tcW w:w="4353" w:type="dxa"/>
            <w:shd w:val="clear" w:color="000000" w:fill="FCD5B4"/>
            <w:vAlign w:val="center"/>
            <w:hideMark/>
          </w:tcPr>
          <w:p w:rsidR="00ED2BBF" w:rsidRPr="00DD75F8" w:rsidRDefault="00ED2BBF" w:rsidP="00ED2BBF">
            <w:pPr>
              <w:spacing w:line="0" w:lineRule="atLeast"/>
              <w:contextualSpacing/>
              <w:jc w:val="center"/>
              <w:rPr>
                <w:rFonts w:cs="Times New Roman"/>
                <w:color w:val="auto"/>
                <w:sz w:val="22"/>
                <w:szCs w:val="22"/>
                <w:lang w:val="el-GR" w:eastAsia="el-GR"/>
              </w:rPr>
            </w:pPr>
            <w:r w:rsidRPr="00DD75F8">
              <w:rPr>
                <w:rFonts w:cs="Times New Roman"/>
                <w:color w:val="auto"/>
                <w:sz w:val="22"/>
                <w:szCs w:val="22"/>
                <w:lang w:val="el-GR" w:eastAsia="el-GR"/>
              </w:rPr>
              <w:t>ΔΗΜΟΣΙΑ ΔΙΟΙΚΗΣΗ ΚΑΙ ΑΜΥΝΑ-ΥΠΟΧΡΕΩΤΙΚΗ ΚΟΙΝΩΝΙΚΗ ΑΣΦΑΛΙΣΗ</w:t>
            </w:r>
          </w:p>
        </w:tc>
        <w:tc>
          <w:tcPr>
            <w:tcW w:w="2211" w:type="dxa"/>
            <w:shd w:val="clear" w:color="000000" w:fill="D8E4BC"/>
            <w:vAlign w:val="center"/>
            <w:hideMark/>
          </w:tcPr>
          <w:p w:rsidR="00ED2BBF" w:rsidRPr="00DD75F8" w:rsidRDefault="00ED2BBF" w:rsidP="00ED2BBF">
            <w:pPr>
              <w:spacing w:line="0" w:lineRule="atLeast"/>
              <w:contextualSpacing/>
              <w:jc w:val="center"/>
              <w:rPr>
                <w:rFonts w:cs="Times New Roman"/>
                <w:color w:val="auto"/>
                <w:sz w:val="22"/>
                <w:szCs w:val="22"/>
                <w:lang w:val="el-GR" w:eastAsia="el-GR"/>
              </w:rPr>
            </w:pPr>
            <w:r w:rsidRPr="00DD75F8">
              <w:rPr>
                <w:rFonts w:cs="Times New Roman"/>
                <w:color w:val="auto"/>
                <w:sz w:val="22"/>
                <w:szCs w:val="22"/>
                <w:lang w:val="el-GR" w:eastAsia="el-GR"/>
              </w:rPr>
              <w:t>5</w:t>
            </w:r>
          </w:p>
        </w:tc>
        <w:tc>
          <w:tcPr>
            <w:tcW w:w="1818" w:type="dxa"/>
            <w:shd w:val="clear" w:color="000000" w:fill="D8E4BC"/>
            <w:vAlign w:val="center"/>
          </w:tcPr>
          <w:p w:rsidR="00ED2BBF" w:rsidRPr="00DD75F8" w:rsidRDefault="00ED2BBF" w:rsidP="00ED2BBF">
            <w:pPr>
              <w:spacing w:line="0" w:lineRule="atLeast"/>
              <w:contextualSpacing/>
              <w:jc w:val="center"/>
              <w:rPr>
                <w:rFonts w:cs="Times New Roman"/>
                <w:color w:val="auto"/>
                <w:sz w:val="22"/>
                <w:szCs w:val="22"/>
                <w:lang w:val="en-US" w:eastAsia="el-GR"/>
              </w:rPr>
            </w:pPr>
            <w:r w:rsidRPr="00DD75F8">
              <w:rPr>
                <w:rFonts w:cs="Times New Roman"/>
                <w:color w:val="auto"/>
                <w:sz w:val="22"/>
                <w:szCs w:val="22"/>
                <w:lang w:val="en-US" w:eastAsia="el-GR"/>
              </w:rPr>
              <w:t>11</w:t>
            </w:r>
          </w:p>
        </w:tc>
        <w:tc>
          <w:tcPr>
            <w:tcW w:w="1595" w:type="dxa"/>
            <w:shd w:val="clear" w:color="000000" w:fill="D8E4BC"/>
            <w:vAlign w:val="center"/>
          </w:tcPr>
          <w:p w:rsidR="00ED2BBF" w:rsidRPr="00DD75F8" w:rsidRDefault="00ED2BBF" w:rsidP="00ED2BBF">
            <w:pPr>
              <w:spacing w:line="0" w:lineRule="atLeast"/>
              <w:contextualSpacing/>
              <w:jc w:val="center"/>
              <w:rPr>
                <w:rFonts w:cs="Times New Roman"/>
                <w:color w:val="auto"/>
                <w:sz w:val="22"/>
                <w:szCs w:val="22"/>
                <w:lang w:val="en-US" w:eastAsia="el-GR"/>
              </w:rPr>
            </w:pPr>
            <w:r w:rsidRPr="00DD75F8">
              <w:rPr>
                <w:rFonts w:cs="Times New Roman"/>
                <w:color w:val="auto"/>
                <w:sz w:val="22"/>
                <w:szCs w:val="22"/>
                <w:lang w:val="en-US" w:eastAsia="el-GR"/>
              </w:rPr>
              <w:t>0</w:t>
            </w:r>
          </w:p>
        </w:tc>
      </w:tr>
      <w:tr w:rsidR="00DD75F8" w:rsidRPr="00DD75F8" w:rsidTr="00ED2BBF">
        <w:trPr>
          <w:trHeight w:val="352"/>
        </w:trPr>
        <w:tc>
          <w:tcPr>
            <w:tcW w:w="4353" w:type="dxa"/>
            <w:shd w:val="clear" w:color="000000" w:fill="FCD5B4"/>
            <w:vAlign w:val="center"/>
            <w:hideMark/>
          </w:tcPr>
          <w:p w:rsidR="00ED2BBF" w:rsidRPr="00DD75F8" w:rsidRDefault="00ED2BBF" w:rsidP="00ED2BBF">
            <w:pPr>
              <w:spacing w:line="0" w:lineRule="atLeast"/>
              <w:contextualSpacing/>
              <w:jc w:val="center"/>
              <w:rPr>
                <w:rFonts w:cs="Times New Roman"/>
                <w:color w:val="auto"/>
                <w:sz w:val="22"/>
                <w:szCs w:val="22"/>
                <w:lang w:val="el-GR" w:eastAsia="el-GR"/>
              </w:rPr>
            </w:pPr>
            <w:r w:rsidRPr="00DD75F8">
              <w:rPr>
                <w:rFonts w:cs="Times New Roman"/>
                <w:color w:val="auto"/>
                <w:sz w:val="22"/>
                <w:szCs w:val="22"/>
                <w:lang w:val="el-GR" w:eastAsia="el-GR"/>
              </w:rPr>
              <w:t>ΕΚΠΑΙΔΕΥΣΗ</w:t>
            </w:r>
          </w:p>
        </w:tc>
        <w:tc>
          <w:tcPr>
            <w:tcW w:w="2211" w:type="dxa"/>
            <w:shd w:val="clear" w:color="000000" w:fill="D8E4BC"/>
            <w:vAlign w:val="center"/>
            <w:hideMark/>
          </w:tcPr>
          <w:p w:rsidR="00ED2BBF" w:rsidRPr="00DD75F8" w:rsidRDefault="00ED2BBF" w:rsidP="00ED2BBF">
            <w:pPr>
              <w:spacing w:line="0" w:lineRule="atLeast"/>
              <w:contextualSpacing/>
              <w:jc w:val="center"/>
              <w:rPr>
                <w:rFonts w:cs="Times New Roman"/>
                <w:color w:val="auto"/>
                <w:sz w:val="22"/>
                <w:szCs w:val="22"/>
                <w:lang w:val="el-GR" w:eastAsia="el-GR"/>
              </w:rPr>
            </w:pPr>
            <w:r w:rsidRPr="00DD75F8">
              <w:rPr>
                <w:rFonts w:cs="Times New Roman"/>
                <w:color w:val="auto"/>
                <w:sz w:val="22"/>
                <w:szCs w:val="22"/>
                <w:lang w:val="el-GR" w:eastAsia="el-GR"/>
              </w:rPr>
              <w:t>260</w:t>
            </w:r>
          </w:p>
        </w:tc>
        <w:tc>
          <w:tcPr>
            <w:tcW w:w="1818" w:type="dxa"/>
            <w:shd w:val="clear" w:color="000000" w:fill="D8E4BC"/>
            <w:vAlign w:val="center"/>
          </w:tcPr>
          <w:p w:rsidR="00ED2BBF" w:rsidRPr="00DD75F8" w:rsidRDefault="00ED2BBF" w:rsidP="00ED2BBF">
            <w:pPr>
              <w:spacing w:line="0" w:lineRule="atLeast"/>
              <w:contextualSpacing/>
              <w:jc w:val="center"/>
              <w:rPr>
                <w:rFonts w:cs="Times New Roman"/>
                <w:color w:val="auto"/>
                <w:sz w:val="22"/>
                <w:szCs w:val="22"/>
                <w:lang w:val="en-US" w:eastAsia="el-GR"/>
              </w:rPr>
            </w:pPr>
            <w:r w:rsidRPr="00DD75F8">
              <w:rPr>
                <w:rFonts w:cs="Times New Roman"/>
                <w:color w:val="auto"/>
                <w:sz w:val="22"/>
                <w:szCs w:val="22"/>
                <w:lang w:val="en-US" w:eastAsia="el-GR"/>
              </w:rPr>
              <w:t>490</w:t>
            </w:r>
          </w:p>
        </w:tc>
        <w:tc>
          <w:tcPr>
            <w:tcW w:w="1595" w:type="dxa"/>
            <w:shd w:val="clear" w:color="000000" w:fill="D8E4BC"/>
            <w:vAlign w:val="center"/>
          </w:tcPr>
          <w:p w:rsidR="00ED2BBF" w:rsidRPr="00DD75F8" w:rsidRDefault="00ED2BBF" w:rsidP="00ED2BBF">
            <w:pPr>
              <w:spacing w:line="0" w:lineRule="atLeast"/>
              <w:contextualSpacing/>
              <w:jc w:val="center"/>
              <w:rPr>
                <w:rFonts w:cs="Times New Roman"/>
                <w:color w:val="auto"/>
                <w:sz w:val="22"/>
                <w:szCs w:val="22"/>
                <w:lang w:val="en-US" w:eastAsia="el-GR"/>
              </w:rPr>
            </w:pPr>
            <w:r w:rsidRPr="00DD75F8">
              <w:rPr>
                <w:rFonts w:cs="Times New Roman"/>
                <w:color w:val="auto"/>
                <w:sz w:val="22"/>
                <w:szCs w:val="22"/>
                <w:lang w:val="en-US" w:eastAsia="el-GR"/>
              </w:rPr>
              <w:t>3,68</w:t>
            </w:r>
          </w:p>
        </w:tc>
      </w:tr>
      <w:tr w:rsidR="00DD75F8" w:rsidRPr="00DD75F8" w:rsidTr="00ED2BBF">
        <w:trPr>
          <w:trHeight w:val="352"/>
        </w:trPr>
        <w:tc>
          <w:tcPr>
            <w:tcW w:w="4353" w:type="dxa"/>
            <w:shd w:val="clear" w:color="000000" w:fill="FCD5B4"/>
            <w:vAlign w:val="center"/>
            <w:hideMark/>
          </w:tcPr>
          <w:p w:rsidR="00ED2BBF" w:rsidRPr="00DD75F8" w:rsidRDefault="00ED2BBF" w:rsidP="00ED2BBF">
            <w:pPr>
              <w:spacing w:line="0" w:lineRule="atLeast"/>
              <w:contextualSpacing/>
              <w:jc w:val="center"/>
              <w:rPr>
                <w:rFonts w:cs="Times New Roman"/>
                <w:color w:val="auto"/>
                <w:sz w:val="22"/>
                <w:szCs w:val="22"/>
                <w:lang w:val="el-GR" w:eastAsia="el-GR"/>
              </w:rPr>
            </w:pPr>
            <w:r w:rsidRPr="00DD75F8">
              <w:rPr>
                <w:rFonts w:cs="Times New Roman"/>
                <w:color w:val="auto"/>
                <w:sz w:val="22"/>
                <w:szCs w:val="22"/>
                <w:lang w:val="el-GR" w:eastAsia="el-GR"/>
              </w:rPr>
              <w:t>ΔΡΑΣΤΗΡΙΟΤΗΤΕΣ ΣΧΕΤΙΚΕΣ ΜΕ ΤΗΝ ΑΝΘΡΩΠΙΝΗ ΥΓΕΙΑ ΚΑΙ ΤΗΝ ΚΟΙΝΩΝΙΚΗ ΜΕΡΙΜΝΑ</w:t>
            </w:r>
          </w:p>
        </w:tc>
        <w:tc>
          <w:tcPr>
            <w:tcW w:w="2211" w:type="dxa"/>
            <w:shd w:val="clear" w:color="000000" w:fill="D8E4BC"/>
            <w:vAlign w:val="center"/>
            <w:hideMark/>
          </w:tcPr>
          <w:p w:rsidR="00ED2BBF" w:rsidRPr="00DD75F8" w:rsidRDefault="00ED2BBF" w:rsidP="00ED2BBF">
            <w:pPr>
              <w:spacing w:line="0" w:lineRule="atLeast"/>
              <w:contextualSpacing/>
              <w:jc w:val="center"/>
              <w:rPr>
                <w:rFonts w:cs="Times New Roman"/>
                <w:color w:val="auto"/>
                <w:sz w:val="22"/>
                <w:szCs w:val="22"/>
                <w:lang w:val="el-GR" w:eastAsia="el-GR"/>
              </w:rPr>
            </w:pPr>
            <w:r w:rsidRPr="00DD75F8">
              <w:rPr>
                <w:rFonts w:cs="Times New Roman"/>
                <w:color w:val="auto"/>
                <w:sz w:val="22"/>
                <w:szCs w:val="22"/>
                <w:lang w:val="el-GR" w:eastAsia="el-GR"/>
              </w:rPr>
              <w:t>349</w:t>
            </w:r>
          </w:p>
        </w:tc>
        <w:tc>
          <w:tcPr>
            <w:tcW w:w="1818" w:type="dxa"/>
            <w:shd w:val="clear" w:color="000000" w:fill="D8E4BC"/>
            <w:vAlign w:val="center"/>
          </w:tcPr>
          <w:p w:rsidR="00ED2BBF" w:rsidRPr="00DD75F8" w:rsidRDefault="00ED2BBF" w:rsidP="00ED2BBF">
            <w:pPr>
              <w:spacing w:line="0" w:lineRule="atLeast"/>
              <w:contextualSpacing/>
              <w:jc w:val="center"/>
              <w:rPr>
                <w:rFonts w:cs="Times New Roman"/>
                <w:color w:val="auto"/>
                <w:sz w:val="22"/>
                <w:szCs w:val="22"/>
                <w:lang w:val="en-US" w:eastAsia="el-GR"/>
              </w:rPr>
            </w:pPr>
            <w:r w:rsidRPr="00DD75F8">
              <w:rPr>
                <w:rFonts w:cs="Times New Roman"/>
                <w:color w:val="auto"/>
                <w:sz w:val="22"/>
                <w:szCs w:val="22"/>
                <w:lang w:val="en-US" w:eastAsia="el-GR"/>
              </w:rPr>
              <w:t>399</w:t>
            </w:r>
          </w:p>
        </w:tc>
        <w:tc>
          <w:tcPr>
            <w:tcW w:w="1595" w:type="dxa"/>
            <w:shd w:val="clear" w:color="000000" w:fill="D8E4BC"/>
            <w:vAlign w:val="center"/>
          </w:tcPr>
          <w:p w:rsidR="00ED2BBF" w:rsidRPr="00DD75F8" w:rsidRDefault="00ED2BBF" w:rsidP="00ED2BBF">
            <w:pPr>
              <w:spacing w:line="0" w:lineRule="atLeast"/>
              <w:contextualSpacing/>
              <w:jc w:val="center"/>
              <w:rPr>
                <w:rFonts w:cs="Times New Roman"/>
                <w:color w:val="auto"/>
                <w:sz w:val="22"/>
                <w:szCs w:val="22"/>
                <w:lang w:val="en-US" w:eastAsia="el-GR"/>
              </w:rPr>
            </w:pPr>
            <w:r w:rsidRPr="00DD75F8">
              <w:rPr>
                <w:rFonts w:cs="Times New Roman"/>
                <w:color w:val="auto"/>
                <w:sz w:val="22"/>
                <w:szCs w:val="22"/>
                <w:lang w:val="en-US" w:eastAsia="el-GR"/>
              </w:rPr>
              <w:t>2,25</w:t>
            </w:r>
          </w:p>
        </w:tc>
      </w:tr>
      <w:tr w:rsidR="00DD75F8" w:rsidRPr="00DD75F8" w:rsidTr="00ED2BBF">
        <w:trPr>
          <w:trHeight w:val="352"/>
        </w:trPr>
        <w:tc>
          <w:tcPr>
            <w:tcW w:w="4353" w:type="dxa"/>
            <w:shd w:val="clear" w:color="000000" w:fill="FCD5B4"/>
            <w:vAlign w:val="center"/>
            <w:hideMark/>
          </w:tcPr>
          <w:p w:rsidR="00ED2BBF" w:rsidRPr="00DD75F8" w:rsidRDefault="00ED2BBF" w:rsidP="00ED2BBF">
            <w:pPr>
              <w:spacing w:line="0" w:lineRule="atLeast"/>
              <w:contextualSpacing/>
              <w:jc w:val="center"/>
              <w:rPr>
                <w:rFonts w:cs="Times New Roman"/>
                <w:color w:val="auto"/>
                <w:sz w:val="22"/>
                <w:szCs w:val="22"/>
                <w:lang w:val="el-GR" w:eastAsia="el-GR"/>
              </w:rPr>
            </w:pPr>
            <w:r w:rsidRPr="00DD75F8">
              <w:rPr>
                <w:rFonts w:cs="Times New Roman"/>
                <w:color w:val="auto"/>
                <w:sz w:val="22"/>
                <w:szCs w:val="22"/>
                <w:lang w:val="el-GR" w:eastAsia="el-GR"/>
              </w:rPr>
              <w:t>ΤΕΧΝΕΣ, ΔΙΑΣΚΕΔΑΣΗ ΚΑΙ ΨΥΧΑΓΩΓΙΑ</w:t>
            </w:r>
          </w:p>
        </w:tc>
        <w:tc>
          <w:tcPr>
            <w:tcW w:w="2211" w:type="dxa"/>
            <w:shd w:val="clear" w:color="000000" w:fill="D8E4BC"/>
            <w:vAlign w:val="center"/>
            <w:hideMark/>
          </w:tcPr>
          <w:p w:rsidR="00ED2BBF" w:rsidRPr="00DD75F8" w:rsidRDefault="00ED2BBF" w:rsidP="00ED2BBF">
            <w:pPr>
              <w:spacing w:line="0" w:lineRule="atLeast"/>
              <w:contextualSpacing/>
              <w:jc w:val="center"/>
              <w:rPr>
                <w:rFonts w:cs="Times New Roman"/>
                <w:color w:val="auto"/>
                <w:sz w:val="22"/>
                <w:szCs w:val="22"/>
                <w:lang w:val="el-GR" w:eastAsia="el-GR"/>
              </w:rPr>
            </w:pPr>
            <w:r w:rsidRPr="00DD75F8">
              <w:rPr>
                <w:rFonts w:cs="Times New Roman"/>
                <w:color w:val="auto"/>
                <w:sz w:val="22"/>
                <w:szCs w:val="22"/>
                <w:lang w:val="el-GR" w:eastAsia="el-GR"/>
              </w:rPr>
              <w:t>186</w:t>
            </w:r>
          </w:p>
        </w:tc>
        <w:tc>
          <w:tcPr>
            <w:tcW w:w="1818" w:type="dxa"/>
            <w:shd w:val="clear" w:color="000000" w:fill="D8E4BC"/>
            <w:vAlign w:val="center"/>
          </w:tcPr>
          <w:p w:rsidR="00ED2BBF" w:rsidRPr="00DD75F8" w:rsidRDefault="00ED2BBF" w:rsidP="00ED2BBF">
            <w:pPr>
              <w:spacing w:line="0" w:lineRule="atLeast"/>
              <w:contextualSpacing/>
              <w:jc w:val="center"/>
              <w:rPr>
                <w:rFonts w:cs="Times New Roman"/>
                <w:color w:val="auto"/>
                <w:sz w:val="22"/>
                <w:szCs w:val="22"/>
                <w:lang w:val="en-US" w:eastAsia="el-GR"/>
              </w:rPr>
            </w:pPr>
            <w:r w:rsidRPr="00DD75F8">
              <w:rPr>
                <w:rFonts w:cs="Times New Roman"/>
                <w:color w:val="auto"/>
                <w:sz w:val="22"/>
                <w:szCs w:val="22"/>
                <w:lang w:val="en-US" w:eastAsia="el-GR"/>
              </w:rPr>
              <w:t>209</w:t>
            </w:r>
          </w:p>
        </w:tc>
        <w:tc>
          <w:tcPr>
            <w:tcW w:w="1595" w:type="dxa"/>
            <w:shd w:val="clear" w:color="000000" w:fill="D8E4BC"/>
            <w:vAlign w:val="center"/>
          </w:tcPr>
          <w:p w:rsidR="00ED2BBF" w:rsidRPr="00DD75F8" w:rsidRDefault="00ED2BBF" w:rsidP="00ED2BBF">
            <w:pPr>
              <w:spacing w:line="0" w:lineRule="atLeast"/>
              <w:contextualSpacing/>
              <w:jc w:val="center"/>
              <w:rPr>
                <w:rFonts w:cs="Times New Roman"/>
                <w:color w:val="auto"/>
                <w:sz w:val="22"/>
                <w:szCs w:val="22"/>
                <w:lang w:val="en-US" w:eastAsia="el-GR"/>
              </w:rPr>
            </w:pPr>
            <w:r w:rsidRPr="00DD75F8">
              <w:rPr>
                <w:rFonts w:cs="Times New Roman"/>
                <w:color w:val="auto"/>
                <w:sz w:val="22"/>
                <w:szCs w:val="22"/>
                <w:lang w:val="en-US" w:eastAsia="el-GR"/>
              </w:rPr>
              <w:t>20,10</w:t>
            </w:r>
          </w:p>
        </w:tc>
      </w:tr>
      <w:tr w:rsidR="00DD75F8" w:rsidRPr="00DD75F8" w:rsidTr="00ED2BBF">
        <w:trPr>
          <w:trHeight w:val="352"/>
        </w:trPr>
        <w:tc>
          <w:tcPr>
            <w:tcW w:w="4353" w:type="dxa"/>
            <w:shd w:val="clear" w:color="000000" w:fill="FCD5B4"/>
            <w:vAlign w:val="center"/>
            <w:hideMark/>
          </w:tcPr>
          <w:p w:rsidR="00ED2BBF" w:rsidRPr="00DD75F8" w:rsidRDefault="00ED2BBF" w:rsidP="00ED2BBF">
            <w:pPr>
              <w:spacing w:line="0" w:lineRule="atLeast"/>
              <w:contextualSpacing/>
              <w:jc w:val="center"/>
              <w:rPr>
                <w:rFonts w:cs="Times New Roman"/>
                <w:color w:val="auto"/>
                <w:sz w:val="22"/>
                <w:szCs w:val="22"/>
                <w:lang w:val="el-GR" w:eastAsia="el-GR"/>
              </w:rPr>
            </w:pPr>
            <w:r w:rsidRPr="00DD75F8">
              <w:rPr>
                <w:rFonts w:cs="Times New Roman"/>
                <w:color w:val="auto"/>
                <w:sz w:val="22"/>
                <w:szCs w:val="22"/>
                <w:lang w:val="el-GR" w:eastAsia="el-GR"/>
              </w:rPr>
              <w:t>ΑΛΛΕΣ ΔΡΑΣΤΗΡΙΟΤΗΤΕΣ ΠΑΡΟΧΗΣ ΥΠΗΡΕΣΙΩΝ</w:t>
            </w:r>
          </w:p>
        </w:tc>
        <w:tc>
          <w:tcPr>
            <w:tcW w:w="2211" w:type="dxa"/>
            <w:shd w:val="clear" w:color="000000" w:fill="D8E4BC"/>
            <w:vAlign w:val="center"/>
            <w:hideMark/>
          </w:tcPr>
          <w:p w:rsidR="00ED2BBF" w:rsidRPr="00DD75F8" w:rsidRDefault="00ED2BBF" w:rsidP="00ED2BBF">
            <w:pPr>
              <w:spacing w:line="0" w:lineRule="atLeast"/>
              <w:contextualSpacing/>
              <w:jc w:val="center"/>
              <w:rPr>
                <w:rFonts w:cs="Times New Roman"/>
                <w:color w:val="auto"/>
                <w:sz w:val="22"/>
                <w:szCs w:val="22"/>
                <w:lang w:val="el-GR" w:eastAsia="el-GR"/>
              </w:rPr>
            </w:pPr>
            <w:r w:rsidRPr="00DD75F8">
              <w:rPr>
                <w:rFonts w:cs="Times New Roman"/>
                <w:color w:val="auto"/>
                <w:sz w:val="22"/>
                <w:szCs w:val="22"/>
                <w:lang w:val="el-GR" w:eastAsia="el-GR"/>
              </w:rPr>
              <w:t>395</w:t>
            </w:r>
          </w:p>
        </w:tc>
        <w:tc>
          <w:tcPr>
            <w:tcW w:w="1818" w:type="dxa"/>
            <w:shd w:val="clear" w:color="000000" w:fill="D8E4BC"/>
            <w:vAlign w:val="center"/>
          </w:tcPr>
          <w:p w:rsidR="00ED2BBF" w:rsidRPr="00DD75F8" w:rsidRDefault="00ED2BBF" w:rsidP="00ED2BBF">
            <w:pPr>
              <w:spacing w:line="0" w:lineRule="atLeast"/>
              <w:contextualSpacing/>
              <w:jc w:val="center"/>
              <w:rPr>
                <w:rFonts w:cs="Times New Roman"/>
                <w:color w:val="auto"/>
                <w:sz w:val="22"/>
                <w:szCs w:val="22"/>
                <w:lang w:val="en-US" w:eastAsia="el-GR"/>
              </w:rPr>
            </w:pPr>
            <w:r w:rsidRPr="00DD75F8">
              <w:rPr>
                <w:rFonts w:cs="Times New Roman"/>
                <w:color w:val="auto"/>
                <w:sz w:val="22"/>
                <w:szCs w:val="22"/>
                <w:lang w:val="en-US" w:eastAsia="el-GR"/>
              </w:rPr>
              <w:t>357</w:t>
            </w:r>
          </w:p>
        </w:tc>
        <w:tc>
          <w:tcPr>
            <w:tcW w:w="1595" w:type="dxa"/>
            <w:shd w:val="clear" w:color="000000" w:fill="D8E4BC"/>
            <w:vAlign w:val="center"/>
          </w:tcPr>
          <w:p w:rsidR="00ED2BBF" w:rsidRPr="00DD75F8" w:rsidRDefault="00ED2BBF" w:rsidP="00ED2BBF">
            <w:pPr>
              <w:spacing w:line="0" w:lineRule="atLeast"/>
              <w:contextualSpacing/>
              <w:jc w:val="center"/>
              <w:rPr>
                <w:rFonts w:cs="Times New Roman"/>
                <w:color w:val="auto"/>
                <w:sz w:val="22"/>
                <w:szCs w:val="22"/>
                <w:lang w:val="en-US" w:eastAsia="el-GR"/>
              </w:rPr>
            </w:pPr>
            <w:r w:rsidRPr="00DD75F8">
              <w:rPr>
                <w:rFonts w:cs="Times New Roman"/>
                <w:color w:val="auto"/>
                <w:sz w:val="22"/>
                <w:szCs w:val="22"/>
                <w:lang w:val="en-US" w:eastAsia="el-GR"/>
              </w:rPr>
              <w:t>6,72</w:t>
            </w:r>
          </w:p>
        </w:tc>
      </w:tr>
      <w:tr w:rsidR="00DD75F8" w:rsidRPr="00DD75F8" w:rsidTr="00ED2BBF">
        <w:trPr>
          <w:trHeight w:val="352"/>
        </w:trPr>
        <w:tc>
          <w:tcPr>
            <w:tcW w:w="4353" w:type="dxa"/>
            <w:shd w:val="clear" w:color="000000" w:fill="FCD5B4"/>
            <w:vAlign w:val="center"/>
            <w:hideMark/>
          </w:tcPr>
          <w:p w:rsidR="00ED2BBF" w:rsidRPr="00DD75F8" w:rsidRDefault="00ED2BBF" w:rsidP="00ED2BBF">
            <w:pPr>
              <w:spacing w:line="0" w:lineRule="atLeast"/>
              <w:contextualSpacing/>
              <w:jc w:val="center"/>
              <w:rPr>
                <w:rFonts w:cs="Times New Roman"/>
                <w:color w:val="auto"/>
                <w:sz w:val="22"/>
                <w:szCs w:val="22"/>
                <w:lang w:val="el-GR" w:eastAsia="el-GR"/>
              </w:rPr>
            </w:pPr>
            <w:r w:rsidRPr="00DD75F8">
              <w:rPr>
                <w:rFonts w:cs="Times New Roman"/>
                <w:color w:val="auto"/>
                <w:sz w:val="22"/>
                <w:szCs w:val="22"/>
                <w:lang w:val="el-GR" w:eastAsia="el-GR"/>
              </w:rPr>
              <w:t>ΔΡΑΣΤΗΡΙΟΤΗΤΕΣ ΝΟΙΚΟΚΥΡΙΩΝ ΩΣ ΕΡΓΟΔΟΤΩΝ</w:t>
            </w:r>
          </w:p>
        </w:tc>
        <w:tc>
          <w:tcPr>
            <w:tcW w:w="2211" w:type="dxa"/>
            <w:shd w:val="clear" w:color="000000" w:fill="D8E4BC"/>
            <w:vAlign w:val="center"/>
            <w:hideMark/>
          </w:tcPr>
          <w:p w:rsidR="00ED2BBF" w:rsidRPr="00DD75F8" w:rsidRDefault="00ED2BBF" w:rsidP="00ED2BBF">
            <w:pPr>
              <w:spacing w:line="0" w:lineRule="atLeast"/>
              <w:contextualSpacing/>
              <w:jc w:val="center"/>
              <w:rPr>
                <w:rFonts w:cs="Times New Roman"/>
                <w:color w:val="auto"/>
                <w:sz w:val="22"/>
                <w:szCs w:val="22"/>
                <w:lang w:val="el-GR" w:eastAsia="el-GR"/>
              </w:rPr>
            </w:pPr>
            <w:r w:rsidRPr="00DD75F8">
              <w:rPr>
                <w:rFonts w:cs="Times New Roman"/>
                <w:color w:val="auto"/>
                <w:sz w:val="22"/>
                <w:szCs w:val="22"/>
                <w:lang w:val="el-GR" w:eastAsia="el-GR"/>
              </w:rPr>
              <w:t>10</w:t>
            </w:r>
          </w:p>
        </w:tc>
        <w:tc>
          <w:tcPr>
            <w:tcW w:w="1818" w:type="dxa"/>
            <w:shd w:val="clear" w:color="000000" w:fill="D8E4BC"/>
            <w:vAlign w:val="center"/>
          </w:tcPr>
          <w:p w:rsidR="00ED2BBF" w:rsidRPr="00DD75F8" w:rsidRDefault="00ED2BBF" w:rsidP="00ED2BBF">
            <w:pPr>
              <w:spacing w:line="0" w:lineRule="atLeast"/>
              <w:contextualSpacing/>
              <w:jc w:val="center"/>
              <w:rPr>
                <w:rFonts w:cs="Times New Roman"/>
                <w:color w:val="auto"/>
                <w:sz w:val="22"/>
                <w:szCs w:val="22"/>
                <w:lang w:val="en-US" w:eastAsia="el-GR"/>
              </w:rPr>
            </w:pPr>
            <w:r w:rsidRPr="00DD75F8">
              <w:rPr>
                <w:rFonts w:cs="Times New Roman"/>
                <w:color w:val="auto"/>
                <w:sz w:val="22"/>
                <w:szCs w:val="22"/>
                <w:lang w:val="en-US" w:eastAsia="el-GR"/>
              </w:rPr>
              <w:t>6</w:t>
            </w:r>
          </w:p>
        </w:tc>
        <w:tc>
          <w:tcPr>
            <w:tcW w:w="1595" w:type="dxa"/>
            <w:shd w:val="clear" w:color="000000" w:fill="D8E4BC"/>
            <w:vAlign w:val="center"/>
          </w:tcPr>
          <w:p w:rsidR="00ED2BBF" w:rsidRPr="00DD75F8" w:rsidRDefault="00ED2BBF" w:rsidP="00ED2BBF">
            <w:pPr>
              <w:spacing w:line="0" w:lineRule="atLeast"/>
              <w:contextualSpacing/>
              <w:jc w:val="center"/>
              <w:rPr>
                <w:rFonts w:cs="Times New Roman"/>
                <w:color w:val="auto"/>
                <w:sz w:val="22"/>
                <w:szCs w:val="22"/>
                <w:lang w:val="en-US" w:eastAsia="el-GR"/>
              </w:rPr>
            </w:pPr>
            <w:r w:rsidRPr="00DD75F8">
              <w:rPr>
                <w:rFonts w:cs="Times New Roman"/>
                <w:color w:val="auto"/>
                <w:sz w:val="22"/>
                <w:szCs w:val="22"/>
                <w:lang w:val="en-US" w:eastAsia="el-GR"/>
              </w:rPr>
              <w:t>0</w:t>
            </w:r>
          </w:p>
        </w:tc>
      </w:tr>
      <w:tr w:rsidR="00DD75F8" w:rsidRPr="00DD75F8" w:rsidTr="00ED2BBF">
        <w:trPr>
          <w:trHeight w:val="352"/>
        </w:trPr>
        <w:tc>
          <w:tcPr>
            <w:tcW w:w="4353" w:type="dxa"/>
            <w:shd w:val="clear" w:color="000000" w:fill="FCD5B4"/>
            <w:vAlign w:val="center"/>
            <w:hideMark/>
          </w:tcPr>
          <w:p w:rsidR="00ED2BBF" w:rsidRPr="00DD75F8" w:rsidRDefault="00ED2BBF" w:rsidP="00ED2BBF">
            <w:pPr>
              <w:spacing w:line="0" w:lineRule="atLeast"/>
              <w:contextualSpacing/>
              <w:jc w:val="center"/>
              <w:rPr>
                <w:rFonts w:cs="Times New Roman"/>
                <w:color w:val="auto"/>
                <w:sz w:val="22"/>
                <w:szCs w:val="22"/>
                <w:lang w:val="el-GR" w:eastAsia="el-GR"/>
              </w:rPr>
            </w:pPr>
            <w:r w:rsidRPr="00DD75F8">
              <w:rPr>
                <w:rFonts w:cs="Times New Roman"/>
                <w:color w:val="auto"/>
                <w:sz w:val="22"/>
                <w:szCs w:val="22"/>
                <w:lang w:val="el-GR" w:eastAsia="el-GR"/>
              </w:rPr>
              <w:t>ΔΡΑΣΤΗΡΙΟΤΗΤΕΣ ΕΤΕΡΟΔΙΚΩΝ ΟΡΓΑΝΙΣΜΩΝ / ΦΟΡΕΩΝ</w:t>
            </w:r>
          </w:p>
        </w:tc>
        <w:tc>
          <w:tcPr>
            <w:tcW w:w="2211" w:type="dxa"/>
            <w:shd w:val="clear" w:color="000000" w:fill="D8E4BC"/>
            <w:vAlign w:val="center"/>
            <w:hideMark/>
          </w:tcPr>
          <w:p w:rsidR="00ED2BBF" w:rsidRPr="00DD75F8" w:rsidRDefault="00ED2BBF" w:rsidP="00ED2BBF">
            <w:pPr>
              <w:spacing w:line="0" w:lineRule="atLeast"/>
              <w:contextualSpacing/>
              <w:jc w:val="center"/>
              <w:rPr>
                <w:rFonts w:cs="Times New Roman"/>
                <w:color w:val="auto"/>
                <w:sz w:val="22"/>
                <w:szCs w:val="22"/>
                <w:lang w:val="el-GR" w:eastAsia="el-GR"/>
              </w:rPr>
            </w:pPr>
            <w:r w:rsidRPr="00DD75F8">
              <w:rPr>
                <w:rFonts w:cs="Times New Roman"/>
                <w:color w:val="auto"/>
                <w:sz w:val="22"/>
                <w:szCs w:val="22"/>
                <w:lang w:val="el-GR" w:eastAsia="el-GR"/>
              </w:rPr>
              <w:t>0</w:t>
            </w:r>
          </w:p>
        </w:tc>
        <w:tc>
          <w:tcPr>
            <w:tcW w:w="1818" w:type="dxa"/>
            <w:shd w:val="clear" w:color="000000" w:fill="D8E4BC"/>
            <w:vAlign w:val="center"/>
          </w:tcPr>
          <w:p w:rsidR="00ED2BBF" w:rsidRPr="00DD75F8" w:rsidRDefault="00ED2BBF" w:rsidP="00ED2BBF">
            <w:pPr>
              <w:spacing w:line="0" w:lineRule="atLeast"/>
              <w:contextualSpacing/>
              <w:jc w:val="center"/>
              <w:rPr>
                <w:rFonts w:cs="Times New Roman"/>
                <w:color w:val="auto"/>
                <w:sz w:val="22"/>
                <w:szCs w:val="22"/>
                <w:lang w:val="el-GR" w:eastAsia="el-GR"/>
              </w:rPr>
            </w:pPr>
            <w:r w:rsidRPr="00DD75F8">
              <w:rPr>
                <w:rFonts w:cs="Times New Roman"/>
                <w:color w:val="auto"/>
                <w:sz w:val="22"/>
                <w:szCs w:val="22"/>
                <w:lang w:val="el-GR" w:eastAsia="el-GR"/>
              </w:rPr>
              <w:t>0</w:t>
            </w:r>
          </w:p>
        </w:tc>
        <w:tc>
          <w:tcPr>
            <w:tcW w:w="1595" w:type="dxa"/>
            <w:shd w:val="clear" w:color="000000" w:fill="D8E4BC"/>
            <w:vAlign w:val="center"/>
          </w:tcPr>
          <w:p w:rsidR="00ED2BBF" w:rsidRPr="00DD75F8" w:rsidRDefault="00ED2BBF" w:rsidP="00ED2BBF">
            <w:pPr>
              <w:spacing w:line="0" w:lineRule="atLeast"/>
              <w:contextualSpacing/>
              <w:jc w:val="center"/>
              <w:rPr>
                <w:rFonts w:cs="Times New Roman"/>
                <w:color w:val="auto"/>
                <w:sz w:val="22"/>
                <w:szCs w:val="22"/>
                <w:lang w:val="el-GR" w:eastAsia="el-GR"/>
              </w:rPr>
            </w:pPr>
            <w:r w:rsidRPr="00DD75F8">
              <w:rPr>
                <w:rFonts w:cs="Times New Roman"/>
                <w:color w:val="auto"/>
                <w:sz w:val="22"/>
                <w:szCs w:val="22"/>
                <w:lang w:val="el-GR" w:eastAsia="el-GR"/>
              </w:rPr>
              <w:t>0</w:t>
            </w:r>
          </w:p>
        </w:tc>
      </w:tr>
    </w:tbl>
    <w:p w:rsidR="00FA7C33" w:rsidRPr="00DD75F8" w:rsidRDefault="00FA7C33" w:rsidP="00FA7C33">
      <w:pPr>
        <w:spacing w:after="120"/>
        <w:rPr>
          <w:rFonts w:cs="Times New Roman"/>
          <w:b/>
          <w:bCs/>
          <w:color w:val="auto"/>
          <w:u w:val="single"/>
          <w:lang w:val="el-GR" w:eastAsia="x-none"/>
        </w:rPr>
      </w:pPr>
      <w:bookmarkStart w:id="71" w:name="_Ref4751049"/>
      <w:bookmarkStart w:id="72" w:name="_Ref102576583"/>
      <w:bookmarkEnd w:id="70"/>
    </w:p>
    <w:p w:rsidR="00FA7C33" w:rsidRPr="00DD75F8" w:rsidRDefault="00FA7C33" w:rsidP="00FA7C33">
      <w:pPr>
        <w:spacing w:after="120"/>
        <w:rPr>
          <w:rFonts w:cs="Times New Roman"/>
          <w:color w:val="auto"/>
          <w:lang w:val="el-GR" w:eastAsia="x-none"/>
        </w:rPr>
      </w:pPr>
      <w:r w:rsidRPr="00DD75F8">
        <w:rPr>
          <w:rFonts w:cs="Times New Roman"/>
          <w:color w:val="auto"/>
          <w:lang w:val="el-GR" w:eastAsia="x-none"/>
        </w:rPr>
        <w:t xml:space="preserve">Αναλυτικά, για κάθε κατηγορία διενεργήθηκαν: </w:t>
      </w:r>
    </w:p>
    <w:p w:rsidR="00FA7C33" w:rsidRPr="00DD75F8" w:rsidRDefault="00FA7C33" w:rsidP="00FA7C33">
      <w:pPr>
        <w:spacing w:after="120"/>
        <w:rPr>
          <w:rFonts w:cs="Times New Roman"/>
          <w:color w:val="auto"/>
          <w:lang w:val="el-GR" w:eastAsia="x-none"/>
        </w:rPr>
      </w:pPr>
      <w:r w:rsidRPr="00DD75F8">
        <w:rPr>
          <w:rFonts w:cs="Times New Roman"/>
          <w:b/>
          <w:bCs/>
          <w:color w:val="auto"/>
          <w:u w:val="single"/>
          <w:lang w:val="el-GR" w:eastAsia="x-none"/>
        </w:rPr>
        <w:t>ΓΕΩΡΓΙΑ / ΔΑΣΟΚΟΜΙΑ / ΑΛΙΕΙΑ</w:t>
      </w:r>
      <w:r w:rsidRPr="00DD75F8">
        <w:rPr>
          <w:rFonts w:cs="Times New Roman"/>
          <w:color w:val="auto"/>
          <w:lang w:val="el-GR" w:eastAsia="x-none"/>
        </w:rPr>
        <w:t>: 127 έλεγχοι και εντοπίστηκαν 302 υπάλληλοι, εκ των οποίων οι 10 ήταν αδήλωτοι (ποσοστό αδήλωτης εργασίας  3,31%)</w:t>
      </w:r>
    </w:p>
    <w:p w:rsidR="00FA7C33" w:rsidRPr="00DD75F8" w:rsidRDefault="00FA7C33" w:rsidP="00FA7C33">
      <w:pPr>
        <w:spacing w:after="120"/>
        <w:rPr>
          <w:rFonts w:cs="Times New Roman"/>
          <w:color w:val="auto"/>
          <w:lang w:val="el-GR" w:eastAsia="x-none"/>
        </w:rPr>
      </w:pPr>
      <w:r w:rsidRPr="00DD75F8">
        <w:rPr>
          <w:rFonts w:cs="Times New Roman"/>
          <w:b/>
          <w:bCs/>
          <w:color w:val="auto"/>
          <w:u w:val="single"/>
          <w:lang w:val="el-GR" w:eastAsia="x-none"/>
        </w:rPr>
        <w:t>ΜΕΤΑΠΟΙΗΣΗ</w:t>
      </w:r>
      <w:r w:rsidRPr="00DD75F8">
        <w:rPr>
          <w:rFonts w:cs="Times New Roman"/>
          <w:color w:val="auto"/>
          <w:lang w:val="el-GR" w:eastAsia="x-none"/>
        </w:rPr>
        <w:t>: 431 έλεγχοι και εντοπίστηκαν 1.067 υπάλληλοι, εκ των οποίων οι 22 ήταν αδήλωτοι</w:t>
      </w:r>
      <w:r w:rsidRPr="00DD75F8">
        <w:rPr>
          <w:rFonts w:cs="Times New Roman"/>
          <w:color w:val="auto"/>
          <w:lang w:val="el-GR"/>
        </w:rPr>
        <w:t xml:space="preserve"> </w:t>
      </w:r>
      <w:bookmarkStart w:id="73" w:name="_Hlk126151953"/>
      <w:r w:rsidRPr="00DD75F8">
        <w:rPr>
          <w:rFonts w:cs="Times New Roman"/>
          <w:color w:val="auto"/>
          <w:lang w:val="el-GR" w:eastAsia="x-none"/>
        </w:rPr>
        <w:t>(ποσοστό αδήλωτης εργασίας 2,06%)</w:t>
      </w:r>
      <w:bookmarkEnd w:id="73"/>
    </w:p>
    <w:p w:rsidR="00FA7C33" w:rsidRPr="00DD75F8" w:rsidRDefault="00FA7C33" w:rsidP="00FA7C33">
      <w:pPr>
        <w:spacing w:after="120"/>
        <w:rPr>
          <w:rFonts w:cs="Times New Roman"/>
          <w:color w:val="auto"/>
          <w:lang w:val="el-GR" w:eastAsia="x-none"/>
        </w:rPr>
      </w:pPr>
      <w:r w:rsidRPr="00DD75F8">
        <w:rPr>
          <w:rFonts w:cs="Times New Roman"/>
          <w:b/>
          <w:bCs/>
          <w:color w:val="auto"/>
          <w:u w:val="single"/>
          <w:lang w:val="el-GR" w:eastAsia="x-none"/>
        </w:rPr>
        <w:t>ΚΑΤΑΣΚΕΥΕ</w:t>
      </w:r>
      <w:r w:rsidRPr="00DD75F8">
        <w:rPr>
          <w:rFonts w:cs="Times New Roman"/>
          <w:b/>
          <w:bCs/>
          <w:color w:val="auto"/>
          <w:lang w:val="el-GR" w:eastAsia="x-none"/>
        </w:rPr>
        <w:t>Σ</w:t>
      </w:r>
      <w:r w:rsidRPr="00DD75F8">
        <w:rPr>
          <w:rFonts w:cs="Times New Roman"/>
          <w:color w:val="auto"/>
          <w:lang w:val="el-GR" w:eastAsia="x-none"/>
        </w:rPr>
        <w:t>:1.411 έλεγχοι και εντοπίστηκαν 5.124 υπάλληλοι, εκ των οποίων οι 279 ήταν αδήλωτοι (ποσοστό αδήλωτης εργασίας  5,44%)</w:t>
      </w:r>
    </w:p>
    <w:p w:rsidR="00FA7C33" w:rsidRPr="00DD75F8" w:rsidRDefault="00FA7C33" w:rsidP="00FA7C33">
      <w:pPr>
        <w:spacing w:after="120"/>
        <w:rPr>
          <w:rFonts w:cs="Times New Roman"/>
          <w:color w:val="auto"/>
          <w:lang w:val="el-GR" w:eastAsia="x-none"/>
        </w:rPr>
      </w:pPr>
      <w:r w:rsidRPr="00DD75F8">
        <w:rPr>
          <w:rFonts w:cs="Times New Roman"/>
          <w:b/>
          <w:bCs/>
          <w:color w:val="auto"/>
          <w:u w:val="single"/>
          <w:lang w:val="el-GR" w:eastAsia="x-none"/>
        </w:rPr>
        <w:t>ΧΟΝΔΡΙΚΟ ΚΑΙ ΛΙΑΝΙΚΟ ΕΜΠΟΡΙΟ</w:t>
      </w:r>
      <w:r w:rsidRPr="00DD75F8">
        <w:rPr>
          <w:rFonts w:cs="Times New Roman"/>
          <w:color w:val="auto"/>
          <w:lang w:val="el-GR" w:eastAsia="x-none"/>
        </w:rPr>
        <w:t>: 1.225 έλεγχοι και εντοπίστηκαν 2.126 υπάλληλοι, εκ των οποίων οι 88 ήταν αδήλωτοι (ποσοστό αδήλωτης εργασίας  4,14%)</w:t>
      </w:r>
    </w:p>
    <w:p w:rsidR="00FA7C33" w:rsidRPr="00DD75F8" w:rsidRDefault="00FA7C33" w:rsidP="00FA7C33">
      <w:pPr>
        <w:spacing w:after="120"/>
        <w:rPr>
          <w:rFonts w:cs="Times New Roman"/>
          <w:color w:val="auto"/>
          <w:lang w:val="el-GR" w:eastAsia="x-none"/>
        </w:rPr>
      </w:pPr>
      <w:r w:rsidRPr="00DD75F8">
        <w:rPr>
          <w:rFonts w:cs="Times New Roman"/>
          <w:b/>
          <w:bCs/>
          <w:color w:val="auto"/>
          <w:u w:val="single"/>
          <w:lang w:val="el-GR" w:eastAsia="x-none"/>
        </w:rPr>
        <w:t>ΜΕΤΑΦΟΡΑ ΚΑΙ ΑΠΟΘΗΚΕΥΣΗ</w:t>
      </w:r>
      <w:r w:rsidRPr="00DD75F8">
        <w:rPr>
          <w:rFonts w:cs="Times New Roman"/>
          <w:color w:val="auto"/>
          <w:lang w:val="el-GR" w:eastAsia="x-none"/>
        </w:rPr>
        <w:t>: 909 έλεγχοι και εντοπίστηκαν 1.019 υπάλληλοι εκ των οποίων οι 38 ήταν αδήλωτοι (ποσοστό αδήλωτης εργασίας 3,72%)</w:t>
      </w:r>
    </w:p>
    <w:p w:rsidR="00FA7C33" w:rsidRPr="00DD75F8" w:rsidRDefault="00FA7C33" w:rsidP="00FA7C33">
      <w:pPr>
        <w:spacing w:after="120"/>
        <w:rPr>
          <w:rFonts w:cs="Times New Roman"/>
          <w:color w:val="auto"/>
          <w:lang w:val="el-GR" w:eastAsia="x-none"/>
        </w:rPr>
      </w:pPr>
      <w:r w:rsidRPr="00DD75F8">
        <w:rPr>
          <w:rFonts w:cs="Times New Roman"/>
          <w:b/>
          <w:bCs/>
          <w:color w:val="auto"/>
          <w:u w:val="single"/>
          <w:lang w:val="el-GR" w:eastAsia="x-none"/>
        </w:rPr>
        <w:t>ΔΡΑΣΤΗΡΙΟΤΗΤΕΣ ΥΠΗΡΕΣΙΩΝ ΠΑΡΟΧΗΣ ΚΑΤΑΛΥΜΑΤΟΣ / ΥΠΗΡΕΣΙΩΝ ΕΣΤΙΑΣΗΣ</w:t>
      </w:r>
      <w:r w:rsidRPr="00DD75F8">
        <w:rPr>
          <w:rFonts w:cs="Times New Roman"/>
          <w:color w:val="auto"/>
          <w:lang w:val="el-GR" w:eastAsia="x-none"/>
        </w:rPr>
        <w:t>: 958 έλεγχοι και εντοπίστηκαν 3.751 υπάλληλοι, εκ των οποίων οι 309 ήταν αδήλωτοι (ποσοστό αδήλωτης εργασίας  8,24%)</w:t>
      </w:r>
    </w:p>
    <w:p w:rsidR="00FA7C33" w:rsidRPr="00DD75F8" w:rsidRDefault="00FA7C33" w:rsidP="00FA7C33">
      <w:pPr>
        <w:spacing w:after="120"/>
        <w:rPr>
          <w:rFonts w:cs="Times New Roman"/>
          <w:color w:val="auto"/>
          <w:lang w:val="el-GR" w:eastAsia="x-none"/>
        </w:rPr>
      </w:pPr>
      <w:r w:rsidRPr="00DD75F8">
        <w:rPr>
          <w:rFonts w:cs="Times New Roman"/>
          <w:b/>
          <w:bCs/>
          <w:color w:val="auto"/>
          <w:u w:val="single"/>
          <w:lang w:val="el-GR" w:eastAsia="x-none"/>
        </w:rPr>
        <w:t>ΕΠΑΓΓΕΛΜΑΤΙΚΕΣ / ΕΠΙΣΤΗΜΟΝΙΚΕΣ / ΤΕΧΝΙΚΕΣ ΔΡΑΣΤΗΡΙΟΤΗΤΕΣ</w:t>
      </w:r>
      <w:r w:rsidRPr="00DD75F8">
        <w:rPr>
          <w:rFonts w:cs="Times New Roman"/>
          <w:color w:val="auto"/>
          <w:lang w:val="el-GR" w:eastAsia="x-none"/>
        </w:rPr>
        <w:t>: 256 έλεγχοι και εντοπίστηκαν 568 υπάλληλοι, εκ των οποίων οι 24 ήταν αδήλωτοι (ποσοστό αδήλωτης εργασίας  4,23%)</w:t>
      </w:r>
    </w:p>
    <w:p w:rsidR="00FA7C33" w:rsidRPr="00DD75F8" w:rsidRDefault="00FA7C33" w:rsidP="00FA7C33">
      <w:pPr>
        <w:spacing w:after="120"/>
        <w:rPr>
          <w:rFonts w:cs="Times New Roman"/>
          <w:color w:val="auto"/>
          <w:lang w:val="el-GR" w:eastAsia="x-none"/>
        </w:rPr>
      </w:pPr>
      <w:r w:rsidRPr="00DD75F8">
        <w:rPr>
          <w:rFonts w:cs="Times New Roman"/>
          <w:b/>
          <w:bCs/>
          <w:color w:val="auto"/>
          <w:u w:val="single"/>
          <w:lang w:val="el-GR" w:eastAsia="x-none"/>
        </w:rPr>
        <w:t>ΕΚΠΑΙΔΕΥΣΗ</w:t>
      </w:r>
      <w:r w:rsidRPr="00DD75F8">
        <w:rPr>
          <w:rFonts w:cs="Times New Roman"/>
          <w:color w:val="auto"/>
          <w:lang w:val="el-GR" w:eastAsia="x-none"/>
        </w:rPr>
        <w:t>: 260 έλεγχοι και εντοπίστηκαν 490 υπάλληλοι, εκ των οποίων οι 18 ήταν αδήλωτοι (ποσοστό αδήλωτης εργασίας  3,68%)</w:t>
      </w:r>
    </w:p>
    <w:p w:rsidR="00FA7C33" w:rsidRPr="00DD75F8" w:rsidRDefault="00FA7C33" w:rsidP="00FA7C33">
      <w:pPr>
        <w:spacing w:after="120"/>
        <w:rPr>
          <w:rFonts w:cs="Times New Roman"/>
          <w:color w:val="auto"/>
          <w:lang w:val="el-GR" w:eastAsia="x-none"/>
        </w:rPr>
      </w:pPr>
      <w:r w:rsidRPr="00DD75F8">
        <w:rPr>
          <w:rFonts w:cs="Times New Roman"/>
          <w:b/>
          <w:bCs/>
          <w:color w:val="auto"/>
          <w:u w:val="single"/>
          <w:lang w:val="el-GR" w:eastAsia="x-none"/>
        </w:rPr>
        <w:t>ΔΡΑΣΤΗΡΙΟΤΗΤΕΣ ΣΧΕΤΙΚΕΣ ΜΕ ΤΗΝ ΑΝΘΡΩΠΙΝΗ ΥΓΕΙΑ ΚΑΙ ΤΗΝ ΚΟΙΝΩΝΙΚΗ ΜΕΡΙΜΝΑ</w:t>
      </w:r>
      <w:r w:rsidRPr="00DD75F8">
        <w:rPr>
          <w:rFonts w:cs="Times New Roman"/>
          <w:color w:val="auto"/>
          <w:lang w:val="el-GR" w:eastAsia="x-none"/>
        </w:rPr>
        <w:t>: 349 έλεγχοι και εντοπίστηκαν 399 υπάλληλοι, εκ των οποίων οι 9 ήταν αδήλωτοι (ποσοστό αδήλωτης εργασίας  2,25%)</w:t>
      </w:r>
    </w:p>
    <w:p w:rsidR="00FA7C33" w:rsidRPr="00DD75F8" w:rsidRDefault="00FA7C33" w:rsidP="00FA7C33">
      <w:pPr>
        <w:spacing w:after="120"/>
        <w:rPr>
          <w:rFonts w:cs="Times New Roman"/>
          <w:color w:val="auto"/>
          <w:lang w:val="el-GR" w:eastAsia="x-none"/>
        </w:rPr>
      </w:pPr>
      <w:r w:rsidRPr="00DD75F8">
        <w:rPr>
          <w:rFonts w:cs="Times New Roman"/>
          <w:b/>
          <w:bCs/>
          <w:color w:val="auto"/>
          <w:u w:val="single"/>
          <w:lang w:val="el-GR" w:eastAsia="x-none"/>
        </w:rPr>
        <w:t>ΤΕΧΝΕΣ, ΔΙΑΣΚΕΔΑΣΗ ΚΑΙ ΨΥΧΑΓΩΓΙΑ</w:t>
      </w:r>
      <w:r w:rsidRPr="00DD75F8">
        <w:rPr>
          <w:rFonts w:cs="Times New Roman"/>
          <w:color w:val="auto"/>
          <w:lang w:val="el-GR" w:eastAsia="x-none"/>
        </w:rPr>
        <w:t>: 186 έλεγχοι και εντοπίστηκαν 209 υπάλληλοι, εκ των οποίων οι 42 ήταν αδήλωτοι (ποσοστό αδήλωτης εργασίας  20,10%)</w:t>
      </w:r>
    </w:p>
    <w:p w:rsidR="00FA7C33" w:rsidRPr="00DD75F8" w:rsidRDefault="00FA7C33" w:rsidP="00FA7C33">
      <w:pPr>
        <w:spacing w:after="120"/>
        <w:rPr>
          <w:rFonts w:cs="Times New Roman"/>
          <w:color w:val="auto"/>
          <w:lang w:val="el-GR" w:eastAsia="x-none"/>
        </w:rPr>
      </w:pPr>
      <w:r w:rsidRPr="00DD75F8">
        <w:rPr>
          <w:rFonts w:cs="Times New Roman"/>
          <w:b/>
          <w:bCs/>
          <w:color w:val="auto"/>
          <w:u w:val="single"/>
          <w:lang w:val="el-GR" w:eastAsia="x-none"/>
        </w:rPr>
        <w:t>ΑΛΛΕΣ ΔΡΑΣΤΗΡΙΟΤΗΤΕΣ ΠΑΡΟΧΗΣ ΥΠΗΡΕΣΙΩΝ</w:t>
      </w:r>
      <w:r w:rsidRPr="00DD75F8">
        <w:rPr>
          <w:rFonts w:cs="Times New Roman"/>
          <w:color w:val="auto"/>
          <w:lang w:val="el-GR" w:eastAsia="x-none"/>
        </w:rPr>
        <w:t>: 395 έλεγχοι και εντοπίστηκαν 357 υπάλληλοι, εκ των οποίων οι 24 ήταν αδήλωτοι (ποσοστό αδήλωτης εργασίας  6,72%)</w:t>
      </w:r>
    </w:p>
    <w:p w:rsidR="00FA7C33" w:rsidRPr="00DD75F8" w:rsidRDefault="00FA7C33" w:rsidP="00FA7C33">
      <w:pPr>
        <w:spacing w:after="120"/>
        <w:rPr>
          <w:rFonts w:cs="Times New Roman"/>
          <w:color w:val="auto"/>
          <w:lang w:val="el-GR" w:eastAsia="x-none"/>
        </w:rPr>
      </w:pPr>
      <w:r w:rsidRPr="00DD75F8">
        <w:rPr>
          <w:rFonts w:cs="Times New Roman"/>
          <w:b/>
          <w:bCs/>
          <w:color w:val="auto"/>
          <w:u w:val="single"/>
          <w:lang w:val="el-GR" w:eastAsia="x-none"/>
        </w:rPr>
        <w:t>ΔΙΟΙΚΗΤΙΚΕΣ ΚΑΙ ΥΠΟΣΤΗΡΙΚΤΙΚΕΣ ΔΡΑΣΤΗΡΙΟΤΗΤΕΣ</w:t>
      </w:r>
      <w:r w:rsidRPr="00DD75F8">
        <w:rPr>
          <w:rFonts w:cs="Times New Roman"/>
          <w:color w:val="auto"/>
          <w:lang w:val="el-GR" w:eastAsia="x-none"/>
        </w:rPr>
        <w:t>: 329 έλεγχοι και εντοπίστηκαν 656 υπάλληλοι, εκ των οποίων οι 56 ήταν αδήλωτοι</w:t>
      </w:r>
      <w:r w:rsidRPr="00DD75F8">
        <w:rPr>
          <w:rFonts w:cs="Times New Roman"/>
          <w:color w:val="auto"/>
          <w:lang w:val="el-GR"/>
        </w:rPr>
        <w:t xml:space="preserve"> </w:t>
      </w:r>
      <w:r w:rsidRPr="00DD75F8">
        <w:rPr>
          <w:rFonts w:cs="Times New Roman"/>
          <w:color w:val="auto"/>
          <w:lang w:val="el-GR" w:eastAsia="x-none"/>
        </w:rPr>
        <w:t>(ποσοστό αδήλωτης εργασίας  8,50%)</w:t>
      </w:r>
    </w:p>
    <w:p w:rsidR="00FA7C33" w:rsidRPr="00DD75F8" w:rsidRDefault="00FA7C33" w:rsidP="00FA7C33">
      <w:pPr>
        <w:spacing w:after="120"/>
        <w:rPr>
          <w:rFonts w:cs="Times New Roman"/>
          <w:color w:val="auto"/>
          <w:lang w:val="el-GR" w:eastAsia="x-none"/>
        </w:rPr>
      </w:pPr>
    </w:p>
    <w:p w:rsidR="00FA7C33" w:rsidRPr="00DD75F8" w:rsidRDefault="00FA7C33">
      <w:pPr>
        <w:widowControl/>
        <w:adjustRightInd/>
        <w:spacing w:after="200" w:line="276" w:lineRule="auto"/>
        <w:jc w:val="left"/>
        <w:textAlignment w:val="auto"/>
        <w:rPr>
          <w:rFonts w:cs="Times New Roman"/>
          <w:color w:val="auto"/>
          <w:lang w:val="el-GR" w:eastAsia="x-none"/>
        </w:rPr>
      </w:pPr>
      <w:r w:rsidRPr="00DD75F8">
        <w:rPr>
          <w:rFonts w:cs="Times New Roman"/>
          <w:color w:val="auto"/>
          <w:lang w:val="el-GR" w:eastAsia="x-none"/>
        </w:rPr>
        <w:br w:type="page"/>
      </w:r>
    </w:p>
    <w:p w:rsidR="00C8489A" w:rsidRPr="00DD75F8" w:rsidRDefault="00C8489A" w:rsidP="00C8489A">
      <w:pPr>
        <w:rPr>
          <w:rFonts w:cs="Times New Roman"/>
          <w:color w:val="auto"/>
          <w:lang w:val="el-GR" w:eastAsia="x-none"/>
        </w:rPr>
      </w:pPr>
      <w:r w:rsidRPr="00DD75F8">
        <w:rPr>
          <w:rFonts w:cs="Times New Roman"/>
          <w:color w:val="auto"/>
          <w:lang w:val="el-GR" w:eastAsia="x-none"/>
        </w:rPr>
        <w:t xml:space="preserve">Κατά το 2022 πραγματοποιήθηκαν 7.028 επιθεωρήσεις, οι οποίες κατανέμονται διαδικαστικά σε </w:t>
      </w:r>
      <w:proofErr w:type="spellStart"/>
      <w:r w:rsidRPr="00DD75F8">
        <w:rPr>
          <w:rFonts w:cs="Times New Roman"/>
          <w:color w:val="auto"/>
          <w:lang w:val="el-GR" w:eastAsia="x-none"/>
        </w:rPr>
        <w:t>στοχευμένες</w:t>
      </w:r>
      <w:proofErr w:type="spellEnd"/>
      <w:r w:rsidRPr="00DD75F8">
        <w:rPr>
          <w:rFonts w:cs="Times New Roman"/>
          <w:color w:val="auto"/>
          <w:lang w:val="el-GR" w:eastAsia="x-none"/>
        </w:rPr>
        <w:t xml:space="preserve"> εκστρατείες, προϊόν καταγγελιών και αυτεπάγγελτες.  Οι 2,497 έλεγχοι, έγιναν στο πλαίσιο μηνιαίων </w:t>
      </w:r>
      <w:r w:rsidRPr="00DD75F8">
        <w:rPr>
          <w:rFonts w:cs="Times New Roman"/>
          <w:b/>
          <w:bCs/>
          <w:color w:val="auto"/>
          <w:lang w:val="el-GR" w:eastAsia="x-none"/>
        </w:rPr>
        <w:t xml:space="preserve">εκστρατειών </w:t>
      </w:r>
      <w:r w:rsidRPr="00DD75F8">
        <w:rPr>
          <w:rFonts w:cs="Times New Roman"/>
          <w:color w:val="auto"/>
          <w:lang w:val="el-GR" w:eastAsia="x-none"/>
        </w:rPr>
        <w:t xml:space="preserve">(ποσοστό 35,5%), όπου εντοπίστηκαν 5.951 υπάλληλοι, εκ των οποίων οι 216 ήταν αδήλωτοι (ποσοστό </w:t>
      </w:r>
      <w:r w:rsidRPr="00DD75F8">
        <w:rPr>
          <w:rFonts w:cs="Times New Roman"/>
          <w:b/>
          <w:bCs/>
          <w:color w:val="auto"/>
          <w:lang w:val="el-GR" w:eastAsia="x-none"/>
        </w:rPr>
        <w:t>3,63%</w:t>
      </w:r>
      <w:r w:rsidRPr="00DD75F8">
        <w:rPr>
          <w:rFonts w:cs="Times New Roman"/>
          <w:color w:val="auto"/>
          <w:lang w:val="el-GR" w:eastAsia="x-none"/>
        </w:rPr>
        <w:t xml:space="preserve">). Οι 1.043 αφορούσαν </w:t>
      </w:r>
      <w:r w:rsidRPr="00DD75F8">
        <w:rPr>
          <w:rFonts w:cs="Times New Roman"/>
          <w:b/>
          <w:bCs/>
          <w:color w:val="auto"/>
          <w:lang w:val="el-GR" w:eastAsia="x-none"/>
        </w:rPr>
        <w:t xml:space="preserve">καταγγελίες </w:t>
      </w:r>
      <w:r w:rsidRPr="00DD75F8">
        <w:rPr>
          <w:rFonts w:cs="Times New Roman"/>
          <w:color w:val="auto"/>
          <w:lang w:val="el-GR" w:eastAsia="x-none"/>
        </w:rPr>
        <w:t>(ποσοστό 14,84%) όπου εντοπίστηκαν 3</w:t>
      </w:r>
      <w:r w:rsidR="005E7CE1" w:rsidRPr="00DD75F8">
        <w:rPr>
          <w:rFonts w:cs="Times New Roman"/>
          <w:color w:val="auto"/>
          <w:lang w:val="el-GR" w:eastAsia="x-none"/>
        </w:rPr>
        <w:t>.</w:t>
      </w:r>
      <w:r w:rsidRPr="00DD75F8">
        <w:rPr>
          <w:rFonts w:cs="Times New Roman"/>
          <w:color w:val="auto"/>
          <w:lang w:val="el-GR" w:eastAsia="x-none"/>
        </w:rPr>
        <w:t xml:space="preserve">012 υπάλληλοι, εκ των οποίων οι 261 ήταν αδήλωτοι (ποσοστό </w:t>
      </w:r>
      <w:r w:rsidRPr="00DD75F8">
        <w:rPr>
          <w:rFonts w:cs="Times New Roman"/>
          <w:b/>
          <w:bCs/>
          <w:color w:val="auto"/>
          <w:lang w:val="el-GR" w:eastAsia="x-none"/>
        </w:rPr>
        <w:t>8,67%</w:t>
      </w:r>
      <w:r w:rsidRPr="00DD75F8">
        <w:rPr>
          <w:rFonts w:cs="Times New Roman"/>
          <w:color w:val="auto"/>
          <w:lang w:val="el-GR" w:eastAsia="x-none"/>
        </w:rPr>
        <w:t>) και</w:t>
      </w:r>
      <w:r w:rsidRPr="00DD75F8">
        <w:rPr>
          <w:rFonts w:cs="Times New Roman"/>
          <w:b/>
          <w:bCs/>
          <w:color w:val="auto"/>
          <w:lang w:val="el-GR" w:eastAsia="x-none"/>
        </w:rPr>
        <w:t xml:space="preserve"> </w:t>
      </w:r>
      <w:r w:rsidRPr="00DD75F8">
        <w:rPr>
          <w:rFonts w:cs="Times New Roman"/>
          <w:color w:val="auto"/>
          <w:lang w:val="el-GR" w:eastAsia="x-none"/>
        </w:rPr>
        <w:t>οι</w:t>
      </w:r>
      <w:r w:rsidRPr="00DD75F8">
        <w:rPr>
          <w:rFonts w:cs="Times New Roman"/>
          <w:b/>
          <w:bCs/>
          <w:color w:val="auto"/>
          <w:lang w:val="el-GR" w:eastAsia="x-none"/>
        </w:rPr>
        <w:t xml:space="preserve"> </w:t>
      </w:r>
      <w:r w:rsidRPr="00DD75F8">
        <w:rPr>
          <w:rFonts w:cs="Times New Roman"/>
          <w:color w:val="auto"/>
          <w:lang w:val="el-GR" w:eastAsia="x-none"/>
        </w:rPr>
        <w:t>3</w:t>
      </w:r>
      <w:r w:rsidR="005E7CE1" w:rsidRPr="00DD75F8">
        <w:rPr>
          <w:rFonts w:cs="Times New Roman"/>
          <w:color w:val="auto"/>
          <w:lang w:val="el-GR" w:eastAsia="x-none"/>
        </w:rPr>
        <w:t>.</w:t>
      </w:r>
      <w:r w:rsidRPr="00DD75F8">
        <w:rPr>
          <w:rFonts w:cs="Times New Roman"/>
          <w:color w:val="auto"/>
          <w:lang w:val="el-GR" w:eastAsia="x-none"/>
        </w:rPr>
        <w:t>488</w:t>
      </w:r>
      <w:r w:rsidRPr="00DD75F8">
        <w:rPr>
          <w:rFonts w:cs="Times New Roman"/>
          <w:b/>
          <w:bCs/>
          <w:color w:val="auto"/>
          <w:lang w:val="el-GR" w:eastAsia="x-none"/>
        </w:rPr>
        <w:t xml:space="preserve"> </w:t>
      </w:r>
      <w:r w:rsidRPr="00DD75F8">
        <w:rPr>
          <w:rFonts w:cs="Times New Roman"/>
          <w:color w:val="auto"/>
          <w:lang w:val="el-GR" w:eastAsia="x-none"/>
        </w:rPr>
        <w:t>ήταν</w:t>
      </w:r>
      <w:r w:rsidRPr="00DD75F8">
        <w:rPr>
          <w:rFonts w:cs="Times New Roman"/>
          <w:b/>
          <w:bCs/>
          <w:color w:val="auto"/>
          <w:lang w:val="el-GR" w:eastAsia="x-none"/>
        </w:rPr>
        <w:t xml:space="preserve"> αυτεπάγγελτες</w:t>
      </w:r>
      <w:r w:rsidRPr="00DD75F8">
        <w:rPr>
          <w:rFonts w:cs="Times New Roman"/>
          <w:color w:val="auto"/>
          <w:lang w:val="el-GR" w:eastAsia="x-none"/>
        </w:rPr>
        <w:t xml:space="preserve"> (ποσοστό 50,3%)</w:t>
      </w:r>
      <w:r w:rsidR="005E7CE1" w:rsidRPr="00DD75F8">
        <w:rPr>
          <w:rFonts w:cs="Times New Roman"/>
          <w:color w:val="auto"/>
          <w:lang w:val="el-GR" w:eastAsia="x-none"/>
        </w:rPr>
        <w:t>,</w:t>
      </w:r>
      <w:r w:rsidRPr="00DD75F8">
        <w:rPr>
          <w:rFonts w:cs="Times New Roman"/>
          <w:color w:val="auto"/>
          <w:lang w:val="el-GR" w:eastAsia="x-none"/>
        </w:rPr>
        <w:t xml:space="preserve"> όπου εντοπίστηκαν 7496 υπάλληλοι, εκ των οποίων οι 445 ήταν αδήλωτοι (ποσοστό </w:t>
      </w:r>
      <w:r w:rsidRPr="00DD75F8">
        <w:rPr>
          <w:rFonts w:cs="Times New Roman"/>
          <w:b/>
          <w:bCs/>
          <w:color w:val="auto"/>
          <w:lang w:val="el-GR" w:eastAsia="x-none"/>
        </w:rPr>
        <w:t xml:space="preserve">5,93%) </w:t>
      </w:r>
      <w:r w:rsidRPr="00DD75F8">
        <w:rPr>
          <w:rFonts w:cs="Times New Roman"/>
          <w:color w:val="auto"/>
          <w:lang w:val="el-GR" w:eastAsia="x-none"/>
        </w:rPr>
        <w:t xml:space="preserve"> </w:t>
      </w:r>
      <w:r w:rsidR="00FA7C33" w:rsidRPr="00DD75F8">
        <w:rPr>
          <w:rFonts w:cs="Times New Roman"/>
          <w:color w:val="auto"/>
          <w:lang w:val="el-GR" w:eastAsia="x-none"/>
        </w:rPr>
        <w:t>(Γράφημα 3-2).</w:t>
      </w:r>
    </w:p>
    <w:p w:rsidR="00C8489A" w:rsidRPr="00DD75F8" w:rsidRDefault="00C8489A" w:rsidP="00C8489A">
      <w:pPr>
        <w:rPr>
          <w:rFonts w:cs="Times New Roman"/>
          <w:color w:val="auto"/>
          <w:lang w:val="el-GR" w:eastAsia="x-none"/>
        </w:rPr>
      </w:pPr>
      <w:r w:rsidRPr="00DD75F8">
        <w:rPr>
          <w:rFonts w:cs="Times New Roman"/>
          <w:color w:val="auto"/>
          <w:lang w:val="el-GR" w:eastAsia="x-none"/>
        </w:rPr>
        <w:t xml:space="preserve">Σε χρόνο εκτός του ωραρίου της Δημόσιας Υπηρεσίας, πραγματοποιήθηκαν 885 επιθεωρήσεις (ποσοστό 12,6%) όπου εντοπίστηκαν 1983 υπάλληλοι, εκ των οποίων οι 234 ήταν αδήλωτοι (ποσοστό </w:t>
      </w:r>
      <w:r w:rsidRPr="00DD75F8">
        <w:rPr>
          <w:rFonts w:cs="Times New Roman"/>
          <w:b/>
          <w:bCs/>
          <w:color w:val="auto"/>
          <w:lang w:val="el-GR" w:eastAsia="x-none"/>
        </w:rPr>
        <w:t>11,80%</w:t>
      </w:r>
      <w:r w:rsidRPr="00DD75F8">
        <w:rPr>
          <w:rFonts w:cs="Times New Roman"/>
          <w:color w:val="auto"/>
          <w:lang w:val="el-GR" w:eastAsia="x-none"/>
        </w:rPr>
        <w:t>).</w:t>
      </w:r>
    </w:p>
    <w:p w:rsidR="00632232" w:rsidRPr="00DD75F8" w:rsidRDefault="00632232" w:rsidP="001E7733">
      <w:pPr>
        <w:pStyle w:val="Caption"/>
        <w:rPr>
          <w:color w:val="auto"/>
        </w:rPr>
      </w:pPr>
      <w:bookmarkStart w:id="74" w:name="_Toc135215178"/>
      <w:r w:rsidRPr="00DD75F8">
        <w:rPr>
          <w:color w:val="auto"/>
        </w:rPr>
        <w:t xml:space="preserve">Γράφημα </w:t>
      </w:r>
      <w:r w:rsidR="00CE0B1F" w:rsidRPr="00DD75F8">
        <w:rPr>
          <w:color w:val="auto"/>
        </w:rPr>
        <w:fldChar w:fldCharType="begin"/>
      </w:r>
      <w:r w:rsidR="00CE0B1F" w:rsidRPr="00DD75F8">
        <w:rPr>
          <w:color w:val="auto"/>
        </w:rPr>
        <w:instrText xml:space="preserve"> STYLEREF 1 \s </w:instrText>
      </w:r>
      <w:r w:rsidR="00CE0B1F" w:rsidRPr="00DD75F8">
        <w:rPr>
          <w:color w:val="auto"/>
        </w:rPr>
        <w:fldChar w:fldCharType="separate"/>
      </w:r>
      <w:r w:rsidR="00DE0713">
        <w:rPr>
          <w:noProof/>
          <w:color w:val="auto"/>
        </w:rPr>
        <w:t>3</w:t>
      </w:r>
      <w:r w:rsidR="00CE0B1F" w:rsidRPr="00DD75F8">
        <w:rPr>
          <w:noProof/>
          <w:color w:val="auto"/>
        </w:rPr>
        <w:fldChar w:fldCharType="end"/>
      </w:r>
      <w:r w:rsidR="00A840F7" w:rsidRPr="00DD75F8">
        <w:rPr>
          <w:color w:val="auto"/>
        </w:rPr>
        <w:noBreakHyphen/>
      </w:r>
      <w:r w:rsidR="00CE0B1F" w:rsidRPr="00DD75F8">
        <w:rPr>
          <w:color w:val="auto"/>
        </w:rPr>
        <w:fldChar w:fldCharType="begin"/>
      </w:r>
      <w:r w:rsidR="00CE0B1F" w:rsidRPr="00DD75F8">
        <w:rPr>
          <w:color w:val="auto"/>
        </w:rPr>
        <w:instrText xml:space="preserve"> SEQ Γράφημα \* ARABIC \s 1 </w:instrText>
      </w:r>
      <w:r w:rsidR="00CE0B1F" w:rsidRPr="00DD75F8">
        <w:rPr>
          <w:color w:val="auto"/>
        </w:rPr>
        <w:fldChar w:fldCharType="separate"/>
      </w:r>
      <w:r w:rsidR="00DE0713">
        <w:rPr>
          <w:noProof/>
          <w:color w:val="auto"/>
        </w:rPr>
        <w:t>2</w:t>
      </w:r>
      <w:r w:rsidR="00CE0B1F" w:rsidRPr="00DD75F8">
        <w:rPr>
          <w:noProof/>
          <w:color w:val="auto"/>
        </w:rPr>
        <w:fldChar w:fldCharType="end"/>
      </w:r>
      <w:bookmarkEnd w:id="71"/>
      <w:bookmarkEnd w:id="72"/>
      <w:r w:rsidRPr="00DD75F8">
        <w:rPr>
          <w:color w:val="auto"/>
        </w:rPr>
        <w:t xml:space="preserve">: </w:t>
      </w:r>
      <w:r w:rsidR="00FA7C33" w:rsidRPr="00DD75F8">
        <w:rPr>
          <w:color w:val="auto"/>
        </w:rPr>
        <w:t>Σύνολο Επιθεωρήσεων κατά το 2022</w:t>
      </w:r>
      <w:bookmarkEnd w:id="74"/>
    </w:p>
    <w:p w:rsidR="00F72C9D" w:rsidRPr="00DD75F8" w:rsidRDefault="00FA7C33" w:rsidP="00F72C9D">
      <w:pPr>
        <w:jc w:val="center"/>
        <w:rPr>
          <w:rFonts w:cs="Times New Roman"/>
          <w:color w:val="auto"/>
          <w:szCs w:val="20"/>
          <w:lang w:val="el-GR" w:eastAsia="x-none"/>
        </w:rPr>
      </w:pPr>
      <w:bookmarkStart w:id="75" w:name="_Hlk132018915"/>
      <w:r w:rsidRPr="00DD75F8">
        <w:rPr>
          <w:rFonts w:cs="Times New Roman"/>
          <w:noProof/>
          <w:color w:val="auto"/>
          <w:lang w:eastAsia="x-none"/>
        </w:rPr>
        <w:drawing>
          <wp:anchor distT="0" distB="0" distL="114300" distR="114300" simplePos="0" relativeHeight="251976704" behindDoc="0" locked="0" layoutInCell="1" allowOverlap="1" wp14:anchorId="2F7AC537" wp14:editId="5D4F337C">
            <wp:simplePos x="0" y="0"/>
            <wp:positionH relativeFrom="column">
              <wp:posOffset>232410</wp:posOffset>
            </wp:positionH>
            <wp:positionV relativeFrom="paragraph">
              <wp:posOffset>-2540</wp:posOffset>
            </wp:positionV>
            <wp:extent cx="5867400" cy="2667000"/>
            <wp:effectExtent l="0" t="0" r="0" b="0"/>
            <wp:wrapSquare wrapText="bothSides"/>
            <wp:docPr id="9" name="Chart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anchor>
        </w:drawing>
      </w:r>
      <w:bookmarkEnd w:id="75"/>
    </w:p>
    <w:p w:rsidR="00507E29" w:rsidRPr="00DD75F8" w:rsidRDefault="00507E29" w:rsidP="00507E29">
      <w:pPr>
        <w:spacing w:after="120"/>
        <w:rPr>
          <w:rFonts w:cs="Times New Roman"/>
          <w:color w:val="auto"/>
          <w:lang w:val="el-GR" w:eastAsia="x-none"/>
        </w:rPr>
      </w:pPr>
      <w:r w:rsidRPr="00DD75F8">
        <w:rPr>
          <w:rFonts w:cs="Times New Roman"/>
          <w:color w:val="auto"/>
          <w:lang w:val="el-GR" w:eastAsia="x-none"/>
        </w:rPr>
        <w:t xml:space="preserve">Οι </w:t>
      </w:r>
      <w:proofErr w:type="spellStart"/>
      <w:r w:rsidRPr="00DD75F8">
        <w:rPr>
          <w:rFonts w:cs="Times New Roman"/>
          <w:color w:val="auto"/>
          <w:lang w:val="el-GR" w:eastAsia="x-none"/>
        </w:rPr>
        <w:t>στοχευμένες</w:t>
      </w:r>
      <w:proofErr w:type="spellEnd"/>
      <w:r w:rsidRPr="00DD75F8">
        <w:rPr>
          <w:rFonts w:cs="Times New Roman"/>
          <w:color w:val="auto"/>
          <w:lang w:val="el-GR" w:eastAsia="x-none"/>
        </w:rPr>
        <w:t xml:space="preserve"> εκστρατείες ανακοινώνονται στην αρχή κάθε μήνα, μαζί με τους στόχους και τον σκοπό των εκστρατειών  στα Μέσα Μαζικής Ενημέρωσης, και ακολούθως, γνωστοποιούνται τα αποτελέσματα.</w:t>
      </w:r>
    </w:p>
    <w:p w:rsidR="00507E29" w:rsidRPr="00DD75F8" w:rsidRDefault="00507E29" w:rsidP="00507E29">
      <w:pPr>
        <w:spacing w:after="120"/>
        <w:rPr>
          <w:rFonts w:cs="Times New Roman"/>
          <w:color w:val="auto"/>
          <w:lang w:val="el-GR" w:eastAsia="x-none"/>
        </w:rPr>
      </w:pPr>
      <w:r w:rsidRPr="00DD75F8">
        <w:rPr>
          <w:rFonts w:cs="Times New Roman"/>
          <w:color w:val="auto"/>
          <w:lang w:val="el-GR" w:eastAsia="x-none"/>
        </w:rPr>
        <w:t xml:space="preserve">Οι </w:t>
      </w:r>
      <w:proofErr w:type="spellStart"/>
      <w:r w:rsidRPr="00DD75F8">
        <w:rPr>
          <w:rFonts w:cs="Times New Roman"/>
          <w:color w:val="auto"/>
          <w:lang w:val="el-GR" w:eastAsia="x-none"/>
        </w:rPr>
        <w:t>στοχευμένες</w:t>
      </w:r>
      <w:proofErr w:type="spellEnd"/>
      <w:r w:rsidRPr="00DD75F8">
        <w:rPr>
          <w:rFonts w:cs="Times New Roman"/>
          <w:color w:val="auto"/>
          <w:lang w:val="el-GR" w:eastAsia="x-none"/>
        </w:rPr>
        <w:t xml:space="preserve"> επιθεωρήσεις σε επιχειρήσεις του κάθε κλάδου, προκύπτουν κατόπιν αξιολόγησης κινδύνου ή με βάσει πληροφορίες που λαμβάνονται μέσω της Παγκύπριας τηλεφωνικής γραμμής καταγγελιών, 77778577.</w:t>
      </w:r>
    </w:p>
    <w:p w:rsidR="00507E29" w:rsidRPr="00DD75F8" w:rsidRDefault="00507E29" w:rsidP="00507E29">
      <w:pPr>
        <w:spacing w:after="120"/>
        <w:rPr>
          <w:rFonts w:cs="Times New Roman"/>
          <w:color w:val="auto"/>
          <w:szCs w:val="20"/>
          <w:lang w:val="el-GR" w:eastAsia="x-none"/>
        </w:rPr>
      </w:pPr>
      <w:r w:rsidRPr="00DD75F8">
        <w:rPr>
          <w:rFonts w:cs="Times New Roman"/>
          <w:color w:val="auto"/>
          <w:lang w:val="el-GR" w:eastAsia="x-none"/>
        </w:rPr>
        <w:t>Ο ετήσιος προγραμματισμός της Υπηρεσίας για το έτος 2022 παρουσιάζεται στον</w:t>
      </w:r>
      <w:r w:rsidR="001D2028" w:rsidRPr="00DD75F8">
        <w:rPr>
          <w:rFonts w:cs="Times New Roman"/>
          <w:color w:val="auto"/>
          <w:szCs w:val="20"/>
          <w:lang w:val="el-GR" w:eastAsia="x-none"/>
        </w:rPr>
        <w:t xml:space="preserve"> Πίνακ</w:t>
      </w:r>
      <w:r w:rsidRPr="00DD75F8">
        <w:rPr>
          <w:rFonts w:cs="Times New Roman"/>
          <w:color w:val="auto"/>
          <w:szCs w:val="20"/>
          <w:lang w:val="el-GR" w:eastAsia="x-none"/>
        </w:rPr>
        <w:t>α</w:t>
      </w:r>
      <w:r w:rsidR="001D2028" w:rsidRPr="00DD75F8">
        <w:rPr>
          <w:rFonts w:cs="Times New Roman"/>
          <w:color w:val="auto"/>
          <w:szCs w:val="20"/>
          <w:lang w:val="el-GR" w:eastAsia="x-none"/>
        </w:rPr>
        <w:t> </w:t>
      </w:r>
      <w:r w:rsidR="001D2028" w:rsidRPr="00DD75F8">
        <w:rPr>
          <w:rFonts w:cs="Times New Roman"/>
          <w:color w:val="auto"/>
          <w:szCs w:val="20"/>
          <w:lang w:val="el-GR" w:eastAsia="x-none"/>
        </w:rPr>
        <w:fldChar w:fldCharType="begin"/>
      </w:r>
      <w:r w:rsidR="001D2028" w:rsidRPr="00DD75F8">
        <w:rPr>
          <w:rFonts w:cs="Times New Roman"/>
          <w:color w:val="auto"/>
          <w:szCs w:val="20"/>
          <w:lang w:val="el-GR" w:eastAsia="x-none"/>
        </w:rPr>
        <w:instrText xml:space="preserve"> REF _Ref4751851 \h </w:instrText>
      </w:r>
      <w:r w:rsidR="001D2028" w:rsidRPr="00DD75F8">
        <w:rPr>
          <w:rFonts w:cs="Times New Roman"/>
          <w:color w:val="auto"/>
          <w:szCs w:val="20"/>
          <w:lang w:val="el-GR" w:eastAsia="x-none"/>
        </w:rPr>
      </w:r>
      <w:r w:rsidR="001D2028" w:rsidRPr="00DD75F8">
        <w:rPr>
          <w:rFonts w:cs="Times New Roman"/>
          <w:color w:val="auto"/>
          <w:szCs w:val="20"/>
          <w:lang w:val="el-GR" w:eastAsia="x-none"/>
        </w:rPr>
        <w:fldChar w:fldCharType="separate"/>
      </w:r>
      <w:r w:rsidR="00DE0713" w:rsidRPr="00DE0713">
        <w:rPr>
          <w:noProof/>
          <w:color w:val="auto"/>
          <w:lang w:val="el-GR"/>
        </w:rPr>
        <w:t>3</w:t>
      </w:r>
      <w:r w:rsidR="00DE0713" w:rsidRPr="00DE0713">
        <w:rPr>
          <w:color w:val="auto"/>
          <w:lang w:val="el-GR"/>
        </w:rPr>
        <w:t>.</w:t>
      </w:r>
      <w:r w:rsidR="00DE0713" w:rsidRPr="00DE0713">
        <w:rPr>
          <w:noProof/>
          <w:color w:val="auto"/>
          <w:lang w:val="el-GR"/>
        </w:rPr>
        <w:t>3</w:t>
      </w:r>
      <w:r w:rsidR="001D2028" w:rsidRPr="00DD75F8">
        <w:rPr>
          <w:rFonts w:cs="Times New Roman"/>
          <w:color w:val="auto"/>
          <w:szCs w:val="20"/>
          <w:lang w:val="el-GR" w:eastAsia="x-none"/>
        </w:rPr>
        <w:fldChar w:fldCharType="end"/>
      </w:r>
      <w:r w:rsidRPr="00DD75F8">
        <w:rPr>
          <w:rFonts w:cs="Times New Roman"/>
          <w:color w:val="auto"/>
          <w:szCs w:val="20"/>
          <w:lang w:val="el-GR" w:eastAsia="x-none"/>
        </w:rPr>
        <w:t xml:space="preserve"> πιο κάτω.</w:t>
      </w:r>
    </w:p>
    <w:p w:rsidR="00507E29" w:rsidRPr="00DD75F8" w:rsidRDefault="00507E29" w:rsidP="00507E29">
      <w:pPr>
        <w:spacing w:after="120"/>
        <w:rPr>
          <w:rFonts w:cs="Times New Roman"/>
          <w:color w:val="auto"/>
          <w:szCs w:val="20"/>
          <w:lang w:val="el-GR" w:eastAsia="x-none"/>
        </w:rPr>
      </w:pPr>
      <w:r w:rsidRPr="00DD75F8">
        <w:rPr>
          <w:rFonts w:cs="Times New Roman"/>
          <w:color w:val="auto"/>
          <w:lang w:val="el-GR" w:eastAsia="x-none"/>
        </w:rPr>
        <w:t xml:space="preserve">Περαιτέρω, η Υπηρεσία χειρίζεται καταγγελίες που λαμβάνει μέσω της </w:t>
      </w:r>
      <w:proofErr w:type="spellStart"/>
      <w:r w:rsidRPr="00DD75F8">
        <w:rPr>
          <w:rFonts w:cs="Times New Roman"/>
          <w:b/>
          <w:bCs/>
          <w:color w:val="auto"/>
          <w:lang w:val="el-GR" w:eastAsia="x-none"/>
        </w:rPr>
        <w:t>παγκύπριας</w:t>
      </w:r>
      <w:proofErr w:type="spellEnd"/>
      <w:r w:rsidRPr="00DD75F8">
        <w:rPr>
          <w:rFonts w:cs="Times New Roman"/>
          <w:b/>
          <w:bCs/>
          <w:color w:val="auto"/>
          <w:lang w:val="el-GR" w:eastAsia="x-none"/>
        </w:rPr>
        <w:t xml:space="preserve"> τηλεφωνικής γραμμής 77778577</w:t>
      </w:r>
      <w:r w:rsidRPr="00DD75F8">
        <w:rPr>
          <w:rFonts w:cs="Times New Roman"/>
          <w:color w:val="auto"/>
          <w:lang w:val="el-GR" w:eastAsia="x-none"/>
        </w:rPr>
        <w:t xml:space="preserve">. Κατά το 2022 λήφθηκαν 631 καταγγελίες για αδήλωτη και παράνομη εργασία καθώς και για θέματα που αφορούν όρους </w:t>
      </w:r>
      <w:proofErr w:type="spellStart"/>
      <w:r w:rsidRPr="00DD75F8">
        <w:rPr>
          <w:rFonts w:cs="Times New Roman"/>
          <w:color w:val="auto"/>
          <w:lang w:val="el-GR" w:eastAsia="x-none"/>
        </w:rPr>
        <w:t>εργοδότησης</w:t>
      </w:r>
      <w:proofErr w:type="spellEnd"/>
      <w:r w:rsidRPr="00DD75F8">
        <w:rPr>
          <w:rFonts w:cs="Times New Roman"/>
          <w:color w:val="auto"/>
          <w:lang w:val="el-GR" w:eastAsia="x-none"/>
        </w:rPr>
        <w:t xml:space="preserve"> των εργαζομένων (409 τηλεφωνικές και 222 γραπτές).  Αναλυτικά για κάθε επαρχία: Λευκωσία 177 (107 τηλεφωνικές και 70 γραπτές), Λάρνακα 139 (82 τηλεφωνικές και 57 γραπτές), Λεμεσός 227 (158 τηλεφωνικές και 69 γραπτές) και Πάφος 88 (62 τηλεφωνικές και 26 γραπτές). (Γράφημα </w:t>
      </w:r>
      <w:r w:rsidRPr="00DD75F8">
        <w:rPr>
          <w:rFonts w:cs="Times New Roman"/>
          <w:color w:val="auto"/>
          <w:szCs w:val="20"/>
          <w:lang w:val="el-GR" w:eastAsia="x-none"/>
        </w:rPr>
        <w:fldChar w:fldCharType="begin"/>
      </w:r>
      <w:r w:rsidRPr="00DD75F8">
        <w:rPr>
          <w:rFonts w:cs="Times New Roman"/>
          <w:color w:val="auto"/>
          <w:szCs w:val="20"/>
          <w:lang w:val="el-GR" w:eastAsia="x-none"/>
        </w:rPr>
        <w:instrText xml:space="preserve"> REF _Ref4752132 \h </w:instrText>
      </w:r>
      <w:r w:rsidRPr="00DD75F8">
        <w:rPr>
          <w:rFonts w:cs="Times New Roman"/>
          <w:color w:val="auto"/>
          <w:szCs w:val="20"/>
          <w:lang w:val="el-GR" w:eastAsia="x-none"/>
        </w:rPr>
      </w:r>
      <w:r w:rsidRPr="00DD75F8">
        <w:rPr>
          <w:rFonts w:cs="Times New Roman"/>
          <w:color w:val="auto"/>
          <w:szCs w:val="20"/>
          <w:lang w:val="el-GR" w:eastAsia="x-none"/>
        </w:rPr>
        <w:fldChar w:fldCharType="separate"/>
      </w:r>
      <w:r w:rsidR="00DE0713">
        <w:rPr>
          <w:rFonts w:cs="Times New Roman"/>
          <w:b/>
          <w:bCs/>
          <w:color w:val="auto"/>
          <w:szCs w:val="20"/>
          <w:lang w:val="en-US" w:eastAsia="x-none"/>
        </w:rPr>
        <w:t>Error</w:t>
      </w:r>
      <w:r w:rsidR="00DE0713" w:rsidRPr="00DE0713">
        <w:rPr>
          <w:rFonts w:cs="Times New Roman"/>
          <w:b/>
          <w:bCs/>
          <w:color w:val="auto"/>
          <w:szCs w:val="20"/>
          <w:lang w:val="el-GR" w:eastAsia="x-none"/>
        </w:rPr>
        <w:t xml:space="preserve">! </w:t>
      </w:r>
      <w:r w:rsidR="00DE0713">
        <w:rPr>
          <w:rFonts w:cs="Times New Roman"/>
          <w:b/>
          <w:bCs/>
          <w:color w:val="auto"/>
          <w:szCs w:val="20"/>
          <w:lang w:val="en-US" w:eastAsia="x-none"/>
        </w:rPr>
        <w:t>Reference</w:t>
      </w:r>
      <w:r w:rsidR="00DE0713" w:rsidRPr="00DE0713">
        <w:rPr>
          <w:rFonts w:cs="Times New Roman"/>
          <w:b/>
          <w:bCs/>
          <w:color w:val="auto"/>
          <w:szCs w:val="20"/>
          <w:lang w:val="el-GR" w:eastAsia="x-none"/>
        </w:rPr>
        <w:t xml:space="preserve"> </w:t>
      </w:r>
      <w:r w:rsidR="00DE0713">
        <w:rPr>
          <w:rFonts w:cs="Times New Roman"/>
          <w:b/>
          <w:bCs/>
          <w:color w:val="auto"/>
          <w:szCs w:val="20"/>
          <w:lang w:val="en-US" w:eastAsia="x-none"/>
        </w:rPr>
        <w:t>source</w:t>
      </w:r>
      <w:r w:rsidR="00DE0713" w:rsidRPr="00DE0713">
        <w:rPr>
          <w:rFonts w:cs="Times New Roman"/>
          <w:b/>
          <w:bCs/>
          <w:color w:val="auto"/>
          <w:szCs w:val="20"/>
          <w:lang w:val="el-GR" w:eastAsia="x-none"/>
        </w:rPr>
        <w:t xml:space="preserve"> </w:t>
      </w:r>
      <w:r w:rsidR="00DE0713">
        <w:rPr>
          <w:rFonts w:cs="Times New Roman"/>
          <w:b/>
          <w:bCs/>
          <w:color w:val="auto"/>
          <w:szCs w:val="20"/>
          <w:lang w:val="en-US" w:eastAsia="x-none"/>
        </w:rPr>
        <w:t>not</w:t>
      </w:r>
      <w:r w:rsidR="00DE0713" w:rsidRPr="00DE0713">
        <w:rPr>
          <w:rFonts w:cs="Times New Roman"/>
          <w:b/>
          <w:bCs/>
          <w:color w:val="auto"/>
          <w:szCs w:val="20"/>
          <w:lang w:val="el-GR" w:eastAsia="x-none"/>
        </w:rPr>
        <w:t xml:space="preserve"> </w:t>
      </w:r>
      <w:r w:rsidR="00DE0713">
        <w:rPr>
          <w:rFonts w:cs="Times New Roman"/>
          <w:b/>
          <w:bCs/>
          <w:color w:val="auto"/>
          <w:szCs w:val="20"/>
          <w:lang w:val="en-US" w:eastAsia="x-none"/>
        </w:rPr>
        <w:t>found</w:t>
      </w:r>
      <w:r w:rsidR="00DE0713" w:rsidRPr="00DE0713">
        <w:rPr>
          <w:rFonts w:cs="Times New Roman"/>
          <w:b/>
          <w:bCs/>
          <w:color w:val="auto"/>
          <w:szCs w:val="20"/>
          <w:lang w:val="el-GR" w:eastAsia="x-none"/>
        </w:rPr>
        <w:t>.</w:t>
      </w:r>
      <w:r w:rsidRPr="00DD75F8">
        <w:rPr>
          <w:rFonts w:cs="Times New Roman"/>
          <w:color w:val="auto"/>
          <w:szCs w:val="20"/>
          <w:lang w:val="el-GR" w:eastAsia="x-none"/>
        </w:rPr>
        <w:fldChar w:fldCharType="end"/>
      </w:r>
      <w:r w:rsidRPr="00DD75F8">
        <w:rPr>
          <w:rFonts w:cs="Times New Roman"/>
          <w:color w:val="auto"/>
          <w:szCs w:val="20"/>
          <w:lang w:val="el-GR" w:eastAsia="x-none"/>
        </w:rPr>
        <w:t xml:space="preserve"> πιο κάτω).</w:t>
      </w:r>
    </w:p>
    <w:p w:rsidR="003E1FE7" w:rsidRPr="00DD75F8" w:rsidRDefault="003E1FE7" w:rsidP="003E1FE7">
      <w:pPr>
        <w:spacing w:after="120"/>
        <w:rPr>
          <w:rFonts w:cs="Times New Roman"/>
          <w:b/>
          <w:bCs/>
          <w:color w:val="auto"/>
          <w:sz w:val="20"/>
          <w:szCs w:val="20"/>
          <w:lang w:val="el-GR" w:eastAsia="x-none"/>
        </w:rPr>
      </w:pPr>
      <w:bookmarkStart w:id="76" w:name="_Toc135215074"/>
      <w:r w:rsidRPr="00DD75F8">
        <w:rPr>
          <w:rFonts w:cs="Times New Roman"/>
          <w:b/>
          <w:bCs/>
          <w:color w:val="auto"/>
          <w:sz w:val="20"/>
          <w:szCs w:val="20"/>
          <w:lang w:val="el-GR" w:eastAsia="x-none"/>
        </w:rPr>
        <w:t>Γράφημα</w:t>
      </w:r>
      <w:bookmarkStart w:id="77" w:name="_Hlk132019578"/>
      <w:r w:rsidRPr="00DD75F8">
        <w:rPr>
          <w:rFonts w:cs="Times New Roman"/>
          <w:b/>
          <w:bCs/>
          <w:color w:val="auto"/>
          <w:sz w:val="20"/>
          <w:szCs w:val="20"/>
          <w:lang w:val="el-GR" w:eastAsia="x-none"/>
        </w:rPr>
        <w:t xml:space="preserve"> </w:t>
      </w:r>
      <w:r w:rsidRPr="00DD75F8">
        <w:rPr>
          <w:b/>
          <w:bCs/>
          <w:color w:val="auto"/>
          <w:sz w:val="20"/>
          <w:szCs w:val="20"/>
        </w:rPr>
        <w:fldChar w:fldCharType="begin"/>
      </w:r>
      <w:r w:rsidRPr="00DD75F8">
        <w:rPr>
          <w:b/>
          <w:bCs/>
          <w:color w:val="auto"/>
          <w:sz w:val="20"/>
          <w:szCs w:val="20"/>
          <w:lang w:val="el-GR"/>
        </w:rPr>
        <w:instrText xml:space="preserve"> </w:instrText>
      </w:r>
      <w:r w:rsidRPr="00DD75F8">
        <w:rPr>
          <w:b/>
          <w:bCs/>
          <w:color w:val="auto"/>
          <w:sz w:val="20"/>
          <w:szCs w:val="20"/>
        </w:rPr>
        <w:instrText>STYLEREF</w:instrText>
      </w:r>
      <w:r w:rsidRPr="00DD75F8">
        <w:rPr>
          <w:b/>
          <w:bCs/>
          <w:color w:val="auto"/>
          <w:sz w:val="20"/>
          <w:szCs w:val="20"/>
          <w:lang w:val="el-GR"/>
        </w:rPr>
        <w:instrText xml:space="preserve"> 1 \</w:instrText>
      </w:r>
      <w:r w:rsidRPr="00DD75F8">
        <w:rPr>
          <w:b/>
          <w:bCs/>
          <w:color w:val="auto"/>
          <w:sz w:val="20"/>
          <w:szCs w:val="20"/>
        </w:rPr>
        <w:instrText>s</w:instrText>
      </w:r>
      <w:r w:rsidRPr="00DD75F8">
        <w:rPr>
          <w:b/>
          <w:bCs/>
          <w:color w:val="auto"/>
          <w:sz w:val="20"/>
          <w:szCs w:val="20"/>
          <w:lang w:val="el-GR"/>
        </w:rPr>
        <w:instrText xml:space="preserve"> </w:instrText>
      </w:r>
      <w:r w:rsidRPr="00DD75F8">
        <w:rPr>
          <w:b/>
          <w:bCs/>
          <w:color w:val="auto"/>
          <w:sz w:val="20"/>
          <w:szCs w:val="20"/>
        </w:rPr>
        <w:fldChar w:fldCharType="separate"/>
      </w:r>
      <w:r w:rsidR="00DE0713" w:rsidRPr="00DE0713">
        <w:rPr>
          <w:b/>
          <w:bCs/>
          <w:noProof/>
          <w:color w:val="auto"/>
          <w:sz w:val="20"/>
          <w:szCs w:val="20"/>
          <w:lang w:val="el-GR"/>
        </w:rPr>
        <w:t>3</w:t>
      </w:r>
      <w:r w:rsidRPr="00DD75F8">
        <w:rPr>
          <w:b/>
          <w:bCs/>
          <w:color w:val="auto"/>
          <w:sz w:val="20"/>
          <w:szCs w:val="20"/>
        </w:rPr>
        <w:fldChar w:fldCharType="end"/>
      </w:r>
      <w:r w:rsidRPr="00DD75F8">
        <w:rPr>
          <w:b/>
          <w:bCs/>
          <w:color w:val="auto"/>
          <w:sz w:val="20"/>
          <w:szCs w:val="20"/>
          <w:lang w:val="el-GR"/>
        </w:rPr>
        <w:t>.</w:t>
      </w:r>
      <w:r w:rsidRPr="00DD75F8">
        <w:rPr>
          <w:b/>
          <w:bCs/>
          <w:color w:val="auto"/>
          <w:sz w:val="20"/>
          <w:szCs w:val="20"/>
        </w:rPr>
        <w:fldChar w:fldCharType="begin"/>
      </w:r>
      <w:r w:rsidRPr="00DD75F8">
        <w:rPr>
          <w:b/>
          <w:bCs/>
          <w:color w:val="auto"/>
          <w:sz w:val="20"/>
          <w:szCs w:val="20"/>
          <w:lang w:val="el-GR"/>
        </w:rPr>
        <w:instrText xml:space="preserve"> </w:instrText>
      </w:r>
      <w:r w:rsidRPr="00DD75F8">
        <w:rPr>
          <w:b/>
          <w:bCs/>
          <w:color w:val="auto"/>
          <w:sz w:val="20"/>
          <w:szCs w:val="20"/>
        </w:rPr>
        <w:instrText>SEQ</w:instrText>
      </w:r>
      <w:r w:rsidRPr="00DD75F8">
        <w:rPr>
          <w:b/>
          <w:bCs/>
          <w:color w:val="auto"/>
          <w:sz w:val="20"/>
          <w:szCs w:val="20"/>
          <w:lang w:val="el-GR"/>
        </w:rPr>
        <w:instrText xml:space="preserve"> Πίνακας \* </w:instrText>
      </w:r>
      <w:r w:rsidRPr="00DD75F8">
        <w:rPr>
          <w:b/>
          <w:bCs/>
          <w:color w:val="auto"/>
          <w:sz w:val="20"/>
          <w:szCs w:val="20"/>
        </w:rPr>
        <w:instrText>ARABIC</w:instrText>
      </w:r>
      <w:r w:rsidRPr="00DD75F8">
        <w:rPr>
          <w:b/>
          <w:bCs/>
          <w:color w:val="auto"/>
          <w:sz w:val="20"/>
          <w:szCs w:val="20"/>
          <w:lang w:val="el-GR"/>
        </w:rPr>
        <w:instrText xml:space="preserve"> \</w:instrText>
      </w:r>
      <w:r w:rsidRPr="00DD75F8">
        <w:rPr>
          <w:b/>
          <w:bCs/>
          <w:color w:val="auto"/>
          <w:sz w:val="20"/>
          <w:szCs w:val="20"/>
        </w:rPr>
        <w:instrText>s</w:instrText>
      </w:r>
      <w:r w:rsidRPr="00DD75F8">
        <w:rPr>
          <w:b/>
          <w:bCs/>
          <w:color w:val="auto"/>
          <w:sz w:val="20"/>
          <w:szCs w:val="20"/>
          <w:lang w:val="el-GR"/>
        </w:rPr>
        <w:instrText xml:space="preserve"> 1 </w:instrText>
      </w:r>
      <w:r w:rsidRPr="00DD75F8">
        <w:rPr>
          <w:b/>
          <w:bCs/>
          <w:color w:val="auto"/>
          <w:sz w:val="20"/>
          <w:szCs w:val="20"/>
        </w:rPr>
        <w:fldChar w:fldCharType="separate"/>
      </w:r>
      <w:r w:rsidR="00DE0713" w:rsidRPr="00DE0713">
        <w:rPr>
          <w:b/>
          <w:bCs/>
          <w:noProof/>
          <w:color w:val="auto"/>
          <w:sz w:val="20"/>
          <w:szCs w:val="20"/>
          <w:lang w:val="el-GR"/>
        </w:rPr>
        <w:t>2</w:t>
      </w:r>
      <w:r w:rsidRPr="00DD75F8">
        <w:rPr>
          <w:b/>
          <w:bCs/>
          <w:noProof/>
          <w:color w:val="auto"/>
          <w:sz w:val="20"/>
          <w:szCs w:val="20"/>
        </w:rPr>
        <w:fldChar w:fldCharType="end"/>
      </w:r>
      <w:r w:rsidRPr="00DD75F8">
        <w:rPr>
          <w:b/>
          <w:bCs/>
          <w:color w:val="auto"/>
          <w:sz w:val="20"/>
          <w:szCs w:val="20"/>
          <w:lang w:val="el-GR"/>
        </w:rPr>
        <w:t>: Καταγγελίες που εξετάστηκαν κατά το 2022 ανά Επαρχία</w:t>
      </w:r>
      <w:bookmarkEnd w:id="76"/>
    </w:p>
    <w:p w:rsidR="003E1FE7" w:rsidRPr="00DD75F8" w:rsidRDefault="003E1FE7" w:rsidP="00507E29">
      <w:pPr>
        <w:spacing w:after="120"/>
        <w:rPr>
          <w:rFonts w:cs="Times New Roman"/>
          <w:color w:val="auto"/>
          <w:lang w:val="el-GR" w:eastAsia="x-none"/>
        </w:rPr>
      </w:pPr>
      <w:r w:rsidRPr="00DD75F8">
        <w:rPr>
          <w:rFonts w:cs="Times New Roman"/>
          <w:noProof/>
          <w:color w:val="auto"/>
        </w:rPr>
        <w:drawing>
          <wp:inline distT="0" distB="0" distL="0" distR="0" wp14:anchorId="68F30FA1" wp14:editId="581EA68E">
            <wp:extent cx="6010275" cy="2495550"/>
            <wp:effectExtent l="0" t="0" r="0" b="0"/>
            <wp:docPr id="20" name="Chart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bookmarkEnd w:id="77"/>
    </w:p>
    <w:p w:rsidR="00507E29" w:rsidRPr="00DD75F8" w:rsidRDefault="00507E29" w:rsidP="00507E29">
      <w:pPr>
        <w:spacing w:after="120"/>
        <w:rPr>
          <w:rFonts w:cs="Times New Roman"/>
          <w:color w:val="auto"/>
          <w:lang w:val="el-GR" w:eastAsia="x-none"/>
        </w:rPr>
      </w:pPr>
      <w:r w:rsidRPr="00DD75F8">
        <w:rPr>
          <w:rFonts w:cs="Times New Roman"/>
          <w:color w:val="auto"/>
          <w:lang w:val="el-GR" w:eastAsia="x-none"/>
        </w:rPr>
        <w:t xml:space="preserve">Σημειώνεται ότι με τη διαδικασία που έχει καθοριστεί και συμφωνηθεί με τις Υπηρεσίες Κοινωνικών Ασφαλίσεων και την Υπηρεσία Διαχείρισης Επιδομάτων Πρόνοιας, στην Υπηρεσία Επιθεωρήσεων αποστέλλονται για χειρισμό όλες οι καταγγελίες που λαμβάνουν </w:t>
      </w:r>
      <w:r w:rsidR="008C3758" w:rsidRPr="00DD75F8">
        <w:rPr>
          <w:rFonts w:cs="Times New Roman"/>
          <w:color w:val="auto"/>
          <w:lang w:val="el-GR" w:eastAsia="x-none"/>
        </w:rPr>
        <w:t>αμφότερες οι Υπηρεσίες</w:t>
      </w:r>
      <w:r w:rsidRPr="00DD75F8">
        <w:rPr>
          <w:rFonts w:cs="Times New Roman"/>
          <w:color w:val="auto"/>
          <w:lang w:val="el-GR" w:eastAsia="x-none"/>
        </w:rPr>
        <w:t>.  Όσο</w:t>
      </w:r>
      <w:r w:rsidR="008C3758" w:rsidRPr="00DD75F8">
        <w:rPr>
          <w:rFonts w:cs="Times New Roman"/>
          <w:color w:val="auto"/>
          <w:lang w:val="el-GR" w:eastAsia="x-none"/>
        </w:rPr>
        <w:t>ν</w:t>
      </w:r>
      <w:r w:rsidRPr="00DD75F8">
        <w:rPr>
          <w:rFonts w:cs="Times New Roman"/>
          <w:color w:val="auto"/>
          <w:lang w:val="el-GR" w:eastAsia="x-none"/>
        </w:rPr>
        <w:t xml:space="preserve"> αφορά </w:t>
      </w:r>
      <w:r w:rsidR="008C3758" w:rsidRPr="00DD75F8">
        <w:rPr>
          <w:rFonts w:cs="Times New Roman"/>
          <w:color w:val="auto"/>
          <w:lang w:val="el-GR" w:eastAsia="x-none"/>
        </w:rPr>
        <w:t>σ</w:t>
      </w:r>
      <w:r w:rsidRPr="00DD75F8">
        <w:rPr>
          <w:rFonts w:cs="Times New Roman"/>
          <w:color w:val="auto"/>
          <w:lang w:val="el-GR" w:eastAsia="x-none"/>
        </w:rPr>
        <w:t>το Τμήμα Εργασιακών Σχέσεων</w:t>
      </w:r>
      <w:r w:rsidR="008C3758" w:rsidRPr="00DD75F8">
        <w:rPr>
          <w:rFonts w:cs="Times New Roman"/>
          <w:color w:val="auto"/>
          <w:lang w:val="el-GR" w:eastAsia="x-none"/>
        </w:rPr>
        <w:t>,</w:t>
      </w:r>
      <w:r w:rsidRPr="00DD75F8">
        <w:rPr>
          <w:rFonts w:cs="Times New Roman"/>
          <w:color w:val="auto"/>
          <w:lang w:val="el-GR" w:eastAsia="x-none"/>
        </w:rPr>
        <w:t xml:space="preserve"> υπάρχει συνεχής συντονισμός και συνεργασία για αποδοτικότερες επιθεωρήσεις σε συγκεκριμένους κλάδους</w:t>
      </w:r>
      <w:r w:rsidR="003E1FE7" w:rsidRPr="00DD75F8">
        <w:rPr>
          <w:rFonts w:cs="Times New Roman"/>
          <w:color w:val="auto"/>
          <w:lang w:val="el-GR" w:eastAsia="x-none"/>
        </w:rPr>
        <w:t>.</w:t>
      </w:r>
    </w:p>
    <w:p w:rsidR="003E1FE7" w:rsidRPr="00DD75F8" w:rsidRDefault="003E1FE7" w:rsidP="003E1FE7">
      <w:pPr>
        <w:spacing w:after="120"/>
        <w:rPr>
          <w:rFonts w:cs="Times New Roman"/>
          <w:color w:val="auto"/>
          <w:lang w:val="el-GR" w:eastAsia="x-none"/>
        </w:rPr>
      </w:pPr>
      <w:r w:rsidRPr="00DD75F8">
        <w:rPr>
          <w:rFonts w:cs="Times New Roman"/>
          <w:color w:val="auto"/>
          <w:lang w:val="el-GR" w:eastAsia="x-none"/>
        </w:rPr>
        <w:t xml:space="preserve">Οι επιθεωρήσεις κάλυψαν 5.488 εργοδότες και 1.540 αυτοτελώς εργαζόμενους </w:t>
      </w:r>
      <w:r w:rsidRPr="00DD75F8">
        <w:rPr>
          <w:rFonts w:cs="Times New Roman"/>
          <w:color w:val="auto"/>
          <w:highlight w:val="yellow"/>
          <w:lang w:val="el-GR" w:eastAsia="x-none"/>
        </w:rPr>
        <w:t>(</w:t>
      </w:r>
      <w:r w:rsidR="0034294D" w:rsidRPr="00DD75F8">
        <w:rPr>
          <w:rFonts w:cs="Times New Roman"/>
          <w:color w:val="auto"/>
          <w:highlight w:val="yellow"/>
          <w:lang w:val="el-GR" w:eastAsia="x-none"/>
        </w:rPr>
        <w:t>Γράφημα 3-4</w:t>
      </w:r>
      <w:r w:rsidRPr="00DD75F8">
        <w:rPr>
          <w:rFonts w:cs="Times New Roman"/>
          <w:color w:val="auto"/>
          <w:lang w:val="el-GR" w:eastAsia="x-none"/>
        </w:rPr>
        <w:t>).  Από αυτούς, οι 66 δεν ήταν εγγεγραμμένοι στο Μητρώο Κοινωνικών Ασφαλίσεων. Αναλυτικότερα, 18 εξ αυτών ήταν αδήλωτοι εργοδότες (ποσοστό 0,32%) και 48 αδήλωτοι αυτοτελώς εργαζόμενοι (ποσοστό 3,12%).</w:t>
      </w:r>
    </w:p>
    <w:p w:rsidR="003E1FE7" w:rsidRPr="00DD75F8" w:rsidRDefault="003E1FE7" w:rsidP="003E1FE7">
      <w:pPr>
        <w:rPr>
          <w:rFonts w:cs="Times New Roman"/>
          <w:b/>
          <w:bCs/>
          <w:color w:val="auto"/>
          <w:sz w:val="20"/>
          <w:szCs w:val="20"/>
          <w:lang w:val="el-GR" w:eastAsia="x-none"/>
        </w:rPr>
      </w:pPr>
      <w:r w:rsidRPr="00DD75F8">
        <w:rPr>
          <w:rFonts w:cs="Times New Roman"/>
          <w:b/>
          <w:bCs/>
          <w:color w:val="auto"/>
          <w:sz w:val="20"/>
          <w:szCs w:val="20"/>
          <w:lang w:val="el-GR" w:eastAsia="x-none"/>
        </w:rPr>
        <w:t>Γράφημα 3.4.: Επιθεωρήσεις σε Εργοδότες και Α</w:t>
      </w:r>
      <w:r w:rsidR="0034294D" w:rsidRPr="00DD75F8">
        <w:rPr>
          <w:rFonts w:cs="Times New Roman"/>
          <w:b/>
          <w:bCs/>
          <w:color w:val="auto"/>
          <w:sz w:val="20"/>
          <w:szCs w:val="20"/>
          <w:lang w:val="el-GR" w:eastAsia="x-none"/>
        </w:rPr>
        <w:t>υ</w:t>
      </w:r>
      <w:r w:rsidRPr="00DD75F8">
        <w:rPr>
          <w:rFonts w:cs="Times New Roman"/>
          <w:b/>
          <w:bCs/>
          <w:color w:val="auto"/>
          <w:sz w:val="20"/>
          <w:szCs w:val="20"/>
          <w:lang w:val="el-GR" w:eastAsia="x-none"/>
        </w:rPr>
        <w:t xml:space="preserve">τοτελώς Εργαζομένους </w:t>
      </w:r>
    </w:p>
    <w:p w:rsidR="003E1FE7" w:rsidRPr="00DD75F8" w:rsidRDefault="003E1FE7" w:rsidP="003E1FE7">
      <w:pPr>
        <w:rPr>
          <w:rFonts w:cs="Times New Roman"/>
          <w:color w:val="auto"/>
          <w:lang w:val="el-GR" w:eastAsia="x-none"/>
        </w:rPr>
      </w:pPr>
      <w:bookmarkStart w:id="78" w:name="_Hlk126144802"/>
      <w:r w:rsidRPr="00DD75F8">
        <w:rPr>
          <w:rFonts w:cs="Times New Roman"/>
          <w:noProof/>
          <w:color w:val="auto"/>
        </w:rPr>
        <w:drawing>
          <wp:inline distT="0" distB="0" distL="0" distR="0" wp14:anchorId="2F7F902D" wp14:editId="23CB5853">
            <wp:extent cx="6124575" cy="2676525"/>
            <wp:effectExtent l="0" t="0" r="0" b="0"/>
            <wp:docPr id="14" name="Chart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bookmarkEnd w:id="78"/>
    </w:p>
    <w:p w:rsidR="003E1FE7" w:rsidRPr="00DD75F8" w:rsidRDefault="0034294D" w:rsidP="00373493">
      <w:pPr>
        <w:rPr>
          <w:rFonts w:cs="Times New Roman"/>
          <w:color w:val="auto"/>
          <w:u w:val="single"/>
          <w:lang w:val="el-GR" w:eastAsia="x-none"/>
        </w:rPr>
      </w:pPr>
      <w:r w:rsidRPr="00DD75F8">
        <w:rPr>
          <w:rFonts w:cs="Times New Roman"/>
          <w:color w:val="auto"/>
          <w:lang w:val="el-GR" w:eastAsia="x-none"/>
        </w:rPr>
        <w:t>Σ</w:t>
      </w:r>
      <w:r w:rsidR="003E1FE7" w:rsidRPr="00DD75F8">
        <w:rPr>
          <w:rFonts w:cs="Times New Roman"/>
          <w:color w:val="auto"/>
          <w:lang w:val="el-GR" w:eastAsia="x-none"/>
        </w:rPr>
        <w:t xml:space="preserve">το πλαίσιο των επιθεωρήσεων εξετάστηκαν 16.459 </w:t>
      </w:r>
      <w:proofErr w:type="spellStart"/>
      <w:r w:rsidR="003E1FE7" w:rsidRPr="00DD75F8">
        <w:rPr>
          <w:rFonts w:cs="Times New Roman"/>
          <w:color w:val="auto"/>
          <w:lang w:val="el-GR" w:eastAsia="x-none"/>
        </w:rPr>
        <w:t>εργοδοτούμενοι</w:t>
      </w:r>
      <w:proofErr w:type="spellEnd"/>
      <w:r w:rsidR="003E1FE7" w:rsidRPr="00DD75F8">
        <w:rPr>
          <w:rFonts w:cs="Times New Roman"/>
          <w:color w:val="auto"/>
          <w:lang w:val="el-GR" w:eastAsia="x-none"/>
        </w:rPr>
        <w:t>, από τους οποίους οι 922 (</w:t>
      </w:r>
      <w:r w:rsidR="003E1FE7" w:rsidRPr="00DD75F8">
        <w:rPr>
          <w:rFonts w:cs="Times New Roman"/>
          <w:b/>
          <w:bCs/>
          <w:color w:val="auto"/>
          <w:lang w:val="el-GR" w:eastAsia="x-none"/>
        </w:rPr>
        <w:t>5,60%</w:t>
      </w:r>
      <w:r w:rsidR="003E1FE7" w:rsidRPr="00DD75F8">
        <w:rPr>
          <w:rFonts w:cs="Times New Roman"/>
          <w:color w:val="auto"/>
          <w:lang w:val="el-GR" w:eastAsia="x-none"/>
        </w:rPr>
        <w:t>) ήταν αδήλωτοι. Από τους 922 αδήλωτους εργαζομένους, το μεγαλύτερο ποσοστό αδήλωτης εργασίας εντοπίζεται στους εργαζόμενους από Τρίτες Χώρες με ποσοστό 55,96%.  Ακολουθούν οι Ελληνοκύπριοι με ποσοστό 22,20%, οι Κοινοτικοί με ποσοστό 19,60% και οι Τουρκοκύπριοι με ποσοστό 2,16% (</w:t>
      </w:r>
      <w:r w:rsidR="003E1FE7" w:rsidRPr="00103B32">
        <w:rPr>
          <w:rFonts w:cs="Times New Roman"/>
          <w:color w:val="auto"/>
          <w:lang w:val="el-GR" w:eastAsia="x-none"/>
        </w:rPr>
        <w:t>Γράφημα 5</w:t>
      </w:r>
      <w:r w:rsidRPr="00103B32">
        <w:rPr>
          <w:rFonts w:cs="Times New Roman"/>
          <w:color w:val="auto"/>
          <w:lang w:val="el-GR" w:eastAsia="x-none"/>
        </w:rPr>
        <w:t>-3</w:t>
      </w:r>
      <w:r w:rsidR="003E1FE7" w:rsidRPr="00DD75F8">
        <w:rPr>
          <w:rFonts w:cs="Times New Roman"/>
          <w:color w:val="auto"/>
          <w:lang w:val="el-GR" w:eastAsia="x-none"/>
        </w:rPr>
        <w:t xml:space="preserve">). Από τους 922 αδήλωτους εργαζόμενους, 1 άτομο ήταν λήπτης επιδόματος από την Υπηρεσία Διαχείρισης Επιδομάτων Πρόνοιας, ενώ, 21 άτομα ήταν λήπτες </w:t>
      </w:r>
      <w:proofErr w:type="spellStart"/>
      <w:r w:rsidR="003E1FE7" w:rsidRPr="00DD75F8">
        <w:rPr>
          <w:rFonts w:cs="Times New Roman"/>
          <w:color w:val="auto"/>
          <w:lang w:val="el-GR" w:eastAsia="x-none"/>
        </w:rPr>
        <w:t>Ανεργιακού</w:t>
      </w:r>
      <w:proofErr w:type="spellEnd"/>
      <w:r w:rsidR="003E1FE7" w:rsidRPr="00DD75F8">
        <w:rPr>
          <w:rFonts w:cs="Times New Roman"/>
          <w:color w:val="auto"/>
          <w:lang w:val="el-GR" w:eastAsia="x-none"/>
        </w:rPr>
        <w:t xml:space="preserve"> Επιδόματος από τις Υπηρεσίες Κοινωνικών Ασφαλίσεων (ποσοστό 0,13%).</w:t>
      </w:r>
      <w:bookmarkStart w:id="79" w:name="_Hlk126157374"/>
    </w:p>
    <w:p w:rsidR="003E1FE7" w:rsidRPr="00103B32" w:rsidRDefault="0034294D" w:rsidP="003E1FE7">
      <w:pPr>
        <w:spacing w:after="120"/>
        <w:rPr>
          <w:rFonts w:cs="Times New Roman"/>
          <w:b/>
          <w:bCs/>
          <w:color w:val="auto"/>
          <w:sz w:val="20"/>
          <w:szCs w:val="20"/>
          <w:lang w:val="el-GR" w:eastAsia="x-none"/>
        </w:rPr>
      </w:pPr>
      <w:r w:rsidRPr="00103B32">
        <w:rPr>
          <w:rFonts w:cs="Times New Roman"/>
          <w:b/>
          <w:bCs/>
          <w:color w:val="auto"/>
          <w:sz w:val="20"/>
          <w:szCs w:val="20"/>
          <w:lang w:val="el-GR" w:eastAsia="x-none"/>
        </w:rPr>
        <w:t>Γράφημα 5-3:</w:t>
      </w:r>
      <w:r w:rsidR="00373493" w:rsidRPr="00103B32">
        <w:rPr>
          <w:rFonts w:cs="Times New Roman"/>
          <w:b/>
          <w:bCs/>
          <w:color w:val="auto"/>
          <w:sz w:val="20"/>
          <w:szCs w:val="20"/>
          <w:lang w:val="el-GR" w:eastAsia="x-none"/>
        </w:rPr>
        <w:t xml:space="preserve"> Κατανομή Αδήλωτων Εργαζομένων </w:t>
      </w:r>
    </w:p>
    <w:p w:rsidR="003E1FE7" w:rsidRPr="009A79C1" w:rsidRDefault="003E1FE7" w:rsidP="003E1FE7">
      <w:pPr>
        <w:spacing w:after="120"/>
        <w:rPr>
          <w:rFonts w:cs="Times New Roman"/>
          <w:lang w:val="el-GR" w:eastAsia="x-none"/>
        </w:rPr>
      </w:pPr>
      <w:r w:rsidRPr="009A79C1">
        <w:rPr>
          <w:rFonts w:cs="Times New Roman"/>
          <w:noProof/>
          <w:lang w:eastAsia="x-none"/>
        </w:rPr>
        <w:drawing>
          <wp:inline distT="0" distB="0" distL="0" distR="0" wp14:anchorId="4BCAE8B6" wp14:editId="6E193AC2">
            <wp:extent cx="6248400" cy="3238500"/>
            <wp:effectExtent l="0" t="0" r="0" b="0"/>
            <wp:docPr id="11" name="Chart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bookmarkEnd w:id="79"/>
      <w:r w:rsidRPr="009A79C1">
        <w:rPr>
          <w:rFonts w:cs="Times New Roman"/>
          <w:lang w:val="el-GR"/>
        </w:rPr>
        <w:t xml:space="preserve">                                                                    </w:t>
      </w:r>
    </w:p>
    <w:p w:rsidR="009306B3" w:rsidRDefault="009306B3" w:rsidP="003E1FE7">
      <w:pPr>
        <w:spacing w:after="192"/>
        <w:ind w:right="340"/>
        <w:rPr>
          <w:rFonts w:cs="Times New Roman"/>
          <w:lang w:val="el-GR" w:eastAsia="x-none"/>
        </w:rPr>
      </w:pPr>
    </w:p>
    <w:p w:rsidR="003E1FE7" w:rsidRPr="00DD75F8" w:rsidRDefault="003E1FE7" w:rsidP="004F1307">
      <w:pPr>
        <w:spacing w:after="192"/>
        <w:ind w:right="-234"/>
        <w:rPr>
          <w:rFonts w:cs="Times New Roman"/>
          <w:color w:val="auto"/>
          <w:lang w:val="el-GR" w:eastAsia="x-none"/>
        </w:rPr>
      </w:pPr>
      <w:r w:rsidRPr="00DD75F8">
        <w:rPr>
          <w:rFonts w:cs="Times New Roman"/>
          <w:color w:val="auto"/>
          <w:lang w:val="el-GR" w:eastAsia="x-none"/>
        </w:rPr>
        <w:t>Η Υπηρεσία Επιθεωρήσεων συνεργάστηκε με την Υπηρεσία Αλλοδαπών και Μετανάστευσης</w:t>
      </w:r>
      <w:r w:rsidR="009306B3" w:rsidRPr="00DD75F8">
        <w:rPr>
          <w:rFonts w:cs="Times New Roman"/>
          <w:color w:val="auto"/>
          <w:lang w:val="el-GR" w:eastAsia="x-none"/>
        </w:rPr>
        <w:t xml:space="preserve"> (Αστυνομία Κύπρου)</w:t>
      </w:r>
      <w:r w:rsidRPr="00DD75F8">
        <w:rPr>
          <w:rFonts w:cs="Times New Roman"/>
          <w:color w:val="auto"/>
          <w:lang w:val="el-GR" w:eastAsia="x-none"/>
        </w:rPr>
        <w:t xml:space="preserve"> για την πραγματοποίηση κοινών επιθεωρήσεων σε περιπτώσεις παράνομης </w:t>
      </w:r>
      <w:proofErr w:type="spellStart"/>
      <w:r w:rsidRPr="00DD75F8">
        <w:rPr>
          <w:rFonts w:cs="Times New Roman"/>
          <w:color w:val="auto"/>
          <w:lang w:val="el-GR" w:eastAsia="x-none"/>
        </w:rPr>
        <w:t>εργοδότησης</w:t>
      </w:r>
      <w:proofErr w:type="spellEnd"/>
      <w:r w:rsidRPr="00DD75F8">
        <w:rPr>
          <w:rFonts w:cs="Times New Roman"/>
          <w:color w:val="auto"/>
          <w:lang w:val="el-GR" w:eastAsia="x-none"/>
        </w:rPr>
        <w:t xml:space="preserve">. Στις κοινές αυτές επιθεωρήσεις εντοπίστηκαν 58 άτομα, </w:t>
      </w:r>
      <w:r w:rsidR="009306B3" w:rsidRPr="00DD75F8">
        <w:rPr>
          <w:rFonts w:cs="Times New Roman"/>
          <w:color w:val="auto"/>
          <w:lang w:val="el-GR" w:eastAsia="x-none"/>
        </w:rPr>
        <w:t>υπήκοοι</w:t>
      </w:r>
      <w:r w:rsidRPr="00DD75F8">
        <w:rPr>
          <w:rFonts w:cs="Times New Roman"/>
          <w:color w:val="auto"/>
          <w:lang w:val="el-GR" w:eastAsia="x-none"/>
        </w:rPr>
        <w:t xml:space="preserve"> τρίτων χωρών, με την κατηγορία της παράνομης </w:t>
      </w:r>
      <w:proofErr w:type="spellStart"/>
      <w:r w:rsidRPr="00DD75F8">
        <w:rPr>
          <w:rFonts w:cs="Times New Roman"/>
          <w:color w:val="auto"/>
          <w:lang w:val="el-GR" w:eastAsia="x-none"/>
        </w:rPr>
        <w:t>εργοδότησης</w:t>
      </w:r>
      <w:proofErr w:type="spellEnd"/>
      <w:r w:rsidRPr="00DD75F8">
        <w:rPr>
          <w:rFonts w:cs="Times New Roman"/>
          <w:color w:val="auto"/>
          <w:lang w:val="el-GR" w:eastAsia="x-none"/>
        </w:rPr>
        <w:t>.</w:t>
      </w:r>
    </w:p>
    <w:p w:rsidR="003E1FE7" w:rsidRPr="00DD75F8" w:rsidRDefault="003E1FE7" w:rsidP="004F1307">
      <w:pPr>
        <w:spacing w:after="192"/>
        <w:ind w:right="-234"/>
        <w:rPr>
          <w:rFonts w:cs="Times New Roman"/>
          <w:color w:val="auto"/>
          <w:lang w:val="el-GR" w:eastAsia="x-none"/>
        </w:rPr>
      </w:pPr>
      <w:r w:rsidRPr="00DD75F8">
        <w:rPr>
          <w:rFonts w:cs="Times New Roman"/>
          <w:color w:val="auto"/>
          <w:lang w:val="el-GR" w:eastAsia="x-none"/>
        </w:rPr>
        <w:t>Κοινές επιθεωρήσεις έγιναν και με άλλα Τμήματα / Υπηρεσίες όπως το Γραφείο Καταπολέμησης Εμπορίας Προσώπων, το Τμήμα Οδικών Μεταφορών, τον Ουλαμό Πρόληψης Εγκλημάτων, το Τμήμα Εργασιακών Σχέσεων, την Υπηρεσία Διαχείρισης Επιδομάτων κ.</w:t>
      </w:r>
      <w:r w:rsidR="009306B3" w:rsidRPr="00DD75F8">
        <w:rPr>
          <w:rFonts w:cs="Times New Roman"/>
          <w:color w:val="auto"/>
          <w:lang w:val="el-GR" w:eastAsia="x-none"/>
        </w:rPr>
        <w:t>ά.</w:t>
      </w:r>
      <w:r w:rsidRPr="00DD75F8">
        <w:rPr>
          <w:rFonts w:cs="Times New Roman"/>
          <w:color w:val="auto"/>
          <w:lang w:val="el-GR" w:eastAsia="x-none"/>
        </w:rPr>
        <w:t>.</w:t>
      </w:r>
    </w:p>
    <w:p w:rsidR="003E1FE7" w:rsidRPr="00DD75F8" w:rsidRDefault="003E1FE7" w:rsidP="004F1307">
      <w:pPr>
        <w:ind w:right="-234"/>
        <w:rPr>
          <w:rFonts w:cs="Times New Roman"/>
          <w:color w:val="auto"/>
          <w:lang w:val="el-GR" w:eastAsia="x-none"/>
        </w:rPr>
      </w:pPr>
      <w:bookmarkStart w:id="80" w:name="_Hlk2247303"/>
      <w:r w:rsidRPr="00DD75F8">
        <w:rPr>
          <w:rFonts w:cs="Times New Roman"/>
          <w:color w:val="auto"/>
          <w:lang w:val="el-GR" w:eastAsia="x-none"/>
        </w:rPr>
        <w:t xml:space="preserve">Ως αποτέλεσμα των επιθεωρήσεων, κατά το 2022, εκδόθηκαν 621 Ειδοποιήσεις Διαπίστωσης Παράβασης με βάση το Άρθρο 85Α(1) του </w:t>
      </w:r>
      <w:bookmarkStart w:id="81" w:name="_Hlk126328995"/>
      <w:r w:rsidR="004F1307" w:rsidRPr="00DD75F8">
        <w:rPr>
          <w:rFonts w:cs="Times New Roman"/>
          <w:color w:val="auto"/>
          <w:lang w:val="el-GR" w:eastAsia="x-none"/>
        </w:rPr>
        <w:t>περί Κοινωνικών Ασφαλίσεων Νόμου</w:t>
      </w:r>
      <w:bookmarkEnd w:id="81"/>
      <w:r w:rsidRPr="00DD75F8">
        <w:rPr>
          <w:rFonts w:cs="Times New Roman"/>
          <w:color w:val="auto"/>
          <w:lang w:val="el-GR" w:eastAsia="x-none"/>
        </w:rPr>
        <w:t>, ενώ εκδόθηκαν 507 Πράξεις Επιβολής Προστίμου με το συνολικό ποσό προστίμων να ανέρχεται στο €1.532.500.</w:t>
      </w:r>
    </w:p>
    <w:p w:rsidR="003E1FE7" w:rsidRPr="00103B32" w:rsidRDefault="003E1FE7" w:rsidP="004F1307">
      <w:pPr>
        <w:ind w:right="-234"/>
        <w:rPr>
          <w:rFonts w:cs="Times New Roman"/>
          <w:color w:val="auto"/>
          <w:lang w:val="el-GR" w:eastAsia="x-none"/>
        </w:rPr>
      </w:pPr>
      <w:bookmarkStart w:id="82" w:name="_Hlk126236034"/>
      <w:bookmarkEnd w:id="80"/>
      <w:r w:rsidRPr="00DD75F8">
        <w:rPr>
          <w:rFonts w:cs="Times New Roman"/>
          <w:color w:val="auto"/>
          <w:lang w:val="el-GR" w:eastAsia="x-none"/>
        </w:rPr>
        <w:t xml:space="preserve">Αναλυτικότερα τα στοιχεία των επιθεωρήσεων </w:t>
      </w:r>
      <w:r w:rsidR="009306B3" w:rsidRPr="00DD75F8">
        <w:rPr>
          <w:rFonts w:cs="Times New Roman"/>
          <w:color w:val="auto"/>
          <w:lang w:val="el-GR" w:eastAsia="x-none"/>
        </w:rPr>
        <w:t>παρουσιάζονται στον</w:t>
      </w:r>
      <w:r w:rsidRPr="00DD75F8">
        <w:rPr>
          <w:rFonts w:cs="Times New Roman"/>
          <w:color w:val="auto"/>
          <w:lang w:val="el-GR" w:eastAsia="x-none"/>
        </w:rPr>
        <w:t xml:space="preserve"> </w:t>
      </w:r>
      <w:r w:rsidRPr="00103B32">
        <w:rPr>
          <w:rFonts w:cs="Times New Roman"/>
          <w:color w:val="auto"/>
          <w:lang w:val="el-GR" w:eastAsia="x-none"/>
        </w:rPr>
        <w:t xml:space="preserve">Πίνακα </w:t>
      </w:r>
      <w:r w:rsidR="009306B3" w:rsidRPr="00103B32">
        <w:rPr>
          <w:rFonts w:cs="Times New Roman"/>
          <w:color w:val="auto"/>
          <w:lang w:val="el-GR" w:eastAsia="x-none"/>
        </w:rPr>
        <w:t>3-</w:t>
      </w:r>
      <w:r w:rsidRPr="00103B32">
        <w:rPr>
          <w:rFonts w:cs="Times New Roman"/>
          <w:color w:val="auto"/>
          <w:lang w:val="el-GR" w:eastAsia="x-none"/>
        </w:rPr>
        <w:t>3.</w:t>
      </w:r>
      <w:r w:rsidR="00103B32" w:rsidRPr="00103B32">
        <w:rPr>
          <w:rFonts w:cs="Times New Roman"/>
          <w:color w:val="auto"/>
          <w:lang w:val="el-GR" w:eastAsia="x-none"/>
        </w:rPr>
        <w:t xml:space="preserve"> (σελ.39)</w:t>
      </w:r>
    </w:p>
    <w:p w:rsidR="003E1FE7" w:rsidRPr="00DD75F8" w:rsidRDefault="003E1FE7" w:rsidP="003E1FE7">
      <w:pPr>
        <w:pStyle w:val="BodyText2"/>
        <w:rPr>
          <w:color w:val="auto"/>
          <w:lang w:val="el-GR"/>
        </w:rPr>
      </w:pPr>
    </w:p>
    <w:bookmarkEnd w:id="82"/>
    <w:p w:rsidR="003E1FE7" w:rsidRPr="00DD75F8" w:rsidRDefault="003E1FE7" w:rsidP="003E1FE7">
      <w:pPr>
        <w:rPr>
          <w:rFonts w:cs="Times New Roman"/>
          <w:color w:val="auto"/>
          <w:lang w:val="el-GR" w:eastAsia="x-none"/>
        </w:rPr>
      </w:pPr>
      <w:r w:rsidRPr="00DD75F8">
        <w:rPr>
          <w:rFonts w:cs="Times New Roman"/>
          <w:color w:val="auto"/>
          <w:lang w:val="el-GR" w:eastAsia="x-none"/>
        </w:rPr>
        <w:t>Όσο</w:t>
      </w:r>
      <w:r w:rsidR="009306B3" w:rsidRPr="00DD75F8">
        <w:rPr>
          <w:rFonts w:cs="Times New Roman"/>
          <w:color w:val="auto"/>
          <w:lang w:val="el-GR" w:eastAsia="x-none"/>
        </w:rPr>
        <w:t>ν</w:t>
      </w:r>
      <w:r w:rsidRPr="00DD75F8">
        <w:rPr>
          <w:rFonts w:cs="Times New Roman"/>
          <w:color w:val="auto"/>
          <w:lang w:val="el-GR" w:eastAsia="x-none"/>
        </w:rPr>
        <w:t xml:space="preserve"> αφορά </w:t>
      </w:r>
      <w:r w:rsidR="009306B3" w:rsidRPr="00DD75F8">
        <w:rPr>
          <w:rFonts w:cs="Times New Roman"/>
          <w:color w:val="auto"/>
          <w:lang w:val="el-GR" w:eastAsia="x-none"/>
        </w:rPr>
        <w:t>σ</w:t>
      </w:r>
      <w:r w:rsidRPr="00DD75F8">
        <w:rPr>
          <w:rFonts w:cs="Times New Roman"/>
          <w:color w:val="auto"/>
          <w:lang w:val="el-GR" w:eastAsia="x-none"/>
        </w:rPr>
        <w:t xml:space="preserve">τον περί της </w:t>
      </w:r>
      <w:r w:rsidR="009306B3" w:rsidRPr="00DD75F8">
        <w:rPr>
          <w:rFonts w:cs="Times New Roman"/>
          <w:color w:val="auto"/>
          <w:lang w:val="el-GR" w:eastAsia="x-none"/>
        </w:rPr>
        <w:t>Σ</w:t>
      </w:r>
      <w:r w:rsidRPr="00DD75F8">
        <w:rPr>
          <w:rFonts w:cs="Times New Roman"/>
          <w:color w:val="auto"/>
          <w:lang w:val="el-GR" w:eastAsia="x-none"/>
        </w:rPr>
        <w:t xml:space="preserve">ύστασης της Υπηρεσίας Επιθεωρήσεων Νόμο, ο οποίος τέθηκε σε ισχύ το 2020, και τις διατάξεις των Νόμων όπου για την παράβαση τους επιβάλλεται διοικητικό Πρόστιμο, έγιναν </w:t>
      </w:r>
      <w:r w:rsidRPr="00DD75F8">
        <w:rPr>
          <w:rFonts w:cs="Times New Roman"/>
          <w:b/>
          <w:bCs/>
          <w:color w:val="auto"/>
          <w:lang w:val="el-GR" w:eastAsia="x-none"/>
        </w:rPr>
        <w:t>824</w:t>
      </w:r>
      <w:r w:rsidRPr="00DD75F8">
        <w:rPr>
          <w:rFonts w:cs="Times New Roman"/>
          <w:color w:val="auto"/>
          <w:lang w:val="el-GR" w:eastAsia="x-none"/>
        </w:rPr>
        <w:t xml:space="preserve"> έλεγχοι και εκδόθηκαν στο σύνολο </w:t>
      </w:r>
      <w:r w:rsidRPr="00DD75F8">
        <w:rPr>
          <w:rFonts w:cs="Times New Roman"/>
          <w:b/>
          <w:bCs/>
          <w:color w:val="auto"/>
          <w:lang w:val="el-GR" w:eastAsia="x-none"/>
        </w:rPr>
        <w:t xml:space="preserve">54 </w:t>
      </w:r>
      <w:r w:rsidRPr="00DD75F8">
        <w:rPr>
          <w:rFonts w:cs="Times New Roman"/>
          <w:color w:val="auto"/>
          <w:lang w:val="el-GR" w:eastAsia="x-none"/>
        </w:rPr>
        <w:t xml:space="preserve">πρόστιμα συνολικού ποσού </w:t>
      </w:r>
      <w:r w:rsidRPr="00DD75F8">
        <w:rPr>
          <w:rFonts w:cs="Times New Roman"/>
          <w:b/>
          <w:bCs/>
          <w:color w:val="auto"/>
          <w:lang w:val="el-GR" w:eastAsia="x-none"/>
        </w:rPr>
        <w:t>€ 68.250</w:t>
      </w:r>
      <w:r w:rsidRPr="00DD75F8">
        <w:rPr>
          <w:rFonts w:cs="Times New Roman"/>
          <w:color w:val="auto"/>
          <w:lang w:val="el-GR" w:eastAsia="x-none"/>
        </w:rPr>
        <w:t xml:space="preserve">.  Οι περισσότεροι έλεγχοι αφορούσαν τις εξής νομοθεσίες: τον περί Ενημέρωσης του </w:t>
      </w:r>
      <w:proofErr w:type="spellStart"/>
      <w:r w:rsidRPr="00DD75F8">
        <w:rPr>
          <w:rFonts w:cs="Times New Roman"/>
          <w:color w:val="auto"/>
          <w:lang w:val="el-GR" w:eastAsia="x-none"/>
        </w:rPr>
        <w:t>Εργοδοτουμένου</w:t>
      </w:r>
      <w:proofErr w:type="spellEnd"/>
      <w:r w:rsidRPr="00DD75F8">
        <w:rPr>
          <w:rFonts w:cs="Times New Roman"/>
          <w:color w:val="auto"/>
          <w:lang w:val="el-GR" w:eastAsia="x-none"/>
        </w:rPr>
        <w:t xml:space="preserve"> από τον Εργοδότη για τους Όρους που διέπουν τη Σύμβαση ή τη Σχέση Εργασίας Νόμο, τον περί </w:t>
      </w:r>
      <w:proofErr w:type="spellStart"/>
      <w:r w:rsidRPr="00DD75F8">
        <w:rPr>
          <w:rFonts w:cs="Times New Roman"/>
          <w:color w:val="auto"/>
          <w:lang w:val="el-GR" w:eastAsia="x-none"/>
        </w:rPr>
        <w:t>Εργοδοτουμένων</w:t>
      </w:r>
      <w:proofErr w:type="spellEnd"/>
      <w:r w:rsidRPr="00DD75F8">
        <w:rPr>
          <w:rFonts w:cs="Times New Roman"/>
          <w:color w:val="auto"/>
          <w:lang w:val="el-GR" w:eastAsia="x-none"/>
        </w:rPr>
        <w:t xml:space="preserve"> εις Κέντρα Αναψυχής (Όροι Υπηρεσίας) Νόμο, τον περί </w:t>
      </w:r>
      <w:proofErr w:type="spellStart"/>
      <w:r w:rsidRPr="00DD75F8">
        <w:rPr>
          <w:rFonts w:cs="Times New Roman"/>
          <w:color w:val="auto"/>
          <w:lang w:val="el-GR" w:eastAsia="x-none"/>
        </w:rPr>
        <w:t>Εργοδοτουμένων</w:t>
      </w:r>
      <w:proofErr w:type="spellEnd"/>
      <w:r w:rsidRPr="00DD75F8">
        <w:rPr>
          <w:rFonts w:cs="Times New Roman"/>
          <w:color w:val="auto"/>
          <w:lang w:val="el-GR" w:eastAsia="x-none"/>
        </w:rPr>
        <w:t xml:space="preserve"> στην Οικοδομική Βιομηχανία (Βασικοί Όροι Υπηρεσίας) Νόμο, τον περί της Ρύθμισης της Λειτουργίας Καταστημάτων και των Όρων Απασχόλησης των Υπαλλήλων τους Νόμο,  τον περί Κατωτάτου Ορίου Μισθών Νόμο, τους περί </w:t>
      </w:r>
      <w:proofErr w:type="spellStart"/>
      <w:r w:rsidRPr="00DD75F8">
        <w:rPr>
          <w:rFonts w:cs="Times New Roman"/>
          <w:color w:val="auto"/>
          <w:lang w:val="el-GR" w:eastAsia="x-none"/>
        </w:rPr>
        <w:t>Εργοδοτουμένων</w:t>
      </w:r>
      <w:proofErr w:type="spellEnd"/>
      <w:r w:rsidRPr="00DD75F8">
        <w:rPr>
          <w:rFonts w:cs="Times New Roman"/>
          <w:color w:val="auto"/>
          <w:lang w:val="el-GR" w:eastAsia="x-none"/>
        </w:rPr>
        <w:t xml:space="preserve"> εις Ξενοδοχεία (Όροι Υπηρεσίας) Κανονισμούς κ.</w:t>
      </w:r>
      <w:r w:rsidR="009306B3" w:rsidRPr="00DD75F8">
        <w:rPr>
          <w:rFonts w:cs="Times New Roman"/>
          <w:color w:val="auto"/>
          <w:lang w:val="el-GR" w:eastAsia="x-none"/>
        </w:rPr>
        <w:t>ά</w:t>
      </w:r>
      <w:r w:rsidRPr="00DD75F8">
        <w:rPr>
          <w:rFonts w:cs="Times New Roman"/>
          <w:color w:val="auto"/>
          <w:lang w:val="el-GR" w:eastAsia="x-none"/>
        </w:rPr>
        <w:t>.</w:t>
      </w:r>
      <w:r w:rsidR="009306B3" w:rsidRPr="00DD75F8">
        <w:rPr>
          <w:rFonts w:cs="Times New Roman"/>
          <w:color w:val="auto"/>
          <w:lang w:val="el-GR" w:eastAsia="x-none"/>
        </w:rPr>
        <w:t>.</w:t>
      </w:r>
    </w:p>
    <w:p w:rsidR="009306B3" w:rsidRPr="00DD75F8" w:rsidRDefault="009306B3" w:rsidP="009306B3">
      <w:pPr>
        <w:pStyle w:val="BodyText2"/>
        <w:spacing w:line="360" w:lineRule="atLeast"/>
        <w:rPr>
          <w:color w:val="auto"/>
          <w:lang w:val="el-GR"/>
        </w:rPr>
      </w:pPr>
      <w:r w:rsidRPr="00DD75F8">
        <w:rPr>
          <w:color w:val="auto"/>
          <w:lang w:val="el-GR"/>
        </w:rPr>
        <w:t xml:space="preserve">Από το 2017 η σύσταση και λειτουργία της Υπηρεσίας Επιθεωρήσεων συγχρηματοδοτείται από το Ευρωπαϊκό Κοινωνικό Ταμείο. Ο Προϋπολογισμός του έργου αναμένεται να καλύψει, μεταξύ άλλων, ανάγκες της Υπηρεσίας για πρόσληψη </w:t>
      </w:r>
      <w:proofErr w:type="spellStart"/>
      <w:r w:rsidRPr="00DD75F8">
        <w:rPr>
          <w:color w:val="auto"/>
          <w:lang w:val="el-GR"/>
        </w:rPr>
        <w:t>εργοδοτουμένων</w:t>
      </w:r>
      <w:proofErr w:type="spellEnd"/>
      <w:r w:rsidRPr="00DD75F8">
        <w:rPr>
          <w:color w:val="auto"/>
          <w:lang w:val="el-GR"/>
        </w:rPr>
        <w:t xml:space="preserve"> ορισμένου χρόνου, αγορά εξοπλισμού, ενοίκια κτηρίων και το εργατικό κόστος του προσωπικού που είναι αποσπασμένοι ή και ασχολούνται με σχετικά θέματα στην Υπηρεσία Επιθεωρήσεων.</w:t>
      </w:r>
    </w:p>
    <w:p w:rsidR="009306B3" w:rsidRPr="00DD75F8" w:rsidRDefault="009306B3" w:rsidP="009306B3">
      <w:pPr>
        <w:pStyle w:val="BodyText2"/>
        <w:spacing w:line="360" w:lineRule="atLeast"/>
        <w:rPr>
          <w:color w:val="auto"/>
          <w:lang w:val="el-GR"/>
        </w:rPr>
      </w:pPr>
      <w:r w:rsidRPr="00DD75F8">
        <w:rPr>
          <w:color w:val="auto"/>
          <w:lang w:val="el-GR"/>
        </w:rPr>
        <w:t xml:space="preserve">Κατά το 2022 ο Προϊστάμενος της Υπηρεσίας Επιθεωρήσεων, εκπροσωπώντας την Κυπριακή Δημοκρατία, συμμετείχε  </w:t>
      </w:r>
      <w:bookmarkStart w:id="83" w:name="_Hlk96335111"/>
      <w:r w:rsidRPr="00DD75F8">
        <w:rPr>
          <w:color w:val="auto"/>
          <w:lang w:val="el-GR"/>
        </w:rPr>
        <w:t>σε συναντήσεις της Ευρωπαϊκής Αρχής Εργασίας</w:t>
      </w:r>
      <w:bookmarkEnd w:id="83"/>
      <w:r w:rsidRPr="00DD75F8">
        <w:rPr>
          <w:color w:val="auto"/>
          <w:lang w:val="el-GR"/>
        </w:rPr>
        <w:t xml:space="preserve">. Στο πλαίσιο αυτό λειτουργεί και η πλατφόρμα, ανταλλάσσονται απόψεις και εξετάζονται καλές πρακτικές για καταπολέμηση της αδήλωτης εργασίας μεταξύ των χωρών μελών της Ευρωπαϊκής Ένωσης. Επίσης, προωθείται </w:t>
      </w:r>
      <w:bookmarkStart w:id="84" w:name="_Hlk126584797"/>
      <w:r w:rsidRPr="00DD75F8">
        <w:rPr>
          <w:color w:val="auto"/>
          <w:lang w:val="el-GR"/>
        </w:rPr>
        <w:t>η συνεργασία των χωρών μελών στο θέμα των κοινών επιθεωρήσεων και της εκπαίδευσης των επιθεωρητών</w:t>
      </w:r>
      <w:bookmarkEnd w:id="84"/>
      <w:r w:rsidRPr="00DD75F8">
        <w:rPr>
          <w:color w:val="auto"/>
          <w:lang w:val="el-GR"/>
        </w:rPr>
        <w:t xml:space="preserve">. Επιπλέον, ο Προϊστάμενος συμμετέχει στην Επιτροπή Επιθεωρητών της Ευρωπαϊκής Αρχής Απασχόλησης. </w:t>
      </w:r>
    </w:p>
    <w:p w:rsidR="009306B3" w:rsidRPr="00DD75F8" w:rsidRDefault="009306B3" w:rsidP="009306B3">
      <w:pPr>
        <w:pStyle w:val="BodyText2"/>
        <w:spacing w:line="360" w:lineRule="atLeast"/>
        <w:rPr>
          <w:color w:val="auto"/>
          <w:lang w:val="el-GR"/>
        </w:rPr>
      </w:pPr>
    </w:p>
    <w:p w:rsidR="009306B3" w:rsidRPr="00DD75F8" w:rsidRDefault="009306B3" w:rsidP="004F1307">
      <w:pPr>
        <w:tabs>
          <w:tab w:val="left" w:pos="9356"/>
        </w:tabs>
        <w:ind w:right="49"/>
        <w:rPr>
          <w:rFonts w:cs="Times New Roman"/>
          <w:b/>
          <w:bCs/>
          <w:color w:val="auto"/>
          <w:u w:val="single"/>
          <w:lang w:val="el-GR"/>
        </w:rPr>
      </w:pPr>
      <w:r w:rsidRPr="00DD75F8">
        <w:rPr>
          <w:rFonts w:cs="Times New Roman"/>
          <w:b/>
          <w:bCs/>
          <w:color w:val="auto"/>
          <w:u w:val="single"/>
          <w:lang w:val="el-GR"/>
        </w:rPr>
        <w:t>Εκπαίδευση Προσωπικού και Κοινωνικών Εταίρων</w:t>
      </w:r>
    </w:p>
    <w:p w:rsidR="009306B3" w:rsidRPr="00DD75F8" w:rsidRDefault="009306B3" w:rsidP="00C72CAF">
      <w:pPr>
        <w:widowControl/>
        <w:numPr>
          <w:ilvl w:val="0"/>
          <w:numId w:val="54"/>
        </w:numPr>
        <w:tabs>
          <w:tab w:val="left" w:pos="9356"/>
        </w:tabs>
        <w:adjustRightInd/>
        <w:spacing w:after="0"/>
        <w:ind w:right="49"/>
        <w:textAlignment w:val="auto"/>
        <w:rPr>
          <w:rFonts w:cs="Times New Roman"/>
          <w:color w:val="auto"/>
          <w:lang w:val="el-GR"/>
        </w:rPr>
      </w:pPr>
      <w:r w:rsidRPr="00DD75F8">
        <w:rPr>
          <w:rFonts w:cs="Times New Roman"/>
          <w:color w:val="auto"/>
          <w:u w:val="single"/>
          <w:lang w:val="el-GR"/>
        </w:rPr>
        <w:t>18 Μαρτίου 2022</w:t>
      </w:r>
      <w:r w:rsidRPr="00DD75F8">
        <w:rPr>
          <w:rFonts w:cs="Times New Roman"/>
          <w:color w:val="auto"/>
          <w:lang w:val="el-GR"/>
        </w:rPr>
        <w:t xml:space="preserve"> : Ενημερωτικό σεμινάριο στα γραφεία της Υπηρεσίας στην Πάφο σε μέλη των ΠΕΟ, ΣΕΚ, ΔΕΟΚ και του Συνδέσμου Εργολάβων Οικοδομών Πάφου, με θέμα τις Νομοθεσίες περί της σύστασης της Υπηρεσίας Επιθεωρήσεων, περί Κοινωνικών Ασφαλίσεων Νόμο - Αδήλωτη Εργασία και περί </w:t>
      </w:r>
      <w:proofErr w:type="spellStart"/>
      <w:r w:rsidRPr="00DD75F8">
        <w:rPr>
          <w:rFonts w:cs="Times New Roman"/>
          <w:color w:val="auto"/>
          <w:lang w:val="el-GR"/>
        </w:rPr>
        <w:t>εργοδοτουμένων</w:t>
      </w:r>
      <w:proofErr w:type="spellEnd"/>
      <w:r w:rsidRPr="00DD75F8">
        <w:rPr>
          <w:rFonts w:cs="Times New Roman"/>
          <w:color w:val="auto"/>
          <w:lang w:val="el-GR"/>
        </w:rPr>
        <w:t xml:space="preserve"> στην οικοδομική βιομηχανία (βασικοί όροι υπηρεσίας).</w:t>
      </w:r>
    </w:p>
    <w:p w:rsidR="009306B3" w:rsidRPr="00DD75F8" w:rsidRDefault="009306B3" w:rsidP="00C72CAF">
      <w:pPr>
        <w:widowControl/>
        <w:numPr>
          <w:ilvl w:val="0"/>
          <w:numId w:val="54"/>
        </w:numPr>
        <w:tabs>
          <w:tab w:val="left" w:pos="9356"/>
        </w:tabs>
        <w:adjustRightInd/>
        <w:spacing w:after="0"/>
        <w:ind w:right="49"/>
        <w:textAlignment w:val="auto"/>
        <w:rPr>
          <w:rFonts w:cs="Times New Roman"/>
          <w:color w:val="auto"/>
          <w:lang w:val="el-GR"/>
        </w:rPr>
      </w:pPr>
      <w:r w:rsidRPr="00DD75F8">
        <w:rPr>
          <w:rFonts w:cs="Times New Roman"/>
          <w:color w:val="auto"/>
          <w:u w:val="single"/>
          <w:lang w:val="el-GR"/>
        </w:rPr>
        <w:t>15 Απριλίου 2022</w:t>
      </w:r>
      <w:r w:rsidRPr="00DD75F8">
        <w:rPr>
          <w:rFonts w:cs="Times New Roman"/>
          <w:color w:val="auto"/>
          <w:lang w:val="el-GR"/>
        </w:rPr>
        <w:t xml:space="preserve"> : </w:t>
      </w:r>
      <w:bookmarkStart w:id="85" w:name="_Hlk126232689"/>
      <w:r w:rsidRPr="00DD75F8">
        <w:rPr>
          <w:rFonts w:cs="Times New Roman"/>
          <w:color w:val="auto"/>
          <w:lang w:val="el-GR"/>
        </w:rPr>
        <w:t xml:space="preserve">Ενημερωτικό σεμινάριο στα γραφεία της Υπηρεσίας στην Πάφο σε μέλη των ΠΕΟ, ΣΕΚ, ΔΕΟΚ, </w:t>
      </w:r>
      <w:bookmarkEnd w:id="85"/>
      <w:r w:rsidRPr="00DD75F8">
        <w:rPr>
          <w:rFonts w:cs="Times New Roman"/>
          <w:color w:val="auto"/>
          <w:lang w:val="el-GR"/>
        </w:rPr>
        <w:t xml:space="preserve">ΣΙΚΑΠ και ΠΑΣΥΞΕ. Αναλύθηκαν ο περί σύστασης της Υπηρεσίας Επιθεωρήσεων Νόμος του 2020, ο περί Κοινωνικών Ασφαλίσεων Νόμος - Αδήλωτη Εργασία, ο περί </w:t>
      </w:r>
      <w:proofErr w:type="spellStart"/>
      <w:r w:rsidRPr="00DD75F8">
        <w:rPr>
          <w:rFonts w:cs="Times New Roman"/>
          <w:color w:val="auto"/>
          <w:lang w:val="el-GR"/>
        </w:rPr>
        <w:t>Εργοδοτουμένων</w:t>
      </w:r>
      <w:proofErr w:type="spellEnd"/>
      <w:r w:rsidRPr="00DD75F8">
        <w:rPr>
          <w:rFonts w:cs="Times New Roman"/>
          <w:color w:val="auto"/>
          <w:lang w:val="el-GR"/>
        </w:rPr>
        <w:t xml:space="preserve"> εις Κέντρα Αναψυχής (Όροι Υπηρεσίας) Νόμος, οι περί </w:t>
      </w:r>
      <w:proofErr w:type="spellStart"/>
      <w:r w:rsidRPr="00DD75F8">
        <w:rPr>
          <w:rFonts w:cs="Times New Roman"/>
          <w:color w:val="auto"/>
          <w:lang w:val="el-GR"/>
        </w:rPr>
        <w:t>Εργοδοτουμένων</w:t>
      </w:r>
      <w:proofErr w:type="spellEnd"/>
      <w:r w:rsidRPr="00DD75F8">
        <w:rPr>
          <w:rFonts w:cs="Times New Roman"/>
          <w:color w:val="auto"/>
          <w:lang w:val="el-GR"/>
        </w:rPr>
        <w:t xml:space="preserve"> εις Ξενοδοχεία (Όροι Υπηρεσίας) Κανονισμοί και το Διάταγμα περί κατώτατων μισθών στη Ξενοδοχειακή Βιομηχανία του 2020.</w:t>
      </w:r>
    </w:p>
    <w:p w:rsidR="009306B3" w:rsidRPr="00DD75F8" w:rsidRDefault="009306B3" w:rsidP="00C72CAF">
      <w:pPr>
        <w:widowControl/>
        <w:numPr>
          <w:ilvl w:val="0"/>
          <w:numId w:val="54"/>
        </w:numPr>
        <w:adjustRightInd/>
        <w:spacing w:after="0"/>
        <w:ind w:right="547"/>
        <w:textAlignment w:val="auto"/>
        <w:rPr>
          <w:rFonts w:cs="Times New Roman"/>
          <w:color w:val="auto"/>
          <w:lang w:val="el-GR"/>
        </w:rPr>
      </w:pPr>
      <w:r w:rsidRPr="00DD75F8">
        <w:rPr>
          <w:rFonts w:cs="Times New Roman"/>
          <w:color w:val="auto"/>
          <w:u w:val="single"/>
          <w:lang w:val="el-GR"/>
        </w:rPr>
        <w:t>05 Ιουλίου 2022</w:t>
      </w:r>
      <w:r w:rsidRPr="00DD75F8">
        <w:rPr>
          <w:rFonts w:cs="Times New Roman"/>
          <w:color w:val="auto"/>
          <w:lang w:val="el-GR"/>
        </w:rPr>
        <w:t>: Ενημέρωση επιθεωρητών και βοηθών επιθεωρητών για το μηχανογραφημένο σύστημα “</w:t>
      </w:r>
      <w:proofErr w:type="spellStart"/>
      <w:r w:rsidRPr="00DD75F8">
        <w:rPr>
          <w:rFonts w:cs="Times New Roman"/>
          <w:color w:val="auto"/>
          <w:lang w:val="en-US"/>
        </w:rPr>
        <w:t>Eoasis</w:t>
      </w:r>
      <w:proofErr w:type="spellEnd"/>
      <w:r w:rsidRPr="00DD75F8">
        <w:rPr>
          <w:rFonts w:cs="Times New Roman"/>
          <w:color w:val="auto"/>
          <w:lang w:val="el-GR"/>
        </w:rPr>
        <w:t>”.</w:t>
      </w:r>
    </w:p>
    <w:p w:rsidR="009306B3" w:rsidRPr="00DD75F8" w:rsidRDefault="009306B3" w:rsidP="00C72CAF">
      <w:pPr>
        <w:widowControl/>
        <w:numPr>
          <w:ilvl w:val="0"/>
          <w:numId w:val="54"/>
        </w:numPr>
        <w:adjustRightInd/>
        <w:spacing w:after="0"/>
        <w:ind w:right="191"/>
        <w:textAlignment w:val="auto"/>
        <w:rPr>
          <w:rFonts w:cs="Times New Roman"/>
          <w:color w:val="auto"/>
          <w:lang w:val="el-GR"/>
        </w:rPr>
      </w:pPr>
      <w:r w:rsidRPr="00DD75F8">
        <w:rPr>
          <w:rFonts w:cs="Times New Roman"/>
          <w:color w:val="auto"/>
          <w:u w:val="single"/>
          <w:lang w:val="el-GR"/>
        </w:rPr>
        <w:t>10 Οκτωβρίου 2022</w:t>
      </w:r>
      <w:r w:rsidRPr="00DD75F8">
        <w:rPr>
          <w:rFonts w:cs="Times New Roman"/>
          <w:color w:val="auto"/>
          <w:lang w:val="el-GR"/>
        </w:rPr>
        <w:t xml:space="preserve"> : Εκπαίδευση επιθεωρητών για συμπλήρωση εντύπων προστίμων και ενημέρωση για το διάταγμα του κατώτατου μισθού στο ΚΕΠΑ Λευκωσίας</w:t>
      </w:r>
    </w:p>
    <w:p w:rsidR="009306B3" w:rsidRPr="00DD75F8" w:rsidRDefault="009306B3" w:rsidP="00C72CAF">
      <w:pPr>
        <w:widowControl/>
        <w:numPr>
          <w:ilvl w:val="0"/>
          <w:numId w:val="54"/>
        </w:numPr>
        <w:adjustRightInd/>
        <w:spacing w:after="0"/>
        <w:ind w:right="547"/>
        <w:textAlignment w:val="auto"/>
        <w:rPr>
          <w:rFonts w:cs="Times New Roman"/>
          <w:color w:val="auto"/>
          <w:lang w:val="el-GR"/>
        </w:rPr>
      </w:pPr>
      <w:r w:rsidRPr="00DD75F8">
        <w:rPr>
          <w:rFonts w:cs="Times New Roman"/>
          <w:color w:val="auto"/>
          <w:lang w:val="el-GR"/>
        </w:rPr>
        <w:t xml:space="preserve">Κατά το 2022 επιθεωρήτριες της Υπηρεσίας παρευρέθηκαν σε δέκα (10) διαφορετικά σεμινάρια που πραγματοποιήθηκαν σε διάφορες ευρωπαϊκές πόλεις (διοργανωτής </w:t>
      </w:r>
      <w:r w:rsidRPr="00DD75F8">
        <w:rPr>
          <w:rFonts w:cs="Times New Roman"/>
          <w:color w:val="auto"/>
          <w:lang w:val="en-US"/>
        </w:rPr>
        <w:t>ELA</w:t>
      </w:r>
      <w:r w:rsidRPr="00DD75F8">
        <w:rPr>
          <w:rFonts w:cs="Times New Roman"/>
          <w:color w:val="auto"/>
          <w:lang w:val="el-GR"/>
        </w:rPr>
        <w:t>-</w:t>
      </w:r>
      <w:r w:rsidRPr="00DD75F8">
        <w:rPr>
          <w:rFonts w:cs="Times New Roman"/>
          <w:color w:val="auto"/>
          <w:lang w:val="en-US"/>
        </w:rPr>
        <w:t>European</w:t>
      </w:r>
      <w:r w:rsidRPr="00DD75F8">
        <w:rPr>
          <w:rFonts w:cs="Times New Roman"/>
          <w:color w:val="auto"/>
          <w:lang w:val="el-GR"/>
        </w:rPr>
        <w:t xml:space="preserve"> </w:t>
      </w:r>
      <w:r w:rsidRPr="00DD75F8">
        <w:rPr>
          <w:rFonts w:cs="Times New Roman"/>
          <w:color w:val="auto"/>
          <w:lang w:val="en-US"/>
        </w:rPr>
        <w:t>Labour</w:t>
      </w:r>
      <w:r w:rsidRPr="00DD75F8">
        <w:rPr>
          <w:rFonts w:cs="Times New Roman"/>
          <w:color w:val="auto"/>
          <w:lang w:val="el-GR"/>
        </w:rPr>
        <w:t xml:space="preserve"> </w:t>
      </w:r>
      <w:r w:rsidRPr="00DD75F8">
        <w:rPr>
          <w:rFonts w:cs="Times New Roman"/>
          <w:color w:val="auto"/>
          <w:lang w:val="en-US"/>
        </w:rPr>
        <w:t>Authority</w:t>
      </w:r>
      <w:r w:rsidRPr="00DD75F8">
        <w:rPr>
          <w:rFonts w:cs="Times New Roman"/>
          <w:color w:val="auto"/>
          <w:lang w:val="el-GR"/>
        </w:rPr>
        <w:t>) με θέματα όπως την συνεργασία των χωρών μελών της Ευρωπαϊκής Ένωσης στο θέμα των κοινών επιθεωρήσεων, της εκπαίδευσης των επιθεωρητών, την καταπολέμηση της αδήλωτης εργασίας, της σωματεμπορίας κ.ά..</w:t>
      </w:r>
    </w:p>
    <w:p w:rsidR="003E1FE7" w:rsidRPr="00DD75F8" w:rsidRDefault="003E1FE7" w:rsidP="00507E29">
      <w:pPr>
        <w:spacing w:after="120"/>
        <w:rPr>
          <w:rFonts w:cs="Times New Roman"/>
          <w:color w:val="auto"/>
          <w:szCs w:val="20"/>
          <w:lang w:val="el-GR" w:eastAsia="x-none"/>
        </w:rPr>
      </w:pPr>
    </w:p>
    <w:p w:rsidR="00122133" w:rsidRPr="00DD75F8" w:rsidRDefault="00122133" w:rsidP="001E7733">
      <w:pPr>
        <w:pStyle w:val="Caption"/>
        <w:rPr>
          <w:color w:val="auto"/>
        </w:rPr>
      </w:pPr>
      <w:bookmarkStart w:id="86" w:name="_Toc135215075"/>
      <w:r w:rsidRPr="00DD75F8">
        <w:rPr>
          <w:color w:val="auto"/>
        </w:rPr>
        <w:t xml:space="preserve">Πίνακας </w:t>
      </w:r>
      <w:bookmarkStart w:id="87" w:name="_Ref4751851"/>
      <w:r w:rsidR="00E5182F" w:rsidRPr="00DD75F8">
        <w:rPr>
          <w:color w:val="auto"/>
        </w:rPr>
        <w:fldChar w:fldCharType="begin"/>
      </w:r>
      <w:r w:rsidR="00E5182F" w:rsidRPr="00DD75F8">
        <w:rPr>
          <w:color w:val="auto"/>
        </w:rPr>
        <w:instrText xml:space="preserve"> STYLEREF 1 \s </w:instrText>
      </w:r>
      <w:r w:rsidR="00E5182F" w:rsidRPr="00DD75F8">
        <w:rPr>
          <w:color w:val="auto"/>
        </w:rPr>
        <w:fldChar w:fldCharType="separate"/>
      </w:r>
      <w:r w:rsidR="00DE0713">
        <w:rPr>
          <w:noProof/>
          <w:color w:val="auto"/>
        </w:rPr>
        <w:t>3</w:t>
      </w:r>
      <w:r w:rsidR="00E5182F" w:rsidRPr="00DD75F8">
        <w:rPr>
          <w:color w:val="auto"/>
        </w:rPr>
        <w:fldChar w:fldCharType="end"/>
      </w:r>
      <w:r w:rsidR="00E5182F" w:rsidRPr="00DD75F8">
        <w:rPr>
          <w:color w:val="auto"/>
        </w:rPr>
        <w:t>.</w:t>
      </w:r>
      <w:r w:rsidR="00CE0B1F" w:rsidRPr="00DD75F8">
        <w:rPr>
          <w:color w:val="auto"/>
        </w:rPr>
        <w:fldChar w:fldCharType="begin"/>
      </w:r>
      <w:r w:rsidR="00CE0B1F" w:rsidRPr="00DD75F8">
        <w:rPr>
          <w:color w:val="auto"/>
        </w:rPr>
        <w:instrText xml:space="preserve"> SEQ Πίνακας \* ARABIC \s 1 </w:instrText>
      </w:r>
      <w:r w:rsidR="00CE0B1F" w:rsidRPr="00DD75F8">
        <w:rPr>
          <w:color w:val="auto"/>
        </w:rPr>
        <w:fldChar w:fldCharType="separate"/>
      </w:r>
      <w:r w:rsidR="00DE0713">
        <w:rPr>
          <w:noProof/>
          <w:color w:val="auto"/>
        </w:rPr>
        <w:t>3</w:t>
      </w:r>
      <w:r w:rsidR="00CE0B1F" w:rsidRPr="00DD75F8">
        <w:rPr>
          <w:noProof/>
          <w:color w:val="auto"/>
        </w:rPr>
        <w:fldChar w:fldCharType="end"/>
      </w:r>
      <w:bookmarkEnd w:id="87"/>
      <w:r w:rsidRPr="00DD75F8">
        <w:rPr>
          <w:color w:val="auto"/>
        </w:rPr>
        <w:t xml:space="preserve">: </w:t>
      </w:r>
      <w:r w:rsidR="00507E29" w:rsidRPr="00DD75F8">
        <w:rPr>
          <w:color w:val="auto"/>
        </w:rPr>
        <w:t>Ετήσιος Προγραμματισμός Επιθεωρήσεων για το έτος 2022</w:t>
      </w:r>
      <w:bookmarkEnd w:id="86"/>
    </w:p>
    <w:tbl>
      <w:tblPr>
        <w:tblpPr w:leftFromText="180" w:rightFromText="180" w:vertAnchor="text" w:horzAnchor="page" w:tblpX="1130" w:tblpY="388"/>
        <w:tblOverlap w:val="neve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7224"/>
      </w:tblGrid>
      <w:tr w:rsidR="00103B32" w:rsidRPr="00103B32" w:rsidTr="00103B32">
        <w:trPr>
          <w:trHeight w:val="352"/>
        </w:trPr>
        <w:tc>
          <w:tcPr>
            <w:tcW w:w="2410" w:type="dxa"/>
            <w:shd w:val="clear" w:color="000000" w:fill="FCD5B4"/>
            <w:vAlign w:val="center"/>
          </w:tcPr>
          <w:p w:rsidR="00103B32" w:rsidRPr="00103B32" w:rsidRDefault="00103B32" w:rsidP="00103B32">
            <w:pPr>
              <w:spacing w:line="0" w:lineRule="atLeast"/>
              <w:ind w:left="447" w:hanging="447"/>
              <w:contextualSpacing/>
              <w:rPr>
                <w:rFonts w:cs="Times New Roman"/>
                <w:b/>
                <w:bCs/>
                <w:color w:val="auto"/>
                <w:sz w:val="20"/>
                <w:szCs w:val="20"/>
                <w:lang w:val="el-GR" w:eastAsia="el-GR"/>
              </w:rPr>
            </w:pPr>
            <w:r w:rsidRPr="00103B32">
              <w:rPr>
                <w:rFonts w:cs="Times New Roman"/>
                <w:b/>
                <w:bCs/>
                <w:color w:val="auto"/>
                <w:sz w:val="20"/>
                <w:szCs w:val="20"/>
                <w:lang w:val="el-GR" w:eastAsia="el-GR"/>
              </w:rPr>
              <w:t>ΜΗΝΕΣ (2022)</w:t>
            </w:r>
          </w:p>
        </w:tc>
        <w:tc>
          <w:tcPr>
            <w:tcW w:w="7224" w:type="dxa"/>
            <w:shd w:val="clear" w:color="000000" w:fill="D8E4BC"/>
            <w:vAlign w:val="center"/>
          </w:tcPr>
          <w:p w:rsidR="00103B32" w:rsidRPr="00103B32" w:rsidRDefault="00103B32" w:rsidP="00103B32">
            <w:pPr>
              <w:spacing w:line="0" w:lineRule="atLeast"/>
              <w:contextualSpacing/>
              <w:rPr>
                <w:rFonts w:cs="Times New Roman"/>
                <w:b/>
                <w:bCs/>
                <w:color w:val="auto"/>
                <w:sz w:val="20"/>
                <w:szCs w:val="20"/>
                <w:lang w:val="el-GR" w:eastAsia="el-GR"/>
              </w:rPr>
            </w:pPr>
            <w:r w:rsidRPr="00103B32">
              <w:rPr>
                <w:rFonts w:cs="Times New Roman"/>
                <w:b/>
                <w:bCs/>
                <w:color w:val="auto"/>
                <w:sz w:val="20"/>
                <w:szCs w:val="20"/>
                <w:lang w:val="el-GR" w:eastAsia="el-GR"/>
              </w:rPr>
              <w:t>ΚΛΑΔΟΣ ΕΚΣΤΡΑΤΕΙΑΣ</w:t>
            </w:r>
          </w:p>
        </w:tc>
      </w:tr>
      <w:tr w:rsidR="00103B32" w:rsidRPr="00103B32" w:rsidTr="00103B32">
        <w:trPr>
          <w:trHeight w:val="352"/>
        </w:trPr>
        <w:tc>
          <w:tcPr>
            <w:tcW w:w="2410" w:type="dxa"/>
            <w:shd w:val="clear" w:color="000000" w:fill="FCD5B4"/>
            <w:vAlign w:val="center"/>
            <w:hideMark/>
          </w:tcPr>
          <w:p w:rsidR="00103B32" w:rsidRPr="00103B32" w:rsidRDefault="00103B32" w:rsidP="00103B32">
            <w:pPr>
              <w:spacing w:line="0" w:lineRule="atLeast"/>
              <w:contextualSpacing/>
              <w:rPr>
                <w:rFonts w:cs="Times New Roman"/>
                <w:color w:val="auto"/>
                <w:sz w:val="20"/>
                <w:szCs w:val="20"/>
                <w:lang w:val="el-GR" w:eastAsia="el-GR"/>
              </w:rPr>
            </w:pPr>
            <w:r w:rsidRPr="00103B32">
              <w:rPr>
                <w:rFonts w:cs="Times New Roman"/>
                <w:color w:val="auto"/>
                <w:sz w:val="20"/>
                <w:szCs w:val="20"/>
                <w:lang w:val="el-GR" w:eastAsia="el-GR"/>
              </w:rPr>
              <w:t>ΙΑΝΟΥΑΡΙΟΣ</w:t>
            </w:r>
          </w:p>
        </w:tc>
        <w:tc>
          <w:tcPr>
            <w:tcW w:w="7224" w:type="dxa"/>
            <w:shd w:val="clear" w:color="000000" w:fill="D8E4BC"/>
            <w:vAlign w:val="center"/>
            <w:hideMark/>
          </w:tcPr>
          <w:p w:rsidR="00103B32" w:rsidRPr="00103B32" w:rsidRDefault="00103B32" w:rsidP="00103B32">
            <w:pPr>
              <w:spacing w:line="0" w:lineRule="atLeast"/>
              <w:contextualSpacing/>
              <w:rPr>
                <w:rFonts w:cs="Times New Roman"/>
                <w:color w:val="auto"/>
                <w:sz w:val="20"/>
                <w:szCs w:val="20"/>
                <w:lang w:val="el-GR" w:eastAsia="el-GR"/>
              </w:rPr>
            </w:pPr>
            <w:r w:rsidRPr="00103B32">
              <w:rPr>
                <w:rFonts w:cs="Times New Roman"/>
                <w:color w:val="auto"/>
                <w:sz w:val="20"/>
                <w:szCs w:val="20"/>
                <w:lang w:val="el-GR" w:eastAsia="el-GR"/>
              </w:rPr>
              <w:t>ΒΙΟΜΗΧΑΝΙΕΣ / ΒΙΟΜΗΧΑΝΙΚΕΣ ΠΕΡΙΟΧΕΣ</w:t>
            </w:r>
          </w:p>
        </w:tc>
      </w:tr>
      <w:tr w:rsidR="00103B32" w:rsidRPr="0059630E" w:rsidTr="00103B32">
        <w:trPr>
          <w:trHeight w:val="352"/>
        </w:trPr>
        <w:tc>
          <w:tcPr>
            <w:tcW w:w="2410" w:type="dxa"/>
            <w:shd w:val="clear" w:color="000000" w:fill="FCD5B4"/>
            <w:vAlign w:val="center"/>
            <w:hideMark/>
          </w:tcPr>
          <w:p w:rsidR="00103B32" w:rsidRPr="00103B32" w:rsidRDefault="00103B32" w:rsidP="00103B32">
            <w:pPr>
              <w:spacing w:line="0" w:lineRule="atLeast"/>
              <w:contextualSpacing/>
              <w:rPr>
                <w:rFonts w:cs="Times New Roman"/>
                <w:color w:val="auto"/>
                <w:sz w:val="20"/>
                <w:szCs w:val="20"/>
                <w:lang w:val="el-GR" w:eastAsia="el-GR"/>
              </w:rPr>
            </w:pPr>
            <w:r w:rsidRPr="00103B32">
              <w:rPr>
                <w:rFonts w:cs="Times New Roman"/>
                <w:color w:val="auto"/>
                <w:sz w:val="20"/>
                <w:szCs w:val="20"/>
                <w:lang w:val="el-GR" w:eastAsia="el-GR"/>
              </w:rPr>
              <w:t>ΦΕΒΡΟΥΑΡΙΟΣ</w:t>
            </w:r>
          </w:p>
        </w:tc>
        <w:tc>
          <w:tcPr>
            <w:tcW w:w="7224" w:type="dxa"/>
            <w:shd w:val="clear" w:color="000000" w:fill="D8E4BC"/>
            <w:vAlign w:val="center"/>
            <w:hideMark/>
          </w:tcPr>
          <w:p w:rsidR="00103B32" w:rsidRPr="00103B32" w:rsidRDefault="00103B32" w:rsidP="00103B32">
            <w:pPr>
              <w:spacing w:line="0" w:lineRule="atLeast"/>
              <w:contextualSpacing/>
              <w:jc w:val="left"/>
              <w:rPr>
                <w:rFonts w:cs="Times New Roman"/>
                <w:color w:val="auto"/>
                <w:sz w:val="20"/>
                <w:szCs w:val="20"/>
                <w:lang w:val="el-GR" w:eastAsia="el-GR"/>
              </w:rPr>
            </w:pPr>
            <w:r w:rsidRPr="00103B32">
              <w:rPr>
                <w:rFonts w:cs="Times New Roman"/>
                <w:color w:val="auto"/>
                <w:sz w:val="20"/>
                <w:szCs w:val="20"/>
                <w:lang w:val="el-GR" w:eastAsia="el-GR"/>
              </w:rPr>
              <w:t>ΕΤΑΙΡΕΙΕΣ ΚΑΘΑΡΙΣΜΟΥ ΚΑΙ ΦΥΛΑΞΗΣ/ΓΡΑΦΕΙΑ/ΥΠΗΡΕΣΙΕΣ</w:t>
            </w:r>
          </w:p>
        </w:tc>
      </w:tr>
      <w:tr w:rsidR="00103B32" w:rsidRPr="00103B32" w:rsidTr="00103B32">
        <w:trPr>
          <w:trHeight w:val="352"/>
        </w:trPr>
        <w:tc>
          <w:tcPr>
            <w:tcW w:w="2410" w:type="dxa"/>
            <w:shd w:val="clear" w:color="000000" w:fill="FCD5B4"/>
            <w:vAlign w:val="center"/>
            <w:hideMark/>
          </w:tcPr>
          <w:p w:rsidR="00103B32" w:rsidRPr="00103B32" w:rsidRDefault="00103B32" w:rsidP="00103B32">
            <w:pPr>
              <w:spacing w:line="0" w:lineRule="atLeast"/>
              <w:contextualSpacing/>
              <w:rPr>
                <w:rFonts w:cs="Times New Roman"/>
                <w:color w:val="auto"/>
                <w:sz w:val="20"/>
                <w:szCs w:val="20"/>
                <w:lang w:val="el-GR" w:eastAsia="el-GR"/>
              </w:rPr>
            </w:pPr>
            <w:r w:rsidRPr="00103B32">
              <w:rPr>
                <w:rFonts w:cs="Times New Roman"/>
                <w:color w:val="auto"/>
                <w:sz w:val="20"/>
                <w:szCs w:val="20"/>
                <w:lang w:val="el-GR" w:eastAsia="el-GR"/>
              </w:rPr>
              <w:t>ΜΑΡΤΙΟΣ</w:t>
            </w:r>
          </w:p>
        </w:tc>
        <w:tc>
          <w:tcPr>
            <w:tcW w:w="7224" w:type="dxa"/>
            <w:shd w:val="clear" w:color="000000" w:fill="D8E4BC"/>
            <w:vAlign w:val="center"/>
            <w:hideMark/>
          </w:tcPr>
          <w:p w:rsidR="00103B32" w:rsidRPr="00103B32" w:rsidRDefault="00103B32" w:rsidP="00103B32">
            <w:pPr>
              <w:spacing w:line="0" w:lineRule="atLeast"/>
              <w:contextualSpacing/>
              <w:rPr>
                <w:rFonts w:cs="Times New Roman"/>
                <w:color w:val="auto"/>
                <w:sz w:val="20"/>
                <w:szCs w:val="20"/>
                <w:lang w:val="el-GR" w:eastAsia="el-GR"/>
              </w:rPr>
            </w:pPr>
            <w:r w:rsidRPr="00103B32">
              <w:rPr>
                <w:rFonts w:cs="Times New Roman"/>
                <w:color w:val="auto"/>
                <w:sz w:val="20"/>
                <w:szCs w:val="20"/>
                <w:lang w:val="el-GR" w:eastAsia="el-GR"/>
              </w:rPr>
              <w:t>ΟΙΚΟΔΟΜΙΚΗ ΒΙΟΜΗΧΑΝΙΑ / ΚΑΤΑΣΚΕΥΕΣ</w:t>
            </w:r>
          </w:p>
        </w:tc>
      </w:tr>
      <w:tr w:rsidR="00103B32" w:rsidRPr="0059630E" w:rsidTr="00103B32">
        <w:trPr>
          <w:trHeight w:val="352"/>
        </w:trPr>
        <w:tc>
          <w:tcPr>
            <w:tcW w:w="2410" w:type="dxa"/>
            <w:shd w:val="clear" w:color="000000" w:fill="FCD5B4"/>
            <w:vAlign w:val="center"/>
            <w:hideMark/>
          </w:tcPr>
          <w:p w:rsidR="00103B32" w:rsidRPr="00103B32" w:rsidRDefault="00103B32" w:rsidP="00103B32">
            <w:pPr>
              <w:spacing w:line="0" w:lineRule="atLeast"/>
              <w:contextualSpacing/>
              <w:rPr>
                <w:rFonts w:cs="Times New Roman"/>
                <w:color w:val="auto"/>
                <w:sz w:val="20"/>
                <w:szCs w:val="20"/>
                <w:lang w:val="el-GR" w:eastAsia="el-GR"/>
              </w:rPr>
            </w:pPr>
            <w:r w:rsidRPr="00103B32">
              <w:rPr>
                <w:rFonts w:cs="Times New Roman"/>
                <w:color w:val="auto"/>
                <w:sz w:val="20"/>
                <w:szCs w:val="20"/>
                <w:lang w:val="el-GR" w:eastAsia="el-GR"/>
              </w:rPr>
              <w:t>ΑΠΡΙΛΙΟΣ</w:t>
            </w:r>
          </w:p>
        </w:tc>
        <w:tc>
          <w:tcPr>
            <w:tcW w:w="7224" w:type="dxa"/>
            <w:shd w:val="clear" w:color="000000" w:fill="D8E4BC"/>
            <w:vAlign w:val="center"/>
            <w:hideMark/>
          </w:tcPr>
          <w:p w:rsidR="00103B32" w:rsidRPr="00103B32" w:rsidRDefault="00103B32" w:rsidP="00103B32">
            <w:pPr>
              <w:spacing w:line="0" w:lineRule="atLeast"/>
              <w:contextualSpacing/>
              <w:rPr>
                <w:rFonts w:cs="Times New Roman"/>
                <w:color w:val="auto"/>
                <w:sz w:val="20"/>
                <w:szCs w:val="20"/>
                <w:lang w:val="el-GR" w:eastAsia="el-GR"/>
              </w:rPr>
            </w:pPr>
            <w:r w:rsidRPr="00103B32">
              <w:rPr>
                <w:rFonts w:cs="Times New Roman"/>
                <w:color w:val="auto"/>
                <w:sz w:val="20"/>
                <w:szCs w:val="20"/>
                <w:lang w:val="el-GR" w:eastAsia="el-GR"/>
              </w:rPr>
              <w:t>ΓΕΩΡΓΙΑ / ΚΤΗΝΟΤΡΟΦΙΑ / ΧΟΝΔΡΙΚΕΣ ΑΓΟΡΕΣ / ΣΥΣΚΕΥΑΣΤΗΡΙΑ</w:t>
            </w:r>
          </w:p>
        </w:tc>
      </w:tr>
      <w:tr w:rsidR="00103B32" w:rsidRPr="00103B32" w:rsidTr="00103B32">
        <w:trPr>
          <w:trHeight w:val="352"/>
        </w:trPr>
        <w:tc>
          <w:tcPr>
            <w:tcW w:w="2410" w:type="dxa"/>
            <w:shd w:val="clear" w:color="000000" w:fill="FCD5B4"/>
            <w:vAlign w:val="center"/>
            <w:hideMark/>
          </w:tcPr>
          <w:p w:rsidR="00103B32" w:rsidRPr="00103B32" w:rsidRDefault="00103B32" w:rsidP="00103B32">
            <w:pPr>
              <w:spacing w:line="0" w:lineRule="atLeast"/>
              <w:contextualSpacing/>
              <w:rPr>
                <w:rFonts w:cs="Times New Roman"/>
                <w:color w:val="auto"/>
                <w:sz w:val="20"/>
                <w:szCs w:val="20"/>
                <w:lang w:val="el-GR" w:eastAsia="el-GR"/>
              </w:rPr>
            </w:pPr>
            <w:r w:rsidRPr="00103B32">
              <w:rPr>
                <w:rFonts w:cs="Times New Roman"/>
                <w:color w:val="auto"/>
                <w:sz w:val="20"/>
                <w:szCs w:val="20"/>
                <w:lang w:val="el-GR" w:eastAsia="el-GR"/>
              </w:rPr>
              <w:t>ΜΑΙΟΣ</w:t>
            </w:r>
          </w:p>
        </w:tc>
        <w:tc>
          <w:tcPr>
            <w:tcW w:w="7224" w:type="dxa"/>
            <w:shd w:val="clear" w:color="000000" w:fill="D8E4BC"/>
            <w:vAlign w:val="center"/>
            <w:hideMark/>
          </w:tcPr>
          <w:p w:rsidR="00103B32" w:rsidRPr="00103B32" w:rsidRDefault="00103B32" w:rsidP="00103B32">
            <w:pPr>
              <w:spacing w:line="0" w:lineRule="atLeast"/>
              <w:contextualSpacing/>
              <w:rPr>
                <w:rFonts w:cs="Times New Roman"/>
                <w:color w:val="auto"/>
                <w:sz w:val="20"/>
                <w:szCs w:val="20"/>
                <w:lang w:val="el-GR" w:eastAsia="el-GR"/>
              </w:rPr>
            </w:pPr>
            <w:r w:rsidRPr="00103B32">
              <w:rPr>
                <w:rFonts w:cs="Times New Roman"/>
                <w:color w:val="auto"/>
                <w:sz w:val="20"/>
                <w:szCs w:val="20"/>
                <w:lang w:val="el-GR" w:eastAsia="el-GR"/>
              </w:rPr>
              <w:t>ΚΕΝΤΡΑ ΑΝΑΨΥΧΗΣ / ΚΑΦΕΤΕΡΙΕΣ</w:t>
            </w:r>
          </w:p>
        </w:tc>
      </w:tr>
      <w:tr w:rsidR="00103B32" w:rsidRPr="0059630E" w:rsidTr="00103B32">
        <w:trPr>
          <w:trHeight w:val="352"/>
        </w:trPr>
        <w:tc>
          <w:tcPr>
            <w:tcW w:w="2410" w:type="dxa"/>
            <w:shd w:val="clear" w:color="000000" w:fill="FCD5B4"/>
            <w:vAlign w:val="center"/>
            <w:hideMark/>
          </w:tcPr>
          <w:p w:rsidR="00103B32" w:rsidRPr="00103B32" w:rsidRDefault="00103B32" w:rsidP="00103B32">
            <w:pPr>
              <w:spacing w:line="0" w:lineRule="atLeast"/>
              <w:contextualSpacing/>
              <w:rPr>
                <w:rFonts w:cs="Times New Roman"/>
                <w:color w:val="auto"/>
                <w:sz w:val="20"/>
                <w:szCs w:val="20"/>
                <w:lang w:val="el-GR" w:eastAsia="el-GR"/>
              </w:rPr>
            </w:pPr>
            <w:r w:rsidRPr="00103B32">
              <w:rPr>
                <w:rFonts w:cs="Times New Roman"/>
                <w:color w:val="auto"/>
                <w:sz w:val="20"/>
                <w:szCs w:val="20"/>
                <w:lang w:val="el-GR" w:eastAsia="el-GR"/>
              </w:rPr>
              <w:t>ΙΟΥΝΙΟΣ</w:t>
            </w:r>
          </w:p>
        </w:tc>
        <w:tc>
          <w:tcPr>
            <w:tcW w:w="7224" w:type="dxa"/>
            <w:shd w:val="clear" w:color="000000" w:fill="D8E4BC"/>
            <w:vAlign w:val="center"/>
            <w:hideMark/>
          </w:tcPr>
          <w:p w:rsidR="00103B32" w:rsidRPr="00103B32" w:rsidRDefault="00103B32" w:rsidP="00103B32">
            <w:pPr>
              <w:spacing w:line="0" w:lineRule="atLeast"/>
              <w:contextualSpacing/>
              <w:rPr>
                <w:rFonts w:cs="Times New Roman"/>
                <w:color w:val="auto"/>
                <w:sz w:val="20"/>
                <w:szCs w:val="20"/>
                <w:lang w:val="el-GR" w:eastAsia="el-GR"/>
              </w:rPr>
            </w:pPr>
            <w:r w:rsidRPr="00103B32">
              <w:rPr>
                <w:rFonts w:cs="Times New Roman"/>
                <w:color w:val="auto"/>
                <w:sz w:val="20"/>
                <w:szCs w:val="20"/>
                <w:lang w:val="el-GR" w:eastAsia="el-GR"/>
              </w:rPr>
              <w:t>ΦΩΤΟΓΡΑΦΟΙ / ΑΝΘΟΠΩΛΕΙΑ / ΥΠΗΡΕΣΙΕΣ ΓΑΜΩΝ ΚΑΙ ΒΑΦΤΙΣΕΩΝ</w:t>
            </w:r>
          </w:p>
        </w:tc>
      </w:tr>
      <w:tr w:rsidR="00103B32" w:rsidRPr="00103B32" w:rsidTr="00103B32">
        <w:trPr>
          <w:trHeight w:val="352"/>
        </w:trPr>
        <w:tc>
          <w:tcPr>
            <w:tcW w:w="2410" w:type="dxa"/>
            <w:shd w:val="clear" w:color="000000" w:fill="FCD5B4"/>
            <w:vAlign w:val="center"/>
            <w:hideMark/>
          </w:tcPr>
          <w:p w:rsidR="00103B32" w:rsidRPr="00103B32" w:rsidRDefault="00103B32" w:rsidP="00103B32">
            <w:pPr>
              <w:spacing w:line="0" w:lineRule="atLeast"/>
              <w:contextualSpacing/>
              <w:rPr>
                <w:rFonts w:cs="Times New Roman"/>
                <w:color w:val="auto"/>
                <w:sz w:val="20"/>
                <w:szCs w:val="20"/>
                <w:lang w:val="el-GR" w:eastAsia="el-GR"/>
              </w:rPr>
            </w:pPr>
            <w:r w:rsidRPr="00103B32">
              <w:rPr>
                <w:rFonts w:cs="Times New Roman"/>
                <w:color w:val="auto"/>
                <w:sz w:val="20"/>
                <w:szCs w:val="20"/>
                <w:lang w:val="el-GR" w:eastAsia="el-GR"/>
              </w:rPr>
              <w:t>ΙΟΥΛΙΟΣ</w:t>
            </w:r>
          </w:p>
        </w:tc>
        <w:tc>
          <w:tcPr>
            <w:tcW w:w="7224" w:type="dxa"/>
            <w:shd w:val="clear" w:color="000000" w:fill="D8E4BC"/>
            <w:vAlign w:val="center"/>
            <w:hideMark/>
          </w:tcPr>
          <w:p w:rsidR="00103B32" w:rsidRPr="00103B32" w:rsidRDefault="00103B32" w:rsidP="00103B32">
            <w:pPr>
              <w:spacing w:line="0" w:lineRule="atLeast"/>
              <w:contextualSpacing/>
              <w:rPr>
                <w:rFonts w:cs="Times New Roman"/>
                <w:color w:val="auto"/>
                <w:sz w:val="20"/>
                <w:szCs w:val="20"/>
                <w:lang w:val="el-GR" w:eastAsia="el-GR"/>
              </w:rPr>
            </w:pPr>
            <w:r w:rsidRPr="00103B32">
              <w:rPr>
                <w:rFonts w:cs="Times New Roman"/>
                <w:color w:val="auto"/>
                <w:sz w:val="20"/>
                <w:szCs w:val="20"/>
                <w:lang w:val="el-GR" w:eastAsia="el-GR"/>
              </w:rPr>
              <w:t>ΞΕΝΟΔΟΧΕΙΑΚΕΣ ΜΟΝΑΔΕΣ</w:t>
            </w:r>
          </w:p>
        </w:tc>
      </w:tr>
      <w:tr w:rsidR="00103B32" w:rsidRPr="00103B32" w:rsidTr="00103B32">
        <w:trPr>
          <w:trHeight w:val="352"/>
        </w:trPr>
        <w:tc>
          <w:tcPr>
            <w:tcW w:w="2410" w:type="dxa"/>
            <w:shd w:val="clear" w:color="000000" w:fill="FCD5B4"/>
            <w:vAlign w:val="center"/>
            <w:hideMark/>
          </w:tcPr>
          <w:p w:rsidR="00103B32" w:rsidRPr="00103B32" w:rsidRDefault="00103B32" w:rsidP="00103B32">
            <w:pPr>
              <w:spacing w:line="0" w:lineRule="atLeast"/>
              <w:contextualSpacing/>
              <w:rPr>
                <w:rFonts w:cs="Times New Roman"/>
                <w:color w:val="auto"/>
                <w:sz w:val="20"/>
                <w:szCs w:val="20"/>
                <w:lang w:val="el-GR" w:eastAsia="el-GR"/>
              </w:rPr>
            </w:pPr>
            <w:r w:rsidRPr="00103B32">
              <w:rPr>
                <w:rFonts w:cs="Times New Roman"/>
                <w:color w:val="auto"/>
                <w:sz w:val="20"/>
                <w:szCs w:val="20"/>
                <w:lang w:val="el-GR" w:eastAsia="el-GR"/>
              </w:rPr>
              <w:t>ΣΕΠΤΕΜΒΡΙΟΣ</w:t>
            </w:r>
          </w:p>
        </w:tc>
        <w:tc>
          <w:tcPr>
            <w:tcW w:w="7224" w:type="dxa"/>
            <w:shd w:val="clear" w:color="000000" w:fill="D8E4BC"/>
            <w:vAlign w:val="center"/>
            <w:hideMark/>
          </w:tcPr>
          <w:p w:rsidR="00103B32" w:rsidRPr="00103B32" w:rsidRDefault="00103B32" w:rsidP="00103B32">
            <w:pPr>
              <w:spacing w:line="0" w:lineRule="atLeast"/>
              <w:contextualSpacing/>
              <w:rPr>
                <w:rFonts w:cs="Times New Roman"/>
                <w:color w:val="auto"/>
                <w:sz w:val="20"/>
                <w:szCs w:val="20"/>
                <w:lang w:val="el-GR" w:eastAsia="el-GR"/>
              </w:rPr>
            </w:pPr>
            <w:r w:rsidRPr="00103B32">
              <w:rPr>
                <w:rFonts w:cs="Times New Roman"/>
                <w:color w:val="auto"/>
                <w:sz w:val="20"/>
                <w:szCs w:val="20"/>
                <w:lang w:val="el-GR" w:eastAsia="el-GR"/>
              </w:rPr>
              <w:t>ΙΑΤΡΟΙ / ΝΟΣΗΛΕΥΤΗΡΙΑ, ΠΛΑΤΦΟΡΜΕΣ ΥΠΗΡΕΣΙΩΝ</w:t>
            </w:r>
          </w:p>
        </w:tc>
      </w:tr>
      <w:tr w:rsidR="00103B32" w:rsidRPr="00103B32" w:rsidTr="00103B32">
        <w:trPr>
          <w:trHeight w:val="352"/>
        </w:trPr>
        <w:tc>
          <w:tcPr>
            <w:tcW w:w="2410" w:type="dxa"/>
            <w:shd w:val="clear" w:color="000000" w:fill="FCD5B4"/>
            <w:vAlign w:val="center"/>
            <w:hideMark/>
          </w:tcPr>
          <w:p w:rsidR="00103B32" w:rsidRPr="00103B32" w:rsidRDefault="00103B32" w:rsidP="00103B32">
            <w:pPr>
              <w:spacing w:line="0" w:lineRule="atLeast"/>
              <w:contextualSpacing/>
              <w:rPr>
                <w:rFonts w:cs="Times New Roman"/>
                <w:color w:val="auto"/>
                <w:sz w:val="20"/>
                <w:szCs w:val="20"/>
                <w:lang w:val="el-GR" w:eastAsia="el-GR"/>
              </w:rPr>
            </w:pPr>
            <w:r w:rsidRPr="00103B32">
              <w:rPr>
                <w:rFonts w:cs="Times New Roman"/>
                <w:color w:val="auto"/>
                <w:sz w:val="20"/>
                <w:szCs w:val="20"/>
                <w:lang w:val="el-GR" w:eastAsia="el-GR"/>
              </w:rPr>
              <w:t>ΟΚΤΩΒΡΙΟΣ</w:t>
            </w:r>
          </w:p>
        </w:tc>
        <w:tc>
          <w:tcPr>
            <w:tcW w:w="7224" w:type="dxa"/>
            <w:shd w:val="clear" w:color="000000" w:fill="D8E4BC"/>
            <w:vAlign w:val="center"/>
            <w:hideMark/>
          </w:tcPr>
          <w:p w:rsidR="00103B32" w:rsidRPr="00103B32" w:rsidRDefault="00103B32" w:rsidP="00103B32">
            <w:pPr>
              <w:spacing w:line="0" w:lineRule="atLeast"/>
              <w:contextualSpacing/>
              <w:rPr>
                <w:rFonts w:cs="Times New Roman"/>
                <w:color w:val="auto"/>
                <w:sz w:val="20"/>
                <w:szCs w:val="20"/>
                <w:lang w:val="el-GR" w:eastAsia="el-GR"/>
              </w:rPr>
            </w:pPr>
            <w:r w:rsidRPr="00103B32">
              <w:rPr>
                <w:rFonts w:cs="Times New Roman"/>
                <w:color w:val="auto"/>
                <w:sz w:val="20"/>
                <w:szCs w:val="20"/>
                <w:lang w:val="el-GR" w:eastAsia="el-GR"/>
              </w:rPr>
              <w:t>ΕΚΠΑΙΔΕΥΣΗ</w:t>
            </w:r>
          </w:p>
        </w:tc>
      </w:tr>
      <w:tr w:rsidR="00103B32" w:rsidRPr="00103B32" w:rsidTr="00103B32">
        <w:trPr>
          <w:trHeight w:val="352"/>
        </w:trPr>
        <w:tc>
          <w:tcPr>
            <w:tcW w:w="2410" w:type="dxa"/>
            <w:shd w:val="clear" w:color="000000" w:fill="FCD5B4"/>
            <w:vAlign w:val="center"/>
            <w:hideMark/>
          </w:tcPr>
          <w:p w:rsidR="00103B32" w:rsidRPr="00103B32" w:rsidRDefault="00103B32" w:rsidP="00103B32">
            <w:pPr>
              <w:spacing w:line="0" w:lineRule="atLeast"/>
              <w:contextualSpacing/>
              <w:rPr>
                <w:rFonts w:cs="Times New Roman"/>
                <w:color w:val="auto"/>
                <w:sz w:val="20"/>
                <w:szCs w:val="20"/>
                <w:lang w:val="el-GR" w:eastAsia="el-GR"/>
              </w:rPr>
            </w:pPr>
            <w:r w:rsidRPr="00103B32">
              <w:rPr>
                <w:rFonts w:cs="Times New Roman"/>
                <w:color w:val="auto"/>
                <w:sz w:val="20"/>
                <w:szCs w:val="20"/>
                <w:lang w:val="el-GR" w:eastAsia="el-GR"/>
              </w:rPr>
              <w:t>ΝΟΕΜΒΡΙΟΣ</w:t>
            </w:r>
          </w:p>
        </w:tc>
        <w:tc>
          <w:tcPr>
            <w:tcW w:w="7224" w:type="dxa"/>
            <w:shd w:val="clear" w:color="000000" w:fill="D8E4BC"/>
            <w:vAlign w:val="center"/>
            <w:hideMark/>
          </w:tcPr>
          <w:p w:rsidR="00103B32" w:rsidRPr="00103B32" w:rsidRDefault="00103B32" w:rsidP="00103B32">
            <w:pPr>
              <w:spacing w:line="0" w:lineRule="atLeast"/>
              <w:contextualSpacing/>
              <w:rPr>
                <w:rFonts w:cs="Times New Roman"/>
                <w:color w:val="auto"/>
                <w:sz w:val="20"/>
                <w:szCs w:val="20"/>
                <w:lang w:val="el-GR" w:eastAsia="el-GR"/>
              </w:rPr>
            </w:pPr>
            <w:r w:rsidRPr="00103B32">
              <w:rPr>
                <w:rFonts w:cs="Times New Roman"/>
                <w:color w:val="auto"/>
                <w:sz w:val="20"/>
                <w:szCs w:val="20"/>
                <w:lang w:val="el-GR" w:eastAsia="el-GR"/>
              </w:rPr>
              <w:t>ΚΟΜΜΩΤΗΡΙΑ / ΚΟΥΡΕΙΑ ΚΑΙ ΓΥΜΝΑΣΤΗΡΙΑ</w:t>
            </w:r>
          </w:p>
        </w:tc>
      </w:tr>
      <w:tr w:rsidR="00103B32" w:rsidRPr="00103B32" w:rsidTr="00103B32">
        <w:trPr>
          <w:trHeight w:val="352"/>
        </w:trPr>
        <w:tc>
          <w:tcPr>
            <w:tcW w:w="2410" w:type="dxa"/>
            <w:shd w:val="clear" w:color="000000" w:fill="FCD5B4"/>
            <w:vAlign w:val="center"/>
            <w:hideMark/>
          </w:tcPr>
          <w:p w:rsidR="00103B32" w:rsidRPr="00103B32" w:rsidRDefault="00103B32" w:rsidP="00103B32">
            <w:pPr>
              <w:spacing w:line="0" w:lineRule="atLeast"/>
              <w:contextualSpacing/>
              <w:rPr>
                <w:rFonts w:cs="Times New Roman"/>
                <w:color w:val="auto"/>
                <w:sz w:val="20"/>
                <w:szCs w:val="20"/>
                <w:lang w:val="el-GR" w:eastAsia="el-GR"/>
              </w:rPr>
            </w:pPr>
            <w:r w:rsidRPr="00103B32">
              <w:rPr>
                <w:rFonts w:cs="Times New Roman"/>
                <w:color w:val="auto"/>
                <w:sz w:val="20"/>
                <w:szCs w:val="20"/>
                <w:lang w:val="el-GR" w:eastAsia="el-GR"/>
              </w:rPr>
              <w:t>ΔΕΚΕΜΒΡΙΟΣ</w:t>
            </w:r>
          </w:p>
        </w:tc>
        <w:tc>
          <w:tcPr>
            <w:tcW w:w="7224" w:type="dxa"/>
            <w:shd w:val="clear" w:color="000000" w:fill="D8E4BC"/>
            <w:vAlign w:val="center"/>
            <w:hideMark/>
          </w:tcPr>
          <w:p w:rsidR="00103B32" w:rsidRPr="00103B32" w:rsidRDefault="00103B32" w:rsidP="00103B32">
            <w:pPr>
              <w:spacing w:line="0" w:lineRule="atLeast"/>
              <w:contextualSpacing/>
              <w:rPr>
                <w:rFonts w:cs="Times New Roman"/>
                <w:color w:val="auto"/>
                <w:sz w:val="20"/>
                <w:szCs w:val="20"/>
                <w:lang w:val="el-GR" w:eastAsia="el-GR"/>
              </w:rPr>
            </w:pPr>
            <w:r w:rsidRPr="00103B32">
              <w:rPr>
                <w:rFonts w:cs="Times New Roman"/>
                <w:color w:val="auto"/>
                <w:sz w:val="20"/>
                <w:szCs w:val="20"/>
                <w:lang w:val="el-GR" w:eastAsia="el-GR"/>
              </w:rPr>
              <w:t>ΣΦΑΓΕΙΑ</w:t>
            </w:r>
          </w:p>
        </w:tc>
      </w:tr>
    </w:tbl>
    <w:p w:rsidR="00103B32" w:rsidRPr="00103B32" w:rsidRDefault="00103B32" w:rsidP="001D3D79">
      <w:pPr>
        <w:rPr>
          <w:b/>
          <w:bCs/>
          <w:color w:val="auto"/>
          <w:sz w:val="20"/>
          <w:szCs w:val="20"/>
          <w:lang w:val="el-GR"/>
        </w:rPr>
      </w:pPr>
    </w:p>
    <w:p w:rsidR="004F1307" w:rsidRPr="00DD75F8" w:rsidRDefault="004F1307" w:rsidP="001D3D79">
      <w:pPr>
        <w:rPr>
          <w:b/>
          <w:bCs/>
          <w:color w:val="auto"/>
          <w:sz w:val="20"/>
          <w:szCs w:val="20"/>
          <w:lang w:val="el-GR"/>
        </w:rPr>
      </w:pPr>
      <w:r w:rsidRPr="00103B32">
        <w:rPr>
          <w:b/>
          <w:bCs/>
          <w:color w:val="auto"/>
          <w:sz w:val="20"/>
          <w:szCs w:val="20"/>
          <w:lang w:val="el-GR"/>
        </w:rPr>
        <w:t>Πίνακας 3.3</w:t>
      </w:r>
      <w:r w:rsidR="00F265AC" w:rsidRPr="00103B32">
        <w:rPr>
          <w:b/>
          <w:bCs/>
          <w:color w:val="auto"/>
          <w:sz w:val="20"/>
          <w:szCs w:val="20"/>
          <w:lang w:val="el-GR"/>
        </w:rPr>
        <w:t xml:space="preserve"> Επιθεωρήσεις και Επιβολή Προστίμου με βάση</w:t>
      </w:r>
      <w:r w:rsidR="00F265AC" w:rsidRPr="00DD75F8">
        <w:rPr>
          <w:b/>
          <w:bCs/>
          <w:color w:val="auto"/>
          <w:sz w:val="20"/>
          <w:szCs w:val="20"/>
          <w:lang w:val="el-GR"/>
        </w:rPr>
        <w:t xml:space="preserve"> την περί Κοινωνικών Ασφαλίσεων Νομοθεσία</w:t>
      </w:r>
    </w:p>
    <w:p w:rsidR="004F1307" w:rsidRPr="00DD75F8" w:rsidRDefault="004F1307" w:rsidP="001D3D79">
      <w:pPr>
        <w:rPr>
          <w:color w:val="auto"/>
          <w:lang w:val="el-GR"/>
        </w:rPr>
      </w:pPr>
      <w:r w:rsidRPr="00DD75F8">
        <w:rPr>
          <w:rFonts w:cs="Times New Roman"/>
          <w:noProof/>
          <w:color w:val="auto"/>
        </w:rPr>
        <w:drawing>
          <wp:inline distT="0" distB="0" distL="0" distR="0" wp14:anchorId="0E2F52E4" wp14:editId="21002812">
            <wp:extent cx="6855669" cy="3261995"/>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860281" cy="3264190"/>
                    </a:xfrm>
                    <a:prstGeom prst="rect">
                      <a:avLst/>
                    </a:prstGeom>
                    <a:noFill/>
                    <a:ln>
                      <a:noFill/>
                    </a:ln>
                  </pic:spPr>
                </pic:pic>
              </a:graphicData>
            </a:graphic>
          </wp:inline>
        </w:drawing>
      </w:r>
    </w:p>
    <w:p w:rsidR="00A80D34" w:rsidRPr="00DD75F8" w:rsidRDefault="00A80D34" w:rsidP="00A80D34">
      <w:pPr>
        <w:pStyle w:val="Heading2"/>
        <w:ind w:firstLine="360"/>
        <w:rPr>
          <w:color w:val="auto"/>
          <w:lang w:val="el-GR"/>
        </w:rPr>
      </w:pPr>
      <w:bookmarkStart w:id="88" w:name="_Toc135215021"/>
      <w:r w:rsidRPr="00DD75F8">
        <w:rPr>
          <w:color w:val="auto"/>
          <w:lang w:val="el-GR"/>
        </w:rPr>
        <w:t>ΜΟΝΑΔΑ ΕΥΡΩΠΑΪΚΟΥ ΚΟΙΝΩΝΙΚΟΥ ΤΑΜΕΙΟΥ (ΕΚΤ)</w:t>
      </w:r>
      <w:bookmarkEnd w:id="88"/>
    </w:p>
    <w:p w:rsidR="00A80D34" w:rsidRPr="00DD75F8" w:rsidRDefault="00A80D34" w:rsidP="00A80D34">
      <w:pPr>
        <w:pStyle w:val="Heading3"/>
        <w:rPr>
          <w:color w:val="auto"/>
        </w:rPr>
      </w:pPr>
      <w:r w:rsidRPr="00DD75F8">
        <w:rPr>
          <w:color w:val="auto"/>
        </w:rPr>
        <w:t>ΕΙΣΑΓΩΓΗ</w:t>
      </w:r>
    </w:p>
    <w:p w:rsidR="00A80D34" w:rsidRPr="001D58A0" w:rsidRDefault="00A80D34" w:rsidP="00A80D34">
      <w:pPr>
        <w:rPr>
          <w:lang w:val="el-GR"/>
        </w:rPr>
      </w:pPr>
      <w:r w:rsidRPr="00DD75F8">
        <w:rPr>
          <w:color w:val="auto"/>
          <w:lang w:val="el-GR"/>
        </w:rPr>
        <w:t xml:space="preserve">Σύμφωνα με Απόφαση του Υπουργικού Συμβουλίου ημερομηνίας 17 Νοεμβρίου 2015, η Μονάδα Ευρωπαϊκού Κοινωνικού Ταμείου (Μονάδα ΕΚΤ) ορίστηκε ως ο Ενδιάμεσος Φορέας Έργων Δημόσιων Συμβάσεων του Επιχειρησιακού Προγράμματος «Απασχόληση, Ανθρώπινοι Πόροι και Κοινωνική Συνοχή» 2014-2020, το οποίο συγχρηματοδοτείται από το Ευρωπαϊκό Κοινωνικό Ταμείο (85%) και την Πρωτοβουλία για την Απασχόληση των Νέων (100%). Το Ευρωπαϊκό Κοινωνικό Ταμείο είναι το κυριότερο εργαλείο της Ευρώπης για την προώθηση της απασχόλησης και της κοινωνικής ένταξης. Συμβάλλει στην εξεύρεση </w:t>
      </w:r>
      <w:r>
        <w:rPr>
          <w:lang w:val="el-GR"/>
        </w:rPr>
        <w:t xml:space="preserve">εργασίας (ή καλύτερης εργασίας), στην ένταξη </w:t>
      </w:r>
      <w:proofErr w:type="spellStart"/>
      <w:r>
        <w:rPr>
          <w:lang w:val="el-GR"/>
        </w:rPr>
        <w:t>μειονεκτούντων</w:t>
      </w:r>
      <w:proofErr w:type="spellEnd"/>
      <w:r>
        <w:rPr>
          <w:lang w:val="el-GR"/>
        </w:rPr>
        <w:t xml:space="preserve"> ατόμων στην κοινωνία και στη διασφάλιση δικαιότερων ευκαιριών διαβίωσης για όλους. </w:t>
      </w:r>
      <w:r w:rsidRPr="001D58A0">
        <w:rPr>
          <w:lang w:val="el-GR"/>
        </w:rPr>
        <w:t xml:space="preserve">Η </w:t>
      </w:r>
      <w:r w:rsidRPr="004C0B89">
        <w:rPr>
          <w:lang w:val="el-GR"/>
        </w:rPr>
        <w:t xml:space="preserve">Πρωτοβουλία για την Απασχόληση των Νέων </w:t>
      </w:r>
      <w:r w:rsidRPr="001D58A0">
        <w:rPr>
          <w:lang w:val="el-GR"/>
        </w:rPr>
        <w:t xml:space="preserve">υποστηρίζει δράσεις για τη βιώσιμη ένταξη των νέων που βρίσκονται εκτός Απασχόλησης, Εκπαίδευσης ή Κατάρτισης (ΕΑΕΚ), περιλαμβανομένων των νέων που αντιμετωπίζουν τον κίνδυνο κοινωνικού αποκλεισμού και των νέων από περιθωριοποιημένες κοινότητες. </w:t>
      </w:r>
    </w:p>
    <w:p w:rsidR="00A80D34" w:rsidRPr="004C0B89" w:rsidRDefault="00A80D34" w:rsidP="00A80D34">
      <w:pPr>
        <w:ind w:right="-144"/>
        <w:rPr>
          <w:lang w:val="el-GR"/>
        </w:rPr>
      </w:pPr>
      <w:r>
        <w:rPr>
          <w:lang w:val="el-GR"/>
        </w:rPr>
        <w:t>Πρόσθετα</w:t>
      </w:r>
      <w:r w:rsidRPr="004C0B89">
        <w:rPr>
          <w:lang w:val="el-GR"/>
        </w:rPr>
        <w:t xml:space="preserve">, με </w:t>
      </w:r>
      <w:r w:rsidRPr="00C32D87">
        <w:rPr>
          <w:lang w:val="el-GR"/>
        </w:rPr>
        <w:t xml:space="preserve">Απόφαση του Υπουργικού Συμβουλίου </w:t>
      </w:r>
      <w:r w:rsidRPr="004C0B89">
        <w:rPr>
          <w:lang w:val="el-GR"/>
        </w:rPr>
        <w:t>ημερομηνίας 28</w:t>
      </w:r>
      <w:r>
        <w:rPr>
          <w:lang w:val="el-GR"/>
        </w:rPr>
        <w:t xml:space="preserve"> Σεπτεμβρίου </w:t>
      </w:r>
      <w:r w:rsidRPr="00187457">
        <w:rPr>
          <w:lang w:val="el-GR"/>
        </w:rPr>
        <w:t>20</w:t>
      </w:r>
      <w:r w:rsidRPr="004C0B89">
        <w:rPr>
          <w:lang w:val="el-GR"/>
        </w:rPr>
        <w:t>16, η Μ</w:t>
      </w:r>
      <w:r>
        <w:rPr>
          <w:lang w:val="el-GR"/>
        </w:rPr>
        <w:t xml:space="preserve">ονάδα </w:t>
      </w:r>
      <w:r w:rsidRPr="004C0B89">
        <w:rPr>
          <w:lang w:val="el-GR"/>
        </w:rPr>
        <w:t>ΕΚΤ ορίστηκε ως ο Ενδιάμεσος Φορέας του Επιχειρησιακού Προγράμματος «Επισιτιστική ή/και Βασική Υλική Συνδρομή» 2014-2020</w:t>
      </w:r>
      <w:r>
        <w:rPr>
          <w:lang w:val="el-GR"/>
        </w:rPr>
        <w:t xml:space="preserve">, </w:t>
      </w:r>
      <w:r w:rsidRPr="004C0B89">
        <w:rPr>
          <w:lang w:val="el-GR"/>
        </w:rPr>
        <w:t>το οποίο συγχρηματοδοτείται από το Ταμείο Ευρωπαϊκής Βοήθειας προς τους Απόρους (ΤΕΒΑ)</w:t>
      </w:r>
      <w:r>
        <w:rPr>
          <w:lang w:val="el-GR"/>
        </w:rPr>
        <w:t xml:space="preserve">. </w:t>
      </w:r>
      <w:r w:rsidRPr="004C0B89">
        <w:rPr>
          <w:lang w:val="el-GR"/>
        </w:rPr>
        <w:t xml:space="preserve">Το εν λόγω Ταμείο </w:t>
      </w:r>
      <w:r>
        <w:rPr>
          <w:lang w:val="el-GR"/>
        </w:rPr>
        <w:t>αποσκοπεί</w:t>
      </w:r>
      <w:r w:rsidRPr="004C0B89">
        <w:rPr>
          <w:lang w:val="el-GR"/>
        </w:rPr>
        <w:t xml:space="preserve"> στην παροχή υλικής στήριξης προς τους απόρους για την </w:t>
      </w:r>
      <w:proofErr w:type="spellStart"/>
      <w:r w:rsidRPr="004C0B89">
        <w:rPr>
          <w:lang w:val="el-GR"/>
        </w:rPr>
        <w:t>απάμβλυνση</w:t>
      </w:r>
      <w:proofErr w:type="spellEnd"/>
      <w:r w:rsidRPr="004C0B89">
        <w:rPr>
          <w:lang w:val="el-GR"/>
        </w:rPr>
        <w:t xml:space="preserve"> των επιπτώσεων της φτώχ</w:t>
      </w:r>
      <w:r>
        <w:rPr>
          <w:lang w:val="el-GR"/>
        </w:rPr>
        <w:t>ε</w:t>
      </w:r>
      <w:r w:rsidRPr="004C0B89">
        <w:rPr>
          <w:lang w:val="el-GR"/>
        </w:rPr>
        <w:t>ιας και την πρόληψη του κοινωνικού αποκλεισμού τους.</w:t>
      </w:r>
    </w:p>
    <w:p w:rsidR="00A80D34" w:rsidRDefault="00A80D34" w:rsidP="00A80D34">
      <w:pPr>
        <w:rPr>
          <w:lang w:val="el-GR"/>
        </w:rPr>
      </w:pPr>
      <w:r>
        <w:rPr>
          <w:lang w:val="el-GR"/>
        </w:rPr>
        <w:t>Η</w:t>
      </w:r>
      <w:r w:rsidRPr="0098253F">
        <w:rPr>
          <w:lang w:val="el-GR"/>
        </w:rPr>
        <w:t xml:space="preserve"> Μονάδα ΕΚΤ παρακολουθεί σε συνεχή βάση την πρόοδο του φυσικού αντικειμένου των έργων </w:t>
      </w:r>
      <w:r>
        <w:rPr>
          <w:lang w:val="el-GR"/>
        </w:rPr>
        <w:t>δημόσιων</w:t>
      </w:r>
      <w:r w:rsidRPr="0098253F">
        <w:rPr>
          <w:lang w:val="el-GR"/>
        </w:rPr>
        <w:t xml:space="preserve"> συμβάσεων που υλοποιούνται στ</w:t>
      </w:r>
      <w:r>
        <w:rPr>
          <w:lang w:val="el-GR"/>
        </w:rPr>
        <w:t>α</w:t>
      </w:r>
      <w:r w:rsidRPr="0098253F">
        <w:rPr>
          <w:lang w:val="el-GR"/>
        </w:rPr>
        <w:t xml:space="preserve"> πλαίσι</w:t>
      </w:r>
      <w:r>
        <w:rPr>
          <w:lang w:val="el-GR"/>
        </w:rPr>
        <w:t>α</w:t>
      </w:r>
      <w:r w:rsidRPr="0098253F">
        <w:rPr>
          <w:lang w:val="el-GR"/>
        </w:rPr>
        <w:t xml:space="preserve"> των εν λόγω Επιχειρησιακών Προγραμμάτων, ώστε να διασφαλίζεται ότι εφαρμόζονται σύμφωνα με τις εθνικές και </w:t>
      </w:r>
      <w:proofErr w:type="spellStart"/>
      <w:r w:rsidRPr="0098253F">
        <w:rPr>
          <w:lang w:val="el-GR"/>
        </w:rPr>
        <w:t>ενωσιακές</w:t>
      </w:r>
      <w:proofErr w:type="spellEnd"/>
      <w:r w:rsidRPr="0098253F">
        <w:rPr>
          <w:lang w:val="el-GR"/>
        </w:rPr>
        <w:t xml:space="preserve"> πολιτικές και τους κανόνες </w:t>
      </w:r>
      <w:proofErr w:type="spellStart"/>
      <w:r w:rsidRPr="0098253F">
        <w:rPr>
          <w:lang w:val="el-GR"/>
        </w:rPr>
        <w:t>επιλεξιμότητας</w:t>
      </w:r>
      <w:proofErr w:type="spellEnd"/>
      <w:r w:rsidRPr="0098253F">
        <w:rPr>
          <w:lang w:val="el-GR"/>
        </w:rPr>
        <w:t xml:space="preserve"> των Ταμείων. Απώτερος στόχος της Μονάδας ΕΚΤ είναι η διασφάλιση της επίτευξης των ετήσιων στόχων απορρόφησης και η αποφυγή του κινδύνου απώλειας κοινοτικής χρηματοδότησης. Ειδικότερα, η Μονάδα ΕΚΤ έχει την ευθύνη αξιολόγησης, επιλογής και ένταξης των έργων, την έγκριση και παρακολούθηση </w:t>
      </w:r>
      <w:r>
        <w:rPr>
          <w:lang w:val="el-GR"/>
        </w:rPr>
        <w:t xml:space="preserve">της υλοποίησης </w:t>
      </w:r>
      <w:r w:rsidRPr="0098253F">
        <w:rPr>
          <w:lang w:val="el-GR"/>
        </w:rPr>
        <w:t xml:space="preserve">των </w:t>
      </w:r>
      <w:proofErr w:type="spellStart"/>
      <w:r w:rsidRPr="0098253F">
        <w:rPr>
          <w:lang w:val="el-GR"/>
        </w:rPr>
        <w:t>δράσε</w:t>
      </w:r>
      <w:r>
        <w:rPr>
          <w:lang w:val="el-GR"/>
        </w:rPr>
        <w:t>ώ</w:t>
      </w:r>
      <w:r w:rsidRPr="0098253F">
        <w:rPr>
          <w:lang w:val="el-GR"/>
        </w:rPr>
        <w:t>ν</w:t>
      </w:r>
      <w:proofErr w:type="spellEnd"/>
      <w:r w:rsidRPr="0098253F">
        <w:rPr>
          <w:lang w:val="el-GR"/>
        </w:rPr>
        <w:t xml:space="preserve"> τους και την επαλήθευση της προόδου επίτευξης των δεικτών παρακολούθησ</w:t>
      </w:r>
      <w:r>
        <w:rPr>
          <w:lang w:val="el-GR"/>
        </w:rPr>
        <w:t>ή</w:t>
      </w:r>
      <w:r w:rsidRPr="0098253F">
        <w:rPr>
          <w:lang w:val="el-GR"/>
        </w:rPr>
        <w:t xml:space="preserve">ς τους και των συμμετεχόντων σε αυτά.  </w:t>
      </w:r>
    </w:p>
    <w:p w:rsidR="00A80D34" w:rsidRDefault="00A80D34" w:rsidP="00A80D34">
      <w:pPr>
        <w:rPr>
          <w:lang w:val="el-GR"/>
        </w:rPr>
      </w:pPr>
      <w:r w:rsidRPr="00523155">
        <w:rPr>
          <w:lang w:val="el-GR"/>
        </w:rPr>
        <w:t xml:space="preserve">Παράλληλα, η Μονάδα ΕΚΤ είναι το σημείο επαφής στην Κύπρο για το Ευρωπαϊκό Ταμείο Προσαρμογής στην Παγκοσμιοποίηση </w:t>
      </w:r>
      <w:r>
        <w:rPr>
          <w:lang w:val="el-GR"/>
        </w:rPr>
        <w:t xml:space="preserve">για τους απολυμένους εργαζόμενους </w:t>
      </w:r>
      <w:r w:rsidRPr="00523155">
        <w:rPr>
          <w:lang w:val="el-GR"/>
        </w:rPr>
        <w:t>(ΕΤΠ)</w:t>
      </w:r>
      <w:r w:rsidRPr="00FD2E44">
        <w:rPr>
          <w:lang w:val="el-GR"/>
        </w:rPr>
        <w:t xml:space="preserve">, </w:t>
      </w:r>
      <w:r>
        <w:rPr>
          <w:lang w:val="el-GR"/>
        </w:rPr>
        <w:t xml:space="preserve">το οποίο </w:t>
      </w:r>
      <w:r w:rsidRPr="001D58A0">
        <w:rPr>
          <w:lang w:val="el-GR"/>
        </w:rPr>
        <w:t>παρέχει στήριξη στους εργαζομένους</w:t>
      </w:r>
      <w:r>
        <w:rPr>
          <w:lang w:val="el-GR"/>
        </w:rPr>
        <w:t xml:space="preserve"> π</w:t>
      </w:r>
      <w:r w:rsidRPr="001D58A0">
        <w:rPr>
          <w:lang w:val="el-GR"/>
        </w:rPr>
        <w:t>ο</w:t>
      </w:r>
      <w:r>
        <w:rPr>
          <w:lang w:val="el-GR"/>
        </w:rPr>
        <w:t>υ</w:t>
      </w:r>
      <w:r w:rsidRPr="001D58A0">
        <w:rPr>
          <w:lang w:val="el-GR"/>
        </w:rPr>
        <w:t xml:space="preserve"> απολύονται λόγω μεγάλων </w:t>
      </w:r>
      <w:r>
        <w:rPr>
          <w:lang w:val="el-GR"/>
        </w:rPr>
        <w:t>ανα</w:t>
      </w:r>
      <w:r w:rsidRPr="001D58A0">
        <w:rPr>
          <w:lang w:val="el-GR"/>
        </w:rPr>
        <w:t>διαρθρ</w:t>
      </w:r>
      <w:r>
        <w:rPr>
          <w:lang w:val="el-GR"/>
        </w:rPr>
        <w:t>ώσεων,</w:t>
      </w:r>
      <w:r w:rsidRPr="001D58A0">
        <w:rPr>
          <w:lang w:val="el-GR"/>
        </w:rPr>
        <w:t xml:space="preserve"> </w:t>
      </w:r>
      <w:r>
        <w:rPr>
          <w:lang w:val="el-GR"/>
        </w:rPr>
        <w:t>οι οποίες</w:t>
      </w:r>
      <w:r w:rsidRPr="001D58A0">
        <w:rPr>
          <w:lang w:val="el-GR"/>
        </w:rPr>
        <w:t xml:space="preserve"> οφείλονται στην παγκοσμιοποίηση και </w:t>
      </w:r>
      <w:r>
        <w:rPr>
          <w:lang w:val="el-GR"/>
        </w:rPr>
        <w:t>τις τεχνολογικές και περιβαλλοντικές αλλαγές</w:t>
      </w:r>
      <w:r w:rsidRPr="001D58A0">
        <w:rPr>
          <w:lang w:val="el-GR"/>
        </w:rPr>
        <w:t>, με στόχο την επανένταξή τους στην απασχόληση</w:t>
      </w:r>
      <w:r w:rsidRPr="00523155">
        <w:rPr>
          <w:lang w:val="el-GR"/>
        </w:rPr>
        <w:t>.</w:t>
      </w:r>
    </w:p>
    <w:p w:rsidR="00A80D34" w:rsidRPr="00F21417" w:rsidRDefault="00A80D34" w:rsidP="00A80D34">
      <w:pPr>
        <w:rPr>
          <w:lang w:val="el-GR"/>
        </w:rPr>
      </w:pPr>
      <w:r>
        <w:rPr>
          <w:lang w:val="el-GR"/>
        </w:rPr>
        <w:t>Πρόσθετα, η Μονάδα ΕΚΤ θα έχει την ευθύνη για την παρακολούθηση</w:t>
      </w:r>
      <w:r w:rsidRPr="003B235A">
        <w:rPr>
          <w:lang w:val="el-GR"/>
        </w:rPr>
        <w:t xml:space="preserve"> </w:t>
      </w:r>
      <w:r>
        <w:rPr>
          <w:lang w:val="el-GR"/>
        </w:rPr>
        <w:t>της υλοποίησης των έργων δημοσίων συμβάσεων</w:t>
      </w:r>
      <w:r w:rsidRPr="004C0B89">
        <w:rPr>
          <w:lang w:val="el-GR"/>
        </w:rPr>
        <w:t xml:space="preserve"> </w:t>
      </w:r>
      <w:r>
        <w:rPr>
          <w:lang w:val="el-GR"/>
        </w:rPr>
        <w:t xml:space="preserve">που θα συγχρηματοδοτηθούν από το ΕΚΤ+, στα πλαίσια του </w:t>
      </w:r>
      <w:r w:rsidRPr="004C0B89">
        <w:rPr>
          <w:lang w:val="el-GR"/>
        </w:rPr>
        <w:t>Προγράμματος</w:t>
      </w:r>
      <w:r>
        <w:rPr>
          <w:lang w:val="el-GR"/>
        </w:rPr>
        <w:t xml:space="preserve"> «</w:t>
      </w:r>
      <w:proofErr w:type="spellStart"/>
      <w:r>
        <w:rPr>
          <w:lang w:val="el-GR"/>
        </w:rPr>
        <w:t>ΘΑλΕΙΑ</w:t>
      </w:r>
      <w:proofErr w:type="spellEnd"/>
      <w:r>
        <w:rPr>
          <w:lang w:val="el-GR"/>
        </w:rPr>
        <w:t xml:space="preserve"> 2021-2027».</w:t>
      </w:r>
    </w:p>
    <w:p w:rsidR="00A80D34" w:rsidRPr="001D58A0" w:rsidRDefault="00A80D34" w:rsidP="00A80D34">
      <w:pPr>
        <w:pStyle w:val="ManualConsidrant"/>
        <w:spacing w:before="0" w:after="240" w:line="360" w:lineRule="atLeast"/>
        <w:ind w:left="0" w:firstLine="0"/>
        <w:jc w:val="both"/>
        <w:rPr>
          <w:lang w:val="el-GR"/>
        </w:rPr>
      </w:pPr>
      <w:r>
        <w:rPr>
          <w:lang w:val="el-GR"/>
        </w:rPr>
        <w:t>Παρατίθεται το οργανόγραμμα της Μονάδας.</w:t>
      </w:r>
    </w:p>
    <w:p w:rsidR="00A80D34" w:rsidRPr="00A17460" w:rsidRDefault="00A80D34" w:rsidP="00A80D34">
      <w:pPr>
        <w:pStyle w:val="Caption"/>
      </w:pPr>
      <w:bookmarkStart w:id="89" w:name="_Toc135215066"/>
      <w:r w:rsidRPr="00A17460">
        <w:t xml:space="preserve">Σχήμα </w:t>
      </w:r>
      <w:r w:rsidR="0065073C">
        <w:fldChar w:fldCharType="begin"/>
      </w:r>
      <w:r w:rsidR="0065073C">
        <w:instrText xml:space="preserve"> STYLEREF 1 \s </w:instrText>
      </w:r>
      <w:r w:rsidR="0065073C">
        <w:fldChar w:fldCharType="separate"/>
      </w:r>
      <w:r w:rsidR="00DE0713">
        <w:rPr>
          <w:noProof/>
        </w:rPr>
        <w:t>3</w:t>
      </w:r>
      <w:r w:rsidR="0065073C">
        <w:rPr>
          <w:noProof/>
        </w:rPr>
        <w:fldChar w:fldCharType="end"/>
      </w:r>
      <w:r>
        <w:noBreakHyphen/>
      </w:r>
      <w:r w:rsidR="0065073C">
        <w:fldChar w:fldCharType="begin"/>
      </w:r>
      <w:r w:rsidR="0065073C">
        <w:instrText xml:space="preserve"> SEQ Σχήμα \* ARABIC \s 1 </w:instrText>
      </w:r>
      <w:r w:rsidR="0065073C">
        <w:fldChar w:fldCharType="separate"/>
      </w:r>
      <w:r w:rsidR="00DE0713">
        <w:rPr>
          <w:noProof/>
        </w:rPr>
        <w:t>2</w:t>
      </w:r>
      <w:r w:rsidR="0065073C">
        <w:rPr>
          <w:noProof/>
        </w:rPr>
        <w:fldChar w:fldCharType="end"/>
      </w:r>
      <w:r w:rsidRPr="00A17460">
        <w:t>: Οργανόγραμμα Μονάδας Ευρωπαϊκού Κοινωνικού Ταμείου</w:t>
      </w:r>
      <w:bookmarkEnd w:id="89"/>
    </w:p>
    <w:p w:rsidR="00A80D34" w:rsidRPr="00A17460" w:rsidRDefault="00A80D34" w:rsidP="00A80D34">
      <w:pPr>
        <w:rPr>
          <w:lang w:val="el-GR"/>
        </w:rPr>
      </w:pPr>
      <w:r w:rsidRPr="00A17460">
        <w:rPr>
          <w:noProof/>
          <w:lang w:bidi="ar-SA"/>
        </w:rPr>
        <w:drawing>
          <wp:inline distT="0" distB="0" distL="0" distR="0" wp14:anchorId="72EA6D1E" wp14:editId="2668FD5A">
            <wp:extent cx="6236735" cy="3333750"/>
            <wp:effectExtent l="0" t="0" r="0" b="0"/>
            <wp:docPr id="1469864872" name="Picture 1469864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242037" cy="3336584"/>
                    </a:xfrm>
                    <a:prstGeom prst="rect">
                      <a:avLst/>
                    </a:prstGeom>
                    <a:noFill/>
                    <a:ln>
                      <a:noFill/>
                    </a:ln>
                  </pic:spPr>
                </pic:pic>
              </a:graphicData>
            </a:graphic>
          </wp:inline>
        </w:drawing>
      </w:r>
    </w:p>
    <w:p w:rsidR="00A80D34" w:rsidRPr="00A17460" w:rsidRDefault="00A80D34" w:rsidP="00A80D34">
      <w:pPr>
        <w:pStyle w:val="Heading3"/>
      </w:pPr>
      <w:r w:rsidRPr="00A17460">
        <w:t>ΕΡΓΟ ΚΑΤΑ ΤΟ 20</w:t>
      </w:r>
      <w:r>
        <w:t>22</w:t>
      </w:r>
    </w:p>
    <w:p w:rsidR="00A80D34" w:rsidRPr="00954538" w:rsidRDefault="00A80D34" w:rsidP="00C72CAF">
      <w:pPr>
        <w:pStyle w:val="N1"/>
        <w:numPr>
          <w:ilvl w:val="0"/>
          <w:numId w:val="39"/>
        </w:numPr>
        <w:rPr>
          <w:u w:val="single"/>
        </w:rPr>
      </w:pPr>
      <w:r w:rsidRPr="0003762D">
        <w:t xml:space="preserve">ΕΠΙΧΕΙΡΗΣΙΑΚΟ ΠΡΟΓΡΑΜΜΑ «ΑΠΑΣΧΟΛΗΣΗ, ΑΝΘΡΩΠΙΝΟΙ ΠΟΡΟΙ ΚΑΙ </w:t>
      </w:r>
      <w:r w:rsidRPr="0080159D">
        <w:t>ΚΟΙΝΩΝΙΚΗ</w:t>
      </w:r>
      <w:r w:rsidRPr="0003762D">
        <w:t xml:space="preserve"> </w:t>
      </w:r>
      <w:r w:rsidRPr="00954538">
        <w:t>ΣΥΝΟΧΗ</w:t>
      </w:r>
      <w:r w:rsidRPr="0003762D">
        <w:t>» 2014-2020</w:t>
      </w:r>
    </w:p>
    <w:p w:rsidR="00A80D34" w:rsidRPr="0003762D" w:rsidRDefault="00A80D34" w:rsidP="00A80D34">
      <w:pPr>
        <w:rPr>
          <w:rFonts w:cs="Times New Roman"/>
          <w:lang w:val="el-GR"/>
        </w:rPr>
      </w:pPr>
      <w:r w:rsidRPr="0003762D">
        <w:rPr>
          <w:rFonts w:cs="Times New Roman"/>
          <w:lang w:val="el-GR"/>
        </w:rPr>
        <w:t xml:space="preserve">Το </w:t>
      </w:r>
      <w:r>
        <w:rPr>
          <w:rFonts w:cs="Times New Roman"/>
          <w:lang w:val="el-GR"/>
        </w:rPr>
        <w:t xml:space="preserve">εν λόγω </w:t>
      </w:r>
      <w:r w:rsidRPr="0003762D">
        <w:rPr>
          <w:rFonts w:cs="Times New Roman"/>
          <w:lang w:val="el-GR"/>
        </w:rPr>
        <w:t>Επιχειρησιακό Πρόγραμμα</w:t>
      </w:r>
      <w:r>
        <w:rPr>
          <w:rFonts w:cs="Times New Roman"/>
          <w:lang w:val="el-GR"/>
        </w:rPr>
        <w:t>, με διάρκεια υλοποίησης από 1/1/2014 μέχρι 31/12/2023,</w:t>
      </w:r>
      <w:r w:rsidRPr="0003762D">
        <w:rPr>
          <w:rFonts w:cs="Times New Roman"/>
          <w:lang w:val="el-GR"/>
        </w:rPr>
        <w:t xml:space="preserve"> εστιάζει στη βελτίωση των προοπτικών απασχόλησης του εργατικού δυναμικού, με έμφαση σ</w:t>
      </w:r>
      <w:r>
        <w:rPr>
          <w:rFonts w:cs="Times New Roman"/>
          <w:lang w:val="el-GR"/>
        </w:rPr>
        <w:t>τις</w:t>
      </w:r>
      <w:r w:rsidRPr="0003762D">
        <w:rPr>
          <w:rFonts w:cs="Times New Roman"/>
          <w:lang w:val="el-GR"/>
        </w:rPr>
        <w:t xml:space="preserve"> ευπαθείς ομάδες πληθυσμού (άνεργοι, μακροχρόνια άνεργοι, νέοι, κ.λπ.), στην καταπολέμηση της φτώχ</w:t>
      </w:r>
      <w:r>
        <w:rPr>
          <w:rFonts w:cs="Times New Roman"/>
          <w:lang w:val="el-GR"/>
        </w:rPr>
        <w:t>ε</w:t>
      </w:r>
      <w:r w:rsidRPr="0003762D">
        <w:rPr>
          <w:rFonts w:cs="Times New Roman"/>
          <w:lang w:val="el-GR"/>
        </w:rPr>
        <w:t>ιας και στην κοινωνική ενσωμάτωση, με έμφαση σε ομάδες υψηλού κινδύνου φτώχ</w:t>
      </w:r>
      <w:r>
        <w:rPr>
          <w:rFonts w:cs="Times New Roman"/>
          <w:lang w:val="el-GR"/>
        </w:rPr>
        <w:t>ε</w:t>
      </w:r>
      <w:r w:rsidRPr="0003762D">
        <w:rPr>
          <w:rFonts w:cs="Times New Roman"/>
          <w:lang w:val="el-GR"/>
        </w:rPr>
        <w:t>ιας και κοινωνικού αποκλεισμού (</w:t>
      </w:r>
      <w:r w:rsidRPr="0003762D">
        <w:rPr>
          <w:rFonts w:cs="Times New Roman"/>
        </w:rPr>
        <w:t>A</w:t>
      </w:r>
      <w:proofErr w:type="spellStart"/>
      <w:r w:rsidRPr="0003762D">
        <w:rPr>
          <w:rFonts w:cs="Times New Roman"/>
          <w:lang w:val="el-GR"/>
        </w:rPr>
        <w:t>μΕΑ</w:t>
      </w:r>
      <w:proofErr w:type="spellEnd"/>
      <w:r w:rsidRPr="0003762D">
        <w:rPr>
          <w:rFonts w:cs="Times New Roman"/>
          <w:lang w:val="el-GR"/>
        </w:rPr>
        <w:t>, γυναίκες, κ.λπ.), στη βελτίωση του εκπαιδευτικού συστήματος, ιδιαίτερα στην κατεύθυνση της διασύνδεσης και της αντιστοίχισης των δεξιοτήτων που παρέχει με τις ανάγκες της αγοράς εργασίας</w:t>
      </w:r>
      <w:r>
        <w:rPr>
          <w:rFonts w:cs="Times New Roman"/>
          <w:lang w:val="el-GR"/>
        </w:rPr>
        <w:t>,</w:t>
      </w:r>
      <w:r w:rsidRPr="0003762D">
        <w:rPr>
          <w:rFonts w:cs="Times New Roman"/>
          <w:lang w:val="el-GR"/>
        </w:rPr>
        <w:t xml:space="preserve"> καθώς και στη βελτίωση της αποτελεσματικότητας της δημόσιας διοίκησης. </w:t>
      </w:r>
    </w:p>
    <w:p w:rsidR="00A80D34" w:rsidRPr="0003762D" w:rsidRDefault="00A80D34" w:rsidP="00A80D34">
      <w:pPr>
        <w:rPr>
          <w:rFonts w:cs="Times New Roman"/>
          <w:lang w:val="el-GR"/>
        </w:rPr>
      </w:pPr>
      <w:r w:rsidRPr="0003762D">
        <w:rPr>
          <w:rFonts w:cs="Times New Roman"/>
          <w:lang w:val="el-GR"/>
        </w:rPr>
        <w:t xml:space="preserve">Ο </w:t>
      </w:r>
      <w:r>
        <w:rPr>
          <w:rFonts w:cs="Times New Roman"/>
          <w:lang w:val="el-GR"/>
        </w:rPr>
        <w:t xml:space="preserve">συνολικός </w:t>
      </w:r>
      <w:r w:rsidRPr="0003762D">
        <w:rPr>
          <w:rFonts w:cs="Times New Roman"/>
          <w:lang w:val="el-GR"/>
        </w:rPr>
        <w:t>αναθεωρημένος προϋπολογισμός του Προγράμματος ανέρχεται στα €281.321.41</w:t>
      </w:r>
      <w:r>
        <w:rPr>
          <w:rFonts w:cs="Times New Roman"/>
          <w:lang w:val="el-GR"/>
        </w:rPr>
        <w:t>5</w:t>
      </w:r>
      <w:r w:rsidRPr="0003762D">
        <w:rPr>
          <w:rFonts w:cs="Times New Roman"/>
          <w:lang w:val="el-GR"/>
        </w:rPr>
        <w:t>, εκ των οποίων τα €</w:t>
      </w:r>
      <w:r w:rsidRPr="00C321A7">
        <w:rPr>
          <w:rFonts w:cs="Times New Roman"/>
          <w:lang w:val="el-GR"/>
        </w:rPr>
        <w:t>150.320.136</w:t>
      </w:r>
      <w:r w:rsidRPr="0003762D">
        <w:rPr>
          <w:rFonts w:cs="Times New Roman"/>
          <w:lang w:val="el-GR"/>
        </w:rPr>
        <w:t xml:space="preserve"> χρηματοδοτούνται από το Ε</w:t>
      </w:r>
      <w:r>
        <w:rPr>
          <w:rFonts w:cs="Times New Roman"/>
          <w:lang w:val="el-GR"/>
        </w:rPr>
        <w:t>υρωπαϊκό Κοινωνικό Ταμείο,</w:t>
      </w:r>
      <w:r w:rsidRPr="0003762D">
        <w:rPr>
          <w:rFonts w:cs="Times New Roman"/>
          <w:lang w:val="el-GR"/>
        </w:rPr>
        <w:t xml:space="preserve"> τα €36.273.586 από την Π</w:t>
      </w:r>
      <w:r>
        <w:rPr>
          <w:rFonts w:cs="Times New Roman"/>
          <w:lang w:val="el-GR"/>
        </w:rPr>
        <w:t xml:space="preserve">ρωτοβουλία για την </w:t>
      </w:r>
      <w:r w:rsidRPr="0003762D">
        <w:rPr>
          <w:rFonts w:cs="Times New Roman"/>
          <w:lang w:val="el-GR"/>
        </w:rPr>
        <w:t>Α</w:t>
      </w:r>
      <w:r>
        <w:rPr>
          <w:rFonts w:cs="Times New Roman"/>
          <w:lang w:val="el-GR"/>
        </w:rPr>
        <w:t xml:space="preserve">πασχόληση των </w:t>
      </w:r>
      <w:r w:rsidRPr="0003762D">
        <w:rPr>
          <w:rFonts w:cs="Times New Roman"/>
          <w:lang w:val="el-GR"/>
        </w:rPr>
        <w:t>Ν</w:t>
      </w:r>
      <w:r>
        <w:rPr>
          <w:rFonts w:cs="Times New Roman"/>
          <w:lang w:val="el-GR"/>
        </w:rPr>
        <w:t>έων</w:t>
      </w:r>
      <w:r w:rsidRPr="0003762D">
        <w:rPr>
          <w:rFonts w:cs="Times New Roman"/>
          <w:lang w:val="el-GR"/>
        </w:rPr>
        <w:t>, τα €29.727.69</w:t>
      </w:r>
      <w:r>
        <w:rPr>
          <w:rFonts w:cs="Times New Roman"/>
          <w:lang w:val="el-GR"/>
        </w:rPr>
        <w:t>3</w:t>
      </w:r>
      <w:r w:rsidRPr="0003762D">
        <w:rPr>
          <w:rFonts w:cs="Times New Roman"/>
          <w:lang w:val="el-GR"/>
        </w:rPr>
        <w:t xml:space="preserve"> από εθνικούς πόρους και τα €65.000.000 από το Πρόγραμμα </w:t>
      </w:r>
      <w:r w:rsidRPr="0003762D">
        <w:rPr>
          <w:rFonts w:cs="Times New Roman"/>
        </w:rPr>
        <w:t>React</w:t>
      </w:r>
      <w:r w:rsidRPr="0003762D">
        <w:rPr>
          <w:rFonts w:cs="Times New Roman"/>
          <w:lang w:val="el-GR"/>
        </w:rPr>
        <w:t xml:space="preserve"> </w:t>
      </w:r>
      <w:r w:rsidRPr="0003762D">
        <w:rPr>
          <w:rFonts w:cs="Times New Roman"/>
        </w:rPr>
        <w:t>EU</w:t>
      </w:r>
      <w:r w:rsidRPr="0003762D">
        <w:rPr>
          <w:rFonts w:cs="Times New Roman"/>
          <w:lang w:val="el-GR"/>
        </w:rPr>
        <w:t>. Το ύψος της συγχρηματοδότησης του Ε</w:t>
      </w:r>
      <w:r>
        <w:rPr>
          <w:rFonts w:cs="Times New Roman"/>
          <w:lang w:val="el-GR"/>
        </w:rPr>
        <w:t xml:space="preserve">υρωπαϊκού </w:t>
      </w:r>
      <w:r w:rsidRPr="0003762D">
        <w:rPr>
          <w:rFonts w:cs="Times New Roman"/>
          <w:lang w:val="el-GR"/>
        </w:rPr>
        <w:t>Κ</w:t>
      </w:r>
      <w:r>
        <w:rPr>
          <w:rFonts w:cs="Times New Roman"/>
          <w:lang w:val="el-GR"/>
        </w:rPr>
        <w:t xml:space="preserve">οινωνικού </w:t>
      </w:r>
      <w:r w:rsidRPr="0003762D">
        <w:rPr>
          <w:rFonts w:cs="Times New Roman"/>
          <w:lang w:val="el-GR"/>
        </w:rPr>
        <w:t>Τ</w:t>
      </w:r>
      <w:r>
        <w:rPr>
          <w:rFonts w:cs="Times New Roman"/>
          <w:lang w:val="el-GR"/>
        </w:rPr>
        <w:t>αμείου</w:t>
      </w:r>
      <w:r w:rsidRPr="0003762D">
        <w:rPr>
          <w:rFonts w:cs="Times New Roman"/>
          <w:lang w:val="el-GR"/>
        </w:rPr>
        <w:t xml:space="preserve"> είναι 85% και της Κυπριακής Δημοκρατίας 15%, ενώ οι δράσεις της Π</w:t>
      </w:r>
      <w:r>
        <w:rPr>
          <w:rFonts w:cs="Times New Roman"/>
          <w:lang w:val="el-GR"/>
        </w:rPr>
        <w:t xml:space="preserve">ρωτοβουλίας για την </w:t>
      </w:r>
      <w:r w:rsidRPr="0003762D">
        <w:rPr>
          <w:rFonts w:cs="Times New Roman"/>
          <w:lang w:val="el-GR"/>
        </w:rPr>
        <w:t>Α</w:t>
      </w:r>
      <w:r>
        <w:rPr>
          <w:rFonts w:cs="Times New Roman"/>
          <w:lang w:val="el-GR"/>
        </w:rPr>
        <w:t xml:space="preserve">πασχόληση των </w:t>
      </w:r>
      <w:r w:rsidRPr="0003762D">
        <w:rPr>
          <w:rFonts w:cs="Times New Roman"/>
          <w:lang w:val="el-GR"/>
        </w:rPr>
        <w:t>Ν</w:t>
      </w:r>
      <w:r>
        <w:rPr>
          <w:rFonts w:cs="Times New Roman"/>
          <w:lang w:val="el-GR"/>
        </w:rPr>
        <w:t>έων</w:t>
      </w:r>
      <w:r w:rsidRPr="0003762D">
        <w:rPr>
          <w:rFonts w:cs="Times New Roman"/>
          <w:lang w:val="el-GR"/>
        </w:rPr>
        <w:t xml:space="preserve"> και του Προγράμματος </w:t>
      </w:r>
      <w:r w:rsidRPr="0003762D">
        <w:rPr>
          <w:rFonts w:cs="Times New Roman"/>
        </w:rPr>
        <w:t>React</w:t>
      </w:r>
      <w:r w:rsidRPr="0003762D">
        <w:rPr>
          <w:rFonts w:cs="Times New Roman"/>
          <w:lang w:val="el-GR"/>
        </w:rPr>
        <w:t xml:space="preserve"> </w:t>
      </w:r>
      <w:r w:rsidRPr="0003762D">
        <w:rPr>
          <w:rFonts w:cs="Times New Roman"/>
        </w:rPr>
        <w:t>EU</w:t>
      </w:r>
      <w:r w:rsidRPr="0003762D">
        <w:rPr>
          <w:rFonts w:cs="Times New Roman"/>
          <w:lang w:val="el-GR"/>
        </w:rPr>
        <w:t xml:space="preserve"> χρηματοδοτούνται κατά 100%. Ο προϋπολογισμός του Προγράμματος κατανέμεται σε έξι άξονες προτεραιότητας: </w:t>
      </w:r>
    </w:p>
    <w:p w:rsidR="00A80D34" w:rsidRPr="000E0B2C" w:rsidRDefault="00A80D34" w:rsidP="00A80D34">
      <w:pPr>
        <w:pStyle w:val="Bullet"/>
        <w:rPr>
          <w:rFonts w:eastAsia="Calibri"/>
          <w:color w:val="000000" w:themeColor="text1"/>
          <w:lang w:eastAsia="en-GB"/>
        </w:rPr>
      </w:pPr>
      <w:r w:rsidRPr="000E0B2C">
        <w:rPr>
          <w:rFonts w:eastAsia="Calibri"/>
          <w:color w:val="000000" w:themeColor="text1"/>
          <w:lang w:eastAsia="en-GB"/>
        </w:rPr>
        <w:t>Άξονας Προτεραιότητας 1: Βελτίωση των Προοπτικών Απασχόλησης του Ανθρώπινου Δυναμικού – Προϋπολογισμός: €21.017.647</w:t>
      </w:r>
    </w:p>
    <w:p w:rsidR="00A80D34" w:rsidRPr="000E0B2C" w:rsidRDefault="00A80D34" w:rsidP="00A80D34">
      <w:pPr>
        <w:pStyle w:val="Bullet"/>
        <w:rPr>
          <w:rFonts w:eastAsia="Calibri"/>
          <w:color w:val="000000" w:themeColor="text1"/>
          <w:lang w:eastAsia="en-GB"/>
        </w:rPr>
      </w:pPr>
      <w:r w:rsidRPr="000E0B2C">
        <w:rPr>
          <w:rFonts w:eastAsia="Calibri"/>
          <w:color w:val="000000" w:themeColor="text1"/>
          <w:lang w:eastAsia="en-GB"/>
        </w:rPr>
        <w:t>Άξονας Προτεραιότητας 2: Ενίσχυση της Απασχόλησης των Νέων ηλικίας έως 29 ετών και Διευκόλυνση της Εισόδου τους στην Αγορά Εργασίας – Προϋπολογισμός: €45.705.961</w:t>
      </w:r>
    </w:p>
    <w:p w:rsidR="00A80D34" w:rsidRPr="000E0B2C" w:rsidRDefault="00A80D34" w:rsidP="00A80D34">
      <w:pPr>
        <w:pStyle w:val="Bullet"/>
        <w:rPr>
          <w:rFonts w:eastAsia="Calibri"/>
          <w:color w:val="000000" w:themeColor="text1"/>
          <w:lang w:eastAsia="en-GB"/>
        </w:rPr>
      </w:pPr>
      <w:r w:rsidRPr="000E0B2C">
        <w:rPr>
          <w:rFonts w:eastAsia="Calibri"/>
          <w:color w:val="000000" w:themeColor="text1"/>
          <w:lang w:eastAsia="en-GB"/>
        </w:rPr>
        <w:t>Άξονας Προτεραιότητας 3: Καταπολέμηση της Φτώχ</w:t>
      </w:r>
      <w:r>
        <w:rPr>
          <w:rFonts w:eastAsia="Calibri"/>
          <w:color w:val="000000" w:themeColor="text1"/>
          <w:lang w:eastAsia="en-GB"/>
        </w:rPr>
        <w:t>ε</w:t>
      </w:r>
      <w:r w:rsidRPr="000E0B2C">
        <w:rPr>
          <w:rFonts w:eastAsia="Calibri"/>
          <w:color w:val="000000" w:themeColor="text1"/>
          <w:lang w:eastAsia="en-GB"/>
        </w:rPr>
        <w:t>ιας και του Κοινωνικού Αποκλεισμού – Προϋπολογισμός: €121.560.341</w:t>
      </w:r>
    </w:p>
    <w:p w:rsidR="00A80D34" w:rsidRPr="000E0B2C" w:rsidRDefault="00A80D34" w:rsidP="00A80D34">
      <w:pPr>
        <w:pStyle w:val="Bullet"/>
        <w:rPr>
          <w:rFonts w:eastAsia="Calibri"/>
          <w:color w:val="000000" w:themeColor="text1"/>
          <w:lang w:eastAsia="en-GB"/>
        </w:rPr>
      </w:pPr>
      <w:r w:rsidRPr="000E0B2C">
        <w:rPr>
          <w:rFonts w:eastAsia="Calibri"/>
          <w:color w:val="000000" w:themeColor="text1"/>
          <w:lang w:eastAsia="en-GB"/>
        </w:rPr>
        <w:t>Άξονας Προτεραιότητας 4: Ανάπτυξη Δεξιοτήτων του Ανθρώπινου Δυναμικού και Βελτίωση Αποτελεσματικότητας Δημόσιας Διοίκησης – Προϋπολογισμός: €26.350.540</w:t>
      </w:r>
    </w:p>
    <w:p w:rsidR="00A80D34" w:rsidRPr="000E0B2C" w:rsidRDefault="00A80D34" w:rsidP="00A80D34">
      <w:pPr>
        <w:pStyle w:val="Bullet"/>
        <w:rPr>
          <w:rFonts w:eastAsia="Calibri"/>
          <w:color w:val="000000" w:themeColor="text1"/>
          <w:lang w:eastAsia="en-GB"/>
        </w:rPr>
      </w:pPr>
      <w:r w:rsidRPr="000E0B2C">
        <w:rPr>
          <w:rFonts w:eastAsia="Calibri"/>
          <w:color w:val="000000" w:themeColor="text1"/>
          <w:lang w:eastAsia="en-GB"/>
        </w:rPr>
        <w:t>Άξονας Προτεραιότητας 5: Τεχνική Υποστήριξη Εφαρμογής ΕΚΤ – Προϋπολογισμός:  €1.686.926</w:t>
      </w:r>
    </w:p>
    <w:p w:rsidR="00A80D34" w:rsidRPr="000E0B2C" w:rsidRDefault="00A80D34" w:rsidP="00A80D34">
      <w:pPr>
        <w:pStyle w:val="Bullet"/>
        <w:rPr>
          <w:rFonts w:eastAsia="Calibri"/>
          <w:color w:val="000000" w:themeColor="text1"/>
          <w:lang w:eastAsia="en-GB"/>
        </w:rPr>
      </w:pPr>
      <w:r w:rsidRPr="000E0B2C">
        <w:rPr>
          <w:rFonts w:eastAsia="Calibri"/>
          <w:color w:val="000000" w:themeColor="text1"/>
          <w:lang w:eastAsia="en-GB"/>
        </w:rPr>
        <w:t xml:space="preserve">Άξονας Προτεραιότητας 6: Στήριξη των Εργαζομένων στο πλαίσιο της Πρωτοβουλίας </w:t>
      </w:r>
      <w:proofErr w:type="spellStart"/>
      <w:r w:rsidRPr="000E0B2C">
        <w:rPr>
          <w:rFonts w:eastAsia="Calibri"/>
          <w:color w:val="000000" w:themeColor="text1"/>
          <w:lang w:eastAsia="en-GB"/>
        </w:rPr>
        <w:t>React</w:t>
      </w:r>
      <w:proofErr w:type="spellEnd"/>
      <w:r w:rsidRPr="000E0B2C">
        <w:rPr>
          <w:rFonts w:eastAsia="Calibri"/>
          <w:color w:val="000000" w:themeColor="text1"/>
          <w:lang w:eastAsia="en-GB"/>
        </w:rPr>
        <w:t xml:space="preserve"> – EU – Προϋπολογισμός: €65.000.000</w:t>
      </w:r>
    </w:p>
    <w:p w:rsidR="00A80D34" w:rsidRPr="0003762D" w:rsidRDefault="00A80D34" w:rsidP="00A80D34">
      <w:pPr>
        <w:rPr>
          <w:rFonts w:cs="Times New Roman"/>
          <w:color w:val="000000"/>
          <w:lang w:val="el-GR"/>
        </w:rPr>
      </w:pPr>
      <w:r>
        <w:rPr>
          <w:rFonts w:cs="Times New Roman"/>
          <w:color w:val="000000"/>
          <w:lang w:val="el-GR"/>
        </w:rPr>
        <w:t>Στα πλαίσια</w:t>
      </w:r>
      <w:r w:rsidRPr="0003762D">
        <w:rPr>
          <w:rFonts w:cs="Times New Roman"/>
          <w:color w:val="000000"/>
          <w:lang w:val="el-GR"/>
        </w:rPr>
        <w:t xml:space="preserve"> της Προγραμματικής Περιόδου</w:t>
      </w:r>
      <w:r>
        <w:rPr>
          <w:rFonts w:cs="Times New Roman"/>
          <w:color w:val="000000"/>
          <w:lang w:val="el-GR"/>
        </w:rPr>
        <w:t xml:space="preserve"> 2014-2020</w:t>
      </w:r>
      <w:r w:rsidRPr="0003762D">
        <w:rPr>
          <w:rFonts w:cs="Times New Roman"/>
          <w:color w:val="000000"/>
          <w:lang w:val="el-GR"/>
        </w:rPr>
        <w:t xml:space="preserve">, η Μονάδα ΕΚΤ </w:t>
      </w:r>
      <w:r>
        <w:rPr>
          <w:rFonts w:cs="Times New Roman"/>
          <w:color w:val="000000"/>
          <w:lang w:val="el-GR"/>
        </w:rPr>
        <w:t>έ</w:t>
      </w:r>
      <w:r w:rsidRPr="0003762D">
        <w:rPr>
          <w:rFonts w:cs="Times New Roman"/>
          <w:color w:val="000000"/>
          <w:lang w:val="el-GR"/>
        </w:rPr>
        <w:t>χε</w:t>
      </w:r>
      <w:r>
        <w:rPr>
          <w:rFonts w:cs="Times New Roman"/>
          <w:color w:val="000000"/>
          <w:lang w:val="el-GR"/>
        </w:rPr>
        <w:t>ι</w:t>
      </w:r>
      <w:r w:rsidRPr="0003762D">
        <w:rPr>
          <w:rFonts w:cs="Times New Roman"/>
          <w:color w:val="000000"/>
          <w:lang w:val="el-GR"/>
        </w:rPr>
        <w:t xml:space="preserve"> προκηρύξει είκοσι πέντε (25) </w:t>
      </w:r>
      <w:r>
        <w:rPr>
          <w:rFonts w:cs="Times New Roman"/>
          <w:color w:val="000000"/>
          <w:lang w:val="el-GR"/>
        </w:rPr>
        <w:t>Π</w:t>
      </w:r>
      <w:r w:rsidRPr="0003762D">
        <w:rPr>
          <w:rFonts w:cs="Times New Roman"/>
          <w:color w:val="000000"/>
          <w:lang w:val="el-GR"/>
        </w:rPr>
        <w:t xml:space="preserve">ροσκλήσεις </w:t>
      </w:r>
      <w:r>
        <w:rPr>
          <w:rFonts w:cs="Times New Roman"/>
          <w:color w:val="000000"/>
          <w:lang w:val="el-GR"/>
        </w:rPr>
        <w:t>Υ</w:t>
      </w:r>
      <w:r w:rsidRPr="0003762D">
        <w:rPr>
          <w:rFonts w:cs="Times New Roman"/>
          <w:color w:val="000000"/>
          <w:lang w:val="el-GR"/>
        </w:rPr>
        <w:t xml:space="preserve">ποβολής </w:t>
      </w:r>
      <w:r>
        <w:rPr>
          <w:rFonts w:cs="Times New Roman"/>
          <w:color w:val="000000"/>
          <w:lang w:val="el-GR"/>
        </w:rPr>
        <w:t>Π</w:t>
      </w:r>
      <w:r w:rsidRPr="0003762D">
        <w:rPr>
          <w:rFonts w:cs="Times New Roman"/>
          <w:color w:val="000000"/>
          <w:lang w:val="el-GR"/>
        </w:rPr>
        <w:t>ροτάσεων Έργων</w:t>
      </w:r>
      <w:r>
        <w:rPr>
          <w:rFonts w:cs="Times New Roman"/>
          <w:color w:val="000000"/>
          <w:lang w:val="el-GR"/>
        </w:rPr>
        <w:t xml:space="preserve"> Δημοσίων Συμβάσεων</w:t>
      </w:r>
      <w:r w:rsidRPr="0003762D">
        <w:rPr>
          <w:rFonts w:cs="Times New Roman"/>
          <w:color w:val="000000"/>
          <w:lang w:val="el-GR"/>
        </w:rPr>
        <w:t>, με συνολικό προϋπολογισμό €158.116.807 που αντιστοιχεί στο 56,2% του συνολικού προϋπολογισμού το</w:t>
      </w:r>
      <w:r>
        <w:rPr>
          <w:rFonts w:cs="Times New Roman"/>
          <w:color w:val="000000"/>
          <w:lang w:val="el-GR"/>
        </w:rPr>
        <w:t>υ</w:t>
      </w:r>
      <w:r w:rsidRPr="0003762D">
        <w:rPr>
          <w:rFonts w:cs="Times New Roman"/>
          <w:color w:val="000000"/>
          <w:lang w:val="el-GR"/>
        </w:rPr>
        <w:t xml:space="preserve"> Επιχειρησιακού Προγράμματος. </w:t>
      </w:r>
      <w:r>
        <w:rPr>
          <w:rFonts w:cs="Times New Roman"/>
          <w:color w:val="000000"/>
          <w:lang w:val="el-GR"/>
        </w:rPr>
        <w:t>Π</w:t>
      </w:r>
      <w:r w:rsidRPr="0003762D">
        <w:rPr>
          <w:rFonts w:cs="Times New Roman"/>
          <w:color w:val="000000"/>
          <w:lang w:val="el-GR"/>
        </w:rPr>
        <w:t>έντε (5) από αυτές εντάσσονται στον πρώτο Άξονα και έχουν προϋπολογισμό €14.820.600, έξι (6) εντάσσονται στο δεύτερο Άξονα και έχουν προϋπολογισμό €39.897.177, επτά (7) εντάσσονται στον τρίτο Άξονα και έχουν προϋπολογισμό €62.190.794, και επτά (7) εντάσσονται στον τέταρτο Άξονα και έχουν προϋπολογισμό €41.208.236.</w:t>
      </w:r>
    </w:p>
    <w:p w:rsidR="00A80D34" w:rsidRPr="00361958" w:rsidRDefault="00A80D34" w:rsidP="00A80D34">
      <w:pPr>
        <w:rPr>
          <w:rFonts w:cs="Times New Roman"/>
          <w:lang w:val="el-GR"/>
        </w:rPr>
      </w:pPr>
      <w:r w:rsidRPr="0003762D">
        <w:rPr>
          <w:rFonts w:cs="Times New Roman"/>
          <w:color w:val="000000"/>
          <w:lang w:val="el-GR"/>
        </w:rPr>
        <w:t>Στη βάση των εν λόγω Προσκλήσεων, υποβλήθηκαν είκοσι πέντε (25) Τεχνικά Δελτία Έργων (ΤΔΕ)</w:t>
      </w:r>
      <w:r>
        <w:rPr>
          <w:rFonts w:cs="Times New Roman"/>
          <w:color w:val="000000"/>
          <w:lang w:val="el-GR"/>
        </w:rPr>
        <w:t>, τα οποία αφού α</w:t>
      </w:r>
      <w:r w:rsidRPr="0003762D">
        <w:rPr>
          <w:rFonts w:cs="Times New Roman"/>
          <w:color w:val="000000"/>
          <w:lang w:val="el-GR"/>
        </w:rPr>
        <w:t>ξιολογήθηκαν</w:t>
      </w:r>
      <w:r>
        <w:rPr>
          <w:rFonts w:cs="Times New Roman"/>
          <w:color w:val="000000"/>
          <w:lang w:val="el-GR"/>
        </w:rPr>
        <w:t xml:space="preserve"> από τη Μονάδα ΕΚΤ </w:t>
      </w:r>
      <w:r w:rsidRPr="0003762D">
        <w:rPr>
          <w:rFonts w:cs="Times New Roman"/>
          <w:color w:val="000000"/>
          <w:lang w:val="el-GR"/>
        </w:rPr>
        <w:t xml:space="preserve">εντάχθηκαν </w:t>
      </w:r>
      <w:r>
        <w:rPr>
          <w:rFonts w:cs="Times New Roman"/>
          <w:color w:val="000000"/>
          <w:lang w:val="el-GR"/>
        </w:rPr>
        <w:t xml:space="preserve">στο εν λόγω Επιχειρησιακό Πρόγραμμα. </w:t>
      </w:r>
      <w:r w:rsidRPr="0003762D">
        <w:rPr>
          <w:rFonts w:cs="Times New Roman"/>
          <w:lang w:val="el-GR"/>
        </w:rPr>
        <w:t xml:space="preserve">Οι Δικαιούχοι των ενταγμένων </w:t>
      </w:r>
      <w:r>
        <w:rPr>
          <w:rFonts w:cs="Times New Roman"/>
          <w:lang w:val="el-GR"/>
        </w:rPr>
        <w:t>έ</w:t>
      </w:r>
      <w:r w:rsidRPr="0003762D">
        <w:rPr>
          <w:rFonts w:cs="Times New Roman"/>
          <w:lang w:val="el-GR"/>
        </w:rPr>
        <w:t xml:space="preserve">ργων είναι: </w:t>
      </w:r>
      <w:r>
        <w:rPr>
          <w:rFonts w:cs="Times New Roman"/>
          <w:lang w:val="el-GR"/>
        </w:rPr>
        <w:t>τ</w:t>
      </w:r>
      <w:r w:rsidRPr="0003762D">
        <w:rPr>
          <w:rFonts w:cs="Times New Roman"/>
          <w:lang w:val="el-GR"/>
        </w:rPr>
        <w:t xml:space="preserve">ο Υπουργείο Παιδείας, Πολιτισμού, Αθλητισμού και Νεολαίας, το Τμήμα Εργασίας, το Τμήμα Κοινωνικής Ενσωμάτωσης Ατόμων με Αναπηρίες, οι Υπηρεσίες Κοινωνικής Ευημερίας, το Τμήμα Δημόσιας Διοίκησης και Προσωπικού, η Υπηρεσία Διαχείρισης Επιδομάτων Πρόνοιας, η Ενιαία Υπηρεσία Επιθεωρήσεων, η Αρχή Ανάπτυξης Ανθρώπινου Δυναμικού, το Πανεπιστήμιο Κύπρου, η Ομοσπονδία Εργοδοτών και Βιομηχάνων, ο </w:t>
      </w:r>
      <w:proofErr w:type="spellStart"/>
      <w:r w:rsidRPr="0003762D">
        <w:rPr>
          <w:rFonts w:cs="Times New Roman"/>
          <w:lang w:val="el-GR"/>
        </w:rPr>
        <w:t>Παγκύπριος</w:t>
      </w:r>
      <w:proofErr w:type="spellEnd"/>
      <w:r w:rsidRPr="0003762D">
        <w:rPr>
          <w:rFonts w:cs="Times New Roman"/>
          <w:lang w:val="el-GR"/>
        </w:rPr>
        <w:t xml:space="preserve"> Δικηγορικός Σύλλογος, το Επιστημονικό Τεχνικό Επιμελητήριο Κύπρου, η Οργάνωση Παραπληγικών Κύπρου και ο Οργανισμός Νεολαίας Κύπρου.</w:t>
      </w:r>
    </w:p>
    <w:p w:rsidR="00A80D34" w:rsidRDefault="00A80D34" w:rsidP="00A80D34">
      <w:pPr>
        <w:rPr>
          <w:rFonts w:cs="Times New Roman"/>
          <w:lang w:val="el-GR"/>
        </w:rPr>
      </w:pPr>
      <w:r>
        <w:rPr>
          <w:rFonts w:cs="Times New Roman"/>
          <w:color w:val="000000"/>
          <w:lang w:val="el-GR"/>
        </w:rPr>
        <w:t>Κατά τη διάρκεια της Προγραμματικής Περιόδου αρκετά από τα έργα τροποποιήθηκαν και επαναξιολογήθηκαν από τη Μονάδα ΕΚΤ. Ειδικότερα, κ</w:t>
      </w:r>
      <w:r w:rsidRPr="0003762D">
        <w:rPr>
          <w:rFonts w:cs="Times New Roman"/>
          <w:color w:val="000000"/>
          <w:lang w:val="el-GR"/>
        </w:rPr>
        <w:t xml:space="preserve">ατά το </w:t>
      </w:r>
      <w:r>
        <w:rPr>
          <w:rFonts w:cs="Times New Roman"/>
          <w:color w:val="000000"/>
          <w:lang w:val="el-GR"/>
        </w:rPr>
        <w:t>2022</w:t>
      </w:r>
      <w:r w:rsidRPr="0003762D">
        <w:rPr>
          <w:rFonts w:cs="Times New Roman"/>
          <w:color w:val="000000"/>
          <w:lang w:val="el-GR"/>
        </w:rPr>
        <w:t xml:space="preserve"> υποβλήθηκαν και εγκρίθηκαν τ</w:t>
      </w:r>
      <w:r>
        <w:rPr>
          <w:rFonts w:cs="Times New Roman"/>
          <w:color w:val="000000"/>
          <w:lang w:val="el-GR"/>
        </w:rPr>
        <w:t>έσσερα</w:t>
      </w:r>
      <w:r w:rsidRPr="0003762D">
        <w:rPr>
          <w:rFonts w:cs="Times New Roman"/>
          <w:color w:val="000000"/>
          <w:lang w:val="el-GR"/>
        </w:rPr>
        <w:t xml:space="preserve"> αναθεωρημένα ΤΔΕ</w:t>
      </w:r>
      <w:r>
        <w:rPr>
          <w:rFonts w:cs="Times New Roman"/>
          <w:color w:val="000000"/>
          <w:lang w:val="el-GR"/>
        </w:rPr>
        <w:t>. Ο συνολικός</w:t>
      </w:r>
      <w:r w:rsidRPr="0003762D">
        <w:rPr>
          <w:rFonts w:cs="Times New Roman"/>
          <w:lang w:val="el-GR"/>
        </w:rPr>
        <w:t xml:space="preserve"> </w:t>
      </w:r>
      <w:r>
        <w:rPr>
          <w:rFonts w:cs="Times New Roman"/>
          <w:lang w:val="el-GR"/>
        </w:rPr>
        <w:t xml:space="preserve">εγκεκριμένος </w:t>
      </w:r>
      <w:r w:rsidRPr="0003762D">
        <w:rPr>
          <w:rFonts w:cs="Times New Roman"/>
          <w:lang w:val="el-GR"/>
        </w:rPr>
        <w:t>προϋπολογισμό</w:t>
      </w:r>
      <w:r>
        <w:rPr>
          <w:rFonts w:cs="Times New Roman"/>
          <w:lang w:val="el-GR"/>
        </w:rPr>
        <w:t>ς των έργων ανέρχεται σε</w:t>
      </w:r>
      <w:r w:rsidRPr="0003762D">
        <w:rPr>
          <w:rFonts w:cs="Times New Roman"/>
          <w:lang w:val="el-GR"/>
        </w:rPr>
        <w:t xml:space="preserve"> €1</w:t>
      </w:r>
      <w:r>
        <w:rPr>
          <w:rFonts w:cs="Times New Roman"/>
          <w:lang w:val="el-GR"/>
        </w:rPr>
        <w:t>72</w:t>
      </w:r>
      <w:r w:rsidRPr="0003762D">
        <w:rPr>
          <w:rFonts w:cs="Times New Roman"/>
          <w:lang w:val="el-GR"/>
        </w:rPr>
        <w:t>.</w:t>
      </w:r>
      <w:r>
        <w:rPr>
          <w:rFonts w:cs="Times New Roman"/>
          <w:lang w:val="el-GR"/>
        </w:rPr>
        <w:t>775</w:t>
      </w:r>
      <w:r w:rsidRPr="0003762D">
        <w:rPr>
          <w:rFonts w:cs="Times New Roman"/>
          <w:lang w:val="el-GR"/>
        </w:rPr>
        <w:t>.</w:t>
      </w:r>
      <w:r>
        <w:rPr>
          <w:rFonts w:cs="Times New Roman"/>
          <w:lang w:val="el-GR"/>
        </w:rPr>
        <w:t>133</w:t>
      </w:r>
      <w:r w:rsidRPr="0003762D">
        <w:rPr>
          <w:rFonts w:cs="Times New Roman"/>
          <w:lang w:val="el-GR"/>
        </w:rPr>
        <w:t xml:space="preserve">, που </w:t>
      </w:r>
      <w:r w:rsidRPr="0003762D">
        <w:rPr>
          <w:rFonts w:cs="Times New Roman"/>
          <w:color w:val="000000"/>
          <w:lang w:val="el-GR"/>
        </w:rPr>
        <w:t xml:space="preserve">αντιστοιχεί στο </w:t>
      </w:r>
      <w:r>
        <w:rPr>
          <w:rFonts w:cs="Times New Roman"/>
          <w:color w:val="000000"/>
          <w:lang w:val="el-GR"/>
        </w:rPr>
        <w:t>61,4</w:t>
      </w:r>
      <w:r w:rsidRPr="0003762D">
        <w:rPr>
          <w:rFonts w:cs="Times New Roman"/>
          <w:color w:val="000000"/>
          <w:lang w:val="el-GR"/>
        </w:rPr>
        <w:t>% του Επιχειρησιακού</w:t>
      </w:r>
      <w:r w:rsidRPr="0003762D">
        <w:rPr>
          <w:rFonts w:cs="Times New Roman"/>
          <w:lang w:val="el-GR"/>
        </w:rPr>
        <w:t xml:space="preserve"> Προγράμματος. Οι επικυρωμένες δαπάνες έως το τέλος του 202</w:t>
      </w:r>
      <w:r>
        <w:rPr>
          <w:rFonts w:cs="Times New Roman"/>
          <w:lang w:val="el-GR"/>
        </w:rPr>
        <w:t>2</w:t>
      </w:r>
      <w:r w:rsidRPr="0003762D">
        <w:rPr>
          <w:rFonts w:cs="Times New Roman"/>
          <w:lang w:val="el-GR"/>
        </w:rPr>
        <w:t xml:space="preserve"> ανέρχονται στα €</w:t>
      </w:r>
      <w:r w:rsidRPr="00023142">
        <w:rPr>
          <w:rFonts w:cs="Times New Roman"/>
          <w:lang w:val="el-GR"/>
        </w:rPr>
        <w:t>100.417.33</w:t>
      </w:r>
      <w:r w:rsidRPr="007D6E20">
        <w:rPr>
          <w:rFonts w:cs="Times New Roman"/>
          <w:lang w:val="el-GR"/>
        </w:rPr>
        <w:t>3</w:t>
      </w:r>
      <w:r w:rsidRPr="0003762D">
        <w:rPr>
          <w:rFonts w:cs="Times New Roman"/>
          <w:lang w:val="el-GR"/>
        </w:rPr>
        <w:t xml:space="preserve">, που αντιστοιχούν </w:t>
      </w:r>
      <w:r w:rsidRPr="0003762D">
        <w:rPr>
          <w:rFonts w:cs="Times New Roman"/>
          <w:color w:val="000000"/>
          <w:lang w:val="el-GR"/>
        </w:rPr>
        <w:t>στο 3</w:t>
      </w:r>
      <w:r w:rsidRPr="00023142">
        <w:rPr>
          <w:rFonts w:cs="Times New Roman"/>
          <w:color w:val="000000"/>
          <w:lang w:val="el-GR"/>
        </w:rPr>
        <w:t>5</w:t>
      </w:r>
      <w:r w:rsidRPr="0003762D">
        <w:rPr>
          <w:rFonts w:cs="Times New Roman"/>
          <w:color w:val="000000"/>
          <w:lang w:val="el-GR"/>
        </w:rPr>
        <w:t>,</w:t>
      </w:r>
      <w:r w:rsidRPr="00023142">
        <w:rPr>
          <w:rFonts w:cs="Times New Roman"/>
          <w:color w:val="000000"/>
          <w:lang w:val="el-GR"/>
        </w:rPr>
        <w:t>69</w:t>
      </w:r>
      <w:r w:rsidRPr="0003762D">
        <w:rPr>
          <w:rFonts w:cs="Times New Roman"/>
          <w:color w:val="000000"/>
          <w:lang w:val="el-GR"/>
        </w:rPr>
        <w:t>%</w:t>
      </w:r>
      <w:r w:rsidRPr="0003762D">
        <w:rPr>
          <w:rFonts w:cs="Times New Roman"/>
          <w:lang w:val="el-GR"/>
        </w:rPr>
        <w:t xml:space="preserve"> του Προγράμματος.</w:t>
      </w:r>
    </w:p>
    <w:p w:rsidR="00A80D34" w:rsidRDefault="00A80D34" w:rsidP="00A80D34">
      <w:pPr>
        <w:rPr>
          <w:rFonts w:cs="Times New Roman"/>
          <w:lang w:val="el-GR"/>
        </w:rPr>
      </w:pPr>
    </w:p>
    <w:p w:rsidR="00A80D34" w:rsidRPr="00361958" w:rsidRDefault="00A80D34" w:rsidP="00A80D34">
      <w:pPr>
        <w:pStyle w:val="N1"/>
        <w:rPr>
          <w:rFonts w:eastAsia="SimSun"/>
          <w:lang w:eastAsia="zh-CN"/>
        </w:rPr>
      </w:pPr>
      <w:r>
        <w:t>ΕΠΙΧΕΙΡΗΣΙΑΚΟ ΠΡΟΓΡΑΜΜΑ «</w:t>
      </w:r>
      <w:r w:rsidRPr="000E0B2C">
        <w:rPr>
          <w:caps/>
        </w:rPr>
        <w:t>Επισιτιστικής ή και Βασικής Υλικής Συνδρομής</w:t>
      </w:r>
      <w:r>
        <w:rPr>
          <w:caps/>
        </w:rPr>
        <w:t xml:space="preserve">» 2014-2020 </w:t>
      </w:r>
    </w:p>
    <w:p w:rsidR="00A80D34" w:rsidRPr="0003762D" w:rsidRDefault="00A80D34" w:rsidP="00A80D34">
      <w:pPr>
        <w:rPr>
          <w:rFonts w:cs="Times New Roman"/>
          <w:color w:val="000000"/>
          <w:lang w:val="el-GR"/>
        </w:rPr>
      </w:pPr>
      <w:r>
        <w:rPr>
          <w:rFonts w:cs="Times New Roman"/>
          <w:color w:val="000000"/>
          <w:lang w:val="el-GR"/>
        </w:rPr>
        <w:t>Τ</w:t>
      </w:r>
      <w:r w:rsidRPr="0003762D">
        <w:rPr>
          <w:rFonts w:cs="Times New Roman"/>
          <w:color w:val="000000"/>
          <w:lang w:val="el-GR"/>
        </w:rPr>
        <w:t xml:space="preserve">ο </w:t>
      </w:r>
      <w:r>
        <w:rPr>
          <w:rFonts w:cs="Times New Roman"/>
          <w:color w:val="000000"/>
          <w:lang w:val="el-GR"/>
        </w:rPr>
        <w:t>εν λόγω Επ</w:t>
      </w:r>
      <w:r w:rsidRPr="0003762D">
        <w:rPr>
          <w:rFonts w:cs="Times New Roman"/>
          <w:color w:val="000000"/>
          <w:lang w:val="el-GR"/>
        </w:rPr>
        <w:t>ιχειρησιακό Πρόγραμμα</w:t>
      </w:r>
      <w:r>
        <w:rPr>
          <w:rFonts w:cs="Times New Roman"/>
          <w:color w:val="000000"/>
          <w:lang w:val="el-GR"/>
        </w:rPr>
        <w:t>,</w:t>
      </w:r>
      <w:r w:rsidRPr="0003762D">
        <w:rPr>
          <w:rFonts w:cs="Times New Roman"/>
          <w:color w:val="000000"/>
          <w:lang w:val="el-GR"/>
        </w:rPr>
        <w:t xml:space="preserve"> έχει προϋπολογισμό €4.640.777 για την </w:t>
      </w:r>
      <w:r>
        <w:rPr>
          <w:rFonts w:cs="Times New Roman"/>
          <w:color w:val="000000"/>
          <w:lang w:val="el-GR"/>
        </w:rPr>
        <w:t>Π</w:t>
      </w:r>
      <w:r w:rsidRPr="0003762D">
        <w:rPr>
          <w:rFonts w:cs="Times New Roman"/>
          <w:color w:val="000000"/>
          <w:lang w:val="el-GR"/>
        </w:rPr>
        <w:t xml:space="preserve">ρογραμματική </w:t>
      </w:r>
      <w:r>
        <w:rPr>
          <w:rFonts w:cs="Times New Roman"/>
          <w:color w:val="000000"/>
          <w:lang w:val="el-GR"/>
        </w:rPr>
        <w:t>Π</w:t>
      </w:r>
      <w:r w:rsidRPr="0003762D">
        <w:rPr>
          <w:rFonts w:cs="Times New Roman"/>
          <w:color w:val="000000"/>
          <w:lang w:val="el-GR"/>
        </w:rPr>
        <w:t>ερίοδο 2014-2020</w:t>
      </w:r>
      <w:r>
        <w:rPr>
          <w:rFonts w:cs="Times New Roman"/>
          <w:color w:val="000000"/>
          <w:lang w:val="el-GR"/>
        </w:rPr>
        <w:t xml:space="preserve"> και διάρκεια υλοποίησης μέχρι το τέλος του 2023</w:t>
      </w:r>
      <w:r w:rsidRPr="0003762D">
        <w:rPr>
          <w:rFonts w:cs="Times New Roman"/>
          <w:color w:val="000000"/>
          <w:lang w:val="el-GR"/>
        </w:rPr>
        <w:t>.</w:t>
      </w:r>
    </w:p>
    <w:p w:rsidR="00A80D34" w:rsidRPr="0003762D" w:rsidRDefault="00A80D34" w:rsidP="00A80D34">
      <w:pPr>
        <w:rPr>
          <w:rFonts w:cs="Times New Roman"/>
          <w:color w:val="000000"/>
          <w:lang w:val="el-GR"/>
        </w:rPr>
      </w:pPr>
      <w:r w:rsidRPr="0003762D">
        <w:rPr>
          <w:rFonts w:cs="Times New Roman"/>
          <w:color w:val="000000"/>
          <w:lang w:val="el-GR"/>
        </w:rPr>
        <w:t>Ο στόχος του Προγράμματος είναι διττός</w:t>
      </w:r>
      <w:r>
        <w:rPr>
          <w:rFonts w:cs="Times New Roman"/>
          <w:color w:val="000000"/>
          <w:lang w:val="el-GR"/>
        </w:rPr>
        <w:t>:</w:t>
      </w:r>
      <w:r w:rsidRPr="0003762D">
        <w:rPr>
          <w:rFonts w:cs="Times New Roman"/>
          <w:color w:val="000000"/>
          <w:lang w:val="el-GR"/>
        </w:rPr>
        <w:t xml:space="preserve"> αφενός να συνεισφέρει στον Ευρωπαϊκό Στόχο ΕU 2020 που είναι η μείωση του αριθμού των ατόμων που κινδυνεύουν από κοινωνικό αποκλεισμό σε όλη την Ευρώπη κατά </w:t>
      </w:r>
      <w:r>
        <w:rPr>
          <w:rFonts w:cs="Times New Roman"/>
          <w:color w:val="000000"/>
          <w:lang w:val="el-GR"/>
        </w:rPr>
        <w:t>€</w:t>
      </w:r>
      <w:r w:rsidRPr="0003762D">
        <w:rPr>
          <w:rFonts w:cs="Times New Roman"/>
          <w:color w:val="000000"/>
          <w:lang w:val="el-GR"/>
        </w:rPr>
        <w:t>20 εκατομμύρια μέχρι το 2020, αφετέρου να συμβάλει στην αντιμετώπιση της ανεργίας μέσω της καταπολέμησης της πρόωρης εγκατάλειψης του σχολείου και κατ’ επέκταση του περιορισμού του αριθμού των ατόμων με χαμηλά ή καθόλου προσόντα.</w:t>
      </w:r>
    </w:p>
    <w:p w:rsidR="00A80D34" w:rsidRPr="0003762D" w:rsidRDefault="00A80D34" w:rsidP="00A80D34">
      <w:pPr>
        <w:rPr>
          <w:rFonts w:cs="Times New Roman"/>
          <w:color w:val="000000"/>
          <w:lang w:val="el-GR"/>
        </w:rPr>
      </w:pPr>
      <w:r w:rsidRPr="0003762D">
        <w:rPr>
          <w:rFonts w:cs="Times New Roman"/>
          <w:color w:val="000000"/>
          <w:lang w:val="el-GR"/>
        </w:rPr>
        <w:t xml:space="preserve">Μέσα από το </w:t>
      </w:r>
      <w:r w:rsidRPr="000E0B2C">
        <w:rPr>
          <w:rFonts w:cs="Times New Roman"/>
          <w:color w:val="000000"/>
          <w:lang w:val="el-GR"/>
        </w:rPr>
        <w:t xml:space="preserve">Επιχειρησιακό </w:t>
      </w:r>
      <w:r w:rsidRPr="0003762D">
        <w:rPr>
          <w:rFonts w:cs="Times New Roman"/>
          <w:color w:val="000000"/>
          <w:lang w:val="el-GR"/>
        </w:rPr>
        <w:t xml:space="preserve">Πρόγραμμα χρηματοδοτείται η υλοποίηση δύο </w:t>
      </w:r>
      <w:r>
        <w:rPr>
          <w:rFonts w:cs="Times New Roman"/>
          <w:color w:val="000000"/>
          <w:lang w:val="el-GR"/>
        </w:rPr>
        <w:t>έργ</w:t>
      </w:r>
      <w:r w:rsidRPr="0003762D">
        <w:rPr>
          <w:rFonts w:cs="Times New Roman"/>
          <w:color w:val="000000"/>
          <w:lang w:val="el-GR"/>
        </w:rPr>
        <w:t>ων:</w:t>
      </w:r>
    </w:p>
    <w:p w:rsidR="00A80D34" w:rsidRPr="0003762D" w:rsidRDefault="00A80D34" w:rsidP="00A80D34">
      <w:pPr>
        <w:rPr>
          <w:rFonts w:cs="Times New Roman"/>
          <w:color w:val="000000"/>
          <w:lang w:val="el-GR"/>
        </w:rPr>
      </w:pPr>
      <w:r w:rsidRPr="0003762D">
        <w:rPr>
          <w:rFonts w:cs="Times New Roman"/>
          <w:color w:val="000000"/>
          <w:lang w:val="el-GR"/>
        </w:rPr>
        <w:t xml:space="preserve">Π1) </w:t>
      </w:r>
      <w:r>
        <w:rPr>
          <w:rFonts w:cs="Times New Roman"/>
          <w:color w:val="000000"/>
          <w:lang w:val="el-GR"/>
        </w:rPr>
        <w:t>Έργο</w:t>
      </w:r>
      <w:r w:rsidRPr="0003762D">
        <w:rPr>
          <w:rFonts w:cs="Times New Roman"/>
          <w:color w:val="000000"/>
          <w:lang w:val="el-GR"/>
        </w:rPr>
        <w:t xml:space="preserve"> «Προίκα </w:t>
      </w:r>
      <w:r>
        <w:rPr>
          <w:rFonts w:cs="Times New Roman"/>
          <w:color w:val="000000"/>
          <w:lang w:val="el-GR"/>
        </w:rPr>
        <w:t>του Μωρού</w:t>
      </w:r>
      <w:r w:rsidRPr="0003762D">
        <w:rPr>
          <w:rFonts w:cs="Times New Roman"/>
          <w:color w:val="000000"/>
          <w:lang w:val="el-GR"/>
        </w:rPr>
        <w:t>»</w:t>
      </w:r>
    </w:p>
    <w:p w:rsidR="00A80D34" w:rsidRPr="0003762D" w:rsidRDefault="00A80D34" w:rsidP="00A80D34">
      <w:pPr>
        <w:rPr>
          <w:rFonts w:cs="Times New Roman"/>
          <w:color w:val="000000"/>
          <w:lang w:val="el-GR"/>
        </w:rPr>
      </w:pPr>
      <w:r w:rsidRPr="0003762D">
        <w:rPr>
          <w:rFonts w:cs="Times New Roman"/>
          <w:color w:val="000000"/>
          <w:lang w:val="el-GR"/>
        </w:rPr>
        <w:t xml:space="preserve">Επωφελούμενοι είναι νεογέννητα (από την 1/1/2017 και μετά) παιδιά, που ανήκουν σε οικονομικά ευάλωτες οικογενειακές μονάδες, όπως δικαιούχων του Ελάχιστου Εγγυημένου Εισοδήματος, ληπτών δημόσιου βοηθήματος καθώς επίσης και σε </w:t>
      </w:r>
      <w:r>
        <w:rPr>
          <w:rFonts w:cs="Times New Roman"/>
          <w:color w:val="000000"/>
          <w:lang w:val="el-GR"/>
        </w:rPr>
        <w:t>οικογένειες</w:t>
      </w:r>
      <w:r w:rsidRPr="0003762D">
        <w:rPr>
          <w:rFonts w:cs="Times New Roman"/>
          <w:color w:val="000000"/>
          <w:lang w:val="el-GR"/>
        </w:rPr>
        <w:t xml:space="preserve"> που αντιμετωπίζουν σοβαρά προβλήματα υλικής υστέρησης</w:t>
      </w:r>
      <w:r>
        <w:rPr>
          <w:rFonts w:cs="Times New Roman"/>
          <w:color w:val="000000"/>
          <w:lang w:val="el-GR"/>
        </w:rPr>
        <w:t>,</w:t>
      </w:r>
      <w:r w:rsidRPr="0003762D">
        <w:rPr>
          <w:rFonts w:cs="Times New Roman"/>
          <w:color w:val="000000"/>
          <w:lang w:val="el-GR"/>
        </w:rPr>
        <w:t xml:space="preserve"> σύμφωνα με κοινωνική έκθεση που συντάσσουν οι Υπηρεσίες Κοινωνικής Ευημερίας. Το έργο έχει προϋπολογισμό €3.600.000. </w:t>
      </w:r>
    </w:p>
    <w:p w:rsidR="00A80D34" w:rsidRDefault="00A80D34" w:rsidP="00A80D34">
      <w:pPr>
        <w:rPr>
          <w:rFonts w:cs="Times New Roman"/>
          <w:color w:val="000000"/>
          <w:lang w:val="el-GR"/>
        </w:rPr>
      </w:pPr>
      <w:r w:rsidRPr="0003762D">
        <w:rPr>
          <w:rFonts w:cs="Times New Roman"/>
          <w:color w:val="000000"/>
          <w:lang w:val="el-GR"/>
        </w:rPr>
        <w:t xml:space="preserve">Π2) </w:t>
      </w:r>
      <w:r>
        <w:rPr>
          <w:rFonts w:cs="Times New Roman"/>
          <w:color w:val="000000"/>
          <w:lang w:val="el-GR"/>
        </w:rPr>
        <w:t xml:space="preserve">Έργο </w:t>
      </w:r>
      <w:r w:rsidRPr="0003762D">
        <w:rPr>
          <w:rFonts w:cs="Times New Roman"/>
          <w:color w:val="000000"/>
          <w:lang w:val="el-GR"/>
        </w:rPr>
        <w:t>«Παραχώρησης δωρεάν προγεύματος σε άπορους μαθητές»</w:t>
      </w:r>
    </w:p>
    <w:p w:rsidR="00A80D34" w:rsidRPr="0003762D" w:rsidRDefault="00A80D34" w:rsidP="00A80D34">
      <w:pPr>
        <w:rPr>
          <w:rFonts w:cs="Times New Roman"/>
          <w:color w:val="000000"/>
          <w:lang w:val="el-GR"/>
        </w:rPr>
      </w:pPr>
      <w:r>
        <w:rPr>
          <w:rFonts w:cs="Times New Roman"/>
          <w:color w:val="000000"/>
          <w:lang w:val="el-GR"/>
        </w:rPr>
        <w:t>Το εν λόγω έργο χ</w:t>
      </w:r>
      <w:r w:rsidRPr="0003762D">
        <w:rPr>
          <w:rFonts w:cs="Times New Roman"/>
          <w:color w:val="000000"/>
          <w:lang w:val="el-GR"/>
        </w:rPr>
        <w:t>ρηματοδ</w:t>
      </w:r>
      <w:r>
        <w:rPr>
          <w:rFonts w:cs="Times New Roman"/>
          <w:color w:val="000000"/>
          <w:lang w:val="el-GR"/>
        </w:rPr>
        <w:t>οτεί</w:t>
      </w:r>
      <w:r w:rsidRPr="0003762D">
        <w:rPr>
          <w:rFonts w:cs="Times New Roman"/>
          <w:color w:val="000000"/>
          <w:lang w:val="el-GR"/>
        </w:rPr>
        <w:t xml:space="preserve"> μέρος του Προγράμματος, που εφαρμόζει το Υπουργείο Παιδείας, Αθλητισμού και Νεολαίας από το 2013</w:t>
      </w:r>
      <w:r>
        <w:rPr>
          <w:rFonts w:cs="Times New Roman"/>
          <w:color w:val="000000"/>
          <w:lang w:val="el-GR"/>
        </w:rPr>
        <w:t>,για π</w:t>
      </w:r>
      <w:r w:rsidRPr="0003762D">
        <w:rPr>
          <w:rFonts w:cs="Times New Roman"/>
          <w:color w:val="000000"/>
          <w:lang w:val="el-GR"/>
        </w:rPr>
        <w:t>αραχώρηση δωρεάν προγεύματος σε άπορους μαθητές που φοιτούν σε όλες τις βαθμίδες της Δημόσιας Εκπαίδευσης</w:t>
      </w:r>
      <w:r>
        <w:rPr>
          <w:rFonts w:cs="Times New Roman"/>
          <w:color w:val="000000"/>
          <w:lang w:val="el-GR"/>
        </w:rPr>
        <w:t xml:space="preserve"> (</w:t>
      </w:r>
      <w:proofErr w:type="spellStart"/>
      <w:r w:rsidRPr="0003762D">
        <w:rPr>
          <w:rFonts w:cs="Times New Roman"/>
          <w:color w:val="000000"/>
          <w:lang w:val="el-GR"/>
        </w:rPr>
        <w:t>Προδημοτική</w:t>
      </w:r>
      <w:proofErr w:type="spellEnd"/>
      <w:r w:rsidRPr="0003762D">
        <w:rPr>
          <w:rFonts w:cs="Times New Roman"/>
          <w:color w:val="000000"/>
          <w:lang w:val="el-GR"/>
        </w:rPr>
        <w:t>, Δημοτική, Μέση, Τεχνική Επαγγελματική, περιλαμβανομένης και της προπαρασκευαστικής του Συστήματος Μαθητείας</w:t>
      </w:r>
      <w:r>
        <w:rPr>
          <w:rFonts w:cs="Times New Roman"/>
          <w:color w:val="000000"/>
          <w:lang w:val="el-GR"/>
        </w:rPr>
        <w:t>)</w:t>
      </w:r>
      <w:r w:rsidRPr="0003762D">
        <w:rPr>
          <w:rFonts w:cs="Times New Roman"/>
          <w:color w:val="000000"/>
          <w:lang w:val="el-GR"/>
        </w:rPr>
        <w:t>. Η συνεισφορά του ΤΕΒΑ στο Πρόγραμμα είναι συμπληρωματική και σε καμιά περίπτωση δεν αντικαθιστά τις οικείες δημόσιες δαπάνες, αλλά καλύπτει τις απώλειες ιδιωτών χορηγών</w:t>
      </w:r>
      <w:r>
        <w:rPr>
          <w:rFonts w:cs="Times New Roman"/>
          <w:color w:val="000000"/>
          <w:lang w:val="el-GR"/>
        </w:rPr>
        <w:t>,</w:t>
      </w:r>
      <w:r w:rsidRPr="0003762D">
        <w:rPr>
          <w:rFonts w:cs="Times New Roman"/>
          <w:color w:val="000000"/>
          <w:lang w:val="el-GR"/>
        </w:rPr>
        <w:t xml:space="preserve"> οι οποίοι απέσυραν τις χορηγίες τους. Το </w:t>
      </w:r>
      <w:r>
        <w:rPr>
          <w:rFonts w:cs="Times New Roman"/>
          <w:color w:val="000000"/>
          <w:lang w:val="el-GR"/>
        </w:rPr>
        <w:t>έ</w:t>
      </w:r>
      <w:r w:rsidRPr="0003762D">
        <w:rPr>
          <w:rFonts w:cs="Times New Roman"/>
          <w:color w:val="000000"/>
          <w:lang w:val="el-GR"/>
        </w:rPr>
        <w:t xml:space="preserve">ργο, με προϋπολογισμό €756.259, ολοκληρώθηκε το 2019. </w:t>
      </w:r>
    </w:p>
    <w:p w:rsidR="00A80D34" w:rsidRDefault="00A80D34" w:rsidP="00A80D34">
      <w:pPr>
        <w:rPr>
          <w:lang w:val="el-GR"/>
        </w:rPr>
      </w:pPr>
      <w:r w:rsidRPr="0003762D">
        <w:rPr>
          <w:lang w:val="el-GR"/>
        </w:rPr>
        <w:t xml:space="preserve">Οι εγκεκριμένες δαπάνες </w:t>
      </w:r>
      <w:r>
        <w:rPr>
          <w:lang w:val="el-GR"/>
        </w:rPr>
        <w:t xml:space="preserve">των δύο έργων </w:t>
      </w:r>
      <w:r w:rsidRPr="0003762D">
        <w:rPr>
          <w:lang w:val="el-GR"/>
        </w:rPr>
        <w:t>που είχαν πραγματοποιηθεί έως το τέλος του 202</w:t>
      </w:r>
      <w:r>
        <w:rPr>
          <w:lang w:val="el-GR"/>
        </w:rPr>
        <w:t>2,</w:t>
      </w:r>
      <w:r w:rsidRPr="0003762D">
        <w:rPr>
          <w:lang w:val="el-GR"/>
        </w:rPr>
        <w:t xml:space="preserve"> ανέρχονται στα €</w:t>
      </w:r>
      <w:r>
        <w:rPr>
          <w:lang w:val="el-GR"/>
        </w:rPr>
        <w:t>3.243.811</w:t>
      </w:r>
      <w:r w:rsidRPr="0003762D">
        <w:rPr>
          <w:lang w:val="el-GR"/>
        </w:rPr>
        <w:t xml:space="preserve"> για το πρώτο και </w:t>
      </w:r>
      <w:r>
        <w:rPr>
          <w:lang w:val="el-GR"/>
        </w:rPr>
        <w:t xml:space="preserve">στα </w:t>
      </w:r>
      <w:r w:rsidRPr="0003762D">
        <w:rPr>
          <w:lang w:val="el-GR"/>
        </w:rPr>
        <w:t>€</w:t>
      </w:r>
      <w:r>
        <w:rPr>
          <w:lang w:val="el-GR"/>
        </w:rPr>
        <w:t>756.259</w:t>
      </w:r>
      <w:r w:rsidRPr="0003762D">
        <w:rPr>
          <w:lang w:val="el-GR"/>
        </w:rPr>
        <w:t xml:space="preserve"> για το δεύτερο</w:t>
      </w:r>
      <w:r>
        <w:rPr>
          <w:lang w:val="el-GR"/>
        </w:rPr>
        <w:t xml:space="preserve"> έργο</w:t>
      </w:r>
      <w:r w:rsidRPr="0003762D">
        <w:rPr>
          <w:lang w:val="el-GR"/>
        </w:rPr>
        <w:t>.</w:t>
      </w:r>
    </w:p>
    <w:p w:rsidR="00A80D34" w:rsidRPr="0003762D" w:rsidRDefault="00A80D34" w:rsidP="00A80D34">
      <w:pPr>
        <w:rPr>
          <w:rFonts w:eastAsia="SimSun"/>
          <w:b/>
          <w:color w:val="auto"/>
          <w:lang w:val="el-GR" w:eastAsia="zh-CN"/>
        </w:rPr>
      </w:pPr>
    </w:p>
    <w:p w:rsidR="00A80D34" w:rsidRPr="0003762D" w:rsidRDefault="00A80D34" w:rsidP="00A80D34">
      <w:pPr>
        <w:pStyle w:val="N1"/>
        <w:rPr>
          <w:lang w:eastAsia="zh-CN"/>
        </w:rPr>
      </w:pPr>
      <w:r w:rsidRPr="0003762D">
        <w:rPr>
          <w:lang w:eastAsia="zh-CN"/>
        </w:rPr>
        <w:t>ΕΥΡΩΠΑΪΚΟ ΤΑΜΕΙΟ ΠΡΟΣΑΡΜΟΓΗΣ ΣΤΗΝ ΠΑΓΚΟΣΜΙΟΠΟΙΗΣΗ ΓΙΑ ΤΟΥΣ ΑΠΟΛΥΜΕΝΟΥΣ ΕΡΓΑΖΟΜΕΝΟΥΣ</w:t>
      </w:r>
    </w:p>
    <w:p w:rsidR="00A80D34" w:rsidRPr="0003762D" w:rsidRDefault="00A80D34" w:rsidP="00A80D34">
      <w:pPr>
        <w:rPr>
          <w:rFonts w:cs="Times New Roman"/>
          <w:lang w:val="el-GR"/>
        </w:rPr>
      </w:pPr>
      <w:r w:rsidRPr="0003762D">
        <w:rPr>
          <w:rFonts w:cs="Times New Roman"/>
          <w:lang w:val="el-GR"/>
        </w:rPr>
        <w:t>Τον Απρίλιο 2021 το Ευρωπαϊκό Κοινοβούλιο και το Συμβούλιο ενέκριναν τον Κανονισμό για το Ευρωπαϊκό Ταμείο Προσαρμογής στην Παγκοσμιοποίηση για τους απολυμένους εργαζομένους (ΕΤΠ), ο οποίος έχει ισχύ από τον Ιανουάριο του 2021 μέχρι τον Δεκέμβριο του 2027. Σκοπός του νέου Κανονισμού είναι η εξασφάλιση της λειτουργίας του ΕΤΠ για την περίοδο που ισχύει το πολυετές δημοσιονομικό πλαίσιο 2021 – 2027.</w:t>
      </w:r>
    </w:p>
    <w:p w:rsidR="00A80D34" w:rsidRPr="0003762D" w:rsidRDefault="00A80D34" w:rsidP="00A80D34">
      <w:pPr>
        <w:rPr>
          <w:rFonts w:cs="Times New Roman"/>
          <w:lang w:val="el-GR"/>
        </w:rPr>
      </w:pPr>
      <w:r w:rsidRPr="0003762D">
        <w:rPr>
          <w:rFonts w:cs="Times New Roman"/>
          <w:lang w:val="el-GR"/>
        </w:rPr>
        <w:t>Στόχος του ΕΤΠ είναι η παροχή στήριξης σε απολυμένους εργαζομένους και αυτοαπασχολούμενους (οι οποίοι απασχολούν λιγότερους από 10 εργαζομένους), των οποίων η επαγγελματική δραστηριότητα έχει παύσει κατά την διάρκεια μεγάλων γεγονότων αναδιαρθρώσεων που προκύπτουν από την παγκοσμιοποίηση (αλλαγές στη μορφή του παγκόσμιου εμπορίου, εμπορικές διαμάχες, σημαντικές αλλαγές στις εμπορικές σχέσεις της Ένωσης ή στη σύνθεση της εσωτερικής αγοράς και χρηματοπιστωτικές ή οικονομικές κρίσεις), τις τεχνολογικές αλλαγές (</w:t>
      </w:r>
      <w:proofErr w:type="spellStart"/>
      <w:r w:rsidRPr="0003762D">
        <w:rPr>
          <w:rFonts w:cs="Times New Roman"/>
          <w:lang w:val="el-GR"/>
        </w:rPr>
        <w:t>ψηφιοποίηση</w:t>
      </w:r>
      <w:proofErr w:type="spellEnd"/>
      <w:r w:rsidRPr="0003762D">
        <w:rPr>
          <w:rFonts w:cs="Times New Roman"/>
          <w:lang w:val="el-GR"/>
        </w:rPr>
        <w:t xml:space="preserve">, αυτοματοποίηση) και τις περιβαλλοντικές αλλαγές, με σκοπό την ταχύτερη δυνατή επανένταξή τους σε αξιοπρεπή και διατηρήσιμη απασχόληση, δίνοντας έμφαση στις μειονεκτούσες ομάδες. Συγκεκριμένα, το ΕΤΠ αποτελεί ταμείο έκτακτης ανάγκης, το οποίο λειτουργεί κατ’ αντίδραση.  </w:t>
      </w:r>
    </w:p>
    <w:p w:rsidR="00A80D34" w:rsidRPr="0003762D" w:rsidRDefault="00A80D34" w:rsidP="00A80D34">
      <w:pPr>
        <w:rPr>
          <w:rFonts w:cs="Times New Roman"/>
          <w:lang w:val="el-GR"/>
        </w:rPr>
      </w:pPr>
      <w:r w:rsidRPr="0003762D">
        <w:rPr>
          <w:rFonts w:cs="Times New Roman"/>
          <w:lang w:val="el-GR"/>
        </w:rPr>
        <w:t xml:space="preserve">Η χρηματοδοτική συνεισφορά από το ΕΤΠ αφορά ενεργητικά μέτρα της πολιτικής για την αγορά εργασίας, τα οποία αποτελούν μέρος συντονισμένης δέσμης εξατομικευμένων υπηρεσιών με στόχο τη διευκόλυνση της επανένταξης των δικαιούχων στην απασχόληση ή στην </w:t>
      </w:r>
      <w:proofErr w:type="spellStart"/>
      <w:r w:rsidRPr="0003762D">
        <w:rPr>
          <w:rFonts w:cs="Times New Roman"/>
          <w:lang w:val="el-GR"/>
        </w:rPr>
        <w:t>αυτοαπασχόληση</w:t>
      </w:r>
      <w:proofErr w:type="spellEnd"/>
      <w:r w:rsidRPr="0003762D">
        <w:rPr>
          <w:rFonts w:cs="Times New Roman"/>
          <w:lang w:val="el-GR"/>
        </w:rPr>
        <w:t>.</w:t>
      </w:r>
    </w:p>
    <w:p w:rsidR="00A80D34" w:rsidRPr="0003762D" w:rsidRDefault="00A80D34" w:rsidP="00A80D34">
      <w:pPr>
        <w:rPr>
          <w:rFonts w:cs="Times New Roman"/>
          <w:lang w:val="el-GR"/>
        </w:rPr>
      </w:pPr>
      <w:r w:rsidRPr="0003762D">
        <w:rPr>
          <w:rFonts w:cs="Times New Roman"/>
          <w:lang w:val="el-GR"/>
        </w:rPr>
        <w:t>Η συντονισμένη δέσμη υπηρεσιών μπορεί να περιλαμβάνει κατάρτιση, επιμόρφωση και πιστοποίηση, εξατομικευμένες υπηρεσίες αναζήτησης εργασίας, επαγγελματικό προσανατολισμό, συμβουλευτικές υπηρεσίες,</w:t>
      </w:r>
      <w:r>
        <w:rPr>
          <w:rFonts w:cs="Times New Roman"/>
          <w:lang w:val="el-GR"/>
        </w:rPr>
        <w:t xml:space="preserve"> </w:t>
      </w:r>
      <w:r w:rsidRPr="0003762D">
        <w:rPr>
          <w:rFonts w:cs="Times New Roman"/>
          <w:lang w:val="el-GR"/>
        </w:rPr>
        <w:t xml:space="preserve">καθοδήγηση, βοήθεια για επανένταξη στην αγορά εργασίας, προώθηση της επιχειρηματικότητας, ενίσχυση για </w:t>
      </w:r>
      <w:proofErr w:type="spellStart"/>
      <w:r w:rsidRPr="0003762D">
        <w:rPr>
          <w:rFonts w:cs="Times New Roman"/>
          <w:lang w:val="el-GR"/>
        </w:rPr>
        <w:t>αυτοαπασχόληση</w:t>
      </w:r>
      <w:proofErr w:type="spellEnd"/>
      <w:r w:rsidRPr="0003762D">
        <w:rPr>
          <w:rFonts w:cs="Times New Roman"/>
          <w:lang w:val="el-GR"/>
        </w:rPr>
        <w:t>, δημιουργία επιχείρησης, εξαγορά επιχείρησης από τους εργαζόμενους καθώς και σε περιορισμένο βαθμό παροχή επιδομάτων, όπως επιδόματα αναζήτησης εργασίας, κίνητρα πρόσληψης για τους εργοδότες, επιδόματα κινητικότητας, τέκνου, κατάρτισης, διαβίωσης και επιδόματα για φροντιστές.</w:t>
      </w:r>
    </w:p>
    <w:p w:rsidR="00A80D34" w:rsidRDefault="00A80D34" w:rsidP="00A80D34">
      <w:pPr>
        <w:rPr>
          <w:rFonts w:cs="Times New Roman"/>
          <w:lang w:val="el-GR"/>
        </w:rPr>
      </w:pPr>
      <w:r w:rsidRPr="0003762D">
        <w:rPr>
          <w:rFonts w:cs="Times New Roman"/>
          <w:lang w:val="el-GR"/>
        </w:rPr>
        <w:t>Τα μέτρα μπορούν να εφαρμοστούν εντός 24 μηνών από την ημερομηνία έγκρισής τους από την Επιτροπή. Το ποσοστό συγχρηματοδότησης του ΕΤΠ για τα προσφερόμενα μέτρα ανέρχεται στο 60%.</w:t>
      </w:r>
    </w:p>
    <w:p w:rsidR="007C6AC0" w:rsidRDefault="007C6AC0" w:rsidP="00A80D34">
      <w:pPr>
        <w:rPr>
          <w:rFonts w:cs="Times New Roman"/>
          <w:lang w:val="el-GR"/>
        </w:rPr>
      </w:pPr>
    </w:p>
    <w:p w:rsidR="00A80D34" w:rsidRDefault="00A80D34" w:rsidP="00C72CAF">
      <w:pPr>
        <w:pStyle w:val="N1"/>
        <w:numPr>
          <w:ilvl w:val="0"/>
          <w:numId w:val="39"/>
        </w:numPr>
        <w:rPr>
          <w:rFonts w:ascii="Arial" w:hAnsi="Arial" w:cs="Arial"/>
        </w:rPr>
      </w:pPr>
      <w:r w:rsidRPr="007D6E20">
        <w:t>ΠΡΟΓΡΑΜΜΑ «ΘΑΛΕΙΑ 2021-2027»</w:t>
      </w:r>
      <w:r w:rsidRPr="007D6E20">
        <w:rPr>
          <w:rFonts w:ascii="Arial" w:hAnsi="Arial" w:cs="Arial"/>
        </w:rPr>
        <w:t xml:space="preserve"> </w:t>
      </w:r>
    </w:p>
    <w:p w:rsidR="00A80D34" w:rsidRDefault="00A80D34" w:rsidP="00A80D34">
      <w:pPr>
        <w:widowControl/>
        <w:adjustRightInd/>
        <w:spacing w:after="100" w:afterAutospacing="1" w:line="360" w:lineRule="auto"/>
        <w:ind w:right="-144"/>
        <w:textAlignment w:val="auto"/>
        <w:rPr>
          <w:rFonts w:cs="Times New Roman"/>
          <w:lang w:val="el-GR"/>
        </w:rPr>
      </w:pPr>
      <w:r w:rsidRPr="009F7DAC">
        <w:rPr>
          <w:rFonts w:cs="Times New Roman"/>
          <w:lang w:val="el-GR"/>
        </w:rPr>
        <w:t>Στα πλαίσια της Προγραμματικής Περιόδου 2021 – 2027</w:t>
      </w:r>
      <w:r w:rsidRPr="005D2096">
        <w:rPr>
          <w:rFonts w:cs="Times New Roman"/>
          <w:lang w:val="el-GR"/>
        </w:rPr>
        <w:t>,</w:t>
      </w:r>
      <w:r w:rsidRPr="009F7DAC">
        <w:rPr>
          <w:rFonts w:cs="Times New Roman"/>
          <w:lang w:val="el-GR"/>
        </w:rPr>
        <w:t xml:space="preserve"> εγκρίθηκε τον Ιούλιο του 2022 από το Υπουργικό Συμβούλιο και ακολούθως από την Ευρωπαϊκή Επιτροπή το Πρόγραμμα </w:t>
      </w:r>
      <w:proofErr w:type="spellStart"/>
      <w:r w:rsidRPr="009F7DAC">
        <w:rPr>
          <w:rFonts w:cs="Times New Roman"/>
          <w:lang w:val="el-GR"/>
        </w:rPr>
        <w:t>ΘΑλΕΙΑ</w:t>
      </w:r>
      <w:proofErr w:type="spellEnd"/>
      <w:r w:rsidRPr="009F7DAC">
        <w:rPr>
          <w:rFonts w:cs="Times New Roman"/>
          <w:lang w:val="el-GR"/>
        </w:rPr>
        <w:t xml:space="preserve"> (Θεμέλια Αλλαγής, Ευημερίες, Ισότητας και Ανάπτυξης), στο οποίο αναλύεται η κατανομή των πόρων που θα παραχωρηθούν στην Κύπρο </w:t>
      </w:r>
      <w:r>
        <w:rPr>
          <w:rFonts w:cs="Times New Roman"/>
          <w:lang w:val="el-GR"/>
        </w:rPr>
        <w:t>από</w:t>
      </w:r>
      <w:r w:rsidRPr="009F7DAC">
        <w:rPr>
          <w:rFonts w:cs="Times New Roman"/>
          <w:lang w:val="el-GR"/>
        </w:rPr>
        <w:t xml:space="preserve"> τα Ταμεία </w:t>
      </w:r>
      <w:r>
        <w:rPr>
          <w:rFonts w:cs="Times New Roman"/>
          <w:lang w:val="el-GR"/>
        </w:rPr>
        <w:t>της Πολιτικής Συνοχής της ΕΕ</w:t>
      </w:r>
      <w:r w:rsidRPr="009F7DAC">
        <w:rPr>
          <w:rFonts w:cs="Times New Roman"/>
          <w:lang w:val="el-GR"/>
        </w:rPr>
        <w:t xml:space="preserve">. Ο συνολικός Προϋπολογισμός του Προγράμματος ανέρχεται σε 968 εκ., εκ των οποίων τα €222 εκ. (κοινοτική συμμετοχή) αφορούν το Ευρωπαϊκό Κοινωνικό Ταμείο (ΕΚΤ+). Κατάλογος των εγκεκριμένων έργων που αναμένεται να συγχρηματοδοτηθούν από το εν λόγω Πρόγραμμα, περιλαμβάνεται στην Απόφαση του Υπουργικού Συμβουλίου, με </w:t>
      </w:r>
      <w:proofErr w:type="spellStart"/>
      <w:r w:rsidRPr="009F7DAC">
        <w:rPr>
          <w:rFonts w:cs="Times New Roman"/>
          <w:lang w:val="el-GR"/>
        </w:rPr>
        <w:t>Αρ</w:t>
      </w:r>
      <w:proofErr w:type="spellEnd"/>
      <w:r w:rsidRPr="009F7DAC">
        <w:rPr>
          <w:rFonts w:cs="Times New Roman"/>
          <w:lang w:val="el-GR"/>
        </w:rPr>
        <w:t>. 90.684 και ημερομηνία 13/1/2021.</w:t>
      </w:r>
    </w:p>
    <w:p w:rsidR="007C6AC0" w:rsidRPr="00DD75F8" w:rsidRDefault="007C6AC0" w:rsidP="007C6AC0">
      <w:pPr>
        <w:pStyle w:val="Heading2"/>
        <w:ind w:firstLine="360"/>
        <w:rPr>
          <w:color w:val="auto"/>
          <w:lang w:val="el-GR"/>
        </w:rPr>
      </w:pPr>
      <w:bookmarkStart w:id="90" w:name="_Toc135215022"/>
      <w:r>
        <w:rPr>
          <w:color w:val="auto"/>
          <w:lang w:val="el-GR"/>
        </w:rPr>
        <w:t>ΕΦΟΡΟΣ ΙΔΡΥΜΑΤΩΝ ΕΠΑΓΓΕΛΜΑΤΙΚΩΝ ΣΥΝΤΑΞΙΟΔΟΤΙΚΩΝ ΠΑΡΟΧΩΝ</w:t>
      </w:r>
      <w:bookmarkEnd w:id="90"/>
    </w:p>
    <w:p w:rsidR="004E7D58" w:rsidRDefault="004E7D58" w:rsidP="004E7D58">
      <w:pPr>
        <w:rPr>
          <w:rStyle w:val="Strong"/>
          <w:b w:val="0"/>
          <w:bCs w:val="0"/>
          <w:lang w:val="el-GR"/>
        </w:rPr>
      </w:pPr>
    </w:p>
    <w:p w:rsidR="004E7D58" w:rsidRPr="00FD0961" w:rsidRDefault="004E7D58" w:rsidP="004E7D58">
      <w:pPr>
        <w:rPr>
          <w:rStyle w:val="Strong"/>
          <w:b w:val="0"/>
          <w:bCs w:val="0"/>
          <w:lang w:val="el-GR"/>
        </w:rPr>
      </w:pPr>
      <w:r w:rsidRPr="004E7D58">
        <w:rPr>
          <w:rStyle w:val="Strong"/>
          <w:b w:val="0"/>
          <w:bCs w:val="0"/>
          <w:lang w:val="el-GR"/>
        </w:rPr>
        <w:t>Με σκοπό την εναρμόνιση με την πράξη της Ευρωπαϊκής Ένωσης με τον τίτλο «Οδηγία (ΕΕ) 2016/2341 του Ευρωπαϊκού Κοινοβουλίου και του Συμβουλίου της 14ης Δεκεμβρίου 2016, για τις δραστηριότητες και την εποπτεία των ιδρυμάτων επαγγελματικών συνταξιοδοτικών παροχών», έχει ψηφιστεί από τη Βουλή των Αντιπροσώπων και έχει τεθεί σε ισχύ στις 10 Φεβρουαρίου  2020, ημερομηνία δημοσίευσής του στην Επίσημη Εφημερίδα της Δημοκρατίας, ο περί της Ίδρυσης, των Δραστηριοτήτων και της Εποπτείας των Ιδρυμάτων Επαγγελματικών Συνταξιοδοτικών Παροχών Νόμος του 2020 (Ν.</w:t>
      </w:r>
      <w:r w:rsidRPr="00FD0961">
        <w:rPr>
          <w:rStyle w:val="Strong"/>
          <w:b w:val="0"/>
          <w:bCs w:val="0"/>
        </w:rPr>
        <w:t> </w:t>
      </w:r>
      <w:r w:rsidRPr="004E7D58">
        <w:rPr>
          <w:rStyle w:val="Strong"/>
          <w:b w:val="0"/>
          <w:bCs w:val="0"/>
          <w:lang w:val="el-GR"/>
        </w:rPr>
        <w:t>10(</w:t>
      </w:r>
      <w:r w:rsidRPr="00FD0961">
        <w:rPr>
          <w:rStyle w:val="Strong"/>
          <w:b w:val="0"/>
          <w:bCs w:val="0"/>
        </w:rPr>
        <w:t>I</w:t>
      </w:r>
      <w:r w:rsidRPr="004E7D58">
        <w:rPr>
          <w:rStyle w:val="Strong"/>
          <w:b w:val="0"/>
          <w:bCs w:val="0"/>
          <w:lang w:val="el-GR"/>
        </w:rPr>
        <w:t>)/2020). Σκοπός του πιο πάνω Νόμου είναι η περαιτέρω διασφάλιση της χρηστής διακυβέρνησης των Ιδρυμάτων Επαγγελματικών Συνταξιοδοτικών Παροχών (στο εξής: «ΙΕΣΠ»), η παροχή σαφών και χρήσιμων πληροφοριών σε υποψήφια μέλη, μέλη και δικαιούχους των ΙΕΣΠ, η άρση εμποδίων για τα διασυνοριακά ΙΕΣΠ και η εξασφάλιση των αναγκαίων εργαλείων και εξουσιών στην αρμόδια αρχή για την αποτελεσματική εποπτεία των ΙΕΣΠ.</w:t>
      </w:r>
    </w:p>
    <w:p w:rsidR="004E7D58" w:rsidRPr="00FD0961" w:rsidRDefault="004E7D58" w:rsidP="004E7D58">
      <w:pPr>
        <w:rPr>
          <w:rStyle w:val="Strong"/>
          <w:b w:val="0"/>
          <w:bCs w:val="0"/>
          <w:lang w:val="el-GR"/>
        </w:rPr>
      </w:pPr>
      <w:r w:rsidRPr="004E7D58">
        <w:rPr>
          <w:rStyle w:val="Strong"/>
          <w:b w:val="0"/>
          <w:bCs w:val="0"/>
          <w:lang w:val="el-GR"/>
        </w:rPr>
        <w:t xml:space="preserve">Σύμφωνα με το άρθρο 94 του εν λόγω Νόμου, οι περί της Ίδρυσης, των Δραστηριοτήτων και της Εποπτείας των Ταμείων Επαγγελματικών Συνταξιοδοτικών Παροχών Νόμοι του 2012 ως 2018, καταργήθηκαν. </w:t>
      </w:r>
      <w:r w:rsidRPr="00FD0961">
        <w:rPr>
          <w:rStyle w:val="Strong"/>
          <w:b w:val="0"/>
          <w:bCs w:val="0"/>
        </w:rPr>
        <w:t>O</w:t>
      </w:r>
      <w:r w:rsidRPr="004E7D58">
        <w:rPr>
          <w:rStyle w:val="Strong"/>
          <w:b w:val="0"/>
          <w:bCs w:val="0"/>
          <w:lang w:val="el-GR"/>
        </w:rPr>
        <w:t>ι Κανονισμοί και οι Οδηγίες που έχουν εκδοθεί δυνάμει των πιο πάνω Νόμων παραμένουν σε ισχύ, στην έκταση που δεν αντίκεινται στις διατάξεις του νέου Νόμου Ν. 10(Ι)/2020, μέχρι την έκδοση των νέων Κανονισμών και Οδηγιών. Επιπλέον, με βάση τις διατάξεις του πιο πάνω Νόμου, οι οποίες παρέχουν εξουσία στον Έφορο ΙΕΣΠ για την έκδοση Οδηγιών, έχουν ήδη εκδοθεί νέες Οδηγίες και αναμένεται η έκδοση επιπρόσθετου αριθμού Οδηγιών.</w:t>
      </w:r>
    </w:p>
    <w:p w:rsidR="002D3B5D" w:rsidRPr="00A17460" w:rsidRDefault="002D3B5D" w:rsidP="003A5F7A">
      <w:pPr>
        <w:pStyle w:val="Heading1"/>
      </w:pPr>
      <w:bookmarkStart w:id="91" w:name="_Toc447522562"/>
      <w:bookmarkStart w:id="92" w:name="_Toc399763296"/>
      <w:bookmarkStart w:id="93" w:name="_Toc22890224"/>
      <w:bookmarkStart w:id="94" w:name="_Toc23265052"/>
      <w:bookmarkStart w:id="95" w:name="_Toc135215023"/>
      <w:r w:rsidRPr="00A17460">
        <w:t>ΤΜΗΜΑ</w:t>
      </w:r>
      <w:bookmarkEnd w:id="91"/>
      <w:r w:rsidRPr="00A17460">
        <w:t xml:space="preserve"> </w:t>
      </w:r>
      <w:bookmarkEnd w:id="92"/>
      <w:r w:rsidRPr="00A17460">
        <w:t>ΕΡΓΑΣΙΑΣ (ΤΕ)</w:t>
      </w:r>
      <w:bookmarkEnd w:id="93"/>
      <w:bookmarkEnd w:id="94"/>
      <w:bookmarkEnd w:id="95"/>
    </w:p>
    <w:p w:rsidR="00CB5A67" w:rsidRPr="00A17460" w:rsidRDefault="00CB5A67" w:rsidP="001D3D79">
      <w:pPr>
        <w:pStyle w:val="Heading3"/>
      </w:pPr>
      <w:bookmarkStart w:id="96" w:name="_Toc22890225"/>
      <w:r w:rsidRPr="00A17460">
        <w:t>ΕΙΣΑΓΩΓΗ</w:t>
      </w:r>
      <w:bookmarkEnd w:id="96"/>
    </w:p>
    <w:p w:rsidR="00C6781E" w:rsidRPr="00DD75F8" w:rsidRDefault="00C6781E" w:rsidP="00C6781E">
      <w:pPr>
        <w:spacing w:after="0"/>
        <w:rPr>
          <w:rFonts w:eastAsia="Times New Roman" w:cs="Times New Roman"/>
          <w:color w:val="auto"/>
          <w:lang w:val="el-GR"/>
        </w:rPr>
      </w:pPr>
      <w:r w:rsidRPr="00DD75F8">
        <w:rPr>
          <w:rFonts w:eastAsia="Times New Roman" w:cs="Times New Roman"/>
          <w:color w:val="auto"/>
          <w:lang w:val="el-GR"/>
        </w:rPr>
        <w:t>Το Τμήμα Εργασίας είναι αρμόδιο για την προώθηση και εφαρμογή της κυβερνητικής πολιτικής στον τομέα της απασχόλησης, με στόχο να συμβάλει στη δημιουργία μιας ευέλικτης και εύρυθμης αγοράς εργασίας</w:t>
      </w:r>
      <w:r w:rsidR="00CE7410" w:rsidRPr="00DD75F8">
        <w:rPr>
          <w:rFonts w:eastAsia="Times New Roman" w:cs="Times New Roman"/>
          <w:color w:val="auto"/>
          <w:lang w:val="el-GR"/>
        </w:rPr>
        <w:t>,</w:t>
      </w:r>
      <w:r w:rsidRPr="00DD75F8">
        <w:rPr>
          <w:rFonts w:eastAsia="Times New Roman" w:cs="Times New Roman"/>
          <w:color w:val="auto"/>
          <w:lang w:val="el-GR"/>
        </w:rPr>
        <w:t xml:space="preserve"> ικανής να ανταποκριθεί στις κοινωνικοοικονομικές εξελίξεις. </w:t>
      </w:r>
    </w:p>
    <w:p w:rsidR="00DD75F8" w:rsidRPr="00DD75F8" w:rsidRDefault="00DD75F8" w:rsidP="00C6781E">
      <w:pPr>
        <w:keepNext/>
        <w:rPr>
          <w:rFonts w:cs="Times New Roman"/>
          <w:color w:val="auto"/>
          <w:lang w:val="el-GR"/>
        </w:rPr>
      </w:pPr>
    </w:p>
    <w:p w:rsidR="00C6781E" w:rsidRPr="00DD75F8" w:rsidRDefault="00C6781E" w:rsidP="00C6781E">
      <w:pPr>
        <w:keepNext/>
        <w:rPr>
          <w:rFonts w:cs="Times New Roman"/>
          <w:color w:val="auto"/>
          <w:lang w:val="el-GR"/>
        </w:rPr>
      </w:pPr>
      <w:r w:rsidRPr="00DD75F8">
        <w:rPr>
          <w:rFonts w:cs="Times New Roman"/>
          <w:color w:val="auto"/>
          <w:lang w:val="el-GR"/>
        </w:rPr>
        <w:t>Ειδικότερα</w:t>
      </w:r>
      <w:r w:rsidR="00CE7410" w:rsidRPr="00DD75F8">
        <w:rPr>
          <w:rFonts w:cs="Times New Roman"/>
          <w:color w:val="auto"/>
          <w:lang w:val="el-GR"/>
        </w:rPr>
        <w:t>,</w:t>
      </w:r>
      <w:r w:rsidRPr="00DD75F8">
        <w:rPr>
          <w:rFonts w:cs="Times New Roman"/>
          <w:color w:val="auto"/>
          <w:lang w:val="el-GR"/>
        </w:rPr>
        <w:t xml:space="preserve"> οι αρμοδιότητες του Τμήματος Εργασίας εξειδικεύονται στα ακόλουθα:</w:t>
      </w:r>
    </w:p>
    <w:p w:rsidR="00C6781E" w:rsidRPr="00DD75F8" w:rsidRDefault="00C6781E" w:rsidP="00C72CAF">
      <w:pPr>
        <w:pStyle w:val="ListParagraph"/>
        <w:widowControl w:val="0"/>
        <w:numPr>
          <w:ilvl w:val="0"/>
          <w:numId w:val="48"/>
        </w:numPr>
        <w:shd w:val="clear" w:color="auto" w:fill="auto"/>
        <w:adjustRightInd w:val="0"/>
        <w:ind w:left="426" w:hanging="142"/>
        <w:textAlignment w:val="baseline"/>
        <w:rPr>
          <w:rFonts w:eastAsia="Calibri"/>
          <w:color w:val="auto"/>
          <w:lang w:eastAsia="en-GB"/>
        </w:rPr>
      </w:pPr>
      <w:r w:rsidRPr="00DD75F8">
        <w:rPr>
          <w:rFonts w:eastAsia="Calibri"/>
          <w:color w:val="auto"/>
          <w:lang w:eastAsia="en-GB"/>
        </w:rPr>
        <w:t xml:space="preserve">Παρακολούθηση και αξιολόγηση της πολιτικής απασχόλησης, όπως αυτή καθορίζεται στο Εθνικό Μεταρρυθμιστικό Πρόγραμμα Δράσης που αποτελεί εργαλείο υλοποίησης της Ευρωπαϊκής Στρατηγικής Απασχόλησης και στο Μεσοπρόθεσμο Στρατηγικό Σχέδιο του </w:t>
      </w:r>
      <w:r w:rsidR="00CE7410" w:rsidRPr="00DD75F8">
        <w:rPr>
          <w:rFonts w:eastAsia="Calibri"/>
          <w:color w:val="auto"/>
          <w:lang w:eastAsia="en-GB"/>
        </w:rPr>
        <w:t>Υπουργείου Εργασίας και Κοινωνικών Ασφαλίσεων</w:t>
      </w:r>
      <w:r w:rsidRPr="00DD75F8">
        <w:rPr>
          <w:rFonts w:eastAsia="Calibri"/>
          <w:color w:val="auto"/>
          <w:lang w:eastAsia="en-GB"/>
        </w:rPr>
        <w:t>, σε συνεργασία με άλλες αρμόδιες Υπηρεσίες.</w:t>
      </w:r>
    </w:p>
    <w:p w:rsidR="00C6781E" w:rsidRPr="00DD75F8" w:rsidRDefault="00C6781E" w:rsidP="00C72CAF">
      <w:pPr>
        <w:pStyle w:val="ListParagraph"/>
        <w:widowControl w:val="0"/>
        <w:numPr>
          <w:ilvl w:val="0"/>
          <w:numId w:val="48"/>
        </w:numPr>
        <w:shd w:val="clear" w:color="auto" w:fill="auto"/>
        <w:adjustRightInd w:val="0"/>
        <w:ind w:left="426" w:hanging="142"/>
        <w:textAlignment w:val="baseline"/>
        <w:rPr>
          <w:rFonts w:eastAsia="Calibri"/>
          <w:color w:val="auto"/>
          <w:lang w:eastAsia="en-GB"/>
        </w:rPr>
      </w:pPr>
      <w:r w:rsidRPr="00DD75F8">
        <w:rPr>
          <w:rFonts w:eastAsia="Calibri"/>
          <w:color w:val="auto"/>
          <w:lang w:eastAsia="en-GB"/>
        </w:rPr>
        <w:t>Παρακολούθηση της κατάστασης της αγοράς εργασίας μέσω της ανάλυσης και επεξεργασίας στατιστικών στοιχείων και ετοιμασίας μηνιαίων εκθέσεων εγγεγραμμένης ανεργίας.</w:t>
      </w:r>
    </w:p>
    <w:p w:rsidR="00C6781E" w:rsidRPr="00DD75F8" w:rsidRDefault="00C6781E" w:rsidP="00C72CAF">
      <w:pPr>
        <w:pStyle w:val="ListParagraph"/>
        <w:widowControl w:val="0"/>
        <w:numPr>
          <w:ilvl w:val="0"/>
          <w:numId w:val="48"/>
        </w:numPr>
        <w:shd w:val="clear" w:color="auto" w:fill="auto"/>
        <w:adjustRightInd w:val="0"/>
        <w:ind w:left="426" w:hanging="142"/>
        <w:textAlignment w:val="baseline"/>
        <w:rPr>
          <w:rFonts w:eastAsia="Calibri"/>
          <w:color w:val="auto"/>
          <w:lang w:eastAsia="en-GB"/>
        </w:rPr>
      </w:pPr>
      <w:r w:rsidRPr="00DD75F8">
        <w:rPr>
          <w:rFonts w:eastAsia="Calibri"/>
          <w:color w:val="auto"/>
          <w:lang w:eastAsia="en-GB"/>
        </w:rPr>
        <w:t>Ρύθμιση της λειτουργίας της αγοράς εργασίας μέσω:</w:t>
      </w:r>
    </w:p>
    <w:p w:rsidR="00C6781E" w:rsidRPr="00DD75F8" w:rsidRDefault="00C6781E" w:rsidP="00C72CAF">
      <w:pPr>
        <w:pStyle w:val="ListParagraph"/>
        <w:widowControl w:val="0"/>
        <w:numPr>
          <w:ilvl w:val="0"/>
          <w:numId w:val="49"/>
        </w:numPr>
        <w:shd w:val="clear" w:color="auto" w:fill="auto"/>
        <w:adjustRightInd w:val="0"/>
        <w:ind w:left="1134" w:hanging="283"/>
        <w:textAlignment w:val="baseline"/>
        <w:rPr>
          <w:rFonts w:eastAsia="Calibri"/>
          <w:color w:val="auto"/>
          <w:lang w:eastAsia="en-GB"/>
        </w:rPr>
      </w:pPr>
      <w:r w:rsidRPr="00DD75F8">
        <w:rPr>
          <w:rFonts w:eastAsia="Calibri"/>
          <w:color w:val="auto"/>
          <w:lang w:eastAsia="en-GB"/>
        </w:rPr>
        <w:t xml:space="preserve">παροχής υπηρεσιών αναζήτησης και εξεύρεσης εργασίας σε ανέργους, </w:t>
      </w:r>
    </w:p>
    <w:p w:rsidR="00C6781E" w:rsidRPr="00DD75F8" w:rsidRDefault="00C6781E" w:rsidP="00C72CAF">
      <w:pPr>
        <w:pStyle w:val="ListParagraph"/>
        <w:widowControl w:val="0"/>
        <w:numPr>
          <w:ilvl w:val="0"/>
          <w:numId w:val="49"/>
        </w:numPr>
        <w:shd w:val="clear" w:color="auto" w:fill="auto"/>
        <w:adjustRightInd w:val="0"/>
        <w:spacing w:before="120" w:after="120"/>
        <w:ind w:left="1138" w:hanging="288"/>
        <w:textAlignment w:val="baseline"/>
        <w:rPr>
          <w:rFonts w:eastAsia="Calibri"/>
          <w:color w:val="auto"/>
          <w:lang w:eastAsia="en-GB"/>
        </w:rPr>
      </w:pPr>
      <w:r w:rsidRPr="00DD75F8">
        <w:rPr>
          <w:rFonts w:eastAsia="Calibri"/>
          <w:color w:val="auto"/>
          <w:lang w:eastAsia="en-GB"/>
        </w:rPr>
        <w:t xml:space="preserve">παροχής υπηρεσιών Συμβουλευτικής σε θέματα απασχόλησης, επαγγελματικού προσανατολισμού και πληροφόρησης, </w:t>
      </w:r>
    </w:p>
    <w:p w:rsidR="00C6781E" w:rsidRPr="00DD75F8" w:rsidRDefault="00C6781E" w:rsidP="00C72CAF">
      <w:pPr>
        <w:pStyle w:val="ListParagraph"/>
        <w:widowControl w:val="0"/>
        <w:numPr>
          <w:ilvl w:val="0"/>
          <w:numId w:val="49"/>
        </w:numPr>
        <w:shd w:val="clear" w:color="auto" w:fill="auto"/>
        <w:adjustRightInd w:val="0"/>
        <w:spacing w:before="120" w:after="120"/>
        <w:ind w:left="1138" w:hanging="288"/>
        <w:textAlignment w:val="baseline"/>
        <w:rPr>
          <w:rFonts w:eastAsia="Calibri"/>
          <w:color w:val="auto"/>
          <w:lang w:eastAsia="en-GB"/>
        </w:rPr>
      </w:pPr>
      <w:r w:rsidRPr="00DD75F8">
        <w:rPr>
          <w:rFonts w:eastAsia="Calibri"/>
          <w:color w:val="auto"/>
          <w:lang w:eastAsia="en-GB"/>
        </w:rPr>
        <w:t xml:space="preserve">στήριξης της εφαρμογής προγραμμάτων κατάρτισης με στόχο τη βελτίωση της </w:t>
      </w:r>
      <w:proofErr w:type="spellStart"/>
      <w:r w:rsidRPr="00DD75F8">
        <w:rPr>
          <w:rFonts w:eastAsia="Calibri"/>
          <w:color w:val="auto"/>
          <w:lang w:eastAsia="en-GB"/>
        </w:rPr>
        <w:t>απασχολησιμότητας</w:t>
      </w:r>
      <w:proofErr w:type="spellEnd"/>
      <w:r w:rsidRPr="00DD75F8">
        <w:rPr>
          <w:rFonts w:eastAsia="Calibri"/>
          <w:color w:val="auto"/>
          <w:lang w:eastAsia="en-GB"/>
        </w:rPr>
        <w:t xml:space="preserve"> των ανέργων, </w:t>
      </w:r>
    </w:p>
    <w:p w:rsidR="00C6781E" w:rsidRPr="00DD75F8" w:rsidRDefault="00C6781E" w:rsidP="00C72CAF">
      <w:pPr>
        <w:pStyle w:val="ListParagraph"/>
        <w:widowControl w:val="0"/>
        <w:numPr>
          <w:ilvl w:val="0"/>
          <w:numId w:val="49"/>
        </w:numPr>
        <w:shd w:val="clear" w:color="auto" w:fill="auto"/>
        <w:adjustRightInd w:val="0"/>
        <w:spacing w:before="120" w:after="120"/>
        <w:ind w:left="1138" w:hanging="288"/>
        <w:textAlignment w:val="baseline"/>
        <w:rPr>
          <w:rFonts w:eastAsia="Calibri"/>
          <w:color w:val="auto"/>
          <w:lang w:eastAsia="en-GB"/>
        </w:rPr>
      </w:pPr>
      <w:r w:rsidRPr="00DD75F8">
        <w:rPr>
          <w:rFonts w:eastAsia="Calibri"/>
          <w:color w:val="auto"/>
          <w:lang w:eastAsia="en-GB"/>
        </w:rPr>
        <w:t xml:space="preserve">διαχείρισης Σχεδίων απασχόλησης με στόχο την δημιουργία ευκαιριών επιδοτούμενης απασχόλησης, </w:t>
      </w:r>
    </w:p>
    <w:p w:rsidR="00C6781E" w:rsidRPr="00DD75F8" w:rsidRDefault="00C6781E" w:rsidP="00C72CAF">
      <w:pPr>
        <w:pStyle w:val="ListParagraph"/>
        <w:widowControl w:val="0"/>
        <w:numPr>
          <w:ilvl w:val="0"/>
          <w:numId w:val="49"/>
        </w:numPr>
        <w:shd w:val="clear" w:color="auto" w:fill="auto"/>
        <w:adjustRightInd w:val="0"/>
        <w:spacing w:before="120" w:after="120"/>
        <w:ind w:left="1138" w:hanging="288"/>
        <w:textAlignment w:val="baseline"/>
        <w:rPr>
          <w:rFonts w:eastAsia="Calibri"/>
          <w:color w:val="auto"/>
          <w:lang w:eastAsia="en-GB"/>
        </w:rPr>
      </w:pPr>
      <w:r w:rsidRPr="00DD75F8">
        <w:rPr>
          <w:rFonts w:eastAsia="Calibri"/>
          <w:color w:val="auto"/>
          <w:lang w:eastAsia="en-GB"/>
        </w:rPr>
        <w:t>στήριξης εργοδοτών στην πλήρωση κενών θέσεων εργασίας με κατάλληλο προσωπικό.</w:t>
      </w:r>
    </w:p>
    <w:p w:rsidR="00C6781E" w:rsidRPr="00DD75F8" w:rsidRDefault="00C6781E" w:rsidP="00C72CAF">
      <w:pPr>
        <w:pStyle w:val="ListParagraph"/>
        <w:widowControl w:val="0"/>
        <w:numPr>
          <w:ilvl w:val="0"/>
          <w:numId w:val="50"/>
        </w:numPr>
        <w:shd w:val="clear" w:color="auto" w:fill="auto"/>
        <w:adjustRightInd w:val="0"/>
        <w:ind w:left="426" w:hanging="142"/>
        <w:textAlignment w:val="baseline"/>
        <w:rPr>
          <w:rFonts w:eastAsia="Calibri"/>
          <w:b/>
          <w:color w:val="auto"/>
          <w:lang w:eastAsia="en-GB"/>
        </w:rPr>
      </w:pPr>
      <w:r w:rsidRPr="00DD75F8">
        <w:rPr>
          <w:rFonts w:eastAsia="Calibri"/>
          <w:color w:val="auto"/>
          <w:lang w:eastAsia="en-GB"/>
        </w:rPr>
        <w:t>Ορθολογική αξιοποίηση του εργατικού δυναμικού, μέσω επιτελικής και συντονιστικής εργασίας σε θέματα επαγγελματικής εκπαίδευσης και κατάρτισης σε συνεργασία με την Αρχή Ανάπτυξης Ανθρώπινου Δυναμικού (</w:t>
      </w:r>
      <w:proofErr w:type="spellStart"/>
      <w:r w:rsidRPr="00DD75F8">
        <w:rPr>
          <w:rFonts w:eastAsia="Calibri"/>
          <w:color w:val="auto"/>
          <w:lang w:eastAsia="en-GB"/>
        </w:rPr>
        <w:t>ΑνΑΔ</w:t>
      </w:r>
      <w:proofErr w:type="spellEnd"/>
      <w:r w:rsidRPr="00DD75F8">
        <w:rPr>
          <w:rFonts w:eastAsia="Calibri"/>
          <w:color w:val="auto"/>
          <w:lang w:eastAsia="en-GB"/>
        </w:rPr>
        <w:t>).</w:t>
      </w:r>
    </w:p>
    <w:p w:rsidR="00C6781E" w:rsidRPr="00DD75F8" w:rsidRDefault="00C6781E" w:rsidP="00C72CAF">
      <w:pPr>
        <w:pStyle w:val="ListParagraph"/>
        <w:widowControl w:val="0"/>
        <w:numPr>
          <w:ilvl w:val="0"/>
          <w:numId w:val="50"/>
        </w:numPr>
        <w:shd w:val="clear" w:color="auto" w:fill="auto"/>
        <w:adjustRightInd w:val="0"/>
        <w:ind w:left="426" w:hanging="142"/>
        <w:textAlignment w:val="baseline"/>
        <w:rPr>
          <w:rFonts w:eastAsia="Calibri"/>
          <w:color w:val="auto"/>
          <w:lang w:eastAsia="en-GB"/>
        </w:rPr>
      </w:pPr>
      <w:r w:rsidRPr="00DD75F8">
        <w:rPr>
          <w:rFonts w:eastAsia="Calibri"/>
          <w:color w:val="auto"/>
          <w:lang w:eastAsia="en-GB"/>
        </w:rPr>
        <w:t>Προώθηση της γεωγραφικής κινητικότητας εργαζομένων από και προς την Ευρωπαϊκή Ένωση.</w:t>
      </w:r>
    </w:p>
    <w:p w:rsidR="00C6781E" w:rsidRPr="00DD75F8" w:rsidRDefault="00C6781E" w:rsidP="00C72CAF">
      <w:pPr>
        <w:pStyle w:val="ListParagraph"/>
        <w:widowControl w:val="0"/>
        <w:numPr>
          <w:ilvl w:val="0"/>
          <w:numId w:val="50"/>
        </w:numPr>
        <w:shd w:val="clear" w:color="auto" w:fill="auto"/>
        <w:adjustRightInd w:val="0"/>
        <w:ind w:left="426" w:hanging="142"/>
        <w:textAlignment w:val="baseline"/>
        <w:rPr>
          <w:rFonts w:eastAsia="Calibri"/>
          <w:color w:val="auto"/>
          <w:lang w:eastAsia="en-GB"/>
        </w:rPr>
      </w:pPr>
      <w:r w:rsidRPr="00DD75F8">
        <w:rPr>
          <w:rFonts w:eastAsia="Calibri"/>
          <w:color w:val="auto"/>
          <w:lang w:eastAsia="en-GB"/>
        </w:rPr>
        <w:t>Προώθηση μιας ελεγχόμενης απασχόλησης αλλοδαπών με στόχο τη βραχυπρόθεσμη αντιμετώπιση των ελλείψεων εργατικού δυναμικού, στο πλαίσιο της ομαλής λειτουργίας της αγοράς εργασίας.</w:t>
      </w:r>
    </w:p>
    <w:p w:rsidR="00C6781E" w:rsidRPr="00DD75F8" w:rsidRDefault="00C6781E" w:rsidP="00C72CAF">
      <w:pPr>
        <w:pStyle w:val="ListParagraph"/>
        <w:widowControl w:val="0"/>
        <w:numPr>
          <w:ilvl w:val="0"/>
          <w:numId w:val="50"/>
        </w:numPr>
        <w:shd w:val="clear" w:color="auto" w:fill="auto"/>
        <w:adjustRightInd w:val="0"/>
        <w:ind w:left="426" w:hanging="142"/>
        <w:textAlignment w:val="baseline"/>
        <w:rPr>
          <w:rFonts w:eastAsia="Calibri"/>
          <w:color w:val="auto"/>
          <w:lang w:eastAsia="en-GB"/>
        </w:rPr>
      </w:pPr>
      <w:r w:rsidRPr="00DD75F8">
        <w:rPr>
          <w:rFonts w:eastAsia="Calibri"/>
          <w:color w:val="auto"/>
          <w:lang w:eastAsia="en-GB"/>
        </w:rPr>
        <w:t xml:space="preserve">Παροχή προστασίας σε ειδικές ομάδες εργατικού δυναμικού στον τομέα της εργασίας (όπως τα νεαρά άτομα, τις γυναίκες, τις εγκύους και τις λεχώνες, τους ηλικιωμένους κ.ά.), περιλαμβανομένης της διασφάλισης της ίσης μεταχείρισης και των ίσων ευκαιριών στην απασχόληση, χωρίς διάκριση λόγω φύλου, φυλετικής ή </w:t>
      </w:r>
      <w:proofErr w:type="spellStart"/>
      <w:r w:rsidRPr="00DD75F8">
        <w:rPr>
          <w:rFonts w:eastAsia="Calibri"/>
          <w:color w:val="auto"/>
          <w:lang w:eastAsia="en-GB"/>
        </w:rPr>
        <w:t>εθνοτικής</w:t>
      </w:r>
      <w:proofErr w:type="spellEnd"/>
      <w:r w:rsidRPr="00DD75F8">
        <w:rPr>
          <w:rFonts w:eastAsia="Calibri"/>
          <w:color w:val="auto"/>
          <w:lang w:eastAsia="en-GB"/>
        </w:rPr>
        <w:t xml:space="preserve"> καταγωγής, θρησκείας ή πεποιθήσεων, ηλικίας, ή σεξουαλικού προσανατολισμού.</w:t>
      </w:r>
    </w:p>
    <w:p w:rsidR="00C6781E" w:rsidRPr="00DD75F8" w:rsidRDefault="00C6781E" w:rsidP="00C72CAF">
      <w:pPr>
        <w:pStyle w:val="ListParagraph"/>
        <w:widowControl w:val="0"/>
        <w:numPr>
          <w:ilvl w:val="0"/>
          <w:numId w:val="50"/>
        </w:numPr>
        <w:shd w:val="clear" w:color="auto" w:fill="auto"/>
        <w:adjustRightInd w:val="0"/>
        <w:ind w:left="426" w:hanging="142"/>
        <w:textAlignment w:val="baseline"/>
        <w:rPr>
          <w:rFonts w:eastAsia="Calibri"/>
          <w:color w:val="auto"/>
          <w:lang w:eastAsia="en-GB"/>
        </w:rPr>
      </w:pPr>
      <w:r w:rsidRPr="00DD75F8">
        <w:rPr>
          <w:rFonts w:eastAsia="Calibri"/>
          <w:color w:val="auto"/>
          <w:lang w:eastAsia="en-GB"/>
        </w:rPr>
        <w:t>Σχεδιασμός και διαχείριση Σχεδίων Επιδοτούμενης Απασχόλησης με στόχο την πρόσληψη ανέργων και ειδικότερα ατόμων που εμπίπτουν σε ευάλωτες ομάδες του εργατικού δυναμικού.</w:t>
      </w:r>
    </w:p>
    <w:p w:rsidR="00C6781E" w:rsidRPr="00DD75F8" w:rsidRDefault="00C6781E" w:rsidP="00C72CAF">
      <w:pPr>
        <w:pStyle w:val="ListParagraph"/>
        <w:widowControl w:val="0"/>
        <w:numPr>
          <w:ilvl w:val="0"/>
          <w:numId w:val="50"/>
        </w:numPr>
        <w:shd w:val="clear" w:color="auto" w:fill="auto"/>
        <w:adjustRightInd w:val="0"/>
        <w:ind w:left="426" w:hanging="142"/>
        <w:textAlignment w:val="baseline"/>
        <w:rPr>
          <w:rFonts w:eastAsia="Calibri"/>
          <w:color w:val="auto"/>
          <w:lang w:eastAsia="en-GB"/>
        </w:rPr>
      </w:pPr>
      <w:r w:rsidRPr="00DD75F8">
        <w:rPr>
          <w:rFonts w:eastAsia="Calibri"/>
          <w:color w:val="auto"/>
          <w:lang w:eastAsia="en-GB"/>
        </w:rPr>
        <w:t>Συμμετοχή σε Ευρωπαϊκά Δίκτυα και Προγράμματα :</w:t>
      </w:r>
    </w:p>
    <w:p w:rsidR="00C6781E" w:rsidRPr="00DD75F8" w:rsidRDefault="00C6781E" w:rsidP="00C72CAF">
      <w:pPr>
        <w:pStyle w:val="ListParagraph"/>
        <w:widowControl w:val="0"/>
        <w:numPr>
          <w:ilvl w:val="0"/>
          <w:numId w:val="50"/>
        </w:numPr>
        <w:shd w:val="clear" w:color="auto" w:fill="auto"/>
        <w:adjustRightInd w:val="0"/>
        <w:spacing w:before="120" w:after="120"/>
        <w:textAlignment w:val="baseline"/>
        <w:rPr>
          <w:rFonts w:eastAsia="Calibri"/>
          <w:color w:val="auto"/>
          <w:lang w:eastAsia="en-GB"/>
        </w:rPr>
      </w:pPr>
      <w:r w:rsidRPr="00DD75F8">
        <w:rPr>
          <w:color w:val="auto"/>
        </w:rPr>
        <w:t xml:space="preserve">Λειτουργία του Εθνικού Δικτύου </w:t>
      </w:r>
      <w:r w:rsidRPr="00DD75F8">
        <w:rPr>
          <w:color w:val="auto"/>
          <w:lang w:val="en-US"/>
        </w:rPr>
        <w:t>EURES</w:t>
      </w:r>
      <w:r w:rsidRPr="00DD75F8">
        <w:rPr>
          <w:color w:val="auto"/>
        </w:rPr>
        <w:t xml:space="preserve"> στ</w:t>
      </w:r>
      <w:r w:rsidR="00CE7410" w:rsidRPr="00DD75F8">
        <w:rPr>
          <w:color w:val="auto"/>
        </w:rPr>
        <w:t>ο</w:t>
      </w:r>
      <w:r w:rsidRPr="00DD75F8">
        <w:rPr>
          <w:color w:val="auto"/>
        </w:rPr>
        <w:t xml:space="preserve"> πλαίσι</w:t>
      </w:r>
      <w:r w:rsidR="00CE7410" w:rsidRPr="00DD75F8">
        <w:rPr>
          <w:color w:val="auto"/>
        </w:rPr>
        <w:t>ο</w:t>
      </w:r>
      <w:r w:rsidRPr="00DD75F8">
        <w:rPr>
          <w:color w:val="auto"/>
        </w:rPr>
        <w:t xml:space="preserve"> του Δικτύου των Ευρωπαϊκών Υπηρεσιών Απασχόλησης για την πρόσβαση των εργαζομένων σε υπηρεσίες κινητικότητας και την περαιτέρω ενοποίηση των αγορών εργασίας στην Ε</w:t>
      </w:r>
      <w:r w:rsidR="00CE7410" w:rsidRPr="00DD75F8">
        <w:rPr>
          <w:color w:val="auto"/>
        </w:rPr>
        <w:t>υρωπαϊκή Ένωση (</w:t>
      </w:r>
      <w:r w:rsidRPr="00DD75F8">
        <w:rPr>
          <w:color w:val="auto"/>
        </w:rPr>
        <w:t>Ε</w:t>
      </w:r>
      <w:r w:rsidR="00CE7410" w:rsidRPr="00DD75F8">
        <w:rPr>
          <w:color w:val="auto"/>
        </w:rPr>
        <w:t>.Ε.)</w:t>
      </w:r>
      <w:r w:rsidRPr="00DD75F8">
        <w:rPr>
          <w:color w:val="auto"/>
        </w:rPr>
        <w:t xml:space="preserve"> και τον </w:t>
      </w:r>
      <w:proofErr w:type="spellStart"/>
      <w:r w:rsidR="00CE7410" w:rsidRPr="00DD75F8">
        <w:rPr>
          <w:color w:val="auto"/>
        </w:rPr>
        <w:t>Ευωπαϊκό</w:t>
      </w:r>
      <w:proofErr w:type="spellEnd"/>
      <w:r w:rsidR="00CE7410" w:rsidRPr="00DD75F8">
        <w:rPr>
          <w:color w:val="auto"/>
        </w:rPr>
        <w:t xml:space="preserve"> Οικονομικό Χώρο (</w:t>
      </w:r>
      <w:r w:rsidRPr="00DD75F8">
        <w:rPr>
          <w:color w:val="auto"/>
        </w:rPr>
        <w:t>Ε</w:t>
      </w:r>
      <w:r w:rsidR="00CE7410" w:rsidRPr="00DD75F8">
        <w:rPr>
          <w:color w:val="auto"/>
        </w:rPr>
        <w:t>.</w:t>
      </w:r>
      <w:r w:rsidRPr="00DD75F8">
        <w:rPr>
          <w:color w:val="auto"/>
        </w:rPr>
        <w:t>Ο</w:t>
      </w:r>
      <w:r w:rsidR="00CE7410" w:rsidRPr="00DD75F8">
        <w:rPr>
          <w:color w:val="auto"/>
        </w:rPr>
        <w:t>.</w:t>
      </w:r>
      <w:r w:rsidRPr="00DD75F8">
        <w:rPr>
          <w:color w:val="auto"/>
        </w:rPr>
        <w:t>Χ</w:t>
      </w:r>
      <w:r w:rsidR="00CE7410" w:rsidRPr="00DD75F8">
        <w:rPr>
          <w:color w:val="auto"/>
        </w:rPr>
        <w:t>.)</w:t>
      </w:r>
      <w:r w:rsidRPr="00DD75F8">
        <w:rPr>
          <w:color w:val="auto"/>
        </w:rPr>
        <w:t>.</w:t>
      </w:r>
    </w:p>
    <w:p w:rsidR="00C6781E" w:rsidRPr="00DD75F8" w:rsidRDefault="00C6781E" w:rsidP="00C72CAF">
      <w:pPr>
        <w:pStyle w:val="ListParagraph"/>
        <w:widowControl w:val="0"/>
        <w:numPr>
          <w:ilvl w:val="0"/>
          <w:numId w:val="50"/>
        </w:numPr>
        <w:shd w:val="clear" w:color="auto" w:fill="auto"/>
        <w:adjustRightInd w:val="0"/>
        <w:spacing w:before="120" w:after="120"/>
        <w:textAlignment w:val="baseline"/>
        <w:rPr>
          <w:rFonts w:eastAsia="Calibri"/>
          <w:color w:val="auto"/>
          <w:lang w:eastAsia="en-GB"/>
        </w:rPr>
      </w:pPr>
      <w:r w:rsidRPr="00DD75F8">
        <w:rPr>
          <w:color w:val="auto"/>
        </w:rPr>
        <w:t>Λειτουργία του Εθνικού Κέντρου Πληροφόρησης για Επαγγελματική Εκπαίδευση και Κατάρτιση (</w:t>
      </w:r>
      <w:r w:rsidRPr="00DD75F8">
        <w:rPr>
          <w:color w:val="auto"/>
          <w:lang w:val="en-US"/>
        </w:rPr>
        <w:t>EUROGUIDANCE</w:t>
      </w:r>
      <w:r w:rsidRPr="00DD75F8">
        <w:rPr>
          <w:color w:val="auto"/>
        </w:rPr>
        <w:t xml:space="preserve"> Κύπρου) για την προώθηση της ευρωπαϊκής διάστασης στη Συμβουλευτική και στον Επαγγελματικό Προσανατολισμό </w:t>
      </w:r>
      <w:r w:rsidR="00CE7410" w:rsidRPr="00DD75F8">
        <w:rPr>
          <w:color w:val="auto"/>
        </w:rPr>
        <w:t xml:space="preserve">καθώς </w:t>
      </w:r>
      <w:r w:rsidRPr="00DD75F8">
        <w:rPr>
          <w:color w:val="auto"/>
        </w:rPr>
        <w:t>και την κινητικότητα για λόγους εκπαίδευσης και κατάρτισης στην Ευρώπη και τον Ε</w:t>
      </w:r>
      <w:r w:rsidR="00CE7410" w:rsidRPr="00DD75F8">
        <w:rPr>
          <w:color w:val="auto"/>
        </w:rPr>
        <w:t>.</w:t>
      </w:r>
      <w:r w:rsidRPr="00DD75F8">
        <w:rPr>
          <w:color w:val="auto"/>
        </w:rPr>
        <w:t>Ο</w:t>
      </w:r>
      <w:r w:rsidR="00CE7410" w:rsidRPr="00DD75F8">
        <w:rPr>
          <w:color w:val="auto"/>
        </w:rPr>
        <w:t>.</w:t>
      </w:r>
      <w:r w:rsidRPr="00DD75F8">
        <w:rPr>
          <w:color w:val="auto"/>
        </w:rPr>
        <w:t>Χ</w:t>
      </w:r>
      <w:r w:rsidR="00CE7410" w:rsidRPr="00DD75F8">
        <w:rPr>
          <w:color w:val="auto"/>
        </w:rPr>
        <w:t>.</w:t>
      </w:r>
      <w:r w:rsidRPr="00DD75F8">
        <w:rPr>
          <w:color w:val="auto"/>
        </w:rPr>
        <w:t>.</w:t>
      </w:r>
    </w:p>
    <w:p w:rsidR="00C6781E" w:rsidRPr="00DD75F8" w:rsidRDefault="00C6781E" w:rsidP="00C72CAF">
      <w:pPr>
        <w:pStyle w:val="ListParagraph"/>
        <w:widowControl w:val="0"/>
        <w:numPr>
          <w:ilvl w:val="0"/>
          <w:numId w:val="50"/>
        </w:numPr>
        <w:shd w:val="clear" w:color="auto" w:fill="auto"/>
        <w:adjustRightInd w:val="0"/>
        <w:spacing w:before="120" w:after="120"/>
        <w:textAlignment w:val="baseline"/>
        <w:rPr>
          <w:color w:val="auto"/>
        </w:rPr>
      </w:pPr>
      <w:r w:rsidRPr="00DD75F8">
        <w:rPr>
          <w:color w:val="auto"/>
        </w:rPr>
        <w:t>Οργάνωση και συμμετοχή στο Ευρωπαϊκό Πρόγραμμα ανταλλαγής νέων EURODYSSEE σε συνεργασία με την με την Ένωση Δήμων Κύπρου</w:t>
      </w:r>
    </w:p>
    <w:p w:rsidR="00C6781E" w:rsidRPr="00DD75F8" w:rsidRDefault="00C6781E" w:rsidP="00C72CAF">
      <w:pPr>
        <w:pStyle w:val="ListParagraph"/>
        <w:widowControl w:val="0"/>
        <w:numPr>
          <w:ilvl w:val="0"/>
          <w:numId w:val="50"/>
        </w:numPr>
        <w:shd w:val="clear" w:color="auto" w:fill="auto"/>
        <w:adjustRightInd w:val="0"/>
        <w:spacing w:before="120" w:after="120"/>
        <w:textAlignment w:val="baseline"/>
        <w:rPr>
          <w:color w:val="auto"/>
        </w:rPr>
      </w:pPr>
      <w:r w:rsidRPr="00DD75F8">
        <w:rPr>
          <w:color w:val="auto"/>
        </w:rPr>
        <w:t>Συμμετοχή σε Έργα και Πρωτοβουλίες μέσω του Προγράμματος ERASMUS+.</w:t>
      </w:r>
    </w:p>
    <w:p w:rsidR="00C6781E" w:rsidRPr="00DD75F8" w:rsidRDefault="00C6781E" w:rsidP="00C72CAF">
      <w:pPr>
        <w:pStyle w:val="ListParagraph"/>
        <w:widowControl w:val="0"/>
        <w:numPr>
          <w:ilvl w:val="0"/>
          <w:numId w:val="50"/>
        </w:numPr>
        <w:shd w:val="clear" w:color="auto" w:fill="auto"/>
        <w:adjustRightInd w:val="0"/>
        <w:spacing w:before="120" w:after="120"/>
        <w:textAlignment w:val="baseline"/>
        <w:rPr>
          <w:color w:val="auto"/>
        </w:rPr>
      </w:pPr>
      <w:r w:rsidRPr="00DD75F8">
        <w:rPr>
          <w:color w:val="auto"/>
        </w:rPr>
        <w:t>Συμμετοχή στην Ενιαία Ψηφιακή Θύρα (</w:t>
      </w:r>
      <w:proofErr w:type="spellStart"/>
      <w:r w:rsidRPr="00DD75F8">
        <w:rPr>
          <w:color w:val="auto"/>
        </w:rPr>
        <w:t>Single</w:t>
      </w:r>
      <w:proofErr w:type="spellEnd"/>
      <w:r w:rsidRPr="00DD75F8">
        <w:rPr>
          <w:color w:val="auto"/>
        </w:rPr>
        <w:t xml:space="preserve"> </w:t>
      </w:r>
      <w:proofErr w:type="spellStart"/>
      <w:r w:rsidRPr="00DD75F8">
        <w:rPr>
          <w:color w:val="auto"/>
        </w:rPr>
        <w:t>Digital</w:t>
      </w:r>
      <w:proofErr w:type="spellEnd"/>
      <w:r w:rsidRPr="00DD75F8">
        <w:rPr>
          <w:color w:val="auto"/>
        </w:rPr>
        <w:t xml:space="preserve"> </w:t>
      </w:r>
      <w:proofErr w:type="spellStart"/>
      <w:r w:rsidRPr="00DD75F8">
        <w:rPr>
          <w:color w:val="auto"/>
        </w:rPr>
        <w:t>Gateway</w:t>
      </w:r>
      <w:proofErr w:type="spellEnd"/>
      <w:r w:rsidRPr="00DD75F8">
        <w:rPr>
          <w:color w:val="auto"/>
        </w:rPr>
        <w:t xml:space="preserve">) για τη δημιουργία ενιαίας ψηφιακής θύρας με σκοπό την παροχή πρόσβασης σε πληροφορίες, σε διαδικασίες και σε υπηρεσίες υποστήριξης και επίλυσης προβλημάτων. </w:t>
      </w:r>
    </w:p>
    <w:p w:rsidR="00C6781E" w:rsidRPr="00DD75F8" w:rsidRDefault="00C6781E" w:rsidP="00C72CAF">
      <w:pPr>
        <w:pStyle w:val="ListParagraph"/>
        <w:widowControl w:val="0"/>
        <w:numPr>
          <w:ilvl w:val="0"/>
          <w:numId w:val="50"/>
        </w:numPr>
        <w:shd w:val="clear" w:color="auto" w:fill="auto"/>
        <w:adjustRightInd w:val="0"/>
        <w:spacing w:before="120" w:after="120"/>
        <w:textAlignment w:val="baseline"/>
        <w:rPr>
          <w:rFonts w:cstheme="minorHAnsi"/>
          <w:bCs/>
          <w:color w:val="auto"/>
        </w:rPr>
      </w:pPr>
      <w:r w:rsidRPr="00DD75F8">
        <w:rPr>
          <w:rFonts w:eastAsia="Calibri" w:cstheme="minorHAnsi"/>
          <w:bCs/>
          <w:color w:val="auto"/>
          <w:spacing w:val="10"/>
          <w:lang w:eastAsia="en-GB"/>
        </w:rPr>
        <w:t xml:space="preserve">Συμμετοχή στις Επιτροπές των Διευθυντών / Προέδρων του Ευρωπαϊκού  Δικτύου Δημοσίων Υπηρεσιών Απασχόλησης (European </w:t>
      </w:r>
      <w:proofErr w:type="spellStart"/>
      <w:r w:rsidRPr="00DD75F8">
        <w:rPr>
          <w:rFonts w:eastAsia="Calibri" w:cstheme="minorHAnsi"/>
          <w:bCs/>
          <w:color w:val="auto"/>
          <w:spacing w:val="10"/>
          <w:lang w:eastAsia="en-GB"/>
        </w:rPr>
        <w:t>Network</w:t>
      </w:r>
      <w:proofErr w:type="spellEnd"/>
      <w:r w:rsidRPr="00DD75F8">
        <w:rPr>
          <w:rFonts w:eastAsia="Calibri" w:cstheme="minorHAnsi"/>
          <w:bCs/>
          <w:color w:val="auto"/>
          <w:spacing w:val="10"/>
          <w:lang w:eastAsia="en-GB"/>
        </w:rPr>
        <w:t xml:space="preserve"> of </w:t>
      </w:r>
      <w:proofErr w:type="spellStart"/>
      <w:r w:rsidRPr="00DD75F8">
        <w:rPr>
          <w:rFonts w:eastAsia="Calibri" w:cstheme="minorHAnsi"/>
          <w:bCs/>
          <w:color w:val="auto"/>
          <w:spacing w:val="10"/>
          <w:lang w:eastAsia="en-GB"/>
        </w:rPr>
        <w:t>Public</w:t>
      </w:r>
      <w:proofErr w:type="spellEnd"/>
      <w:r w:rsidRPr="00DD75F8">
        <w:rPr>
          <w:rFonts w:eastAsia="Calibri" w:cstheme="minorHAnsi"/>
          <w:bCs/>
          <w:color w:val="auto"/>
          <w:spacing w:val="10"/>
          <w:lang w:eastAsia="en-GB"/>
        </w:rPr>
        <w:t xml:space="preserve"> </w:t>
      </w:r>
      <w:proofErr w:type="spellStart"/>
      <w:r w:rsidRPr="00DD75F8">
        <w:rPr>
          <w:rFonts w:eastAsia="Calibri" w:cstheme="minorHAnsi"/>
          <w:bCs/>
          <w:color w:val="auto"/>
          <w:spacing w:val="10"/>
          <w:lang w:eastAsia="en-GB"/>
        </w:rPr>
        <w:t>Employment</w:t>
      </w:r>
      <w:proofErr w:type="spellEnd"/>
      <w:r w:rsidRPr="00DD75F8">
        <w:rPr>
          <w:rFonts w:eastAsia="Calibri" w:cstheme="minorHAnsi"/>
          <w:bCs/>
          <w:color w:val="auto"/>
          <w:spacing w:val="10"/>
          <w:lang w:eastAsia="en-GB"/>
        </w:rPr>
        <w:t xml:space="preserve"> Services, </w:t>
      </w:r>
      <w:r w:rsidRPr="00DD75F8">
        <w:rPr>
          <w:rFonts w:eastAsia="Calibri" w:cstheme="minorHAnsi"/>
          <w:bCs/>
          <w:color w:val="auto"/>
          <w:spacing w:val="10"/>
          <w:lang w:val="en-US" w:eastAsia="en-GB"/>
        </w:rPr>
        <w:t>PES</w:t>
      </w:r>
      <w:r w:rsidRPr="00DD75F8">
        <w:rPr>
          <w:rFonts w:eastAsia="Calibri" w:cstheme="minorHAnsi"/>
          <w:bCs/>
          <w:color w:val="auto"/>
          <w:spacing w:val="10"/>
          <w:lang w:eastAsia="en-GB"/>
        </w:rPr>
        <w:t xml:space="preserve"> </w:t>
      </w:r>
      <w:r w:rsidRPr="00DD75F8">
        <w:rPr>
          <w:rFonts w:eastAsia="Calibri" w:cstheme="minorHAnsi"/>
          <w:bCs/>
          <w:color w:val="auto"/>
          <w:spacing w:val="10"/>
          <w:lang w:val="en-US" w:eastAsia="en-GB"/>
        </w:rPr>
        <w:t>Network</w:t>
      </w:r>
      <w:r w:rsidRPr="00DD75F8">
        <w:rPr>
          <w:rFonts w:eastAsia="Calibri" w:cstheme="minorHAnsi"/>
          <w:bCs/>
          <w:color w:val="auto"/>
          <w:spacing w:val="10"/>
          <w:lang w:eastAsia="en-GB"/>
        </w:rPr>
        <w:t>) και των Βοηθών Διευθυντών/Προέδρων των Δημοσίων Υπηρεσιών Απασχόλησης (</w:t>
      </w:r>
      <w:r w:rsidRPr="00DD75F8">
        <w:rPr>
          <w:rFonts w:eastAsia="Calibri" w:cstheme="minorHAnsi"/>
          <w:bCs/>
          <w:color w:val="auto"/>
          <w:spacing w:val="10"/>
          <w:lang w:val="en-US" w:eastAsia="en-GB"/>
        </w:rPr>
        <w:t>Advisors</w:t>
      </w:r>
      <w:r w:rsidRPr="00DD75F8">
        <w:rPr>
          <w:rFonts w:eastAsia="Calibri" w:cstheme="minorHAnsi"/>
          <w:bCs/>
          <w:color w:val="auto"/>
          <w:spacing w:val="10"/>
          <w:lang w:eastAsia="en-GB"/>
        </w:rPr>
        <w:t xml:space="preserve"> </w:t>
      </w:r>
      <w:r w:rsidRPr="00DD75F8">
        <w:rPr>
          <w:rFonts w:eastAsia="Calibri" w:cstheme="minorHAnsi"/>
          <w:bCs/>
          <w:color w:val="auto"/>
          <w:spacing w:val="10"/>
          <w:lang w:val="en-US" w:eastAsia="en-GB"/>
        </w:rPr>
        <w:t>for</w:t>
      </w:r>
      <w:r w:rsidRPr="00DD75F8">
        <w:rPr>
          <w:rFonts w:eastAsia="Calibri" w:cstheme="minorHAnsi"/>
          <w:bCs/>
          <w:color w:val="auto"/>
        </w:rPr>
        <w:t xml:space="preserve"> </w:t>
      </w:r>
      <w:r w:rsidRPr="00DD75F8">
        <w:rPr>
          <w:rFonts w:eastAsia="Calibri" w:cstheme="minorHAnsi"/>
          <w:bCs/>
          <w:color w:val="auto"/>
          <w:spacing w:val="10"/>
          <w:lang w:eastAsia="en-GB"/>
        </w:rPr>
        <w:t xml:space="preserve">European </w:t>
      </w:r>
      <w:r w:rsidRPr="00DD75F8">
        <w:rPr>
          <w:rFonts w:eastAsia="Calibri" w:cstheme="minorHAnsi"/>
          <w:bCs/>
          <w:color w:val="auto"/>
          <w:spacing w:val="10"/>
          <w:lang w:val="en-US" w:eastAsia="en-GB"/>
        </w:rPr>
        <w:t>PES</w:t>
      </w:r>
      <w:r w:rsidRPr="00DD75F8">
        <w:rPr>
          <w:rFonts w:eastAsia="Calibri" w:cstheme="minorHAnsi"/>
          <w:bCs/>
          <w:color w:val="auto"/>
          <w:spacing w:val="10"/>
          <w:lang w:eastAsia="en-GB"/>
        </w:rPr>
        <w:t xml:space="preserve"> </w:t>
      </w:r>
      <w:r w:rsidRPr="00DD75F8">
        <w:rPr>
          <w:rFonts w:eastAsia="Calibri" w:cstheme="minorHAnsi"/>
          <w:bCs/>
          <w:color w:val="auto"/>
          <w:spacing w:val="10"/>
          <w:lang w:val="en-US" w:eastAsia="en-GB"/>
        </w:rPr>
        <w:t>Affairs</w:t>
      </w:r>
      <w:r w:rsidRPr="00DD75F8">
        <w:rPr>
          <w:rFonts w:eastAsia="Calibri" w:cstheme="minorHAnsi"/>
          <w:bCs/>
          <w:color w:val="auto"/>
          <w:spacing w:val="10"/>
          <w:lang w:eastAsia="en-GB"/>
        </w:rPr>
        <w:t>,  ΑFEPA).</w:t>
      </w:r>
    </w:p>
    <w:p w:rsidR="00C6781E" w:rsidRPr="00DD75F8" w:rsidRDefault="00C6781E" w:rsidP="00C72CAF">
      <w:pPr>
        <w:pStyle w:val="ListParagraph"/>
        <w:widowControl w:val="0"/>
        <w:numPr>
          <w:ilvl w:val="0"/>
          <w:numId w:val="50"/>
        </w:numPr>
        <w:shd w:val="clear" w:color="auto" w:fill="auto"/>
        <w:adjustRightInd w:val="0"/>
        <w:ind w:left="426" w:hanging="142"/>
        <w:textAlignment w:val="baseline"/>
        <w:rPr>
          <w:rFonts w:eastAsia="Calibri"/>
          <w:color w:val="auto"/>
          <w:lang w:eastAsia="en-GB"/>
        </w:rPr>
      </w:pPr>
      <w:r w:rsidRPr="00DD75F8">
        <w:rPr>
          <w:color w:val="auto"/>
        </w:rPr>
        <w:t>Λειτουργία του Εθνικού Σημείου Επαφής για την Αμοιβαία Αναγνώριση Επαγγελματικών Προσόντων με στόχο τη παροχή πληροφόρησης σε Ευρωπαίους και Κύπριους για την διαδικασία άσκησης κατοχυρωμένων επαγγελμάτων και γενικότερες πληροφορίες για την αμοιβαία αναγνώριση επαγγελματικών προσόντων.</w:t>
      </w:r>
    </w:p>
    <w:p w:rsidR="00C6781E" w:rsidRPr="00DD75F8" w:rsidRDefault="00C6781E" w:rsidP="00C6781E">
      <w:pPr>
        <w:pStyle w:val="Bullet"/>
        <w:numPr>
          <w:ilvl w:val="0"/>
          <w:numId w:val="0"/>
        </w:numPr>
        <w:spacing w:after="0"/>
        <w:ind w:left="567"/>
        <w:rPr>
          <w:color w:val="auto"/>
        </w:rPr>
      </w:pPr>
    </w:p>
    <w:p w:rsidR="00C6781E" w:rsidRPr="00DD75F8" w:rsidRDefault="00C6781E" w:rsidP="00CE7410">
      <w:pPr>
        <w:pStyle w:val="Bullet"/>
        <w:numPr>
          <w:ilvl w:val="0"/>
          <w:numId w:val="0"/>
        </w:numPr>
        <w:spacing w:after="0"/>
        <w:ind w:left="426"/>
        <w:rPr>
          <w:color w:val="auto"/>
        </w:rPr>
      </w:pPr>
      <w:r w:rsidRPr="00DD75F8">
        <w:rPr>
          <w:color w:val="auto"/>
        </w:rPr>
        <w:t>H οργάνωση των υπηρεσιών του Τμήματος περιλαμβάνει τα Κεντρικά Γραφεία στη Λευκωσία, τα Επαρχιακά Γραφεία Εργασίας Λευκωσίας, Λεμεσού, Λάρνακας-Αμμοχώστου και Πάφου και τα Τοπικά Γραφεία Εργασίας τα οποία εποπτεύονται από τα Επαρχιακά Γραφεία Εργασίας.</w:t>
      </w:r>
    </w:p>
    <w:p w:rsidR="001D23A4" w:rsidRPr="00A17460" w:rsidRDefault="001D23A4" w:rsidP="00292B4D">
      <w:pPr>
        <w:rPr>
          <w:lang w:val="el-GR"/>
        </w:rPr>
        <w:sectPr w:rsidR="001D23A4" w:rsidRPr="00A17460" w:rsidSect="007036AB">
          <w:footerReference w:type="default" r:id="rId45"/>
          <w:footnotePr>
            <w:numRestart w:val="eachPage"/>
          </w:footnotePr>
          <w:pgSz w:w="12240" w:h="15840" w:code="1"/>
          <w:pgMar w:top="851" w:right="1134" w:bottom="851" w:left="1134" w:header="284" w:footer="142" w:gutter="0"/>
          <w:cols w:space="720"/>
          <w:docGrid w:linePitch="360"/>
        </w:sectPr>
      </w:pPr>
    </w:p>
    <w:p w:rsidR="001D23A4" w:rsidRDefault="001D23A4" w:rsidP="001E7733">
      <w:pPr>
        <w:pStyle w:val="Caption"/>
      </w:pPr>
      <w:bookmarkStart w:id="97" w:name="_Toc135215067"/>
      <w:r w:rsidRPr="00A17460">
        <w:t xml:space="preserve">Σχήμα </w:t>
      </w:r>
      <w:r w:rsidR="0065073C">
        <w:fldChar w:fldCharType="begin"/>
      </w:r>
      <w:r w:rsidR="0065073C">
        <w:instrText xml:space="preserve"> STYLEREF 1 \s </w:instrText>
      </w:r>
      <w:r w:rsidR="0065073C">
        <w:fldChar w:fldCharType="separate"/>
      </w:r>
      <w:r w:rsidR="00DE0713">
        <w:rPr>
          <w:noProof/>
        </w:rPr>
        <w:t>4</w:t>
      </w:r>
      <w:r w:rsidR="0065073C">
        <w:rPr>
          <w:noProof/>
        </w:rPr>
        <w:fldChar w:fldCharType="end"/>
      </w:r>
      <w:r w:rsidR="006627BE">
        <w:noBreakHyphen/>
      </w:r>
      <w:r w:rsidR="0065073C">
        <w:fldChar w:fldCharType="begin"/>
      </w:r>
      <w:r w:rsidR="0065073C">
        <w:instrText xml:space="preserve"> SEQ Σχήμα \* ARABIC \s 1 </w:instrText>
      </w:r>
      <w:r w:rsidR="0065073C">
        <w:fldChar w:fldCharType="separate"/>
      </w:r>
      <w:r w:rsidR="00DE0713">
        <w:rPr>
          <w:noProof/>
        </w:rPr>
        <w:t>1</w:t>
      </w:r>
      <w:r w:rsidR="0065073C">
        <w:rPr>
          <w:noProof/>
        </w:rPr>
        <w:fldChar w:fldCharType="end"/>
      </w:r>
      <w:r w:rsidRPr="00A17460">
        <w:t>: Οργανόγραμμα Τμήματος Εργασίας</w:t>
      </w:r>
      <w:bookmarkEnd w:id="97"/>
    </w:p>
    <w:p w:rsidR="00CE7410" w:rsidRPr="00CE7410" w:rsidRDefault="00CE7410" w:rsidP="00CE7410">
      <w:pPr>
        <w:rPr>
          <w:lang w:val="el-GR"/>
        </w:rPr>
      </w:pPr>
      <w:r>
        <w:rPr>
          <w:noProof/>
          <w:lang w:bidi="ar-SA"/>
        </w:rPr>
        <w:drawing>
          <wp:inline distT="0" distB="0" distL="0" distR="0" wp14:anchorId="57D189D0" wp14:editId="3B39B654">
            <wp:extent cx="8519725" cy="602551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526055" cy="6029992"/>
                    </a:xfrm>
                    <a:prstGeom prst="rect">
                      <a:avLst/>
                    </a:prstGeom>
                    <a:noFill/>
                    <a:ln>
                      <a:noFill/>
                    </a:ln>
                  </pic:spPr>
                </pic:pic>
              </a:graphicData>
            </a:graphic>
          </wp:inline>
        </w:drawing>
      </w:r>
    </w:p>
    <w:p w:rsidR="001D23A4" w:rsidRPr="00A17460" w:rsidRDefault="00CE7410" w:rsidP="00292B4D">
      <w:pPr>
        <w:rPr>
          <w:lang w:val="el-GR"/>
        </w:rPr>
        <w:sectPr w:rsidR="001D23A4" w:rsidRPr="00A17460" w:rsidSect="001D23A4">
          <w:footnotePr>
            <w:numRestart w:val="eachPage"/>
          </w:footnotePr>
          <w:pgSz w:w="15840" w:h="12240" w:orient="landscape" w:code="1"/>
          <w:pgMar w:top="1134" w:right="851" w:bottom="1134" w:left="851" w:header="284" w:footer="142" w:gutter="0"/>
          <w:cols w:space="720"/>
          <w:docGrid w:linePitch="360"/>
        </w:sectPr>
      </w:pPr>
      <w:r>
        <w:rPr>
          <w:rFonts w:eastAsia="Times New Roman" w:cs="Times New Roman"/>
          <w:noProof/>
          <w:lang w:eastAsia="el-GR"/>
        </w:rPr>
        <w:drawing>
          <wp:inline distT="0" distB="0" distL="0" distR="0" wp14:anchorId="2B2783BD" wp14:editId="3570D0DA">
            <wp:extent cx="8977630" cy="634936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977630" cy="6349365"/>
                    </a:xfrm>
                    <a:prstGeom prst="rect">
                      <a:avLst/>
                    </a:prstGeom>
                    <a:noFill/>
                    <a:ln>
                      <a:noFill/>
                    </a:ln>
                  </pic:spPr>
                </pic:pic>
              </a:graphicData>
            </a:graphic>
          </wp:inline>
        </w:drawing>
      </w:r>
    </w:p>
    <w:p w:rsidR="00EC4C20" w:rsidRPr="00A17460" w:rsidRDefault="0010302A" w:rsidP="001D3D79">
      <w:pPr>
        <w:pStyle w:val="Heading3"/>
      </w:pPr>
      <w:bookmarkStart w:id="98" w:name="_Toc22890226"/>
      <w:r w:rsidRPr="00A17460">
        <w:t>ΕΡΓΟ ΚΑΤΑ ΤΟ 20</w:t>
      </w:r>
      <w:bookmarkEnd w:id="98"/>
      <w:r w:rsidR="00285D3F">
        <w:t>2</w:t>
      </w:r>
      <w:r w:rsidR="00CE7410">
        <w:t>2</w:t>
      </w:r>
    </w:p>
    <w:p w:rsidR="00CE7410" w:rsidRPr="00DD75F8" w:rsidRDefault="00CE7410" w:rsidP="00CE7410">
      <w:pPr>
        <w:spacing w:after="0"/>
        <w:rPr>
          <w:rFonts w:eastAsia="Times New Roman" w:cs="Times New Roman"/>
          <w:color w:val="auto"/>
          <w:lang w:val="el-GR"/>
        </w:rPr>
      </w:pPr>
      <w:r w:rsidRPr="00DD75F8">
        <w:rPr>
          <w:rFonts w:eastAsia="Times New Roman" w:cs="Times New Roman"/>
          <w:color w:val="auto"/>
          <w:lang w:val="el-GR"/>
        </w:rPr>
        <w:t>Κατά το 2022 το Τμήμα συνέχισε να εργάζεται εντατικά για την αναδιοργάνωση των υπηρεσιών απασχόλησης που προσφέρει στα άτομα που αναζητούν εργασία και στους εργοδότες που αναζητούν προσωπικό</w:t>
      </w:r>
      <w:r w:rsidR="006503C2" w:rsidRPr="00DD75F8">
        <w:rPr>
          <w:rFonts w:eastAsia="Times New Roman" w:cs="Times New Roman"/>
          <w:color w:val="auto"/>
          <w:lang w:val="el-GR"/>
        </w:rPr>
        <w:t>. Περαιτέρω,</w:t>
      </w:r>
      <w:r w:rsidRPr="00DD75F8">
        <w:rPr>
          <w:rFonts w:eastAsia="Times New Roman" w:cs="Times New Roman"/>
          <w:color w:val="auto"/>
          <w:lang w:val="el-GR"/>
        </w:rPr>
        <w:t xml:space="preserve"> για την ομαλή μετάβαση στην εφαρμογή διαδικτυακών διαδικασιών μέσω των συνεχών προσπαθειών για αναβάθμιση της διαδικτυακής πλατφόρμας της Δημόσιας Υπηρεσίας Απασχόλησης (ΔΥΑ) και ταυτόχρονα την ανάπτυξη καναλιών επικοινωνίας με το κοινό για την άμεση και έγκυρη διοχέτευση της απαραίτητης ενημέρωσης. Το Τμήμα</w:t>
      </w:r>
      <w:r w:rsidR="006503C2" w:rsidRPr="00DD75F8">
        <w:rPr>
          <w:rFonts w:eastAsia="Times New Roman" w:cs="Times New Roman"/>
          <w:color w:val="auto"/>
          <w:lang w:val="el-GR"/>
        </w:rPr>
        <w:t>,</w:t>
      </w:r>
      <w:r w:rsidRPr="00DD75F8">
        <w:rPr>
          <w:rFonts w:eastAsia="Times New Roman" w:cs="Times New Roman"/>
          <w:color w:val="auto"/>
          <w:lang w:val="el-GR"/>
        </w:rPr>
        <w:t xml:space="preserve"> παράλληλα</w:t>
      </w:r>
      <w:r w:rsidR="006503C2" w:rsidRPr="00DD75F8">
        <w:rPr>
          <w:rFonts w:eastAsia="Times New Roman" w:cs="Times New Roman"/>
          <w:color w:val="auto"/>
          <w:lang w:val="el-GR"/>
        </w:rPr>
        <w:t>,</w:t>
      </w:r>
      <w:r w:rsidRPr="00DD75F8">
        <w:rPr>
          <w:rFonts w:eastAsia="Times New Roman" w:cs="Times New Roman"/>
          <w:color w:val="auto"/>
          <w:lang w:val="el-GR"/>
        </w:rPr>
        <w:t xml:space="preserve"> συνέχισε να παρακολουθεί στενά  την αγορά εργασίας με την ανάλυση τόσο των διοικητικών στοιχείων ανεργίας και ζήτησης εργασίας που κατακρατεί το μηχανογραφημένο σύστημα της ΔΥΑ</w:t>
      </w:r>
      <w:r w:rsidR="006503C2" w:rsidRPr="00DD75F8">
        <w:rPr>
          <w:rFonts w:eastAsia="Times New Roman" w:cs="Times New Roman"/>
          <w:color w:val="auto"/>
          <w:lang w:val="el-GR"/>
        </w:rPr>
        <w:t>,</w:t>
      </w:r>
      <w:r w:rsidRPr="00DD75F8">
        <w:rPr>
          <w:rFonts w:eastAsia="Times New Roman" w:cs="Times New Roman"/>
          <w:color w:val="auto"/>
          <w:lang w:val="el-GR"/>
        </w:rPr>
        <w:t xml:space="preserve"> όσο και των στοιχείων που εκδίδει η Στατιστική Υπηρεσία του Υπουργείου Οικονομικών.</w:t>
      </w:r>
    </w:p>
    <w:p w:rsidR="00CE7410" w:rsidRPr="00DD75F8" w:rsidRDefault="00CE7410" w:rsidP="00CE7410">
      <w:pPr>
        <w:spacing w:after="0"/>
        <w:rPr>
          <w:rFonts w:eastAsia="Times New Roman" w:cs="Times New Roman"/>
          <w:color w:val="auto"/>
          <w:lang w:val="el-GR"/>
        </w:rPr>
      </w:pPr>
    </w:p>
    <w:p w:rsidR="00CE7410" w:rsidRPr="00DD75F8" w:rsidRDefault="00CE7410" w:rsidP="00CE7410">
      <w:pPr>
        <w:spacing w:after="0"/>
        <w:rPr>
          <w:rFonts w:eastAsia="Times New Roman" w:cs="Times New Roman"/>
          <w:color w:val="auto"/>
          <w:lang w:val="el-GR"/>
        </w:rPr>
      </w:pPr>
      <w:r w:rsidRPr="00DD75F8">
        <w:rPr>
          <w:rFonts w:eastAsia="Times New Roman" w:cs="Times New Roman"/>
          <w:color w:val="auto"/>
          <w:lang w:val="el-GR"/>
        </w:rPr>
        <w:t>Ειδικότερα, οι δραστηριότητες και στοχεύσεις του Τμήματος κατά το 2022, επικεντρώθηκαν, μεταξύ άλλων, στα ακόλουθα θέματα:</w:t>
      </w:r>
    </w:p>
    <w:p w:rsidR="00CE7410" w:rsidRPr="00DD75F8" w:rsidRDefault="00CE7410" w:rsidP="00C72CAF">
      <w:pPr>
        <w:pStyle w:val="ListParagraph"/>
        <w:widowControl w:val="0"/>
        <w:numPr>
          <w:ilvl w:val="0"/>
          <w:numId w:val="59"/>
        </w:numPr>
        <w:shd w:val="clear" w:color="auto" w:fill="auto"/>
        <w:adjustRightInd w:val="0"/>
        <w:textAlignment w:val="baseline"/>
        <w:rPr>
          <w:rFonts w:eastAsia="Calibri"/>
          <w:color w:val="auto"/>
          <w:lang w:eastAsia="en-GB"/>
        </w:rPr>
      </w:pPr>
      <w:r w:rsidRPr="00DD75F8">
        <w:rPr>
          <w:rFonts w:eastAsia="Calibri"/>
          <w:color w:val="auto"/>
          <w:lang w:eastAsia="en-GB"/>
        </w:rPr>
        <w:t>Παροχή υπηρεσιών απασχόλησης για στήριξη των ατόμων που αναζητούν εργασία και τους εργοδότες που αναζητούν προσωπικό με στόχο την μείωση της ανεργίας και ρύθμιση της λειτουργίας της αγοράς εργασίας μέσω:</w:t>
      </w:r>
    </w:p>
    <w:p w:rsidR="00CE7410" w:rsidRPr="00DD75F8" w:rsidRDefault="00CE7410" w:rsidP="00C72CAF">
      <w:pPr>
        <w:pStyle w:val="ListParagraph"/>
        <w:widowControl w:val="0"/>
        <w:numPr>
          <w:ilvl w:val="0"/>
          <w:numId w:val="60"/>
        </w:numPr>
        <w:shd w:val="clear" w:color="auto" w:fill="auto"/>
        <w:adjustRightInd w:val="0"/>
        <w:textAlignment w:val="baseline"/>
        <w:rPr>
          <w:rFonts w:eastAsia="Calibri"/>
          <w:color w:val="auto"/>
          <w:lang w:eastAsia="en-GB"/>
        </w:rPr>
      </w:pPr>
      <w:r w:rsidRPr="00DD75F8">
        <w:rPr>
          <w:rFonts w:eastAsia="Calibri"/>
          <w:color w:val="auto"/>
          <w:lang w:eastAsia="en-GB"/>
        </w:rPr>
        <w:t xml:space="preserve">προσφοράς υπηρεσιών συμβουλευτικής και επαγγελματικής καθοδήγησης σε </w:t>
      </w:r>
      <w:r w:rsidR="006503C2" w:rsidRPr="00DD75F8">
        <w:rPr>
          <w:rFonts w:eastAsia="Calibri"/>
          <w:color w:val="auto"/>
          <w:lang w:eastAsia="en-GB"/>
        </w:rPr>
        <w:t>α</w:t>
      </w:r>
      <w:r w:rsidRPr="00DD75F8">
        <w:rPr>
          <w:rFonts w:eastAsia="Calibri"/>
          <w:color w:val="auto"/>
          <w:lang w:eastAsia="en-GB"/>
        </w:rPr>
        <w:t>ν</w:t>
      </w:r>
      <w:r w:rsidR="006503C2" w:rsidRPr="00DD75F8">
        <w:rPr>
          <w:rFonts w:eastAsia="Calibri"/>
          <w:color w:val="auto"/>
          <w:lang w:eastAsia="en-GB"/>
        </w:rPr>
        <w:t>έ</w:t>
      </w:r>
      <w:r w:rsidRPr="00DD75F8">
        <w:rPr>
          <w:rFonts w:eastAsia="Calibri"/>
          <w:color w:val="auto"/>
          <w:lang w:eastAsia="en-GB"/>
        </w:rPr>
        <w:t>ργους για εξασφάλιση κατάλληλης απασχόλησης και σε εργοδότες για εξεύρεση κατάλληλου προσωπικού,</w:t>
      </w:r>
    </w:p>
    <w:p w:rsidR="00CE7410" w:rsidRPr="00DD75F8" w:rsidRDefault="00CE7410" w:rsidP="00C72CAF">
      <w:pPr>
        <w:pStyle w:val="ListParagraph"/>
        <w:widowControl w:val="0"/>
        <w:numPr>
          <w:ilvl w:val="0"/>
          <w:numId w:val="60"/>
        </w:numPr>
        <w:shd w:val="clear" w:color="auto" w:fill="auto"/>
        <w:adjustRightInd w:val="0"/>
        <w:textAlignment w:val="baseline"/>
        <w:rPr>
          <w:rFonts w:eastAsia="Calibri"/>
          <w:color w:val="auto"/>
          <w:lang w:eastAsia="en-GB"/>
        </w:rPr>
      </w:pPr>
      <w:r w:rsidRPr="00DD75F8">
        <w:rPr>
          <w:rFonts w:eastAsia="Calibri"/>
          <w:color w:val="auto"/>
          <w:lang w:eastAsia="en-GB"/>
        </w:rPr>
        <w:t>διευκόλυνσης και ενθάρρυνσης της επαγγελματικής και γεωγραφικής κινητικότητας του εργατικού δυναμικού με την παροχή κατάλληλης πληροφόρησης και καθοδήγησης σε άνεργους και σε εργοδότες,</w:t>
      </w:r>
    </w:p>
    <w:p w:rsidR="00CE7410" w:rsidRPr="00DD75F8" w:rsidRDefault="00CE7410" w:rsidP="00C72CAF">
      <w:pPr>
        <w:pStyle w:val="ListParagraph"/>
        <w:widowControl w:val="0"/>
        <w:numPr>
          <w:ilvl w:val="0"/>
          <w:numId w:val="60"/>
        </w:numPr>
        <w:shd w:val="clear" w:color="auto" w:fill="auto"/>
        <w:adjustRightInd w:val="0"/>
        <w:textAlignment w:val="baseline"/>
        <w:rPr>
          <w:rFonts w:eastAsia="Calibri"/>
          <w:color w:val="auto"/>
          <w:lang w:eastAsia="en-GB"/>
        </w:rPr>
      </w:pPr>
      <w:r w:rsidRPr="00DD75F8">
        <w:rPr>
          <w:rFonts w:eastAsia="Calibri"/>
          <w:color w:val="auto"/>
          <w:lang w:eastAsia="en-GB"/>
        </w:rPr>
        <w:t xml:space="preserve">ενημέρωσης και επαγγελματικής καθοδήγησης ανέργων αναφορικά με τις διαθέσιμες ευκαιρίες κατάρτισης με στόχο την βελτίωση της </w:t>
      </w:r>
      <w:proofErr w:type="spellStart"/>
      <w:r w:rsidRPr="00DD75F8">
        <w:rPr>
          <w:rFonts w:eastAsia="Calibri"/>
          <w:color w:val="auto"/>
          <w:lang w:eastAsia="en-GB"/>
        </w:rPr>
        <w:t>απασχολησιμότητας</w:t>
      </w:r>
      <w:proofErr w:type="spellEnd"/>
      <w:r w:rsidRPr="00DD75F8">
        <w:rPr>
          <w:rFonts w:eastAsia="Calibri"/>
          <w:color w:val="auto"/>
          <w:lang w:eastAsia="en-GB"/>
        </w:rPr>
        <w:t xml:space="preserve"> τους,</w:t>
      </w:r>
    </w:p>
    <w:p w:rsidR="00CE7410" w:rsidRPr="00DD75F8" w:rsidRDefault="00CE7410" w:rsidP="00C72CAF">
      <w:pPr>
        <w:pStyle w:val="ListParagraph"/>
        <w:widowControl w:val="0"/>
        <w:numPr>
          <w:ilvl w:val="0"/>
          <w:numId w:val="60"/>
        </w:numPr>
        <w:shd w:val="clear" w:color="auto" w:fill="auto"/>
        <w:adjustRightInd w:val="0"/>
        <w:textAlignment w:val="baseline"/>
        <w:rPr>
          <w:rFonts w:eastAsia="Calibri"/>
          <w:color w:val="auto"/>
          <w:lang w:eastAsia="en-GB"/>
        </w:rPr>
      </w:pPr>
      <w:r w:rsidRPr="00DD75F8">
        <w:rPr>
          <w:rFonts w:eastAsia="Calibri"/>
          <w:color w:val="auto"/>
          <w:lang w:eastAsia="en-GB"/>
        </w:rPr>
        <w:t xml:space="preserve">παροχής εξατομικευμένων υπηρεσιών συμβουλευτικής και επαγγελματικής καθοδήγησης σε ανέργους για βελτίωση της </w:t>
      </w:r>
      <w:proofErr w:type="spellStart"/>
      <w:r w:rsidRPr="00DD75F8">
        <w:rPr>
          <w:rFonts w:eastAsia="Calibri"/>
          <w:color w:val="auto"/>
          <w:lang w:eastAsia="en-GB"/>
        </w:rPr>
        <w:t>απασχολησιμότητας</w:t>
      </w:r>
      <w:proofErr w:type="spellEnd"/>
      <w:r w:rsidRPr="00DD75F8">
        <w:rPr>
          <w:rFonts w:eastAsia="Calibri"/>
          <w:color w:val="auto"/>
          <w:lang w:eastAsia="en-GB"/>
        </w:rPr>
        <w:t xml:space="preserve"> τους και εξεύρεση κατάλληλης  εργασίας από εξειδικευμένους Συμβούλους Απασχόλησης</w:t>
      </w:r>
      <w:r w:rsidR="006503C2" w:rsidRPr="00DD75F8">
        <w:rPr>
          <w:rFonts w:eastAsia="Calibri"/>
          <w:color w:val="auto"/>
          <w:lang w:eastAsia="en-GB"/>
        </w:rPr>
        <w:t>,</w:t>
      </w:r>
    </w:p>
    <w:p w:rsidR="00CE7410" w:rsidRPr="00DD75F8" w:rsidRDefault="006503C2" w:rsidP="00C72CAF">
      <w:pPr>
        <w:pStyle w:val="ListParagraph"/>
        <w:widowControl w:val="0"/>
        <w:numPr>
          <w:ilvl w:val="0"/>
          <w:numId w:val="60"/>
        </w:numPr>
        <w:shd w:val="clear" w:color="auto" w:fill="auto"/>
        <w:adjustRightInd w:val="0"/>
        <w:textAlignment w:val="baseline"/>
        <w:rPr>
          <w:rFonts w:eastAsia="Calibri"/>
          <w:color w:val="auto"/>
          <w:lang w:eastAsia="en-GB"/>
        </w:rPr>
      </w:pPr>
      <w:r w:rsidRPr="00DD75F8">
        <w:rPr>
          <w:rFonts w:eastAsia="Calibri"/>
          <w:color w:val="auto"/>
          <w:lang w:eastAsia="en-GB"/>
        </w:rPr>
        <w:t>σ</w:t>
      </w:r>
      <w:r w:rsidR="00CE7410" w:rsidRPr="00DD75F8">
        <w:rPr>
          <w:rFonts w:eastAsia="Calibri"/>
          <w:color w:val="auto"/>
          <w:lang w:eastAsia="en-GB"/>
        </w:rPr>
        <w:t>υστηματική παρακολούθηση της αγοράς εργασίας τόσο σε τοπικό επίπεδο μέσω των υπηρεσιών που προσφέρουν τα Επαρχιακά και Τοπικά Γραφεία Εργασίας</w:t>
      </w:r>
      <w:r w:rsidRPr="00DD75F8">
        <w:rPr>
          <w:rFonts w:eastAsia="Calibri"/>
          <w:color w:val="auto"/>
          <w:lang w:eastAsia="en-GB"/>
        </w:rPr>
        <w:t>,</w:t>
      </w:r>
      <w:r w:rsidR="00CE7410" w:rsidRPr="00DD75F8">
        <w:rPr>
          <w:rFonts w:eastAsia="Calibri"/>
          <w:color w:val="auto"/>
          <w:lang w:eastAsia="en-GB"/>
        </w:rPr>
        <w:t xml:space="preserve"> όσο και μέσω της ανάλυσης και της αξιολόγησης των διοικητικών στοιχείων της εγγεγραμμένης ανεργίας και της ζήτησης εργασίας και των στατιστικών στοιχείων της Έρευνας Εργατικού Δυναμικού.</w:t>
      </w:r>
    </w:p>
    <w:p w:rsidR="00CE7410" w:rsidRPr="00DD75F8" w:rsidRDefault="00CE7410" w:rsidP="00C72CAF">
      <w:pPr>
        <w:pStyle w:val="ListParagraph"/>
        <w:widowControl w:val="0"/>
        <w:numPr>
          <w:ilvl w:val="0"/>
          <w:numId w:val="59"/>
        </w:numPr>
        <w:shd w:val="clear" w:color="auto" w:fill="auto"/>
        <w:adjustRightInd w:val="0"/>
        <w:textAlignment w:val="baseline"/>
        <w:rPr>
          <w:rFonts w:eastAsia="Calibri"/>
          <w:color w:val="auto"/>
          <w:lang w:eastAsia="en-GB"/>
        </w:rPr>
      </w:pPr>
      <w:r w:rsidRPr="00DD75F8">
        <w:rPr>
          <w:rFonts w:eastAsia="Calibri"/>
          <w:color w:val="auto"/>
          <w:lang w:eastAsia="en-GB"/>
        </w:rPr>
        <w:t xml:space="preserve">Παρακολούθηση της εφαρμογής της εθνικής πολιτικής για την απασχόληση και των δεσμεύσεων που προκύπτουν από το Μνημόνιο. </w:t>
      </w:r>
    </w:p>
    <w:p w:rsidR="00CE7410" w:rsidRPr="00DD75F8" w:rsidRDefault="00CE7410" w:rsidP="00C72CAF">
      <w:pPr>
        <w:pStyle w:val="ListParagraph"/>
        <w:widowControl w:val="0"/>
        <w:numPr>
          <w:ilvl w:val="0"/>
          <w:numId w:val="59"/>
        </w:numPr>
        <w:shd w:val="clear" w:color="auto" w:fill="auto"/>
        <w:adjustRightInd w:val="0"/>
        <w:textAlignment w:val="baseline"/>
        <w:rPr>
          <w:rFonts w:eastAsia="Calibri"/>
          <w:color w:val="auto"/>
          <w:lang w:eastAsia="en-GB"/>
        </w:rPr>
      </w:pPr>
      <w:r w:rsidRPr="00DD75F8">
        <w:rPr>
          <w:rFonts w:eastAsia="Calibri"/>
          <w:color w:val="auto"/>
          <w:lang w:eastAsia="en-GB"/>
        </w:rPr>
        <w:t>Συμμετοχή σε θεσμοθετημένες και άλλες Επιτροπές της Ευρωπαϊκής Ένωσης και παρακολούθηση των θεμάτων που εμπίπτουν σε αυτές.</w:t>
      </w:r>
    </w:p>
    <w:p w:rsidR="00CE7410" w:rsidRPr="00DD75F8" w:rsidRDefault="00CE7410" w:rsidP="00C72CAF">
      <w:pPr>
        <w:pStyle w:val="ListParagraph"/>
        <w:widowControl w:val="0"/>
        <w:numPr>
          <w:ilvl w:val="0"/>
          <w:numId w:val="59"/>
        </w:numPr>
        <w:shd w:val="clear" w:color="auto" w:fill="auto"/>
        <w:adjustRightInd w:val="0"/>
        <w:textAlignment w:val="baseline"/>
        <w:rPr>
          <w:rFonts w:eastAsia="Calibri"/>
          <w:color w:val="auto"/>
          <w:lang w:eastAsia="en-GB"/>
        </w:rPr>
      </w:pPr>
      <w:r w:rsidRPr="00DD75F8">
        <w:rPr>
          <w:rFonts w:eastAsia="Calibri"/>
          <w:color w:val="auto"/>
          <w:lang w:eastAsia="en-GB"/>
        </w:rPr>
        <w:t xml:space="preserve">Στενή συνεργασία με άλλους δημόσιους και ιδιωτικούς φορείς και ειδικά με την </w:t>
      </w:r>
      <w:proofErr w:type="spellStart"/>
      <w:r w:rsidRPr="00DD75F8">
        <w:rPr>
          <w:rFonts w:eastAsia="Calibri"/>
          <w:color w:val="auto"/>
          <w:lang w:eastAsia="en-GB"/>
        </w:rPr>
        <w:t>ΑνΑΔ</w:t>
      </w:r>
      <w:proofErr w:type="spellEnd"/>
      <w:r w:rsidRPr="00DD75F8">
        <w:rPr>
          <w:rFonts w:eastAsia="Calibri"/>
          <w:color w:val="auto"/>
          <w:lang w:eastAsia="en-GB"/>
        </w:rPr>
        <w:t xml:space="preserve">, για προώθηση των Σχεδίων Κατάρτισης με στόχο την πρόληψη και την καταστολή της ανεργίας μέσω της αξιοποίησης των δυνατοτήτων και ευκαιριών που προσφέρονται στον τομέα της κατάρτισης, </w:t>
      </w:r>
      <w:proofErr w:type="spellStart"/>
      <w:r w:rsidRPr="00DD75F8">
        <w:rPr>
          <w:rFonts w:eastAsia="Calibri"/>
          <w:color w:val="auto"/>
          <w:lang w:eastAsia="en-GB"/>
        </w:rPr>
        <w:t>επανακατάρτισης</w:t>
      </w:r>
      <w:proofErr w:type="spellEnd"/>
      <w:r w:rsidRPr="00DD75F8">
        <w:rPr>
          <w:rFonts w:eastAsia="Calibri"/>
          <w:color w:val="auto"/>
          <w:lang w:eastAsia="en-GB"/>
        </w:rPr>
        <w:t xml:space="preserve"> και πρόσληψης ανέργων.</w:t>
      </w:r>
    </w:p>
    <w:p w:rsidR="00CE7410" w:rsidRPr="00DD75F8" w:rsidRDefault="00CE7410" w:rsidP="00C72CAF">
      <w:pPr>
        <w:pStyle w:val="ListParagraph"/>
        <w:widowControl w:val="0"/>
        <w:numPr>
          <w:ilvl w:val="0"/>
          <w:numId w:val="59"/>
        </w:numPr>
        <w:shd w:val="clear" w:color="auto" w:fill="auto"/>
        <w:adjustRightInd w:val="0"/>
        <w:textAlignment w:val="baseline"/>
        <w:rPr>
          <w:rFonts w:eastAsia="Calibri"/>
          <w:color w:val="auto"/>
          <w:lang w:eastAsia="en-GB"/>
        </w:rPr>
      </w:pPr>
      <w:r w:rsidRPr="00DD75F8">
        <w:rPr>
          <w:rFonts w:eastAsia="Calibri"/>
          <w:color w:val="auto"/>
          <w:lang w:eastAsia="en-GB"/>
        </w:rPr>
        <w:t>Υλοποίηση του Έργου για αναβάθμιση/εκσυγχρονισμό της ΔΥΑ, με συγχρηματοδότηση από το Ευρωπαϊκό Κοινωνικό Ταμείο (ΕΚΤ).</w:t>
      </w:r>
    </w:p>
    <w:p w:rsidR="00CE7410" w:rsidRPr="00DD75F8" w:rsidRDefault="00CE7410" w:rsidP="00C72CAF">
      <w:pPr>
        <w:pStyle w:val="ListParagraph"/>
        <w:widowControl w:val="0"/>
        <w:numPr>
          <w:ilvl w:val="0"/>
          <w:numId w:val="59"/>
        </w:numPr>
        <w:shd w:val="clear" w:color="auto" w:fill="auto"/>
        <w:adjustRightInd w:val="0"/>
        <w:textAlignment w:val="baseline"/>
        <w:rPr>
          <w:rFonts w:eastAsia="Calibri"/>
          <w:color w:val="auto"/>
          <w:lang w:eastAsia="en-GB"/>
        </w:rPr>
      </w:pPr>
      <w:r w:rsidRPr="00DD75F8">
        <w:rPr>
          <w:rFonts w:eastAsia="Calibri" w:cs="Calibri"/>
          <w:color w:val="auto"/>
          <w:lang w:eastAsia="en-GB"/>
        </w:rPr>
        <w:t>Προώθηση ενεργειών για υλοποίηση των δράσεων που συγχρηματοδοτούνται από το Σχέδιο Ανάκαμψης και Ανθεκτικότητας και στοχεύουν στην βελτίωση της αποτελεσματικότητας του Τμήματος Εργασίας και ενίσχυση της στήριξης προς τους νέους</w:t>
      </w:r>
    </w:p>
    <w:p w:rsidR="00CE7410" w:rsidRPr="00DD75F8" w:rsidRDefault="00CE7410" w:rsidP="00C72CAF">
      <w:pPr>
        <w:pStyle w:val="ListParagraph"/>
        <w:widowControl w:val="0"/>
        <w:numPr>
          <w:ilvl w:val="0"/>
          <w:numId w:val="59"/>
        </w:numPr>
        <w:shd w:val="clear" w:color="auto" w:fill="auto"/>
        <w:adjustRightInd w:val="0"/>
        <w:textAlignment w:val="baseline"/>
        <w:rPr>
          <w:rFonts w:eastAsia="Calibri"/>
          <w:color w:val="auto"/>
          <w:lang w:eastAsia="en-GB"/>
        </w:rPr>
      </w:pPr>
      <w:r w:rsidRPr="00DD75F8">
        <w:rPr>
          <w:rFonts w:eastAsia="Calibri"/>
          <w:color w:val="auto"/>
          <w:lang w:eastAsia="en-GB"/>
        </w:rPr>
        <w:t>Διερεύνηση των δυνατοτήτων για σχεδιασμό και προώθηση δράσεων στ</w:t>
      </w:r>
      <w:r w:rsidR="006503C2" w:rsidRPr="00DD75F8">
        <w:rPr>
          <w:rFonts w:eastAsia="Calibri"/>
          <w:color w:val="auto"/>
          <w:lang w:eastAsia="en-GB"/>
        </w:rPr>
        <w:t>ο</w:t>
      </w:r>
      <w:r w:rsidRPr="00DD75F8">
        <w:rPr>
          <w:rFonts w:eastAsia="Calibri"/>
          <w:color w:val="auto"/>
          <w:lang w:eastAsia="en-GB"/>
        </w:rPr>
        <w:t xml:space="preserve"> πλαίσι</w:t>
      </w:r>
      <w:r w:rsidR="006503C2" w:rsidRPr="00DD75F8">
        <w:rPr>
          <w:rFonts w:eastAsia="Calibri"/>
          <w:color w:val="auto"/>
          <w:lang w:eastAsia="en-GB"/>
        </w:rPr>
        <w:t>ο</w:t>
      </w:r>
      <w:r w:rsidRPr="00DD75F8">
        <w:rPr>
          <w:rFonts w:eastAsia="Calibri"/>
          <w:color w:val="auto"/>
          <w:lang w:eastAsia="en-GB"/>
        </w:rPr>
        <w:t xml:space="preserve"> του Ευρωπαϊκού Προγράμματος </w:t>
      </w:r>
      <w:r w:rsidRPr="00DD75F8">
        <w:rPr>
          <w:rFonts w:eastAsia="Calibri"/>
          <w:color w:val="auto"/>
          <w:lang w:val="en-US" w:eastAsia="en-GB"/>
        </w:rPr>
        <w:t>ALMA</w:t>
      </w:r>
      <w:r w:rsidR="006503C2" w:rsidRPr="00DD75F8">
        <w:rPr>
          <w:rFonts w:eastAsia="Calibri"/>
          <w:color w:val="auto"/>
          <w:lang w:eastAsia="en-GB"/>
        </w:rPr>
        <w:t>.</w:t>
      </w:r>
    </w:p>
    <w:p w:rsidR="00CE7410" w:rsidRPr="00DD75F8" w:rsidRDefault="00CE7410" w:rsidP="00C72CAF">
      <w:pPr>
        <w:pStyle w:val="ListParagraph"/>
        <w:widowControl w:val="0"/>
        <w:numPr>
          <w:ilvl w:val="0"/>
          <w:numId w:val="59"/>
        </w:numPr>
        <w:shd w:val="clear" w:color="auto" w:fill="auto"/>
        <w:adjustRightInd w:val="0"/>
        <w:textAlignment w:val="baseline"/>
        <w:rPr>
          <w:rFonts w:eastAsia="Calibri"/>
          <w:color w:val="auto"/>
          <w:lang w:eastAsia="en-GB"/>
        </w:rPr>
      </w:pPr>
      <w:r w:rsidRPr="00DD75F8">
        <w:rPr>
          <w:rFonts w:eastAsia="Calibri"/>
          <w:color w:val="auto"/>
          <w:lang w:eastAsia="en-GB"/>
        </w:rPr>
        <w:t xml:space="preserve">Προώθηση μέτρων, νομοθετικών και άλλων, σε θέματα της αρμοδιότητάς του, όπως είναι η ισότητα των φύλων στην απασχόληση, η προστασία της μητρότητας, η προστασία των νέων στην απασχόληση και η καταπολέμηση των διακρίσεων στην απασχόληση με βάση την ηλικία, τη θρησκεία, τη φυλετική ή </w:t>
      </w:r>
      <w:proofErr w:type="spellStart"/>
      <w:r w:rsidRPr="00DD75F8">
        <w:rPr>
          <w:rFonts w:eastAsia="Calibri"/>
          <w:color w:val="auto"/>
          <w:lang w:eastAsia="en-GB"/>
        </w:rPr>
        <w:t>εθνοτική</w:t>
      </w:r>
      <w:proofErr w:type="spellEnd"/>
      <w:r w:rsidRPr="00DD75F8">
        <w:rPr>
          <w:rFonts w:eastAsia="Calibri"/>
          <w:color w:val="auto"/>
          <w:lang w:eastAsia="en-GB"/>
        </w:rPr>
        <w:t xml:space="preserve"> καταγωγή και τον σεξουαλικό προσανατολισμό και η λειτουργία των Ιδιωτικών Γραφείων Εργασίας.</w:t>
      </w:r>
    </w:p>
    <w:p w:rsidR="00CE7410" w:rsidRPr="00DD75F8" w:rsidRDefault="00CE7410" w:rsidP="00C72CAF">
      <w:pPr>
        <w:pStyle w:val="ListParagraph"/>
        <w:widowControl w:val="0"/>
        <w:numPr>
          <w:ilvl w:val="0"/>
          <w:numId w:val="59"/>
        </w:numPr>
        <w:shd w:val="clear" w:color="auto" w:fill="auto"/>
        <w:adjustRightInd w:val="0"/>
        <w:textAlignment w:val="baseline"/>
        <w:rPr>
          <w:rFonts w:eastAsia="Calibri"/>
          <w:color w:val="auto"/>
          <w:lang w:eastAsia="en-GB"/>
        </w:rPr>
      </w:pPr>
      <w:r w:rsidRPr="00DD75F8">
        <w:rPr>
          <w:rFonts w:eastAsia="Calibri"/>
          <w:color w:val="auto"/>
          <w:lang w:eastAsia="en-GB"/>
        </w:rPr>
        <w:t xml:space="preserve">Διαχείριση Σχεδίων Χορηγιών για την επαγγελματική αποκατάσταση των ατόμων με αναπηρίες και χρόνιες παθήσεις, Σχεδίων για πρόσληψη ανέργων, μακροχρόνια ανέργων και νέων. </w:t>
      </w:r>
    </w:p>
    <w:p w:rsidR="00CE7410" w:rsidRPr="00DD75F8" w:rsidRDefault="00CE7410" w:rsidP="00C72CAF">
      <w:pPr>
        <w:pStyle w:val="ListParagraph"/>
        <w:widowControl w:val="0"/>
        <w:numPr>
          <w:ilvl w:val="0"/>
          <w:numId w:val="59"/>
        </w:numPr>
        <w:shd w:val="clear" w:color="auto" w:fill="auto"/>
        <w:adjustRightInd w:val="0"/>
        <w:textAlignment w:val="baseline"/>
        <w:rPr>
          <w:rFonts w:eastAsia="Calibri"/>
          <w:color w:val="auto"/>
          <w:lang w:eastAsia="en-GB"/>
        </w:rPr>
      </w:pPr>
      <w:r w:rsidRPr="00DD75F8">
        <w:rPr>
          <w:rFonts w:eastAsia="Calibri"/>
          <w:color w:val="auto"/>
          <w:lang w:eastAsia="en-GB"/>
        </w:rPr>
        <w:t xml:space="preserve">Εφαρμογή της πολιτικής απασχόλησης υπηκόων από τρίτες χώρες. </w:t>
      </w:r>
    </w:p>
    <w:p w:rsidR="006503C2" w:rsidRPr="00DD75F8" w:rsidRDefault="00CE7410" w:rsidP="00C72CAF">
      <w:pPr>
        <w:pStyle w:val="ListParagraph"/>
        <w:widowControl w:val="0"/>
        <w:numPr>
          <w:ilvl w:val="0"/>
          <w:numId w:val="59"/>
        </w:numPr>
        <w:shd w:val="clear" w:color="auto" w:fill="auto"/>
        <w:adjustRightInd w:val="0"/>
        <w:textAlignment w:val="baseline"/>
        <w:rPr>
          <w:rFonts w:eastAsia="Calibri"/>
          <w:color w:val="auto"/>
          <w:lang w:eastAsia="en-GB"/>
        </w:rPr>
      </w:pPr>
      <w:r w:rsidRPr="00DD75F8">
        <w:rPr>
          <w:rFonts w:eastAsia="Calibri"/>
          <w:color w:val="auto"/>
          <w:lang w:eastAsia="en-GB"/>
        </w:rPr>
        <w:t xml:space="preserve">Ενεργή συμμετοχή στις συζητήσεις για την εφαρμογή της Ευρωπαϊκής Στρατηγικής Απασχόλησης καθώς και συμμετοχή σε Ευρωπαϊκές δομές όπως το Ευρωπαϊκό Εξάμηνο, </w:t>
      </w:r>
      <w:r w:rsidR="006503C2" w:rsidRPr="00DD75F8">
        <w:rPr>
          <w:rFonts w:eastAsia="Calibri"/>
          <w:color w:val="auto"/>
          <w:lang w:eastAsia="en-GB"/>
        </w:rPr>
        <w:t>η</w:t>
      </w:r>
      <w:r w:rsidRPr="00DD75F8">
        <w:rPr>
          <w:rFonts w:eastAsia="Calibri"/>
          <w:color w:val="auto"/>
          <w:lang w:eastAsia="en-GB"/>
        </w:rPr>
        <w:t>ν Επιτροπή Απασχόλησης και το Ευρωπαϊκό Δίκτυο Δημόσιων Υπηρεσιών Απασχόλησης που στοχεύουν στην αξιολόγηση και καθοδήγηση της χώρας για την ορθή εφαρμογή της Ευρωπαϊκής Στρατηγικής για την Απασχόληση και τη Κοινωνική Συνοχή.</w:t>
      </w:r>
    </w:p>
    <w:p w:rsidR="00CE7410" w:rsidRPr="00DD75F8" w:rsidRDefault="00CE7410" w:rsidP="00C72CAF">
      <w:pPr>
        <w:pStyle w:val="ListParagraph"/>
        <w:widowControl w:val="0"/>
        <w:numPr>
          <w:ilvl w:val="0"/>
          <w:numId w:val="59"/>
        </w:numPr>
        <w:shd w:val="clear" w:color="auto" w:fill="auto"/>
        <w:adjustRightInd w:val="0"/>
        <w:textAlignment w:val="baseline"/>
        <w:rPr>
          <w:rFonts w:eastAsia="Calibri"/>
          <w:color w:val="auto"/>
          <w:lang w:eastAsia="en-GB"/>
        </w:rPr>
      </w:pPr>
      <w:r w:rsidRPr="00DD75F8">
        <w:rPr>
          <w:rFonts w:eastAsia="Calibri"/>
          <w:color w:val="auto"/>
        </w:rPr>
        <w:t>Λειτουργία δομών που απορρέουν από την ένταξη στην Ευρωπαϊκή Ένωση όπως το Εθνικό Σημείο Επαφής για την Αμοιβαία Αναγνώριση Επαγγελματικών Προσόντων, το Εθνικό Κέντρο Πληροφόρησης για Επαγγελματική Εκπαίδευση και Κατάρτιση, το Ευρωπαϊκό Δίκτυο EURES και το Δίκτυο ELGPN (Ευρωπαϊκό Δίκτυο για τη Δια Βίου Συμβουλευτική),</w:t>
      </w:r>
    </w:p>
    <w:p w:rsidR="00CE7410" w:rsidRPr="00DD75F8" w:rsidRDefault="00CE7410" w:rsidP="00CE7410">
      <w:pPr>
        <w:spacing w:after="0" w:line="240" w:lineRule="auto"/>
        <w:rPr>
          <w:rFonts w:eastAsia="Times New Roman" w:cs="Times New Roman"/>
          <w:color w:val="auto"/>
          <w:lang w:val="el-GR"/>
        </w:rPr>
      </w:pPr>
    </w:p>
    <w:p w:rsidR="00CE7410" w:rsidRPr="00DD75F8" w:rsidRDefault="00CE7410" w:rsidP="00C72CAF">
      <w:pPr>
        <w:widowControl/>
        <w:numPr>
          <w:ilvl w:val="0"/>
          <w:numId w:val="55"/>
        </w:numPr>
        <w:adjustRightInd/>
        <w:spacing w:after="0" w:line="360" w:lineRule="auto"/>
        <w:ind w:left="567" w:hanging="567"/>
        <w:contextualSpacing/>
        <w:textAlignment w:val="auto"/>
        <w:rPr>
          <w:rFonts w:cs="Times New Roman"/>
          <w:b/>
          <w:color w:val="auto"/>
          <w:u w:color="FF0000"/>
          <w:lang w:val="el-GR"/>
        </w:rPr>
      </w:pPr>
      <w:r w:rsidRPr="00DD75F8">
        <w:rPr>
          <w:rFonts w:cs="Times New Roman"/>
          <w:b/>
          <w:color w:val="auto"/>
          <w:u w:color="FF0000"/>
          <w:lang w:val="el-GR"/>
        </w:rPr>
        <w:t>Δραστηριότητες του Παρατηρητηρίου της Αγοράς Εργασίας</w:t>
      </w:r>
    </w:p>
    <w:p w:rsidR="00CE7410" w:rsidRPr="00DD75F8" w:rsidRDefault="00CE7410" w:rsidP="006503C2">
      <w:pPr>
        <w:tabs>
          <w:tab w:val="left" w:pos="284"/>
          <w:tab w:val="left" w:pos="426"/>
          <w:tab w:val="left" w:pos="851"/>
        </w:tabs>
        <w:spacing w:after="0"/>
        <w:rPr>
          <w:rFonts w:eastAsia="Times New Roman" w:cs="Times New Roman"/>
          <w:color w:val="auto"/>
          <w:lang w:val="el-GR"/>
        </w:rPr>
      </w:pPr>
      <w:r w:rsidRPr="00DD75F8">
        <w:rPr>
          <w:rFonts w:eastAsia="Times New Roman" w:cs="Times New Roman"/>
          <w:color w:val="auto"/>
          <w:lang w:val="el-GR"/>
        </w:rPr>
        <w:t xml:space="preserve">1.1.   Παρακολούθηση Εξελίξεων στην Αγορά Εργασίας </w:t>
      </w:r>
    </w:p>
    <w:p w:rsidR="00CE7410" w:rsidRPr="00DD75F8" w:rsidRDefault="00CE7410" w:rsidP="006503C2">
      <w:pPr>
        <w:tabs>
          <w:tab w:val="left" w:pos="284"/>
          <w:tab w:val="left" w:pos="426"/>
          <w:tab w:val="left" w:pos="851"/>
        </w:tabs>
        <w:spacing w:after="0"/>
        <w:rPr>
          <w:rFonts w:eastAsia="Times New Roman" w:cs="Times New Roman"/>
          <w:color w:val="auto"/>
          <w:lang w:val="el-GR"/>
        </w:rPr>
      </w:pPr>
    </w:p>
    <w:p w:rsidR="00CE7410" w:rsidRPr="00DD75F8" w:rsidRDefault="00CE7410" w:rsidP="006503C2">
      <w:pPr>
        <w:tabs>
          <w:tab w:val="left" w:pos="284"/>
          <w:tab w:val="left" w:pos="426"/>
          <w:tab w:val="left" w:pos="851"/>
        </w:tabs>
        <w:spacing w:before="240" w:after="0"/>
        <w:rPr>
          <w:rFonts w:eastAsia="Times New Roman" w:cs="Times New Roman"/>
          <w:color w:val="auto"/>
          <w:lang w:val="el-GR"/>
        </w:rPr>
      </w:pPr>
      <w:r w:rsidRPr="00DD75F8">
        <w:rPr>
          <w:rFonts w:eastAsia="Times New Roman" w:cs="Times New Roman"/>
          <w:color w:val="auto"/>
          <w:lang w:val="el-GR"/>
        </w:rPr>
        <w:t>Κατά το 2022 το Παρατηρητήριο Αγοράς Εργασίας συνέχισε να παρακολουθεί και να αξιολογεί τις εξελίξεις στην αγορά εργασίας, όπως αυτές καταγράφονται από τα διαθέσιμα στατιστικά στοιχεία κυρίως από Διοικητικές πηγές (το Δίκτυο της Δημόσιας Υπηρεσίας Απασχόλησης) και την Έρευνα Εργατικού Δυναμικού της Στατιστικής Υπηρεσίας Κύπρου.</w:t>
      </w:r>
    </w:p>
    <w:p w:rsidR="00CE7410" w:rsidRPr="00DD75F8" w:rsidRDefault="00CE7410" w:rsidP="006503C2">
      <w:pPr>
        <w:tabs>
          <w:tab w:val="left" w:pos="284"/>
          <w:tab w:val="left" w:pos="426"/>
          <w:tab w:val="left" w:pos="851"/>
        </w:tabs>
        <w:spacing w:before="240" w:after="0"/>
        <w:rPr>
          <w:rFonts w:eastAsia="Times New Roman" w:cs="Times New Roman"/>
          <w:color w:val="auto"/>
          <w:lang w:val="el-GR"/>
        </w:rPr>
      </w:pPr>
      <w:r w:rsidRPr="00DD75F8">
        <w:rPr>
          <w:rFonts w:eastAsia="Times New Roman" w:cs="Times New Roman"/>
          <w:color w:val="auto"/>
          <w:lang w:val="el-GR"/>
        </w:rPr>
        <w:t>Ο θετικός ρυθμός ανάπτυξης που παρουσίασε η κυπριακή οικονομία το 2022, που ήταν 5,7%, είχε θετική επίδραση στην αγορά εργασίας λόγω της δημιουργίας νέων θέσεων εργασίας, οι οποίες κατ’ επέκταση συνέβαλαν στη βελτίωση των βασικών δεικτών με αύξηση της απασχόλησης και μείωση της ανεργίας.</w:t>
      </w:r>
    </w:p>
    <w:p w:rsidR="00CE7410" w:rsidRPr="00DD75F8" w:rsidRDefault="00CE7410" w:rsidP="006503C2">
      <w:pPr>
        <w:tabs>
          <w:tab w:val="left" w:pos="284"/>
          <w:tab w:val="left" w:pos="426"/>
          <w:tab w:val="left" w:pos="851"/>
        </w:tabs>
        <w:spacing w:after="0"/>
        <w:rPr>
          <w:rFonts w:eastAsia="Times New Roman" w:cs="Times New Roman"/>
          <w:color w:val="auto"/>
          <w:lang w:val="el-GR"/>
        </w:rPr>
      </w:pPr>
    </w:p>
    <w:p w:rsidR="00CE7410" w:rsidRPr="00DD75F8" w:rsidRDefault="00CE7410" w:rsidP="006503C2">
      <w:pPr>
        <w:tabs>
          <w:tab w:val="left" w:pos="284"/>
          <w:tab w:val="left" w:pos="426"/>
          <w:tab w:val="left" w:pos="851"/>
        </w:tabs>
        <w:spacing w:after="0"/>
        <w:rPr>
          <w:rFonts w:eastAsia="Times New Roman" w:cs="Times New Roman"/>
          <w:color w:val="auto"/>
          <w:lang w:val="el-GR"/>
        </w:rPr>
      </w:pPr>
      <w:r w:rsidRPr="00DD75F8">
        <w:rPr>
          <w:rFonts w:eastAsia="Times New Roman" w:cs="Times New Roman"/>
          <w:color w:val="auto"/>
          <w:lang w:val="el-GR"/>
        </w:rPr>
        <w:t xml:space="preserve">Ειδικότερα, σύμφωνα με τα ετήσια στοιχεία των </w:t>
      </w:r>
      <w:r w:rsidRPr="00DD75F8">
        <w:rPr>
          <w:rFonts w:eastAsia="Times New Roman" w:cs="Times New Roman"/>
          <w:b/>
          <w:color w:val="auto"/>
          <w:lang w:val="el-GR"/>
        </w:rPr>
        <w:t>Εθνικών Λογαριασμών</w:t>
      </w:r>
      <w:r w:rsidRPr="00DD75F8">
        <w:rPr>
          <w:rFonts w:eastAsia="Times New Roman" w:cs="Times New Roman"/>
          <w:color w:val="auto"/>
          <w:lang w:val="el-GR"/>
        </w:rPr>
        <w:t xml:space="preserve"> για το 2022, η </w:t>
      </w:r>
      <w:r w:rsidRPr="00DD75F8">
        <w:rPr>
          <w:rFonts w:eastAsia="Times New Roman" w:cs="Times New Roman"/>
          <w:b/>
          <w:color w:val="auto"/>
          <w:lang w:val="el-GR"/>
        </w:rPr>
        <w:t>απασχόληση</w:t>
      </w:r>
      <w:r w:rsidRPr="00DD75F8">
        <w:rPr>
          <w:rFonts w:eastAsia="Times New Roman" w:cs="Times New Roman"/>
          <w:color w:val="auto"/>
          <w:lang w:val="el-GR"/>
        </w:rPr>
        <w:t xml:space="preserve"> αυξήθηκε κατά 12</w:t>
      </w:r>
      <w:r w:rsidR="006503C2" w:rsidRPr="00DD75F8">
        <w:rPr>
          <w:rFonts w:eastAsia="Times New Roman" w:cs="Times New Roman"/>
          <w:color w:val="auto"/>
          <w:lang w:val="el-GR"/>
        </w:rPr>
        <w:t>.</w:t>
      </w:r>
      <w:r w:rsidRPr="00DD75F8">
        <w:rPr>
          <w:rFonts w:eastAsia="Times New Roman" w:cs="Times New Roman"/>
          <w:color w:val="auto"/>
          <w:lang w:val="el-GR"/>
        </w:rPr>
        <w:t xml:space="preserve">720 άτομα ή 2,9%  σε σύγκριση με τον προηγούμενο χρόνο. Σύμφωνα με τα ετήσια στοιχεία της </w:t>
      </w:r>
      <w:r w:rsidRPr="00DD75F8">
        <w:rPr>
          <w:rFonts w:eastAsia="Times New Roman" w:cs="Times New Roman"/>
          <w:b/>
          <w:color w:val="auto"/>
          <w:lang w:val="el-GR"/>
        </w:rPr>
        <w:t>Έρευνας Εργατικού Δυναμικού</w:t>
      </w:r>
      <w:r w:rsidRPr="00DD75F8">
        <w:rPr>
          <w:rFonts w:eastAsia="Times New Roman" w:cs="Times New Roman"/>
          <w:color w:val="auto"/>
          <w:lang w:val="el-GR"/>
        </w:rPr>
        <w:t xml:space="preserve"> για το 2022, το επίπεδο </w:t>
      </w:r>
      <w:r w:rsidRPr="00DD75F8">
        <w:rPr>
          <w:rFonts w:eastAsia="Times New Roman" w:cs="Times New Roman"/>
          <w:b/>
          <w:color w:val="auto"/>
          <w:lang w:val="el-GR"/>
        </w:rPr>
        <w:t>απασχόλησης</w:t>
      </w:r>
      <w:r w:rsidRPr="00DD75F8">
        <w:rPr>
          <w:rFonts w:eastAsia="Times New Roman" w:cs="Times New Roman"/>
          <w:color w:val="auto"/>
          <w:lang w:val="el-GR"/>
        </w:rPr>
        <w:t xml:space="preserve"> των ατόμων ηλικίας άνω των 15 χρονών αυξήθηκε κατά 4,4%  με 18</w:t>
      </w:r>
      <w:r w:rsidR="006503C2" w:rsidRPr="00DD75F8">
        <w:rPr>
          <w:rFonts w:eastAsia="Times New Roman" w:cs="Times New Roman"/>
          <w:color w:val="auto"/>
          <w:lang w:val="el-GR"/>
        </w:rPr>
        <w:t>.</w:t>
      </w:r>
      <w:r w:rsidRPr="00DD75F8">
        <w:rPr>
          <w:rFonts w:eastAsia="Times New Roman" w:cs="Times New Roman"/>
          <w:color w:val="auto"/>
          <w:lang w:val="el-GR"/>
        </w:rPr>
        <w:t>362 πρόσθετα άτομα να καταλαμβάνουν θέσεις εργασίας σε σύγκριση με το 2021, αυξάνοντας τη συνολική απασχόληση στα 450.541 άτομα, από 431.716 άτομα.  Η αύξηση αυτή ώθησε το ποσοστό απασχόλησης των ατόμων ηλικίας 20-64 χρόνων στο επίπεδο του 77,9% από 75,9% που ήταν το 2021, σημειώνοντας αύξηση κατά 2</w:t>
      </w:r>
      <w:r w:rsidR="006503C2" w:rsidRPr="00DD75F8">
        <w:rPr>
          <w:rFonts w:eastAsia="Times New Roman" w:cs="Times New Roman"/>
          <w:color w:val="auto"/>
          <w:lang w:val="el-GR"/>
        </w:rPr>
        <w:t xml:space="preserve"> ποσοστιαίες μονάδες</w:t>
      </w:r>
      <w:r w:rsidRPr="00DD75F8">
        <w:rPr>
          <w:rFonts w:eastAsia="Times New Roman" w:cs="Times New Roman"/>
          <w:color w:val="auto"/>
          <w:lang w:val="el-GR"/>
        </w:rPr>
        <w:t xml:space="preserve"> </w:t>
      </w:r>
      <w:r w:rsidR="006503C2" w:rsidRPr="00DD75F8">
        <w:rPr>
          <w:rFonts w:eastAsia="Times New Roman" w:cs="Times New Roman"/>
          <w:color w:val="auto"/>
          <w:lang w:val="el-GR"/>
        </w:rPr>
        <w:t>(</w:t>
      </w:r>
      <w:r w:rsidRPr="00DD75F8">
        <w:rPr>
          <w:rFonts w:eastAsia="Times New Roman" w:cs="Times New Roman"/>
          <w:color w:val="auto"/>
          <w:lang w:val="el-GR"/>
        </w:rPr>
        <w:t>π.μ.</w:t>
      </w:r>
      <w:r w:rsidR="006503C2" w:rsidRPr="00DD75F8">
        <w:rPr>
          <w:rFonts w:eastAsia="Times New Roman" w:cs="Times New Roman"/>
          <w:color w:val="auto"/>
          <w:lang w:val="el-GR"/>
        </w:rPr>
        <w:t>)</w:t>
      </w:r>
      <w:r w:rsidRPr="00DD75F8">
        <w:rPr>
          <w:rFonts w:eastAsia="Times New Roman" w:cs="Times New Roman"/>
          <w:color w:val="auto"/>
          <w:lang w:val="el-GR"/>
        </w:rPr>
        <w:t xml:space="preserve"> και πλησιάζοντας περισσότερο τον εθνικό στόχο για το 2030 που τέθηκε στο 80%. Όσον αφορά </w:t>
      </w:r>
      <w:r w:rsidR="006503C2" w:rsidRPr="00DD75F8">
        <w:rPr>
          <w:rFonts w:eastAsia="Times New Roman" w:cs="Times New Roman"/>
          <w:color w:val="auto"/>
          <w:lang w:val="el-GR"/>
        </w:rPr>
        <w:t>σ</w:t>
      </w:r>
      <w:r w:rsidRPr="00DD75F8">
        <w:rPr>
          <w:rFonts w:eastAsia="Times New Roman" w:cs="Times New Roman"/>
          <w:color w:val="auto"/>
          <w:lang w:val="el-GR"/>
        </w:rPr>
        <w:t>τη διαφορά στα ποσοστά απασχόλησης μεταξύ ανδρών και γυναικών, κατά το 2022 παρουσ</w:t>
      </w:r>
      <w:r w:rsidR="006503C2" w:rsidRPr="00DD75F8">
        <w:rPr>
          <w:rFonts w:eastAsia="Times New Roman" w:cs="Times New Roman"/>
          <w:color w:val="auto"/>
          <w:lang w:val="el-GR"/>
        </w:rPr>
        <w:t>ιάστηκε</w:t>
      </w:r>
      <w:r w:rsidRPr="00DD75F8">
        <w:rPr>
          <w:rFonts w:eastAsia="Times New Roman" w:cs="Times New Roman"/>
          <w:color w:val="auto"/>
          <w:lang w:val="el-GR"/>
        </w:rPr>
        <w:t xml:space="preserve"> αμελητέα μείωση κατά 0,1 π.μ. φθάνοντας στο 12,1% από 12,2% το 2021.</w:t>
      </w:r>
    </w:p>
    <w:p w:rsidR="00CE7410" w:rsidRPr="00DD75F8" w:rsidRDefault="00CE7410" w:rsidP="006503C2">
      <w:pPr>
        <w:tabs>
          <w:tab w:val="left" w:pos="284"/>
          <w:tab w:val="left" w:pos="426"/>
          <w:tab w:val="left" w:pos="851"/>
        </w:tabs>
        <w:spacing w:after="0"/>
        <w:rPr>
          <w:rFonts w:eastAsia="Times New Roman" w:cs="Times New Roman"/>
          <w:color w:val="auto"/>
          <w:highlight w:val="yellow"/>
          <w:lang w:val="el-GR"/>
        </w:rPr>
      </w:pPr>
    </w:p>
    <w:p w:rsidR="00CE7410" w:rsidRPr="00DD75F8" w:rsidRDefault="00CE7410" w:rsidP="006503C2">
      <w:pPr>
        <w:tabs>
          <w:tab w:val="left" w:pos="284"/>
          <w:tab w:val="left" w:pos="426"/>
          <w:tab w:val="left" w:pos="851"/>
        </w:tabs>
        <w:spacing w:after="0"/>
        <w:rPr>
          <w:rFonts w:eastAsia="Times New Roman" w:cs="Times New Roman"/>
          <w:color w:val="auto"/>
          <w:lang w:val="el-GR"/>
        </w:rPr>
      </w:pPr>
      <w:r w:rsidRPr="00DD75F8">
        <w:rPr>
          <w:rFonts w:eastAsia="Times New Roman" w:cs="Times New Roman"/>
          <w:color w:val="auto"/>
          <w:lang w:val="el-GR"/>
        </w:rPr>
        <w:t>Κατά το 2022 το επίπεδο απασχόλησης των νεαρών ατόμων ηλικίας 15-24 χρόνων</w:t>
      </w:r>
      <w:r w:rsidR="006503C2" w:rsidRPr="00DD75F8">
        <w:rPr>
          <w:rFonts w:eastAsia="Times New Roman" w:cs="Times New Roman"/>
          <w:color w:val="auto"/>
          <w:lang w:val="el-GR"/>
        </w:rPr>
        <w:t xml:space="preserve"> </w:t>
      </w:r>
      <w:r w:rsidRPr="00DD75F8">
        <w:rPr>
          <w:rFonts w:eastAsia="Times New Roman" w:cs="Times New Roman"/>
          <w:color w:val="auto"/>
          <w:lang w:val="el-GR"/>
        </w:rPr>
        <w:t xml:space="preserve">κατέγραψε αμελητέα αύξηση της τάξης του 0,3% ή 105 σε σύγκριση με το επίπεδο του 2021. Η αύξηση της απασχόλησης προήλθε από τη σημαντική αύξηση της απασχόλησης των νεαρών γυναικών κατά 3,3% ή 526 άτομα, η οποία υπερίσχυσε της μείωσης της απασχόλησης των νεαρών  ανδρών κατά 2,6% ή 421 άτομα. Η μικρή αύξηση της απασχόλησης των νεαρών ατόμων προκάλεσε μείωση του ποσοστού απασχόλησης στο 34,4% από 34,8% με το ποσοστό απασχόλησης των νεαρών ανδρών να μειώνεται στο 35,5% από 36,5% και των νεαρών γυναικών να αυξάνεται στο 33,5% από 33,1%. </w:t>
      </w:r>
    </w:p>
    <w:p w:rsidR="00CE7410" w:rsidRPr="00DD75F8" w:rsidRDefault="00CE7410" w:rsidP="006503C2">
      <w:pPr>
        <w:tabs>
          <w:tab w:val="left" w:pos="284"/>
          <w:tab w:val="left" w:pos="426"/>
          <w:tab w:val="left" w:pos="851"/>
        </w:tabs>
        <w:spacing w:after="0"/>
        <w:rPr>
          <w:rFonts w:eastAsia="Times New Roman" w:cs="Times New Roman"/>
          <w:color w:val="auto"/>
          <w:highlight w:val="yellow"/>
          <w:lang w:val="el-GR"/>
        </w:rPr>
      </w:pPr>
    </w:p>
    <w:p w:rsidR="00CE7410" w:rsidRPr="00DD75F8" w:rsidRDefault="00CE7410" w:rsidP="006503C2">
      <w:pPr>
        <w:tabs>
          <w:tab w:val="left" w:pos="284"/>
          <w:tab w:val="left" w:pos="426"/>
          <w:tab w:val="left" w:pos="851"/>
        </w:tabs>
        <w:spacing w:after="0"/>
        <w:rPr>
          <w:rFonts w:eastAsia="Times New Roman" w:cs="Times New Roman"/>
          <w:color w:val="auto"/>
          <w:lang w:val="el-GR"/>
        </w:rPr>
      </w:pPr>
      <w:r w:rsidRPr="00DD75F8">
        <w:rPr>
          <w:rFonts w:eastAsia="Times New Roman" w:cs="Times New Roman"/>
          <w:color w:val="auto"/>
          <w:lang w:val="el-GR"/>
        </w:rPr>
        <w:t>Αναλυτικότερα, το μεγαλύτερο μερίδιο των απασχολουμένων το 2022 συγκέντρω</w:t>
      </w:r>
      <w:r w:rsidR="002324AD" w:rsidRPr="00DD75F8">
        <w:rPr>
          <w:rFonts w:eastAsia="Times New Roman" w:cs="Times New Roman"/>
          <w:color w:val="auto"/>
          <w:lang w:val="el-GR"/>
        </w:rPr>
        <w:t>σ</w:t>
      </w:r>
      <w:r w:rsidRPr="00DD75F8">
        <w:rPr>
          <w:rFonts w:eastAsia="Times New Roman" w:cs="Times New Roman"/>
          <w:color w:val="auto"/>
          <w:lang w:val="el-GR"/>
        </w:rPr>
        <w:t>ε ο ευρύς τομέας των υπηρεσιών (80,5%), ενώ οι τομείς της βιομηχανίας και γεωργίας συγκέντρω</w:t>
      </w:r>
      <w:r w:rsidR="002324AD" w:rsidRPr="00DD75F8">
        <w:rPr>
          <w:rFonts w:eastAsia="Times New Roman" w:cs="Times New Roman"/>
          <w:color w:val="auto"/>
          <w:lang w:val="el-GR"/>
        </w:rPr>
        <w:t>σ</w:t>
      </w:r>
      <w:r w:rsidRPr="00DD75F8">
        <w:rPr>
          <w:rFonts w:eastAsia="Times New Roman" w:cs="Times New Roman"/>
          <w:color w:val="auto"/>
          <w:lang w:val="el-GR"/>
        </w:rPr>
        <w:t>αν μικρότερα ποσοστά απασχολουμένων της τάξης των 17,1% και 2,4% αντίστοιχα. Σημειώνεται ότι ο πρωτογενής τομέας της γεωργίας κατά το 2022 κατέγραψε μείωση της απασχόλησης της τάξης του -13,2% ή 1.624 άτομα, προερχόμενη αποκλειστικά από τον εργατικό δυναμικό των ανδρών (-10,8%  με μείωση απασχόλησης κατά 1.060 άτομα), ενώ ο τριτογενής τομέας των υπηρεσιών σημείωσε αύξηση της απασχόλησης κατά 6,0% ή 20.494 άτομα από τα οποία τα 11.020 άτομα, που αποτελούσαν το 54%, προέρχονται από το εργατικό δυναμικό των ανδρών. Από το σύνολο των απασχολουμένων, το 89,6% είχαν πλήρη απασχόληση, ενώ το υπόλοιπο 10,4% είχαν μερική απασχόληση που αριθμούσε σε 46.883 θέσεις εργασίας</w:t>
      </w:r>
      <w:r w:rsidR="002324AD" w:rsidRPr="00DD75F8">
        <w:rPr>
          <w:rFonts w:eastAsia="Times New Roman" w:cs="Times New Roman"/>
          <w:color w:val="auto"/>
          <w:lang w:val="el-GR"/>
        </w:rPr>
        <w:t>,</w:t>
      </w:r>
      <w:r w:rsidRPr="00DD75F8">
        <w:rPr>
          <w:rFonts w:eastAsia="Times New Roman" w:cs="Times New Roman"/>
          <w:color w:val="auto"/>
          <w:lang w:val="el-GR"/>
        </w:rPr>
        <w:t xml:space="preserve"> από τις οποίες το 58% τις κατείχαν γυναίκες. </w:t>
      </w:r>
    </w:p>
    <w:p w:rsidR="00CE7410" w:rsidRPr="00DD75F8" w:rsidRDefault="00CE7410" w:rsidP="006503C2">
      <w:pPr>
        <w:tabs>
          <w:tab w:val="left" w:pos="284"/>
          <w:tab w:val="left" w:pos="426"/>
          <w:tab w:val="left" w:pos="851"/>
        </w:tabs>
        <w:spacing w:after="0"/>
        <w:rPr>
          <w:rFonts w:eastAsia="Times New Roman" w:cs="Times New Roman"/>
          <w:color w:val="auto"/>
          <w:highlight w:val="yellow"/>
          <w:lang w:val="el-GR"/>
        </w:rPr>
      </w:pPr>
    </w:p>
    <w:p w:rsidR="00CE7410" w:rsidRPr="00DD75F8" w:rsidRDefault="00CE7410" w:rsidP="006503C2">
      <w:pPr>
        <w:tabs>
          <w:tab w:val="left" w:pos="284"/>
          <w:tab w:val="left" w:pos="426"/>
          <w:tab w:val="left" w:pos="851"/>
        </w:tabs>
        <w:spacing w:after="0"/>
        <w:rPr>
          <w:rFonts w:eastAsia="Times New Roman" w:cs="Times New Roman"/>
          <w:color w:val="auto"/>
          <w:lang w:val="el-GR"/>
        </w:rPr>
      </w:pPr>
      <w:r w:rsidRPr="00DD75F8">
        <w:rPr>
          <w:rFonts w:eastAsia="Times New Roman" w:cs="Times New Roman"/>
          <w:color w:val="auto"/>
          <w:lang w:val="el-GR"/>
        </w:rPr>
        <w:t xml:space="preserve">Όσον αφορά </w:t>
      </w:r>
      <w:r w:rsidR="002324AD" w:rsidRPr="00DD75F8">
        <w:rPr>
          <w:rFonts w:eastAsia="Times New Roman" w:cs="Times New Roman"/>
          <w:color w:val="auto"/>
          <w:lang w:val="el-GR"/>
        </w:rPr>
        <w:t>σ</w:t>
      </w:r>
      <w:r w:rsidRPr="00DD75F8">
        <w:rPr>
          <w:rFonts w:eastAsia="Times New Roman" w:cs="Times New Roman"/>
          <w:color w:val="auto"/>
          <w:lang w:val="el-GR"/>
        </w:rPr>
        <w:t xml:space="preserve">το επίπεδο </w:t>
      </w:r>
      <w:r w:rsidRPr="00DD75F8">
        <w:rPr>
          <w:rFonts w:eastAsia="Times New Roman" w:cs="Times New Roman"/>
          <w:b/>
          <w:color w:val="auto"/>
          <w:lang w:val="el-GR"/>
        </w:rPr>
        <w:t>ανεργίας</w:t>
      </w:r>
      <w:r w:rsidRPr="00DD75F8">
        <w:rPr>
          <w:rFonts w:eastAsia="Times New Roman" w:cs="Times New Roman"/>
          <w:bCs/>
          <w:color w:val="auto"/>
          <w:lang w:val="el-GR"/>
        </w:rPr>
        <w:t>,</w:t>
      </w:r>
      <w:r w:rsidRPr="00DD75F8">
        <w:rPr>
          <w:rFonts w:eastAsia="Times New Roman" w:cs="Times New Roman"/>
          <w:color w:val="auto"/>
          <w:lang w:val="el-GR"/>
        </w:rPr>
        <w:t xml:space="preserve"> κατά το 2022 ο συνολικός αριθμός των ανέργων έφθασε στα 32.750 άτομα παρουσιάζοντας μείωση κατά 2.037 άτομα ή 5,9% σε σύγκριση με το 2021 και διαμορφώνοντας το ποσοστό ανεργίας στο επίπεδο του 6,8% από 7,5%. </w:t>
      </w:r>
    </w:p>
    <w:p w:rsidR="00CE7410" w:rsidRPr="00DD75F8" w:rsidRDefault="00CE7410" w:rsidP="006503C2">
      <w:pPr>
        <w:tabs>
          <w:tab w:val="left" w:pos="284"/>
          <w:tab w:val="left" w:pos="426"/>
          <w:tab w:val="left" w:pos="851"/>
        </w:tabs>
        <w:spacing w:after="0"/>
        <w:rPr>
          <w:rFonts w:eastAsia="Times New Roman" w:cs="Times New Roman"/>
          <w:color w:val="auto"/>
          <w:highlight w:val="yellow"/>
          <w:lang w:val="el-GR"/>
        </w:rPr>
      </w:pPr>
    </w:p>
    <w:p w:rsidR="00CE7410" w:rsidRPr="00DD75F8" w:rsidRDefault="00CE7410" w:rsidP="006503C2">
      <w:pPr>
        <w:tabs>
          <w:tab w:val="left" w:pos="284"/>
          <w:tab w:val="left" w:pos="426"/>
          <w:tab w:val="left" w:pos="851"/>
        </w:tabs>
        <w:spacing w:after="0"/>
        <w:rPr>
          <w:rFonts w:eastAsia="Times New Roman" w:cs="Times New Roman"/>
          <w:color w:val="auto"/>
          <w:lang w:val="el-GR"/>
        </w:rPr>
      </w:pPr>
      <w:r w:rsidRPr="00DD75F8">
        <w:rPr>
          <w:rFonts w:eastAsia="Times New Roman" w:cs="Times New Roman"/>
          <w:color w:val="auto"/>
          <w:lang w:val="el-GR"/>
        </w:rPr>
        <w:t>Η ευάλωτη ομάδα των Νέων ηλικίας 15-24 χρόνων</w:t>
      </w:r>
      <w:r w:rsidR="002324AD" w:rsidRPr="00DD75F8">
        <w:rPr>
          <w:rFonts w:eastAsia="Times New Roman" w:cs="Times New Roman"/>
          <w:color w:val="auto"/>
          <w:lang w:val="el-GR"/>
        </w:rPr>
        <w:t xml:space="preserve"> </w:t>
      </w:r>
      <w:r w:rsidRPr="00DD75F8">
        <w:rPr>
          <w:rFonts w:eastAsia="Times New Roman" w:cs="Times New Roman"/>
          <w:color w:val="auto"/>
          <w:lang w:val="el-GR"/>
        </w:rPr>
        <w:t>σημείωσε</w:t>
      </w:r>
      <w:r w:rsidR="002324AD" w:rsidRPr="00DD75F8">
        <w:rPr>
          <w:rFonts w:eastAsia="Times New Roman" w:cs="Times New Roman"/>
          <w:color w:val="auto"/>
          <w:lang w:val="el-GR"/>
        </w:rPr>
        <w:t>, κατά το 2022,</w:t>
      </w:r>
      <w:r w:rsidRPr="00DD75F8">
        <w:rPr>
          <w:rFonts w:eastAsia="Times New Roman" w:cs="Times New Roman"/>
          <w:color w:val="auto"/>
          <w:lang w:val="el-GR"/>
        </w:rPr>
        <w:t xml:space="preserve"> αύξηση του αριθμού των ανέργων κατά 11,3% ή 759 άτομα από τα οποία το 82% ήταν γυναίκες με αποτέλεσμα το ποσοστό της νεανικής ανεργίας να αυξηθεί στο 18,6%  (ή 7.452 άτομα) από 17,1% (ή 6.693 άτομα) που ήταν το 2021. </w:t>
      </w:r>
    </w:p>
    <w:p w:rsidR="00CE7410" w:rsidRPr="00DD75F8" w:rsidRDefault="00CE7410" w:rsidP="006503C2">
      <w:pPr>
        <w:tabs>
          <w:tab w:val="left" w:pos="284"/>
          <w:tab w:val="left" w:pos="426"/>
          <w:tab w:val="left" w:pos="851"/>
        </w:tabs>
        <w:spacing w:after="0"/>
        <w:rPr>
          <w:rFonts w:eastAsia="Times New Roman" w:cs="Times New Roman"/>
          <w:color w:val="auto"/>
          <w:highlight w:val="yellow"/>
          <w:lang w:val="el-GR"/>
        </w:rPr>
      </w:pPr>
    </w:p>
    <w:p w:rsidR="00CE7410" w:rsidRPr="00DD75F8" w:rsidRDefault="00CE7410" w:rsidP="006503C2">
      <w:pPr>
        <w:tabs>
          <w:tab w:val="left" w:pos="284"/>
          <w:tab w:val="left" w:pos="426"/>
          <w:tab w:val="left" w:pos="851"/>
        </w:tabs>
        <w:spacing w:after="0"/>
        <w:rPr>
          <w:rFonts w:eastAsia="Times New Roman" w:cs="Times New Roman"/>
          <w:color w:val="auto"/>
          <w:lang w:val="el-GR"/>
        </w:rPr>
      </w:pPr>
      <w:r w:rsidRPr="00DD75F8">
        <w:rPr>
          <w:rFonts w:eastAsia="Times New Roman" w:cs="Times New Roman"/>
          <w:color w:val="auto"/>
          <w:lang w:val="el-GR"/>
        </w:rPr>
        <w:t xml:space="preserve">Όσον αφορά </w:t>
      </w:r>
      <w:r w:rsidR="002324AD" w:rsidRPr="00DD75F8">
        <w:rPr>
          <w:rFonts w:eastAsia="Times New Roman" w:cs="Times New Roman"/>
          <w:color w:val="auto"/>
          <w:lang w:val="el-GR"/>
        </w:rPr>
        <w:t>σ</w:t>
      </w:r>
      <w:r w:rsidRPr="00DD75F8">
        <w:rPr>
          <w:rFonts w:eastAsia="Times New Roman" w:cs="Times New Roman"/>
          <w:color w:val="auto"/>
          <w:lang w:val="el-GR"/>
        </w:rPr>
        <w:t>το ποσοστό των νεαρών ατόμων ηλικίας 15-29 χρόνων που βρίσκεται εκτός απασχόλησης, εκπαίδευσης ή κατάρτισης</w:t>
      </w:r>
      <w:r w:rsidR="002324AD" w:rsidRPr="00DD75F8">
        <w:rPr>
          <w:rFonts w:eastAsia="Times New Roman" w:cs="Times New Roman"/>
          <w:color w:val="auto"/>
          <w:lang w:val="el-GR"/>
        </w:rPr>
        <w:t xml:space="preserve"> (</w:t>
      </w:r>
      <w:r w:rsidR="002324AD" w:rsidRPr="00DD75F8">
        <w:rPr>
          <w:rFonts w:eastAsia="Times New Roman" w:cs="Times New Roman"/>
          <w:color w:val="auto"/>
          <w:lang w:val="en-US"/>
        </w:rPr>
        <w:t>Not</w:t>
      </w:r>
      <w:r w:rsidR="002324AD" w:rsidRPr="00DD75F8">
        <w:rPr>
          <w:rFonts w:eastAsia="Times New Roman" w:cs="Times New Roman"/>
          <w:color w:val="auto"/>
          <w:lang w:val="el-GR"/>
        </w:rPr>
        <w:t xml:space="preserve"> </w:t>
      </w:r>
      <w:r w:rsidR="002324AD" w:rsidRPr="00DD75F8">
        <w:rPr>
          <w:rFonts w:eastAsia="Times New Roman" w:cs="Times New Roman"/>
          <w:color w:val="auto"/>
          <w:lang w:val="en-US"/>
        </w:rPr>
        <w:t>in</w:t>
      </w:r>
      <w:r w:rsidR="002324AD" w:rsidRPr="00DD75F8">
        <w:rPr>
          <w:rFonts w:eastAsia="Times New Roman" w:cs="Times New Roman"/>
          <w:color w:val="auto"/>
          <w:lang w:val="el-GR"/>
        </w:rPr>
        <w:t xml:space="preserve"> </w:t>
      </w:r>
      <w:r w:rsidR="002324AD" w:rsidRPr="00DD75F8">
        <w:rPr>
          <w:rFonts w:eastAsia="Times New Roman" w:cs="Times New Roman"/>
          <w:color w:val="auto"/>
          <w:lang w:val="en-US"/>
        </w:rPr>
        <w:t>Education</w:t>
      </w:r>
      <w:r w:rsidR="002324AD" w:rsidRPr="00DD75F8">
        <w:rPr>
          <w:rFonts w:eastAsia="Times New Roman" w:cs="Times New Roman"/>
          <w:color w:val="auto"/>
          <w:lang w:val="el-GR"/>
        </w:rPr>
        <w:t xml:space="preserve">, </w:t>
      </w:r>
      <w:r w:rsidR="002324AD" w:rsidRPr="00DD75F8">
        <w:rPr>
          <w:rFonts w:eastAsia="Times New Roman" w:cs="Times New Roman"/>
          <w:color w:val="auto"/>
          <w:lang w:val="en-US"/>
        </w:rPr>
        <w:t>Employment</w:t>
      </w:r>
      <w:r w:rsidR="002324AD" w:rsidRPr="00DD75F8">
        <w:rPr>
          <w:rFonts w:eastAsia="Times New Roman" w:cs="Times New Roman"/>
          <w:color w:val="auto"/>
          <w:lang w:val="el-GR"/>
        </w:rPr>
        <w:t xml:space="preserve"> </w:t>
      </w:r>
      <w:r w:rsidR="002324AD" w:rsidRPr="00DD75F8">
        <w:rPr>
          <w:rFonts w:eastAsia="Times New Roman" w:cs="Times New Roman"/>
          <w:color w:val="auto"/>
          <w:lang w:val="en-US"/>
        </w:rPr>
        <w:t>or</w:t>
      </w:r>
      <w:r w:rsidR="002324AD" w:rsidRPr="00DD75F8">
        <w:rPr>
          <w:rFonts w:eastAsia="Times New Roman" w:cs="Times New Roman"/>
          <w:color w:val="auto"/>
          <w:lang w:val="el-GR"/>
        </w:rPr>
        <w:t xml:space="preserve"> </w:t>
      </w:r>
      <w:r w:rsidR="002324AD" w:rsidRPr="00DD75F8">
        <w:rPr>
          <w:rFonts w:eastAsia="Times New Roman" w:cs="Times New Roman"/>
          <w:color w:val="auto"/>
          <w:lang w:val="en-US"/>
        </w:rPr>
        <w:t>Training</w:t>
      </w:r>
      <w:r w:rsidR="002324AD" w:rsidRPr="00DD75F8">
        <w:rPr>
          <w:rFonts w:eastAsia="Times New Roman" w:cs="Times New Roman"/>
          <w:color w:val="auto"/>
          <w:lang w:val="el-GR"/>
        </w:rPr>
        <w:t xml:space="preserve"> - </w:t>
      </w:r>
      <w:r w:rsidR="002324AD" w:rsidRPr="00DD75F8">
        <w:rPr>
          <w:rFonts w:eastAsia="Times New Roman" w:cs="Times New Roman"/>
          <w:color w:val="auto"/>
          <w:lang w:val="en-US"/>
        </w:rPr>
        <w:t>NEET</w:t>
      </w:r>
      <w:r w:rsidR="00FD21CD" w:rsidRPr="00DD75F8">
        <w:rPr>
          <w:rFonts w:eastAsia="Times New Roman" w:cs="Times New Roman"/>
          <w:color w:val="auto"/>
          <w:lang w:val="en-US"/>
        </w:rPr>
        <w:t>s</w:t>
      </w:r>
      <w:r w:rsidR="002324AD" w:rsidRPr="00DD75F8">
        <w:rPr>
          <w:rFonts w:eastAsia="Times New Roman" w:cs="Times New Roman"/>
          <w:color w:val="auto"/>
          <w:lang w:val="el-GR"/>
        </w:rPr>
        <w:t>)</w:t>
      </w:r>
      <w:r w:rsidRPr="00DD75F8">
        <w:rPr>
          <w:rFonts w:eastAsia="Times New Roman" w:cs="Times New Roman"/>
          <w:color w:val="auto"/>
          <w:lang w:val="el-GR"/>
        </w:rPr>
        <w:t>, κατά το 2022 σημείωσε μικρή μείωση στο 14,7% από 15,4 % που ήταν το 2021 με αριθμητική μείωση της τάξης του 2,8% ή 716 άτομα. Ο αριθμός των ΝΕΕΤ</w:t>
      </w:r>
      <w:r w:rsidR="002324AD" w:rsidRPr="00DD75F8">
        <w:rPr>
          <w:rFonts w:eastAsia="Times New Roman" w:cs="Times New Roman"/>
          <w:color w:val="auto"/>
          <w:lang w:val="en-US"/>
        </w:rPr>
        <w:t>s</w:t>
      </w:r>
      <w:r w:rsidRPr="00DD75F8">
        <w:rPr>
          <w:rFonts w:eastAsia="Times New Roman" w:cs="Times New Roman"/>
          <w:color w:val="auto"/>
          <w:lang w:val="el-GR"/>
        </w:rPr>
        <w:t xml:space="preserve"> το 2022 ήταν 24.862 άτομα. </w:t>
      </w:r>
    </w:p>
    <w:p w:rsidR="00CE7410" w:rsidRPr="00DD75F8" w:rsidRDefault="00CE7410" w:rsidP="006503C2">
      <w:pPr>
        <w:tabs>
          <w:tab w:val="left" w:pos="284"/>
          <w:tab w:val="left" w:pos="426"/>
          <w:tab w:val="left" w:pos="851"/>
        </w:tabs>
        <w:spacing w:after="0"/>
        <w:rPr>
          <w:rFonts w:eastAsia="Times New Roman" w:cs="Times New Roman"/>
          <w:color w:val="auto"/>
          <w:lang w:val="el-GR"/>
        </w:rPr>
      </w:pPr>
    </w:p>
    <w:p w:rsidR="00CE7410" w:rsidRPr="00DD75F8" w:rsidRDefault="00CE7410" w:rsidP="006503C2">
      <w:pPr>
        <w:tabs>
          <w:tab w:val="left" w:pos="284"/>
          <w:tab w:val="left" w:pos="426"/>
          <w:tab w:val="left" w:pos="851"/>
        </w:tabs>
        <w:spacing w:after="0"/>
        <w:rPr>
          <w:rFonts w:eastAsia="Times New Roman" w:cs="Times New Roman"/>
          <w:color w:val="auto"/>
          <w:lang w:val="el-GR"/>
        </w:rPr>
      </w:pPr>
      <w:r w:rsidRPr="00DD75F8">
        <w:rPr>
          <w:rFonts w:eastAsia="Times New Roman" w:cs="Times New Roman"/>
          <w:color w:val="auto"/>
          <w:lang w:val="el-GR"/>
        </w:rPr>
        <w:t xml:space="preserve">Το ποσοστό μακροχρόνιας ανεργίας σημείωσε μικρή μείωση φθάνοντας στο 2,3% το 2022 από 2,5% το 2021. </w:t>
      </w:r>
    </w:p>
    <w:p w:rsidR="00CE7410" w:rsidRPr="00DD75F8" w:rsidRDefault="00CE7410" w:rsidP="006503C2">
      <w:pPr>
        <w:tabs>
          <w:tab w:val="left" w:pos="284"/>
          <w:tab w:val="left" w:pos="426"/>
          <w:tab w:val="left" w:pos="851"/>
        </w:tabs>
        <w:spacing w:after="0"/>
        <w:rPr>
          <w:rFonts w:eastAsia="Times New Roman" w:cs="Times New Roman"/>
          <w:color w:val="auto"/>
          <w:highlight w:val="yellow"/>
          <w:lang w:val="el-GR"/>
        </w:rPr>
      </w:pPr>
    </w:p>
    <w:p w:rsidR="00CE7410" w:rsidRPr="00DD75F8" w:rsidRDefault="00CE7410" w:rsidP="006503C2">
      <w:pPr>
        <w:tabs>
          <w:tab w:val="left" w:pos="284"/>
          <w:tab w:val="left" w:pos="426"/>
          <w:tab w:val="left" w:pos="851"/>
        </w:tabs>
        <w:spacing w:after="0"/>
        <w:rPr>
          <w:rFonts w:eastAsia="Times New Roman" w:cs="Times New Roman"/>
          <w:color w:val="auto"/>
          <w:lang w:val="el-GR"/>
        </w:rPr>
      </w:pPr>
      <w:r w:rsidRPr="00DD75F8">
        <w:rPr>
          <w:rFonts w:eastAsia="Times New Roman" w:cs="Times New Roman"/>
          <w:color w:val="auto"/>
          <w:lang w:val="el-GR"/>
        </w:rPr>
        <w:t xml:space="preserve">Όσον αφορά τα στοιχεία της </w:t>
      </w:r>
      <w:r w:rsidRPr="00DD75F8">
        <w:rPr>
          <w:rFonts w:eastAsia="Times New Roman" w:cs="Times New Roman"/>
          <w:b/>
          <w:color w:val="auto"/>
          <w:lang w:val="el-GR"/>
        </w:rPr>
        <w:t>εγγεγραμμένης ανεργίας</w:t>
      </w:r>
      <w:r w:rsidRPr="00DD75F8">
        <w:rPr>
          <w:rFonts w:eastAsia="Times New Roman" w:cs="Times New Roman"/>
          <w:color w:val="auto"/>
          <w:lang w:val="el-GR"/>
        </w:rPr>
        <w:t xml:space="preserve"> που τηρούνται στο μηχανογραφημένο σύστημα της Δημόσιας Υπηρεσία Απασχόλησης (ΔΥΑ), ο μηνιαίος μέσος όρος της το 2022 ήταν 13.545 άτομα</w:t>
      </w:r>
      <w:r w:rsidR="002A37CD" w:rsidRPr="00DD75F8">
        <w:rPr>
          <w:rFonts w:eastAsia="Times New Roman" w:cs="Times New Roman"/>
          <w:color w:val="auto"/>
          <w:lang w:val="el-GR"/>
        </w:rPr>
        <w:t>,</w:t>
      </w:r>
      <w:r w:rsidRPr="00DD75F8">
        <w:rPr>
          <w:rFonts w:eastAsia="Times New Roman" w:cs="Times New Roman"/>
          <w:color w:val="auto"/>
          <w:lang w:val="el-GR"/>
        </w:rPr>
        <w:t xml:space="preserve"> παρουσιάζοντας μείωση κατά 41% ή 9.333 άτομα, σε σχέση με το</w:t>
      </w:r>
      <w:r w:rsidR="006D775B">
        <w:rPr>
          <w:rFonts w:eastAsia="Times New Roman" w:cs="Times New Roman"/>
          <w:color w:val="auto"/>
          <w:lang w:val="el-GR"/>
        </w:rPr>
        <w:t>ν</w:t>
      </w:r>
      <w:r w:rsidRPr="00DD75F8">
        <w:rPr>
          <w:rFonts w:eastAsia="Times New Roman" w:cs="Times New Roman"/>
          <w:color w:val="auto"/>
          <w:lang w:val="el-GR"/>
        </w:rPr>
        <w:t xml:space="preserve"> μηνιαίο μέσο όρο που καταγράφηκε το 2021  και ήταν 22.877 άτομα.</w:t>
      </w:r>
    </w:p>
    <w:p w:rsidR="002A37CD" w:rsidRPr="00DD75F8" w:rsidRDefault="002A37CD" w:rsidP="006503C2">
      <w:pPr>
        <w:tabs>
          <w:tab w:val="left" w:pos="284"/>
          <w:tab w:val="left" w:pos="426"/>
          <w:tab w:val="left" w:pos="851"/>
        </w:tabs>
        <w:spacing w:after="0"/>
        <w:rPr>
          <w:rFonts w:eastAsia="Times New Roman" w:cs="Times New Roman"/>
          <w:color w:val="auto"/>
          <w:lang w:val="el-GR"/>
        </w:rPr>
      </w:pPr>
    </w:p>
    <w:p w:rsidR="00CE7410" w:rsidRPr="00DD75F8" w:rsidRDefault="00CE7410" w:rsidP="00CE7410">
      <w:pPr>
        <w:spacing w:after="0"/>
        <w:rPr>
          <w:rFonts w:eastAsia="Times New Roman" w:cs="Times New Roman"/>
          <w:color w:val="auto"/>
          <w:lang w:val="el-GR"/>
        </w:rPr>
      </w:pPr>
      <w:r w:rsidRPr="00DD75F8">
        <w:rPr>
          <w:rFonts w:eastAsia="Times New Roman" w:cs="Times New Roman"/>
          <w:color w:val="auto"/>
          <w:lang w:val="el-GR"/>
        </w:rPr>
        <w:t>Οι τομείς που συνέβαλαν στην βελτίωση της κατάστασης της αγοράς εργασίας κατά το 2022, σύμφωνα με τα στοιχεία ανέργων που αναζητούσαν εργασία μέσω της Δημόσιας Υπηρεσίας Απασχόλησης, ήταν το Χονδρικό και Λιανικό Εμπόριο, οι  Δραστηριότητες Υπηρεσιών Παροχής Καταλύματος και Υπηρεσιών Εστίασης, και οι Άλλες Δραστηριότητες Παροχής Υπηρεσιών, οι οποίες παρουσίασαν σημαντικές μειώσεις στον αριθμό των ανέργων που συγκέντρωσαν κατά τη διάρκεια του χρόνου.</w:t>
      </w:r>
    </w:p>
    <w:p w:rsidR="00CE7410" w:rsidRPr="00DD75F8" w:rsidRDefault="00CE7410" w:rsidP="00CE7410">
      <w:pPr>
        <w:tabs>
          <w:tab w:val="left" w:pos="284"/>
          <w:tab w:val="left" w:pos="426"/>
          <w:tab w:val="left" w:pos="851"/>
        </w:tabs>
        <w:spacing w:after="0"/>
        <w:rPr>
          <w:rFonts w:eastAsia="Times New Roman" w:cs="Times New Roman"/>
          <w:color w:val="auto"/>
          <w:lang w:val="el-GR"/>
        </w:rPr>
      </w:pPr>
    </w:p>
    <w:p w:rsidR="00DE0713" w:rsidRPr="00DE0713" w:rsidRDefault="00CE7410" w:rsidP="00DE0713">
      <w:pPr>
        <w:tabs>
          <w:tab w:val="left" w:pos="284"/>
          <w:tab w:val="left" w:pos="426"/>
          <w:tab w:val="left" w:pos="851"/>
        </w:tabs>
        <w:spacing w:after="0"/>
        <w:rPr>
          <w:color w:val="auto"/>
          <w:lang w:val="el-GR"/>
        </w:rPr>
      </w:pPr>
      <w:r w:rsidRPr="00DD75F8">
        <w:rPr>
          <w:rFonts w:eastAsia="Times New Roman" w:cs="Times New Roman"/>
          <w:color w:val="auto"/>
          <w:lang w:val="el-GR"/>
        </w:rPr>
        <w:t>Περισσότερες λεπτομέρειες αναφορικά με την κατάσταση της εγγεγραμμένης ανεργίας κατά φύλο, επαγγελματική κατηγορία, κλάδο οικονομικής δραστηριότητας και διάρκεια εγγραφής των ανέργων τα τελευταία χρόνια φαίνονται</w:t>
      </w:r>
      <w:r w:rsidR="00BE6958" w:rsidRPr="00DD75F8">
        <w:rPr>
          <w:rFonts w:eastAsia="Times New Roman" w:cs="Times New Roman"/>
          <w:color w:val="auto"/>
          <w:lang w:val="el-GR"/>
        </w:rPr>
        <w:t xml:space="preserve"> στο</w:t>
      </w:r>
      <w:r w:rsidRPr="00DD75F8">
        <w:rPr>
          <w:rFonts w:eastAsia="Times New Roman" w:cs="Times New Roman"/>
          <w:color w:val="auto"/>
          <w:lang w:val="el-GR"/>
        </w:rPr>
        <w:t xml:space="preserve"> </w:t>
      </w:r>
      <w:r w:rsidR="00BE6958" w:rsidRPr="006D775B">
        <w:rPr>
          <w:color w:val="auto"/>
          <w:lang w:val="el-GR"/>
        </w:rPr>
        <w:t xml:space="preserve">Παράρτημα: </w:t>
      </w:r>
      <w:r w:rsidR="00BE6958" w:rsidRPr="006D775B">
        <w:rPr>
          <w:bCs/>
          <w:color w:val="auto"/>
          <w:lang w:val="el-GR"/>
        </w:rPr>
        <w:fldChar w:fldCharType="begin"/>
      </w:r>
      <w:r w:rsidR="00BE6958" w:rsidRPr="006D775B">
        <w:rPr>
          <w:bCs/>
          <w:color w:val="auto"/>
          <w:lang w:val="el-GR"/>
        </w:rPr>
        <w:instrText xml:space="preserve"> REF _Ref100149058 \h  \* MERGEFORMAT </w:instrText>
      </w:r>
      <w:r w:rsidR="00BE6958" w:rsidRPr="006D775B">
        <w:rPr>
          <w:bCs/>
          <w:color w:val="auto"/>
          <w:lang w:val="el-GR"/>
        </w:rPr>
      </w:r>
      <w:r w:rsidR="00BE6958" w:rsidRPr="006D775B">
        <w:rPr>
          <w:bCs/>
          <w:color w:val="auto"/>
          <w:lang w:val="el-GR"/>
        </w:rPr>
        <w:fldChar w:fldCharType="separate"/>
      </w:r>
      <w:r w:rsidR="00DE0713" w:rsidRPr="00DE0713">
        <w:rPr>
          <w:bCs/>
          <w:color w:val="auto"/>
          <w:lang w:val="el-GR"/>
        </w:rPr>
        <w:t xml:space="preserve">Πίνακας </w:t>
      </w:r>
      <w:r w:rsidR="00DE0713" w:rsidRPr="00DE0713">
        <w:rPr>
          <w:bCs/>
          <w:noProof/>
          <w:color w:val="auto"/>
          <w:lang w:val="el-GR"/>
        </w:rPr>
        <w:t>4.1</w:t>
      </w:r>
      <w:r w:rsidR="00BE6958" w:rsidRPr="006D775B">
        <w:rPr>
          <w:bCs/>
          <w:color w:val="auto"/>
          <w:lang w:val="el-GR"/>
        </w:rPr>
        <w:fldChar w:fldCharType="end"/>
      </w:r>
      <w:r w:rsidR="00BE6958" w:rsidRPr="006D775B">
        <w:rPr>
          <w:bCs/>
          <w:color w:val="auto"/>
          <w:lang w:val="el-GR"/>
        </w:rPr>
        <w:t xml:space="preserve">- </w:t>
      </w:r>
      <w:r w:rsidR="00BE6958" w:rsidRPr="006D775B">
        <w:rPr>
          <w:b/>
          <w:color w:val="auto"/>
          <w:lang w:val="el-GR"/>
        </w:rPr>
        <w:fldChar w:fldCharType="begin"/>
      </w:r>
      <w:r w:rsidR="00BE6958" w:rsidRPr="006D775B">
        <w:rPr>
          <w:color w:val="auto"/>
          <w:lang w:val="el-GR"/>
        </w:rPr>
        <w:instrText xml:space="preserve"> REF _Ref100316833 \h </w:instrText>
      </w:r>
      <w:r w:rsidR="00BE6958" w:rsidRPr="006D775B">
        <w:rPr>
          <w:b/>
          <w:color w:val="auto"/>
          <w:lang w:val="el-GR"/>
        </w:rPr>
        <w:instrText xml:space="preserve"> \* MERGEFORMAT </w:instrText>
      </w:r>
      <w:r w:rsidR="00BE6958" w:rsidRPr="006D775B">
        <w:rPr>
          <w:b/>
          <w:color w:val="auto"/>
          <w:lang w:val="el-GR"/>
        </w:rPr>
      </w:r>
      <w:r w:rsidR="00BE6958" w:rsidRPr="006D775B">
        <w:rPr>
          <w:b/>
          <w:color w:val="auto"/>
          <w:lang w:val="el-GR"/>
        </w:rPr>
        <w:fldChar w:fldCharType="separate"/>
      </w:r>
      <w:r w:rsidR="00DE0713" w:rsidRPr="00DE0713">
        <w:rPr>
          <w:color w:val="auto"/>
          <w:lang w:val="el-GR"/>
        </w:rPr>
        <w:br w:type="page"/>
      </w:r>
    </w:p>
    <w:p w:rsidR="002A37CD" w:rsidRPr="00DD75F8" w:rsidRDefault="00DE0713" w:rsidP="00CE7410">
      <w:pPr>
        <w:tabs>
          <w:tab w:val="left" w:pos="284"/>
          <w:tab w:val="left" w:pos="426"/>
          <w:tab w:val="left" w:pos="851"/>
        </w:tabs>
        <w:spacing w:after="0"/>
        <w:rPr>
          <w:rFonts w:eastAsia="Times New Roman" w:cs="Times New Roman"/>
          <w:bCs/>
          <w:color w:val="auto"/>
          <w:lang w:val="el-GR"/>
        </w:rPr>
      </w:pPr>
      <w:r w:rsidRPr="00DE0713">
        <w:rPr>
          <w:noProof/>
          <w:color w:val="auto"/>
          <w:lang w:val="el-GR"/>
        </w:rPr>
        <w:t>Πίνακας</w:t>
      </w:r>
      <w:r w:rsidRPr="00DE0713">
        <w:rPr>
          <w:lang w:val="el-GR"/>
        </w:rPr>
        <w:t xml:space="preserve"> </w:t>
      </w:r>
      <w:r w:rsidRPr="00DE0713">
        <w:rPr>
          <w:noProof/>
          <w:lang w:val="el-GR"/>
        </w:rPr>
        <w:t>4.6</w:t>
      </w:r>
      <w:r w:rsidR="00BE6958" w:rsidRPr="006D775B">
        <w:rPr>
          <w:b/>
          <w:color w:val="auto"/>
          <w:lang w:val="el-GR"/>
        </w:rPr>
        <w:fldChar w:fldCharType="end"/>
      </w:r>
      <w:r w:rsidR="00BE6958" w:rsidRPr="006D775B">
        <w:rPr>
          <w:bCs/>
          <w:color w:val="auto"/>
          <w:lang w:val="el-GR"/>
        </w:rPr>
        <w:t>.</w:t>
      </w:r>
      <w:r w:rsidR="00BE6958" w:rsidRPr="00DD75F8">
        <w:rPr>
          <w:bCs/>
          <w:color w:val="auto"/>
          <w:lang w:val="el-GR"/>
        </w:rPr>
        <w:t xml:space="preserve">  </w:t>
      </w:r>
    </w:p>
    <w:p w:rsidR="00BE6958" w:rsidRPr="00DD75F8" w:rsidRDefault="00BE6958" w:rsidP="00CE7410">
      <w:pPr>
        <w:tabs>
          <w:tab w:val="left" w:pos="284"/>
          <w:tab w:val="left" w:pos="426"/>
          <w:tab w:val="left" w:pos="851"/>
        </w:tabs>
        <w:spacing w:after="0"/>
        <w:rPr>
          <w:rFonts w:eastAsia="Times New Roman" w:cs="Times New Roman"/>
          <w:color w:val="auto"/>
          <w:lang w:val="el-GR"/>
        </w:rPr>
      </w:pPr>
    </w:p>
    <w:p w:rsidR="00CE7410" w:rsidRPr="00DD75F8" w:rsidRDefault="003314AB" w:rsidP="00CE7410">
      <w:pPr>
        <w:tabs>
          <w:tab w:val="left" w:pos="284"/>
          <w:tab w:val="left" w:pos="426"/>
          <w:tab w:val="left" w:pos="851"/>
        </w:tabs>
        <w:spacing w:after="0"/>
        <w:rPr>
          <w:rFonts w:eastAsia="Times New Roman" w:cs="Times New Roman"/>
          <w:color w:val="auto"/>
          <w:lang w:val="el-GR"/>
        </w:rPr>
      </w:pPr>
      <w:r w:rsidRPr="00DD75F8">
        <w:rPr>
          <w:rFonts w:eastAsia="Times New Roman" w:cs="Times New Roman"/>
          <w:color w:val="auto"/>
          <w:lang w:val="el-GR"/>
        </w:rPr>
        <w:t>Επισημαίνεται</w:t>
      </w:r>
      <w:r w:rsidR="00CE7410" w:rsidRPr="00DD75F8">
        <w:rPr>
          <w:rFonts w:eastAsia="Times New Roman" w:cs="Times New Roman"/>
          <w:color w:val="auto"/>
          <w:lang w:val="el-GR"/>
        </w:rPr>
        <w:t xml:space="preserve"> ότι η ικανότητα της Δημόσιας Υπηρεσίας Απασχόλησης να εξυπηρετεί </w:t>
      </w:r>
      <w:proofErr w:type="spellStart"/>
      <w:r w:rsidR="00CE7410" w:rsidRPr="00DD75F8">
        <w:rPr>
          <w:rFonts w:eastAsia="Times New Roman" w:cs="Times New Roman"/>
          <w:color w:val="auto"/>
          <w:lang w:val="el-GR"/>
        </w:rPr>
        <w:t>στοχευμένα</w:t>
      </w:r>
      <w:proofErr w:type="spellEnd"/>
      <w:r w:rsidR="00CE7410" w:rsidRPr="00DD75F8">
        <w:rPr>
          <w:rFonts w:eastAsia="Times New Roman" w:cs="Times New Roman"/>
          <w:color w:val="auto"/>
          <w:lang w:val="el-GR"/>
        </w:rPr>
        <w:t xml:space="preserve"> και ποιοτικά τους ανέργους, ειδικότερα αυτούς που ανήκουν στις ευάλωτες ομάδες του εργατικού δυναμικού, σημείωσε σημαντική βελτίωση από το 2018 με την πρόσληψη των 30 Συμβούλων Απασχόλησης ορισμένης διάρκειας, οι οποίοι είναι εξειδικευμένοι στην παροχή εξατομικευμένης στήριξης και καθοδήγησης σε ευάλωτες ομάδες ανέργων. </w:t>
      </w:r>
    </w:p>
    <w:p w:rsidR="00CE7410" w:rsidRPr="00DD75F8" w:rsidRDefault="00CE7410" w:rsidP="00CE7410">
      <w:pPr>
        <w:tabs>
          <w:tab w:val="left" w:pos="284"/>
          <w:tab w:val="left" w:pos="426"/>
          <w:tab w:val="left" w:pos="851"/>
        </w:tabs>
        <w:spacing w:after="0"/>
        <w:rPr>
          <w:rFonts w:eastAsia="Times New Roman" w:cs="Times New Roman"/>
          <w:color w:val="auto"/>
          <w:highlight w:val="yellow"/>
          <w:lang w:val="el-GR"/>
        </w:rPr>
      </w:pPr>
    </w:p>
    <w:p w:rsidR="00CE7410" w:rsidRPr="00DD75F8" w:rsidRDefault="00CE7410" w:rsidP="00CE7410">
      <w:pPr>
        <w:tabs>
          <w:tab w:val="left" w:pos="284"/>
          <w:tab w:val="left" w:pos="426"/>
          <w:tab w:val="left" w:pos="851"/>
        </w:tabs>
        <w:spacing w:after="0"/>
        <w:rPr>
          <w:rFonts w:eastAsia="Times New Roman" w:cs="Times New Roman"/>
          <w:color w:val="auto"/>
          <w:lang w:val="el-GR"/>
        </w:rPr>
      </w:pPr>
      <w:r w:rsidRPr="00DD75F8">
        <w:rPr>
          <w:rFonts w:eastAsia="Times New Roman" w:cs="Times New Roman"/>
          <w:color w:val="auto"/>
          <w:lang w:val="el-GR"/>
        </w:rPr>
        <w:t>Όσον αφορά στη ζήτηση εργασίας, το σύνολο των κενών θέσεων εργασίας που γνωστοποιήθηκαν στα Επαρχιακά Γραφεία Εργασίας κατά το 2022 ήταν 22.580 θέσεις, σημειώνοντας μείωση της τάξης του 18% ή 4</w:t>
      </w:r>
      <w:r w:rsidR="003314AB" w:rsidRPr="00DD75F8">
        <w:rPr>
          <w:rFonts w:eastAsia="Times New Roman" w:cs="Times New Roman"/>
          <w:color w:val="auto"/>
          <w:lang w:val="el-GR"/>
        </w:rPr>
        <w:t>.</w:t>
      </w:r>
      <w:r w:rsidRPr="00DD75F8">
        <w:rPr>
          <w:rFonts w:eastAsia="Times New Roman" w:cs="Times New Roman"/>
          <w:color w:val="auto"/>
          <w:lang w:val="el-GR"/>
        </w:rPr>
        <w:t xml:space="preserve">939 θέσεις σε σύγκριση με το 2021 (27.519 θέσεις). </w:t>
      </w:r>
    </w:p>
    <w:p w:rsidR="00CE7410" w:rsidRPr="00DD75F8" w:rsidRDefault="00CE7410" w:rsidP="00CE7410">
      <w:pPr>
        <w:spacing w:after="0"/>
        <w:rPr>
          <w:rFonts w:eastAsia="Times New Roman" w:cs="Times New Roman"/>
          <w:color w:val="auto"/>
          <w:highlight w:val="yellow"/>
          <w:lang w:val="el-GR"/>
        </w:rPr>
      </w:pPr>
    </w:p>
    <w:p w:rsidR="00CE7410" w:rsidRPr="00DD75F8" w:rsidRDefault="00CE7410" w:rsidP="00CE7410">
      <w:pPr>
        <w:spacing w:after="0"/>
        <w:rPr>
          <w:rFonts w:eastAsia="Times New Roman" w:cs="Times New Roman"/>
          <w:color w:val="auto"/>
          <w:lang w:val="el-GR"/>
        </w:rPr>
      </w:pPr>
      <w:r w:rsidRPr="00DD75F8">
        <w:rPr>
          <w:rFonts w:eastAsia="Times New Roman" w:cs="Times New Roman"/>
          <w:color w:val="auto"/>
          <w:lang w:val="el-GR"/>
        </w:rPr>
        <w:t>Ο αριθμός των ατόμων που τοποθετήθηκαν σε εργασία μέσω των Γραφείων της ΔΥΑ το 2022 ανήλθε στα 1.596 άτομα σημειώνοντας μείωση 72% που αντιστοιχούσε σε 4.065 λιγότερα άτομα που τοποθετήθηκαν σε θέσεις εργασίας, σε σχέση με το 2021 που ήταν 5.661 άτομα.</w:t>
      </w:r>
    </w:p>
    <w:p w:rsidR="003314AB" w:rsidRPr="00DD75F8" w:rsidRDefault="003314AB" w:rsidP="00CE7410">
      <w:pPr>
        <w:spacing w:after="0"/>
        <w:rPr>
          <w:rFonts w:eastAsia="Times New Roman" w:cs="Times New Roman"/>
          <w:color w:val="auto"/>
          <w:lang w:val="el-GR"/>
        </w:rPr>
      </w:pPr>
    </w:p>
    <w:p w:rsidR="00CE7410" w:rsidRPr="006D775B" w:rsidRDefault="00CE7410" w:rsidP="00BE6958">
      <w:pPr>
        <w:tabs>
          <w:tab w:val="left" w:pos="284"/>
          <w:tab w:val="left" w:pos="426"/>
          <w:tab w:val="left" w:pos="851"/>
        </w:tabs>
        <w:spacing w:after="0"/>
        <w:rPr>
          <w:rFonts w:eastAsia="Times New Roman" w:cs="Times New Roman"/>
          <w:color w:val="auto"/>
          <w:lang w:val="el-GR"/>
        </w:rPr>
      </w:pPr>
      <w:r w:rsidRPr="00DD75F8">
        <w:rPr>
          <w:rFonts w:eastAsia="Times New Roman" w:cs="Times New Roman"/>
          <w:color w:val="auto"/>
          <w:lang w:val="el-GR"/>
        </w:rPr>
        <w:t xml:space="preserve">Περισσότερα στοιχεία αναφορικά με τις κενές θέσεις εργασίας που γνωστοποιήθηκαν και τον αριθμό των ανέργων που τοποθετήθηκαν σε εργασία από το 2010 μέχρι το 2022 περιέχονται στο </w:t>
      </w:r>
      <w:r w:rsidRPr="006D775B">
        <w:rPr>
          <w:rFonts w:eastAsia="Times New Roman" w:cs="Times New Roman"/>
          <w:color w:val="auto"/>
          <w:lang w:val="el-GR"/>
        </w:rPr>
        <w:t xml:space="preserve">Παράρτημα: </w:t>
      </w:r>
      <w:r w:rsidR="00BE6958" w:rsidRPr="006D775B">
        <w:rPr>
          <w:rFonts w:eastAsia="Times New Roman" w:cs="Times New Roman"/>
          <w:b/>
          <w:bCs/>
          <w:color w:val="auto"/>
          <w:lang w:val="el-GR"/>
        </w:rPr>
        <w:fldChar w:fldCharType="begin"/>
      </w:r>
      <w:r w:rsidR="00BE6958" w:rsidRPr="006D775B">
        <w:rPr>
          <w:rFonts w:eastAsia="Times New Roman" w:cs="Times New Roman"/>
          <w:color w:val="auto"/>
          <w:lang w:val="el-GR"/>
        </w:rPr>
        <w:instrText xml:space="preserve"> REF _Ref23500382 \h </w:instrText>
      </w:r>
      <w:r w:rsidR="00BE6958" w:rsidRPr="006D775B">
        <w:rPr>
          <w:rFonts w:eastAsia="Times New Roman" w:cs="Times New Roman"/>
          <w:b/>
          <w:bCs/>
          <w:color w:val="auto"/>
          <w:lang w:val="el-GR"/>
        </w:rPr>
        <w:instrText xml:space="preserve"> \* MERGEFORMAT </w:instrText>
      </w:r>
      <w:r w:rsidR="00BE6958" w:rsidRPr="006D775B">
        <w:rPr>
          <w:rFonts w:eastAsia="Times New Roman" w:cs="Times New Roman"/>
          <w:b/>
          <w:bCs/>
          <w:color w:val="auto"/>
          <w:lang w:val="el-GR"/>
        </w:rPr>
      </w:r>
      <w:r w:rsidR="00BE6958" w:rsidRPr="006D775B">
        <w:rPr>
          <w:rFonts w:eastAsia="Times New Roman" w:cs="Times New Roman"/>
          <w:b/>
          <w:bCs/>
          <w:color w:val="auto"/>
          <w:lang w:val="el-GR"/>
        </w:rPr>
        <w:fldChar w:fldCharType="separate"/>
      </w:r>
      <w:r w:rsidR="00DE0713" w:rsidRPr="00DE0713">
        <w:rPr>
          <w:color w:val="auto"/>
          <w:lang w:val="el-GR"/>
        </w:rPr>
        <w:t xml:space="preserve">Πίνακας </w:t>
      </w:r>
      <w:r w:rsidR="00DE0713" w:rsidRPr="00DE0713">
        <w:rPr>
          <w:noProof/>
          <w:color w:val="auto"/>
          <w:lang w:val="el-GR"/>
        </w:rPr>
        <w:t>4.7</w:t>
      </w:r>
      <w:r w:rsidR="00BE6958" w:rsidRPr="006D775B">
        <w:rPr>
          <w:rFonts w:eastAsia="Times New Roman" w:cs="Times New Roman"/>
          <w:b/>
          <w:bCs/>
          <w:color w:val="auto"/>
          <w:lang w:val="el-GR"/>
        </w:rPr>
        <w:fldChar w:fldCharType="end"/>
      </w:r>
      <w:r w:rsidR="00BE6958" w:rsidRPr="006D775B">
        <w:rPr>
          <w:rFonts w:eastAsia="Times New Roman" w:cs="Times New Roman"/>
          <w:color w:val="auto"/>
          <w:lang w:val="el-GR"/>
        </w:rPr>
        <w:t>.</w:t>
      </w:r>
    </w:p>
    <w:p w:rsidR="00CE7410" w:rsidRPr="00931C1A" w:rsidRDefault="00CE7410" w:rsidP="00CE7410">
      <w:pPr>
        <w:keepNext/>
        <w:spacing w:before="240" w:after="120" w:line="24" w:lineRule="atLeast"/>
        <w:outlineLvl w:val="2"/>
        <w:rPr>
          <w:b/>
          <w:color w:val="0070C0"/>
          <w:spacing w:val="10"/>
          <w:lang w:val="el-GR"/>
        </w:rPr>
      </w:pPr>
      <w:r w:rsidRPr="006D775B">
        <w:rPr>
          <w:rFonts w:eastAsia="Times New Roman" w:cs="Times New Roman"/>
          <w:b/>
          <w:bCs/>
          <w:color w:val="1F497D" w:themeColor="text2"/>
          <w:lang w:val="el-GR"/>
        </w:rPr>
        <w:t xml:space="preserve">2. </w:t>
      </w:r>
      <w:r w:rsidRPr="006D775B">
        <w:rPr>
          <w:b/>
          <w:color w:val="1F497D" w:themeColor="text2"/>
          <w:spacing w:val="10"/>
          <w:lang w:val="el-GR"/>
        </w:rPr>
        <w:t>Συμμετοχή της Δημόσιας Υπηρεσίας Απασχόλησης στις Επιτροπές των Διευθυντών / Προέδρων του Ευρωπαϊκού</w:t>
      </w:r>
      <w:r w:rsidRPr="006D775B">
        <w:rPr>
          <w:b/>
          <w:color w:val="1F497D" w:themeColor="text2"/>
          <w:spacing w:val="10"/>
        </w:rPr>
        <w:t> </w:t>
      </w:r>
      <w:r w:rsidRPr="006D775B">
        <w:rPr>
          <w:b/>
          <w:color w:val="1F497D" w:themeColor="text2"/>
          <w:spacing w:val="10"/>
          <w:lang w:val="el-GR"/>
        </w:rPr>
        <w:t xml:space="preserve"> Δικτύου Δημοσίων Υπηρεσιών Απασχόλησης (</w:t>
      </w:r>
      <w:r w:rsidRPr="006D775B">
        <w:rPr>
          <w:b/>
          <w:color w:val="1F497D" w:themeColor="text2"/>
          <w:spacing w:val="10"/>
        </w:rPr>
        <w:t>European</w:t>
      </w:r>
      <w:r w:rsidRPr="006D775B">
        <w:rPr>
          <w:b/>
          <w:color w:val="1F497D" w:themeColor="text2"/>
          <w:spacing w:val="10"/>
          <w:lang w:val="el-GR"/>
        </w:rPr>
        <w:t xml:space="preserve"> </w:t>
      </w:r>
      <w:r w:rsidRPr="006D775B">
        <w:rPr>
          <w:b/>
          <w:color w:val="1F497D" w:themeColor="text2"/>
          <w:spacing w:val="10"/>
        </w:rPr>
        <w:t>Network</w:t>
      </w:r>
      <w:r w:rsidRPr="006D775B">
        <w:rPr>
          <w:b/>
          <w:color w:val="1F497D" w:themeColor="text2"/>
          <w:spacing w:val="10"/>
          <w:lang w:val="el-GR"/>
        </w:rPr>
        <w:t xml:space="preserve"> </w:t>
      </w:r>
      <w:r w:rsidRPr="006D775B">
        <w:rPr>
          <w:b/>
          <w:color w:val="1F497D" w:themeColor="text2"/>
          <w:spacing w:val="10"/>
        </w:rPr>
        <w:t>of</w:t>
      </w:r>
      <w:r w:rsidRPr="006D775B">
        <w:rPr>
          <w:b/>
          <w:color w:val="1F497D" w:themeColor="text2"/>
          <w:spacing w:val="10"/>
          <w:lang w:val="el-GR"/>
        </w:rPr>
        <w:t xml:space="preserve"> </w:t>
      </w:r>
      <w:r w:rsidRPr="006D775B">
        <w:rPr>
          <w:b/>
          <w:color w:val="1F497D" w:themeColor="text2"/>
          <w:spacing w:val="10"/>
        </w:rPr>
        <w:t>Public</w:t>
      </w:r>
      <w:r w:rsidRPr="006D775B">
        <w:rPr>
          <w:b/>
          <w:color w:val="1F497D" w:themeColor="text2"/>
          <w:spacing w:val="10"/>
          <w:lang w:val="el-GR"/>
        </w:rPr>
        <w:t xml:space="preserve"> </w:t>
      </w:r>
      <w:r w:rsidRPr="006D775B">
        <w:rPr>
          <w:b/>
          <w:color w:val="1F497D" w:themeColor="text2"/>
          <w:spacing w:val="10"/>
        </w:rPr>
        <w:t>Employment</w:t>
      </w:r>
      <w:r w:rsidRPr="006D775B">
        <w:rPr>
          <w:b/>
          <w:color w:val="1F497D" w:themeColor="text2"/>
          <w:spacing w:val="10"/>
          <w:lang w:val="el-GR"/>
        </w:rPr>
        <w:t xml:space="preserve"> </w:t>
      </w:r>
      <w:r w:rsidRPr="006D775B">
        <w:rPr>
          <w:b/>
          <w:color w:val="1F497D" w:themeColor="text2"/>
          <w:spacing w:val="10"/>
        </w:rPr>
        <w:t>Services</w:t>
      </w:r>
      <w:r w:rsidRPr="006D775B">
        <w:rPr>
          <w:b/>
          <w:color w:val="1F497D" w:themeColor="text2"/>
          <w:spacing w:val="10"/>
          <w:lang w:val="el-GR"/>
        </w:rPr>
        <w:t xml:space="preserve">, </w:t>
      </w:r>
      <w:r w:rsidRPr="006D775B">
        <w:rPr>
          <w:b/>
          <w:color w:val="1F497D" w:themeColor="text2"/>
          <w:spacing w:val="10"/>
          <w:lang w:val="en-US"/>
        </w:rPr>
        <w:t>PES</w:t>
      </w:r>
      <w:r w:rsidRPr="006D775B">
        <w:rPr>
          <w:b/>
          <w:color w:val="1F497D" w:themeColor="text2"/>
          <w:spacing w:val="10"/>
          <w:lang w:val="el-GR"/>
        </w:rPr>
        <w:t xml:space="preserve"> </w:t>
      </w:r>
      <w:r w:rsidRPr="006D775B">
        <w:rPr>
          <w:b/>
          <w:color w:val="1F497D" w:themeColor="text2"/>
          <w:spacing w:val="10"/>
          <w:lang w:val="en-US"/>
        </w:rPr>
        <w:t>Network</w:t>
      </w:r>
      <w:r w:rsidRPr="006D775B">
        <w:rPr>
          <w:b/>
          <w:color w:val="1F497D" w:themeColor="text2"/>
          <w:spacing w:val="10"/>
          <w:lang w:val="el-GR"/>
        </w:rPr>
        <w:t>) και των Βοηθών Διευθυντών/Προέδρων των Δημοσίων Υπηρεσιών Απασχόλησης (</w:t>
      </w:r>
      <w:r w:rsidRPr="006D775B">
        <w:rPr>
          <w:b/>
          <w:color w:val="1F497D" w:themeColor="text2"/>
          <w:spacing w:val="10"/>
          <w:lang w:val="en-US"/>
        </w:rPr>
        <w:t>Advisors</w:t>
      </w:r>
      <w:r w:rsidRPr="006D775B">
        <w:rPr>
          <w:b/>
          <w:color w:val="1F497D" w:themeColor="text2"/>
          <w:spacing w:val="10"/>
          <w:lang w:val="el-GR"/>
        </w:rPr>
        <w:t xml:space="preserve"> </w:t>
      </w:r>
      <w:r w:rsidRPr="006D775B">
        <w:rPr>
          <w:b/>
          <w:color w:val="1F497D" w:themeColor="text2"/>
          <w:spacing w:val="10"/>
          <w:lang w:val="en-US"/>
        </w:rPr>
        <w:t>for</w:t>
      </w:r>
      <w:r w:rsidRPr="006D775B">
        <w:rPr>
          <w:color w:val="1F497D" w:themeColor="text2"/>
          <w:lang w:val="el-GR" w:eastAsia="el-GR"/>
        </w:rPr>
        <w:t xml:space="preserve"> </w:t>
      </w:r>
      <w:r w:rsidRPr="006D775B">
        <w:rPr>
          <w:b/>
          <w:color w:val="1F497D" w:themeColor="text2"/>
          <w:spacing w:val="10"/>
        </w:rPr>
        <w:t>European</w:t>
      </w:r>
      <w:r w:rsidRPr="006D775B">
        <w:rPr>
          <w:b/>
          <w:color w:val="1F497D" w:themeColor="text2"/>
          <w:spacing w:val="10"/>
          <w:lang w:val="el-GR"/>
        </w:rPr>
        <w:t xml:space="preserve"> </w:t>
      </w:r>
      <w:r w:rsidRPr="006D775B">
        <w:rPr>
          <w:b/>
          <w:color w:val="1F497D" w:themeColor="text2"/>
          <w:spacing w:val="10"/>
          <w:lang w:val="en-US"/>
        </w:rPr>
        <w:t>PES</w:t>
      </w:r>
      <w:r w:rsidRPr="006D775B">
        <w:rPr>
          <w:b/>
          <w:color w:val="1F497D" w:themeColor="text2"/>
          <w:spacing w:val="10"/>
          <w:lang w:val="el-GR"/>
        </w:rPr>
        <w:t xml:space="preserve"> </w:t>
      </w:r>
      <w:r w:rsidRPr="006D775B">
        <w:rPr>
          <w:b/>
          <w:color w:val="1F497D" w:themeColor="text2"/>
          <w:spacing w:val="10"/>
          <w:lang w:val="en-US"/>
        </w:rPr>
        <w:t>Affairs</w:t>
      </w:r>
      <w:r w:rsidRPr="006D775B">
        <w:rPr>
          <w:b/>
          <w:color w:val="1F497D" w:themeColor="text2"/>
          <w:spacing w:val="10"/>
          <w:lang w:val="el-GR"/>
        </w:rPr>
        <w:t>,</w:t>
      </w:r>
      <w:r w:rsidRPr="006D775B">
        <w:rPr>
          <w:b/>
          <w:color w:val="1F497D" w:themeColor="text2"/>
          <w:spacing w:val="10"/>
        </w:rPr>
        <w:t> </w:t>
      </w:r>
      <w:r w:rsidRPr="006D775B">
        <w:rPr>
          <w:b/>
          <w:color w:val="1F497D" w:themeColor="text2"/>
          <w:spacing w:val="10"/>
          <w:lang w:val="el-GR"/>
        </w:rPr>
        <w:t xml:space="preserve"> Α</w:t>
      </w:r>
      <w:r w:rsidRPr="006D775B">
        <w:rPr>
          <w:b/>
          <w:color w:val="1F497D" w:themeColor="text2"/>
          <w:spacing w:val="10"/>
        </w:rPr>
        <w:t>FEPA</w:t>
      </w:r>
      <w:r w:rsidRPr="006D775B">
        <w:rPr>
          <w:b/>
          <w:color w:val="1F497D" w:themeColor="text2"/>
          <w:spacing w:val="10"/>
          <w:lang w:val="el-GR"/>
        </w:rPr>
        <w:t>).</w:t>
      </w:r>
    </w:p>
    <w:p w:rsidR="00CE7410" w:rsidRPr="00DD75F8" w:rsidRDefault="00CE7410" w:rsidP="00CE7410">
      <w:pPr>
        <w:shd w:val="clear" w:color="auto" w:fill="FFFFFF"/>
        <w:rPr>
          <w:color w:val="auto"/>
          <w:lang w:val="el-GR" w:eastAsia="el-GR"/>
        </w:rPr>
      </w:pPr>
      <w:r w:rsidRPr="00DD75F8">
        <w:rPr>
          <w:color w:val="auto"/>
          <w:lang w:val="en-US" w:eastAsia="el-GR"/>
        </w:rPr>
        <w:t>H</w:t>
      </w:r>
      <w:r w:rsidRPr="00DD75F8">
        <w:rPr>
          <w:color w:val="auto"/>
          <w:lang w:val="el-GR" w:eastAsia="el-GR"/>
        </w:rPr>
        <w:t xml:space="preserve"> Δημόσια Υπηρεσία Απασχόλησης Κύπρου συμμετείχε ενεργά κατά το έτος 2022 στις διαδικτυακές συναντήσεις του Ευρωπαϊκού Δικτύου Δημόσιων Υπηρεσιών Απασχόλησης τόσο στο επίπεδο του </w:t>
      </w:r>
      <w:r w:rsidRPr="00DD75F8">
        <w:rPr>
          <w:color w:val="auto"/>
          <w:lang w:val="en-US" w:eastAsia="el-GR"/>
        </w:rPr>
        <w:t>AFEPA</w:t>
      </w:r>
      <w:r w:rsidRPr="00DD75F8">
        <w:rPr>
          <w:color w:val="auto"/>
          <w:lang w:val="el-GR" w:eastAsia="el-GR"/>
        </w:rPr>
        <w:t xml:space="preserve"> </w:t>
      </w:r>
      <w:r w:rsidRPr="00DD75F8">
        <w:rPr>
          <w:color w:val="auto"/>
          <w:lang w:val="en-US" w:eastAsia="el-GR"/>
        </w:rPr>
        <w:t>Network</w:t>
      </w:r>
      <w:r w:rsidRPr="00DD75F8">
        <w:rPr>
          <w:color w:val="auto"/>
          <w:lang w:val="el-GR" w:eastAsia="el-GR"/>
        </w:rPr>
        <w:t xml:space="preserve"> που αφορά στο προπαρασκευαστικό επίπεδο δράσεων/συζητήσεων του Δικτύου με βάση το εγκεκριμένο Ετήσιο Πρόγραμμα Εργασιών, όσο και στο υψηλότερο επίπεδο των Διευθυντών των ΔΥΑ χωρών μελών του Δικτύου. Αναλυτικότερα, ο </w:t>
      </w:r>
      <w:r w:rsidRPr="00DD75F8">
        <w:rPr>
          <w:color w:val="auto"/>
          <w:lang w:eastAsia="el-GR"/>
        </w:rPr>
        <w:t>AFEPA</w:t>
      </w:r>
      <w:r w:rsidRPr="00DD75F8">
        <w:rPr>
          <w:color w:val="auto"/>
          <w:lang w:val="el-GR" w:eastAsia="el-GR"/>
        </w:rPr>
        <w:t xml:space="preserve"> συμμετείχε στις διαδικτυακές  συναντήσεις (7 Μαρτίου και 13 Μαΐου 2022) ως επίσης και στην πρώτη συνάντηση του </w:t>
      </w:r>
      <w:r w:rsidRPr="00DD75F8">
        <w:rPr>
          <w:color w:val="auto"/>
          <w:lang w:eastAsia="el-GR"/>
        </w:rPr>
        <w:t>AFEPA</w:t>
      </w:r>
      <w:r w:rsidRPr="00DD75F8">
        <w:rPr>
          <w:color w:val="auto"/>
          <w:lang w:val="el-GR" w:eastAsia="el-GR"/>
        </w:rPr>
        <w:t xml:space="preserve"> </w:t>
      </w:r>
      <w:r w:rsidRPr="00DD75F8">
        <w:rPr>
          <w:color w:val="auto"/>
          <w:lang w:eastAsia="el-GR"/>
        </w:rPr>
        <w:t>Network</w:t>
      </w:r>
      <w:r w:rsidRPr="00DD75F8">
        <w:rPr>
          <w:color w:val="auto"/>
          <w:lang w:val="el-GR" w:eastAsia="el-GR"/>
        </w:rPr>
        <w:t xml:space="preserve"> με φυσική παρουσία στις 13-14 Οκτωβρίου 2022 στις Βρυξέλλες. Ο Διευθυντής του Τμήματος Εργασίας ως μέλος του Διοικητικού Συμβουλίου ( </w:t>
      </w:r>
      <w:r w:rsidRPr="00DD75F8">
        <w:rPr>
          <w:color w:val="auto"/>
          <w:lang w:eastAsia="el-GR"/>
        </w:rPr>
        <w:t>Board</w:t>
      </w:r>
      <w:r w:rsidRPr="00DD75F8">
        <w:rPr>
          <w:color w:val="auto"/>
          <w:lang w:val="el-GR" w:eastAsia="el-GR"/>
        </w:rPr>
        <w:t xml:space="preserve"> </w:t>
      </w:r>
      <w:r w:rsidRPr="00DD75F8">
        <w:rPr>
          <w:color w:val="auto"/>
          <w:lang w:eastAsia="el-GR"/>
        </w:rPr>
        <w:t>Member</w:t>
      </w:r>
      <w:r w:rsidRPr="00DD75F8">
        <w:rPr>
          <w:color w:val="auto"/>
          <w:lang w:val="el-GR" w:eastAsia="el-GR"/>
        </w:rPr>
        <w:t xml:space="preserve">) του Δικτύου συμμετείχε διαδικτυακά στις συναντήσεις των Διευθυντών των ΔΥΑ που έγιναν επί Γαλλικής Προεδρίας στη </w:t>
      </w:r>
      <w:proofErr w:type="spellStart"/>
      <w:r w:rsidRPr="00DD75F8">
        <w:rPr>
          <w:color w:val="auto"/>
          <w:lang w:val="el-GR" w:eastAsia="el-GR"/>
        </w:rPr>
        <w:t>Λίλλη</w:t>
      </w:r>
      <w:proofErr w:type="spellEnd"/>
      <w:r w:rsidRPr="00DD75F8">
        <w:rPr>
          <w:color w:val="auto"/>
          <w:lang w:val="el-GR" w:eastAsia="el-GR"/>
        </w:rPr>
        <w:t xml:space="preserve"> (</w:t>
      </w:r>
      <w:r w:rsidRPr="00DD75F8">
        <w:rPr>
          <w:color w:val="auto"/>
          <w:lang w:eastAsia="el-GR"/>
        </w:rPr>
        <w:t>hybrid</w:t>
      </w:r>
      <w:r w:rsidRPr="00DD75F8">
        <w:rPr>
          <w:color w:val="auto"/>
          <w:lang w:val="el-GR" w:eastAsia="el-GR"/>
        </w:rPr>
        <w:t xml:space="preserve"> </w:t>
      </w:r>
      <w:r w:rsidRPr="00DD75F8">
        <w:rPr>
          <w:color w:val="auto"/>
          <w:lang w:eastAsia="el-GR"/>
        </w:rPr>
        <w:t>meeting</w:t>
      </w:r>
      <w:r w:rsidRPr="00DD75F8">
        <w:rPr>
          <w:color w:val="auto"/>
          <w:lang w:val="el-GR" w:eastAsia="el-GR"/>
        </w:rPr>
        <w:t xml:space="preserve">) στις 23-24 Ιουνίου 2022 και επί Τσεχικής Προεδρίας (αποκλειστικά μέσω διαδικτύου) στις 15-16 Δεκεμβρίου 2022. </w:t>
      </w:r>
    </w:p>
    <w:p w:rsidR="00CE7410" w:rsidRPr="00DD75F8" w:rsidRDefault="00CE7410" w:rsidP="00CE7410">
      <w:pPr>
        <w:shd w:val="clear" w:color="auto" w:fill="FFFFFF"/>
        <w:rPr>
          <w:color w:val="auto"/>
          <w:lang w:val="el-GR" w:eastAsia="el-GR"/>
        </w:rPr>
      </w:pPr>
      <w:r w:rsidRPr="00DD75F8">
        <w:rPr>
          <w:color w:val="auto"/>
          <w:lang w:val="el-GR" w:eastAsia="el-GR"/>
        </w:rPr>
        <w:t>Η ΔΥΑ Κύπρου συμμετείχε</w:t>
      </w:r>
      <w:r w:rsidR="003314AB" w:rsidRPr="00DD75F8">
        <w:rPr>
          <w:color w:val="auto"/>
          <w:lang w:val="el-GR" w:eastAsia="el-GR"/>
        </w:rPr>
        <w:t>,</w:t>
      </w:r>
      <w:r w:rsidRPr="00DD75F8">
        <w:rPr>
          <w:color w:val="auto"/>
          <w:lang w:val="el-GR" w:eastAsia="el-GR"/>
        </w:rPr>
        <w:t xml:space="preserve"> </w:t>
      </w:r>
      <w:r w:rsidR="003314AB" w:rsidRPr="00DD75F8">
        <w:rPr>
          <w:color w:val="auto"/>
          <w:lang w:val="el-GR" w:eastAsia="el-GR"/>
        </w:rPr>
        <w:t>επίσης,</w:t>
      </w:r>
      <w:r w:rsidRPr="00DD75F8">
        <w:rPr>
          <w:color w:val="auto"/>
          <w:lang w:val="el-GR" w:eastAsia="el-GR"/>
        </w:rPr>
        <w:t xml:space="preserve"> ενεργά με παρεμβάσεις της στις συζητήσεις των πιο κάτω θεματικών πεδίων πάνω στα οποία αναπτύχθηκε το Ετήσιο Πρόγραμμα Εργασιών  του Δικτύου για το 2022:</w:t>
      </w:r>
    </w:p>
    <w:p w:rsidR="00CE7410" w:rsidRPr="00DD75F8" w:rsidRDefault="00CE7410" w:rsidP="00C72CAF">
      <w:pPr>
        <w:widowControl/>
        <w:numPr>
          <w:ilvl w:val="0"/>
          <w:numId w:val="57"/>
        </w:numPr>
        <w:shd w:val="clear" w:color="auto" w:fill="FFFFFF"/>
        <w:adjustRightInd/>
        <w:contextualSpacing/>
        <w:textAlignment w:val="auto"/>
        <w:rPr>
          <w:rFonts w:cs="Times New Roman"/>
          <w:color w:val="auto"/>
          <w:lang w:val="en-US"/>
        </w:rPr>
      </w:pPr>
      <w:r w:rsidRPr="00DD75F8">
        <w:rPr>
          <w:rFonts w:cs="Times New Roman"/>
          <w:color w:val="auto"/>
          <w:lang w:val="en-US"/>
        </w:rPr>
        <w:t xml:space="preserve">Recovery and Structural Changes </w:t>
      </w:r>
      <w:proofErr w:type="gramStart"/>
      <w:r w:rsidRPr="00DD75F8">
        <w:rPr>
          <w:rFonts w:cs="Times New Roman"/>
          <w:color w:val="auto"/>
          <w:lang w:val="en-US"/>
        </w:rPr>
        <w:t>( green</w:t>
      </w:r>
      <w:proofErr w:type="gramEnd"/>
      <w:r w:rsidRPr="00DD75F8">
        <w:rPr>
          <w:rFonts w:cs="Times New Roman"/>
          <w:color w:val="auto"/>
          <w:lang w:val="en-US"/>
        </w:rPr>
        <w:t xml:space="preserve"> and digital transition, skills and </w:t>
      </w:r>
      <w:proofErr w:type="spellStart"/>
      <w:r w:rsidRPr="00DD75F8">
        <w:rPr>
          <w:rFonts w:cs="Times New Roman"/>
          <w:color w:val="auto"/>
          <w:lang w:val="en-US"/>
        </w:rPr>
        <w:t>labour</w:t>
      </w:r>
      <w:proofErr w:type="spellEnd"/>
      <w:r w:rsidRPr="00DD75F8">
        <w:rPr>
          <w:rFonts w:cs="Times New Roman"/>
          <w:color w:val="auto"/>
          <w:lang w:val="en-US"/>
        </w:rPr>
        <w:t xml:space="preserve"> shortages especially after the pandemic, more frequent transitions)</w:t>
      </w:r>
    </w:p>
    <w:p w:rsidR="00CE7410" w:rsidRPr="00DD75F8" w:rsidRDefault="00CE7410" w:rsidP="00C72CAF">
      <w:pPr>
        <w:widowControl/>
        <w:numPr>
          <w:ilvl w:val="0"/>
          <w:numId w:val="57"/>
        </w:numPr>
        <w:shd w:val="clear" w:color="auto" w:fill="FFFFFF"/>
        <w:adjustRightInd/>
        <w:contextualSpacing/>
        <w:textAlignment w:val="auto"/>
        <w:rPr>
          <w:rFonts w:cs="Times New Roman"/>
          <w:color w:val="auto"/>
          <w:lang w:val="en-US"/>
        </w:rPr>
      </w:pPr>
      <w:r w:rsidRPr="00DD75F8">
        <w:rPr>
          <w:rFonts w:cs="Times New Roman"/>
          <w:color w:val="auto"/>
        </w:rPr>
        <w:t xml:space="preserve">PES Service Delivery </w:t>
      </w:r>
      <w:r w:rsidRPr="00DD75F8">
        <w:rPr>
          <w:rFonts w:cs="Times New Roman"/>
          <w:color w:val="auto"/>
          <w:lang w:val="en-US"/>
        </w:rPr>
        <w:t>(continuous improvement and modernization of PES service delivery)</w:t>
      </w:r>
    </w:p>
    <w:p w:rsidR="00CE7410" w:rsidRPr="00DD75F8" w:rsidRDefault="00CE7410" w:rsidP="00C72CAF">
      <w:pPr>
        <w:widowControl/>
        <w:numPr>
          <w:ilvl w:val="0"/>
          <w:numId w:val="57"/>
        </w:numPr>
        <w:shd w:val="clear" w:color="auto" w:fill="FFFFFF"/>
        <w:adjustRightInd/>
        <w:contextualSpacing/>
        <w:textAlignment w:val="auto"/>
        <w:rPr>
          <w:rFonts w:cs="Times New Roman"/>
          <w:color w:val="auto"/>
          <w:lang w:val="en-US"/>
        </w:rPr>
      </w:pPr>
      <w:r w:rsidRPr="00DD75F8">
        <w:rPr>
          <w:rFonts w:cs="Times New Roman"/>
          <w:color w:val="auto"/>
          <w:lang w:val="en-US"/>
        </w:rPr>
        <w:t>PES Performance (quality management, knowledge management, and human resource development and digitalization)</w:t>
      </w:r>
    </w:p>
    <w:p w:rsidR="00CE7410" w:rsidRPr="00DD75F8" w:rsidRDefault="00CE7410" w:rsidP="00C72CAF">
      <w:pPr>
        <w:widowControl/>
        <w:numPr>
          <w:ilvl w:val="0"/>
          <w:numId w:val="57"/>
        </w:numPr>
        <w:shd w:val="clear" w:color="auto" w:fill="FFFFFF"/>
        <w:adjustRightInd/>
        <w:contextualSpacing/>
        <w:textAlignment w:val="auto"/>
        <w:rPr>
          <w:rFonts w:cs="Times New Roman"/>
          <w:color w:val="auto"/>
          <w:lang w:val="en-US"/>
        </w:rPr>
      </w:pPr>
      <w:r w:rsidRPr="00DD75F8">
        <w:rPr>
          <w:rFonts w:cs="Times New Roman"/>
          <w:color w:val="auto"/>
          <w:lang w:val="en-US"/>
        </w:rPr>
        <w:t xml:space="preserve"> PES Visibility and partnerships (enhancement of the outreach of the Network and cooperation with partners in the </w:t>
      </w:r>
      <w:proofErr w:type="spellStart"/>
      <w:r w:rsidRPr="00DD75F8">
        <w:rPr>
          <w:rFonts w:cs="Times New Roman"/>
          <w:color w:val="auto"/>
          <w:lang w:val="en-US"/>
        </w:rPr>
        <w:t>labour</w:t>
      </w:r>
      <w:proofErr w:type="spellEnd"/>
      <w:r w:rsidRPr="00DD75F8">
        <w:rPr>
          <w:rFonts w:cs="Times New Roman"/>
          <w:color w:val="auto"/>
          <w:lang w:val="en-US"/>
        </w:rPr>
        <w:t xml:space="preserve"> social field).     </w:t>
      </w:r>
    </w:p>
    <w:p w:rsidR="00CE7410" w:rsidRPr="00DD75F8" w:rsidRDefault="00CE7410" w:rsidP="00CE7410">
      <w:pPr>
        <w:shd w:val="clear" w:color="auto" w:fill="FFFFFF"/>
        <w:ind w:left="927" w:hanging="360"/>
        <w:contextualSpacing/>
        <w:rPr>
          <w:rFonts w:eastAsia="Times New Roman" w:cs="Times New Roman"/>
          <w:color w:val="auto"/>
          <w:lang w:val="en-US" w:eastAsia="el-GR"/>
        </w:rPr>
      </w:pPr>
    </w:p>
    <w:p w:rsidR="00CE7410" w:rsidRPr="00DD75F8" w:rsidRDefault="00CE7410" w:rsidP="00CE7410">
      <w:pPr>
        <w:shd w:val="clear" w:color="auto" w:fill="FFFFFF"/>
        <w:contextualSpacing/>
        <w:rPr>
          <w:rFonts w:eastAsia="Times New Roman" w:cs="Times New Roman"/>
          <w:color w:val="auto"/>
          <w:lang w:val="el-GR" w:eastAsia="el-GR"/>
        </w:rPr>
      </w:pPr>
      <w:r w:rsidRPr="00DD75F8">
        <w:rPr>
          <w:rFonts w:eastAsia="Times New Roman" w:cs="Times New Roman"/>
          <w:color w:val="auto"/>
          <w:lang w:val="el-GR" w:eastAsia="el-GR"/>
        </w:rPr>
        <w:t>Το πλέον σημαντικό γεγονός για το έτος 2022 σε ό</w:t>
      </w:r>
      <w:r w:rsidR="003314AB" w:rsidRPr="00DD75F8">
        <w:rPr>
          <w:rFonts w:eastAsia="Times New Roman" w:cs="Times New Roman"/>
          <w:color w:val="auto"/>
          <w:lang w:val="el-GR" w:eastAsia="el-GR"/>
        </w:rPr>
        <w:t>,</w:t>
      </w:r>
      <w:r w:rsidRPr="00DD75F8">
        <w:rPr>
          <w:rFonts w:eastAsia="Times New Roman" w:cs="Times New Roman"/>
          <w:color w:val="auto"/>
          <w:lang w:val="el-GR" w:eastAsia="el-GR"/>
        </w:rPr>
        <w:t>τι αφορά την ΔΥΑ Κύπρου ήταν η διενέργεια της 3</w:t>
      </w:r>
      <w:r w:rsidRPr="00DD75F8">
        <w:rPr>
          <w:rFonts w:eastAsia="Times New Roman" w:cs="Times New Roman"/>
          <w:color w:val="auto"/>
          <w:vertAlign w:val="superscript"/>
          <w:lang w:val="el-GR" w:eastAsia="el-GR"/>
        </w:rPr>
        <w:t>ης</w:t>
      </w:r>
      <w:r w:rsidRPr="00DD75F8">
        <w:rPr>
          <w:rFonts w:eastAsia="Times New Roman" w:cs="Times New Roman"/>
          <w:color w:val="auto"/>
          <w:lang w:val="el-GR" w:eastAsia="el-GR"/>
        </w:rPr>
        <w:t xml:space="preserve"> Συγκριτικής Αξιολόγησης/Μάθησης (3</w:t>
      </w:r>
      <w:proofErr w:type="spellStart"/>
      <w:r w:rsidRPr="00DD75F8">
        <w:rPr>
          <w:rFonts w:eastAsia="Times New Roman" w:cs="Times New Roman"/>
          <w:color w:val="auto"/>
          <w:vertAlign w:val="superscript"/>
          <w:lang w:eastAsia="el-GR"/>
        </w:rPr>
        <w:t>rd</w:t>
      </w:r>
      <w:proofErr w:type="spellEnd"/>
      <w:r w:rsidRPr="00DD75F8">
        <w:rPr>
          <w:rFonts w:eastAsia="Times New Roman" w:cs="Times New Roman"/>
          <w:color w:val="auto"/>
          <w:lang w:val="el-GR" w:eastAsia="el-GR"/>
        </w:rPr>
        <w:t xml:space="preserve"> </w:t>
      </w:r>
      <w:r w:rsidRPr="00DD75F8">
        <w:rPr>
          <w:rFonts w:eastAsia="Times New Roman" w:cs="Times New Roman"/>
          <w:color w:val="auto"/>
          <w:lang w:eastAsia="el-GR"/>
        </w:rPr>
        <w:t>Bench</w:t>
      </w:r>
      <w:r w:rsidRPr="00DD75F8">
        <w:rPr>
          <w:rFonts w:eastAsia="Times New Roman" w:cs="Times New Roman"/>
          <w:color w:val="auto"/>
          <w:lang w:val="el-GR" w:eastAsia="el-GR"/>
        </w:rPr>
        <w:t xml:space="preserve"> </w:t>
      </w:r>
      <w:r w:rsidRPr="00DD75F8">
        <w:rPr>
          <w:rFonts w:eastAsia="Times New Roman" w:cs="Times New Roman"/>
          <w:color w:val="auto"/>
          <w:lang w:eastAsia="el-GR"/>
        </w:rPr>
        <w:t>Learn</w:t>
      </w:r>
      <w:r w:rsidRPr="00DD75F8">
        <w:rPr>
          <w:rFonts w:eastAsia="Times New Roman" w:cs="Times New Roman"/>
          <w:color w:val="auto"/>
          <w:lang w:val="el-GR" w:eastAsia="el-GR"/>
        </w:rPr>
        <w:t>ı</w:t>
      </w:r>
      <w:r w:rsidRPr="00DD75F8">
        <w:rPr>
          <w:rFonts w:eastAsia="Times New Roman" w:cs="Times New Roman"/>
          <w:color w:val="auto"/>
          <w:lang w:eastAsia="el-GR"/>
        </w:rPr>
        <w:t>ng</w:t>
      </w:r>
      <w:r w:rsidRPr="00DD75F8">
        <w:rPr>
          <w:rFonts w:eastAsia="Times New Roman" w:cs="Times New Roman"/>
          <w:color w:val="auto"/>
          <w:lang w:val="el-GR" w:eastAsia="el-GR"/>
        </w:rPr>
        <w:t xml:space="preserve"> </w:t>
      </w:r>
      <w:r w:rsidRPr="00DD75F8">
        <w:rPr>
          <w:rFonts w:eastAsia="Times New Roman" w:cs="Times New Roman"/>
          <w:color w:val="auto"/>
          <w:lang w:eastAsia="el-GR"/>
        </w:rPr>
        <w:t>Assessment</w:t>
      </w:r>
      <w:r w:rsidRPr="00DD75F8">
        <w:rPr>
          <w:rFonts w:eastAsia="Times New Roman" w:cs="Times New Roman"/>
          <w:color w:val="auto"/>
          <w:lang w:val="el-GR" w:eastAsia="el-GR"/>
        </w:rPr>
        <w:t xml:space="preserve"> </w:t>
      </w:r>
      <w:r w:rsidRPr="00DD75F8">
        <w:rPr>
          <w:rFonts w:eastAsia="Times New Roman" w:cs="Times New Roman"/>
          <w:color w:val="auto"/>
          <w:lang w:eastAsia="el-GR"/>
        </w:rPr>
        <w:t>cycle</w:t>
      </w:r>
      <w:r w:rsidRPr="00DD75F8">
        <w:rPr>
          <w:rFonts w:eastAsia="Times New Roman" w:cs="Times New Roman"/>
          <w:color w:val="auto"/>
          <w:lang w:val="el-GR" w:eastAsia="el-GR"/>
        </w:rPr>
        <w:t xml:space="preserve">) που έγινε διαδικτυακά από τις 15 μέχρι τις 18 Φεβρουαρίου 2022. Για τη οργάνωση και υλοποίηση της αξιολόγησης από ειδικά εκπαιδευμένους </w:t>
      </w:r>
      <w:proofErr w:type="spellStart"/>
      <w:r w:rsidRPr="00DD75F8">
        <w:rPr>
          <w:rFonts w:eastAsia="Times New Roman" w:cs="Times New Roman"/>
          <w:color w:val="auto"/>
          <w:lang w:val="el-GR" w:eastAsia="el-GR"/>
        </w:rPr>
        <w:t>Αξιολογητές</w:t>
      </w:r>
      <w:proofErr w:type="spellEnd"/>
      <w:r w:rsidRPr="00DD75F8">
        <w:rPr>
          <w:rFonts w:eastAsia="Times New Roman" w:cs="Times New Roman"/>
          <w:color w:val="auto"/>
          <w:lang w:val="el-GR" w:eastAsia="el-GR"/>
        </w:rPr>
        <w:t xml:space="preserve"> (</w:t>
      </w:r>
      <w:proofErr w:type="spellStart"/>
      <w:r w:rsidRPr="00DD75F8">
        <w:rPr>
          <w:rFonts w:eastAsia="Times New Roman" w:cs="Times New Roman"/>
          <w:color w:val="auto"/>
          <w:lang w:eastAsia="el-GR"/>
        </w:rPr>
        <w:t>Assesors</w:t>
      </w:r>
      <w:proofErr w:type="spellEnd"/>
      <w:r w:rsidRPr="00DD75F8">
        <w:rPr>
          <w:rFonts w:eastAsia="Times New Roman" w:cs="Times New Roman"/>
          <w:color w:val="auto"/>
          <w:lang w:val="el-GR" w:eastAsia="el-GR"/>
        </w:rPr>
        <w:t>) του Δικτύου και άλλους εμπειρογνώμονες, προηγήθηκε λεπτομερής και τεκμηριωμένη γραπτή Αυτό-αξιολόγηση με τη συνδρομή όλων των Επαρχιακών Λειτουργών Εργασίας και την ομάδα Μηχανογράφησης της ΔΥΑ υπό την καθοδήγηση και συντονισμό της Συντονίστριας της ΔΥΑ. Κατά τη διάρκεια της αξιολόγησης συζητήθηκαν και αξιολογήθηκαν με λεπτομέρεια όλες οι πτυχές λειτουργίας της ΔΥΑ, τα προβλήματα και οι προκλήσεις που αντιμετωπίζει, οι στόχοι για εκσυγχρονισμό της καθώς και οι βελτιώσεις που επιτεύχθηκαν με βάση τις εισηγήσεις της προηγούμενης αξιολόγησης. Σημειώνεται ότι η συνολική αξιολόγηση της λειτουργίας κάθε ΔΥΑ γίνεται με βάση το μοντέλο Αριστείας – “Ε</w:t>
      </w:r>
      <w:proofErr w:type="spellStart"/>
      <w:r w:rsidRPr="00DD75F8">
        <w:rPr>
          <w:rFonts w:eastAsia="Times New Roman" w:cs="Times New Roman"/>
          <w:color w:val="auto"/>
          <w:lang w:val="en-US" w:eastAsia="el-GR"/>
        </w:rPr>
        <w:t>xcellency</w:t>
      </w:r>
      <w:proofErr w:type="spellEnd"/>
      <w:r w:rsidRPr="00DD75F8">
        <w:rPr>
          <w:rFonts w:eastAsia="Times New Roman" w:cs="Times New Roman"/>
          <w:color w:val="auto"/>
          <w:lang w:val="el-GR" w:eastAsia="el-GR"/>
        </w:rPr>
        <w:t xml:space="preserve"> Μ</w:t>
      </w:r>
      <w:proofErr w:type="spellStart"/>
      <w:r w:rsidRPr="00DD75F8">
        <w:rPr>
          <w:rFonts w:eastAsia="Times New Roman" w:cs="Times New Roman"/>
          <w:color w:val="auto"/>
          <w:lang w:val="en-US" w:eastAsia="el-GR"/>
        </w:rPr>
        <w:t>odel</w:t>
      </w:r>
      <w:proofErr w:type="spellEnd"/>
      <w:r w:rsidRPr="00DD75F8">
        <w:rPr>
          <w:rFonts w:eastAsia="Times New Roman" w:cs="Times New Roman"/>
          <w:color w:val="auto"/>
          <w:lang w:val="el-GR" w:eastAsia="el-GR"/>
        </w:rPr>
        <w:t xml:space="preserve">” που συμφωνήθηκε από όλες τις χώρες μέλη του Δικτύου. </w:t>
      </w:r>
    </w:p>
    <w:p w:rsidR="00CE7410" w:rsidRPr="00DD75F8" w:rsidRDefault="00CE7410" w:rsidP="00CE7410">
      <w:pPr>
        <w:shd w:val="clear" w:color="auto" w:fill="FFFFFF"/>
        <w:contextualSpacing/>
        <w:rPr>
          <w:rFonts w:eastAsia="Times New Roman" w:cs="Times New Roman"/>
          <w:color w:val="auto"/>
          <w:lang w:val="el-GR" w:eastAsia="el-GR"/>
        </w:rPr>
      </w:pPr>
    </w:p>
    <w:p w:rsidR="00CE7410" w:rsidRPr="00DD75F8" w:rsidRDefault="00CE7410" w:rsidP="00CE7410">
      <w:pPr>
        <w:shd w:val="clear" w:color="auto" w:fill="FFFFFF"/>
        <w:contextualSpacing/>
        <w:rPr>
          <w:rFonts w:eastAsia="Times New Roman" w:cs="Times New Roman"/>
          <w:color w:val="auto"/>
          <w:lang w:val="el-GR" w:eastAsia="el-GR"/>
        </w:rPr>
      </w:pPr>
      <w:r w:rsidRPr="00DD75F8">
        <w:rPr>
          <w:rFonts w:eastAsia="Times New Roman" w:cs="Times New Roman"/>
          <w:color w:val="auto"/>
          <w:lang w:val="el-GR" w:eastAsia="el-GR"/>
        </w:rPr>
        <w:t xml:space="preserve">Στη βάση όλης της τεκμηρίωσης, συζήτησης σε βάθος και ανταλλαγής απόψεων αλλά και διαμόρφωσης εισηγήσεων από τους </w:t>
      </w:r>
      <w:proofErr w:type="spellStart"/>
      <w:r w:rsidRPr="00DD75F8">
        <w:rPr>
          <w:rFonts w:eastAsia="Times New Roman" w:cs="Times New Roman"/>
          <w:color w:val="auto"/>
          <w:lang w:val="el-GR" w:eastAsia="el-GR"/>
        </w:rPr>
        <w:t>Αξιολογητές</w:t>
      </w:r>
      <w:proofErr w:type="spellEnd"/>
      <w:r w:rsidR="003314AB" w:rsidRPr="00DD75F8">
        <w:rPr>
          <w:rFonts w:eastAsia="Times New Roman" w:cs="Times New Roman"/>
          <w:color w:val="auto"/>
          <w:lang w:val="el-GR" w:eastAsia="el-GR"/>
        </w:rPr>
        <w:t>,</w:t>
      </w:r>
      <w:r w:rsidRPr="00DD75F8">
        <w:rPr>
          <w:rFonts w:eastAsia="Times New Roman" w:cs="Times New Roman"/>
          <w:color w:val="auto"/>
          <w:lang w:val="el-GR" w:eastAsia="el-GR"/>
        </w:rPr>
        <w:t xml:space="preserve"> οι οποίοι είχαν την ευκαιρία να συζητήσουν και με το προσωπικό πρώτης γραμμής</w:t>
      </w:r>
      <w:r w:rsidR="003314AB" w:rsidRPr="00DD75F8">
        <w:rPr>
          <w:rFonts w:eastAsia="Times New Roman" w:cs="Times New Roman"/>
          <w:color w:val="auto"/>
          <w:lang w:val="el-GR" w:eastAsia="el-GR"/>
        </w:rPr>
        <w:t>,</w:t>
      </w:r>
      <w:r w:rsidRPr="00DD75F8">
        <w:rPr>
          <w:rFonts w:eastAsia="Times New Roman" w:cs="Times New Roman"/>
          <w:color w:val="auto"/>
          <w:lang w:val="el-GR" w:eastAsia="el-GR"/>
        </w:rPr>
        <w:t xml:space="preserve"> αλλά και με τους Σύμβουλους Απασχόλησης δύο </w:t>
      </w:r>
      <w:r w:rsidR="003314AB" w:rsidRPr="00DD75F8">
        <w:rPr>
          <w:rFonts w:eastAsia="Times New Roman" w:cs="Times New Roman"/>
          <w:color w:val="auto"/>
          <w:lang w:val="el-GR" w:eastAsia="el-GR"/>
        </w:rPr>
        <w:t xml:space="preserve">(2) </w:t>
      </w:r>
      <w:r w:rsidRPr="00DD75F8">
        <w:rPr>
          <w:rFonts w:eastAsia="Times New Roman" w:cs="Times New Roman"/>
          <w:color w:val="auto"/>
          <w:lang w:val="el-GR" w:eastAsia="el-GR"/>
        </w:rPr>
        <w:t>Επαρχιακών Γραφείων της ΔΥΑ Κύπρου, εκπονήθηκε από την ομάδα αξιολόγησης (</w:t>
      </w:r>
      <w:r w:rsidRPr="00DD75F8">
        <w:rPr>
          <w:rFonts w:eastAsia="Times New Roman" w:cs="Times New Roman"/>
          <w:color w:val="auto"/>
          <w:lang w:eastAsia="el-GR"/>
        </w:rPr>
        <w:t>Bench</w:t>
      </w:r>
      <w:r w:rsidRPr="00DD75F8">
        <w:rPr>
          <w:rFonts w:eastAsia="Times New Roman" w:cs="Times New Roman"/>
          <w:color w:val="auto"/>
          <w:lang w:val="el-GR" w:eastAsia="el-GR"/>
        </w:rPr>
        <w:t xml:space="preserve"> </w:t>
      </w:r>
      <w:r w:rsidRPr="00DD75F8">
        <w:rPr>
          <w:rFonts w:eastAsia="Times New Roman" w:cs="Times New Roman"/>
          <w:color w:val="auto"/>
          <w:lang w:eastAsia="el-GR"/>
        </w:rPr>
        <w:t>Learning</w:t>
      </w:r>
      <w:r w:rsidRPr="00DD75F8">
        <w:rPr>
          <w:rFonts w:eastAsia="Times New Roman" w:cs="Times New Roman"/>
          <w:color w:val="auto"/>
          <w:lang w:val="el-GR" w:eastAsia="el-GR"/>
        </w:rPr>
        <w:t xml:space="preserve"> </w:t>
      </w:r>
      <w:r w:rsidRPr="00DD75F8">
        <w:rPr>
          <w:rFonts w:eastAsia="Times New Roman" w:cs="Times New Roman"/>
          <w:color w:val="auto"/>
          <w:lang w:eastAsia="el-GR"/>
        </w:rPr>
        <w:t>Assessment</w:t>
      </w:r>
      <w:r w:rsidRPr="00DD75F8">
        <w:rPr>
          <w:rFonts w:eastAsia="Times New Roman" w:cs="Times New Roman"/>
          <w:color w:val="auto"/>
          <w:lang w:val="el-GR" w:eastAsia="el-GR"/>
        </w:rPr>
        <w:t xml:space="preserve"> </w:t>
      </w:r>
      <w:r w:rsidR="006D775B">
        <w:rPr>
          <w:rFonts w:eastAsia="Times New Roman" w:cs="Times New Roman"/>
          <w:color w:val="auto"/>
          <w:lang w:val="en-US" w:eastAsia="el-GR"/>
        </w:rPr>
        <w:t>G</w:t>
      </w:r>
      <w:proofErr w:type="spellStart"/>
      <w:r w:rsidRPr="00DD75F8">
        <w:rPr>
          <w:rFonts w:eastAsia="Times New Roman" w:cs="Times New Roman"/>
          <w:color w:val="auto"/>
          <w:lang w:eastAsia="el-GR"/>
        </w:rPr>
        <w:t>roup</w:t>
      </w:r>
      <w:proofErr w:type="spellEnd"/>
      <w:r w:rsidRPr="00DD75F8">
        <w:rPr>
          <w:rFonts w:eastAsia="Times New Roman" w:cs="Times New Roman"/>
          <w:color w:val="auto"/>
          <w:lang w:val="el-GR" w:eastAsia="el-GR"/>
        </w:rPr>
        <w:t>), η Τελική Έκθεση Αξιολόγησης (</w:t>
      </w:r>
      <w:proofErr w:type="spellStart"/>
      <w:r w:rsidRPr="00DD75F8">
        <w:rPr>
          <w:rFonts w:eastAsia="Times New Roman" w:cs="Times New Roman"/>
          <w:color w:val="auto"/>
          <w:lang w:eastAsia="el-GR"/>
        </w:rPr>
        <w:t>Benchlearn</w:t>
      </w:r>
      <w:proofErr w:type="spellEnd"/>
      <w:r w:rsidRPr="00DD75F8">
        <w:rPr>
          <w:rFonts w:eastAsia="Times New Roman" w:cs="Times New Roman"/>
          <w:color w:val="auto"/>
          <w:lang w:val="el-GR" w:eastAsia="el-GR"/>
        </w:rPr>
        <w:t>ı</w:t>
      </w:r>
      <w:r w:rsidRPr="00DD75F8">
        <w:rPr>
          <w:rFonts w:eastAsia="Times New Roman" w:cs="Times New Roman"/>
          <w:color w:val="auto"/>
          <w:lang w:eastAsia="el-GR"/>
        </w:rPr>
        <w:t>ng</w:t>
      </w:r>
      <w:r w:rsidRPr="00DD75F8">
        <w:rPr>
          <w:rFonts w:eastAsia="Times New Roman" w:cs="Times New Roman"/>
          <w:color w:val="auto"/>
          <w:lang w:val="el-GR" w:eastAsia="el-GR"/>
        </w:rPr>
        <w:t xml:space="preserve"> </w:t>
      </w:r>
      <w:r w:rsidRPr="00DD75F8">
        <w:rPr>
          <w:rFonts w:eastAsia="Times New Roman" w:cs="Times New Roman"/>
          <w:color w:val="auto"/>
          <w:lang w:eastAsia="el-GR"/>
        </w:rPr>
        <w:t>Assessment</w:t>
      </w:r>
      <w:r w:rsidRPr="00DD75F8">
        <w:rPr>
          <w:rFonts w:eastAsia="Times New Roman" w:cs="Times New Roman"/>
          <w:color w:val="auto"/>
          <w:lang w:val="el-GR" w:eastAsia="el-GR"/>
        </w:rPr>
        <w:t xml:space="preserve"> </w:t>
      </w:r>
      <w:r w:rsidRPr="00DD75F8">
        <w:rPr>
          <w:rFonts w:eastAsia="Times New Roman" w:cs="Times New Roman"/>
          <w:color w:val="auto"/>
          <w:lang w:eastAsia="el-GR"/>
        </w:rPr>
        <w:t>Report</w:t>
      </w:r>
      <w:r w:rsidRPr="00DD75F8">
        <w:rPr>
          <w:rFonts w:eastAsia="Times New Roman" w:cs="Times New Roman"/>
          <w:color w:val="auto"/>
          <w:lang w:val="el-GR" w:eastAsia="el-GR"/>
        </w:rPr>
        <w:t xml:space="preserve"> 2022) για τη ΔΥΑ Κύπρου</w:t>
      </w:r>
      <w:r w:rsidR="003314AB" w:rsidRPr="00DD75F8">
        <w:rPr>
          <w:rFonts w:eastAsia="Times New Roman" w:cs="Times New Roman"/>
          <w:color w:val="auto"/>
          <w:lang w:val="el-GR" w:eastAsia="el-GR"/>
        </w:rPr>
        <w:t>,</w:t>
      </w:r>
      <w:r w:rsidRPr="00DD75F8">
        <w:rPr>
          <w:rFonts w:eastAsia="Times New Roman" w:cs="Times New Roman"/>
          <w:color w:val="auto"/>
          <w:lang w:val="el-GR" w:eastAsia="el-GR"/>
        </w:rPr>
        <w:t xml:space="preserve"> η οποία περιλαμβάνει σημαντικές εισηγήσεις προς εξέταση και υιοθέτηση και αγγίζει θέματα που χρήζουν άμεσου χειρισμού για βελτίωση της αποδοτικότητας και προσφοράς της ΔΥΑ στον πολίτη. Η Έκθεση έχει ήδη δοθεί σε όλη τη Διευθυντική Ομάδα της ΔΥΑ με σκοπό την πληρέστερη αξιοποίηση των διαπιστώσεων και εισηγήσε</w:t>
      </w:r>
      <w:r w:rsidR="003314AB" w:rsidRPr="00DD75F8">
        <w:rPr>
          <w:rFonts w:eastAsia="Times New Roman" w:cs="Times New Roman"/>
          <w:color w:val="auto"/>
          <w:lang w:val="el-GR" w:eastAsia="el-GR"/>
        </w:rPr>
        <w:t>ώ</w:t>
      </w:r>
      <w:r w:rsidRPr="00DD75F8">
        <w:rPr>
          <w:rFonts w:eastAsia="Times New Roman" w:cs="Times New Roman"/>
          <w:color w:val="auto"/>
          <w:lang w:val="el-GR" w:eastAsia="el-GR"/>
        </w:rPr>
        <w:t xml:space="preserve">ν της.       </w:t>
      </w:r>
    </w:p>
    <w:p w:rsidR="003314AB" w:rsidRPr="00DD75F8" w:rsidRDefault="003314AB" w:rsidP="00CE7410">
      <w:pPr>
        <w:shd w:val="clear" w:color="auto" w:fill="FFFFFF"/>
        <w:contextualSpacing/>
        <w:rPr>
          <w:rFonts w:eastAsia="Times New Roman" w:cs="Times New Roman"/>
          <w:color w:val="auto"/>
          <w:lang w:val="el-GR" w:eastAsia="el-GR"/>
        </w:rPr>
      </w:pPr>
    </w:p>
    <w:p w:rsidR="00CE7410" w:rsidRPr="00DD75F8" w:rsidRDefault="00CE7410" w:rsidP="00CE7410">
      <w:pPr>
        <w:shd w:val="clear" w:color="auto" w:fill="FFFFFF"/>
        <w:rPr>
          <w:color w:val="auto"/>
          <w:lang w:val="el-GR" w:eastAsia="el-GR"/>
        </w:rPr>
      </w:pPr>
      <w:r w:rsidRPr="00DD75F8">
        <w:rPr>
          <w:color w:val="auto"/>
          <w:lang w:val="el-GR" w:eastAsia="el-GR"/>
        </w:rPr>
        <w:t xml:space="preserve">Επιπρόσθετα, η ΔΥΑ Κύπρου ανταποκρίθηκε άμεσα και εντός των χρονοδιαγραμμάτων σε πλειάδα  υποχρεώσεων για γραπτές συνεισφορές σε ερωτηματολόγια και ζήτησης στοιχείων της Γραμματείας του Δικτύου, ως επίσης και σχεδόν σε καθημερινή βάση σε γραπτές συνεισφορές μέσω διαδικτύου σε δομημένα ερωτηματολόγια ή άλλες </w:t>
      </w:r>
      <w:r w:rsidRPr="00DD75F8">
        <w:rPr>
          <w:color w:val="auto"/>
          <w:lang w:val="en-US" w:eastAsia="el-GR"/>
        </w:rPr>
        <w:t>ad</w:t>
      </w:r>
      <w:r w:rsidRPr="00DD75F8">
        <w:rPr>
          <w:color w:val="auto"/>
          <w:lang w:val="el-GR" w:eastAsia="el-GR"/>
        </w:rPr>
        <w:t xml:space="preserve"> </w:t>
      </w:r>
      <w:r w:rsidRPr="00DD75F8">
        <w:rPr>
          <w:color w:val="auto"/>
          <w:lang w:val="en-US" w:eastAsia="el-GR"/>
        </w:rPr>
        <w:t>hoc</w:t>
      </w:r>
      <w:r w:rsidRPr="00DD75F8">
        <w:rPr>
          <w:color w:val="auto"/>
          <w:lang w:val="el-GR" w:eastAsia="el-GR"/>
        </w:rPr>
        <w:t xml:space="preserve"> ερωτήσεις άλλων </w:t>
      </w:r>
      <w:r w:rsidRPr="00DD75F8">
        <w:rPr>
          <w:color w:val="auto"/>
          <w:lang w:val="en-US" w:eastAsia="el-GR"/>
        </w:rPr>
        <w:t>AFEPA</w:t>
      </w:r>
      <w:r w:rsidRPr="00DD75F8">
        <w:rPr>
          <w:color w:val="auto"/>
          <w:lang w:val="el-GR" w:eastAsia="el-GR"/>
        </w:rPr>
        <w:t xml:space="preserve"> χωρών του Δικτύου τηρώντας τις δεσμεύσεις και υποχρεώσεις που απορρέουν από τα μέλη του Δικτύου σε ό,τι αφορά διάλογο και ανταλλαγή πληροφοριών / καλών πρακτικών / διαδικασιών και άλλων δράσεων με σκοπό την ενίσχυση και βελτίωση των Υπηρεσιών των ΔΥΑ σε Ευρωπαϊκό επίπεδο.    </w:t>
      </w:r>
    </w:p>
    <w:p w:rsidR="00CE7410" w:rsidRPr="00DD75F8" w:rsidRDefault="00CE7410" w:rsidP="00CE7410">
      <w:pPr>
        <w:shd w:val="clear" w:color="auto" w:fill="FFFFFF"/>
        <w:rPr>
          <w:color w:val="auto"/>
          <w:lang w:val="el-GR" w:eastAsia="el-GR"/>
        </w:rPr>
      </w:pPr>
      <w:r w:rsidRPr="00DD75F8">
        <w:rPr>
          <w:color w:val="auto"/>
          <w:lang w:val="el-GR" w:eastAsia="el-GR"/>
        </w:rPr>
        <w:t>Αξίζει να αναφερθεί</w:t>
      </w:r>
      <w:r w:rsidR="003314AB" w:rsidRPr="00DD75F8">
        <w:rPr>
          <w:color w:val="auto"/>
          <w:lang w:val="el-GR" w:eastAsia="el-GR"/>
        </w:rPr>
        <w:t>,</w:t>
      </w:r>
      <w:r w:rsidRPr="00DD75F8">
        <w:rPr>
          <w:color w:val="auto"/>
          <w:lang w:val="el-GR" w:eastAsia="el-GR"/>
        </w:rPr>
        <w:t xml:space="preserve"> </w:t>
      </w:r>
      <w:r w:rsidR="003314AB" w:rsidRPr="00DD75F8">
        <w:rPr>
          <w:color w:val="auto"/>
          <w:lang w:val="el-GR" w:eastAsia="el-GR"/>
        </w:rPr>
        <w:t>επίσης,</w:t>
      </w:r>
      <w:r w:rsidRPr="00DD75F8">
        <w:rPr>
          <w:color w:val="auto"/>
          <w:lang w:val="el-GR" w:eastAsia="el-GR"/>
        </w:rPr>
        <w:t xml:space="preserve"> και η σημαντική συνεισφορά της ΔΥΑ Κύπρου σε γραπτές αναφορές, ενημερώσεις και </w:t>
      </w:r>
      <w:proofErr w:type="spellStart"/>
      <w:r w:rsidRPr="00DD75F8">
        <w:rPr>
          <w:color w:val="auto"/>
          <w:lang w:val="el-GR" w:eastAsia="el-GR"/>
        </w:rPr>
        <w:t>επικαιροποιήσεις</w:t>
      </w:r>
      <w:proofErr w:type="spellEnd"/>
      <w:r w:rsidRPr="00DD75F8">
        <w:rPr>
          <w:color w:val="auto"/>
          <w:lang w:val="el-GR" w:eastAsia="el-GR"/>
        </w:rPr>
        <w:t xml:space="preserve"> συγκεκριμένων ερωτηματολογίων του Δικτύου σχετικά με μέτρα, αποφάσεις και δράσεις της κάθε ΔΥΑ προς τους Ουκρανούς Πρόσφυγες με στόχο την ομαλή ένταξ</w:t>
      </w:r>
      <w:r w:rsidR="003314AB" w:rsidRPr="00DD75F8">
        <w:rPr>
          <w:color w:val="auto"/>
          <w:lang w:val="el-GR" w:eastAsia="el-GR"/>
        </w:rPr>
        <w:t>ή</w:t>
      </w:r>
      <w:r w:rsidRPr="00DD75F8">
        <w:rPr>
          <w:color w:val="auto"/>
          <w:lang w:val="el-GR" w:eastAsia="el-GR"/>
        </w:rPr>
        <w:t xml:space="preserve"> τους στην αγορά εργασίας αλλά και στην κοινωνία ευρύτερα στις χώρες υποδοχής.    </w:t>
      </w:r>
    </w:p>
    <w:p w:rsidR="00CE7410" w:rsidRPr="00DD75F8" w:rsidRDefault="00CE7410" w:rsidP="00CE7410">
      <w:pPr>
        <w:shd w:val="clear" w:color="auto" w:fill="FFFFFF"/>
        <w:rPr>
          <w:color w:val="auto"/>
          <w:lang w:val="el-GR" w:eastAsia="el-GR"/>
        </w:rPr>
      </w:pPr>
      <w:r w:rsidRPr="00DD75F8">
        <w:rPr>
          <w:color w:val="auto"/>
          <w:lang w:val="el-GR" w:eastAsia="el-GR"/>
        </w:rPr>
        <w:t>Στους όρους εντολής του Δικτύου (με την απόφαση σύστασης του από το Ευρωπαϊκό Κοινοβουλίου το 2014 και μετέπειτα της επέκτασης λειτουργίας του μέχρι το τέλος του 2027) εμπίπτει ο εντοπισμός και η ανταλλαγή καλών πρακτικών με σκοπό την αμοιβαία μάθηση, την επιτυχή υλοποίηση της συγκριτικής αξιολόγησης / μάθησης (</w:t>
      </w:r>
      <w:proofErr w:type="spellStart"/>
      <w:r w:rsidRPr="00DD75F8">
        <w:rPr>
          <w:color w:val="auto"/>
          <w:lang w:val="en-US" w:eastAsia="el-GR"/>
        </w:rPr>
        <w:t>benchlearning</w:t>
      </w:r>
      <w:proofErr w:type="spellEnd"/>
      <w:r w:rsidRPr="00DD75F8">
        <w:rPr>
          <w:color w:val="auto"/>
          <w:lang w:val="el-GR" w:eastAsia="el-GR"/>
        </w:rPr>
        <w:t>) με σκοπό τη βελτίωση των αδυναμιών που παρατηρούνται στις ΔΥΑ και την προώθηση της ενίσχυσης και εκσυγχρονισμού της κάθε ΔΥΑ.</w:t>
      </w:r>
    </w:p>
    <w:p w:rsidR="00CE7410" w:rsidRPr="00CE7410" w:rsidRDefault="00CE7410" w:rsidP="00CE7410">
      <w:pPr>
        <w:shd w:val="clear" w:color="auto" w:fill="FFFFFF"/>
        <w:rPr>
          <w:lang w:val="el-GR" w:eastAsia="el-GR"/>
        </w:rPr>
      </w:pPr>
      <w:r w:rsidRPr="00CE7410">
        <w:rPr>
          <w:lang w:val="el-GR" w:eastAsia="el-GR"/>
        </w:rPr>
        <w:t xml:space="preserve"> </w:t>
      </w:r>
    </w:p>
    <w:p w:rsidR="00CE7410" w:rsidRPr="00CE7410" w:rsidRDefault="00CE7410" w:rsidP="00CE7410">
      <w:pPr>
        <w:keepNext/>
        <w:spacing w:before="240" w:after="120" w:line="24" w:lineRule="atLeast"/>
        <w:outlineLvl w:val="2"/>
        <w:rPr>
          <w:rFonts w:cs="Times New Roman"/>
          <w:b/>
          <w:color w:val="365F91"/>
          <w:spacing w:val="10"/>
          <w:lang w:val="el-GR"/>
        </w:rPr>
      </w:pPr>
      <w:r w:rsidRPr="00CE7410">
        <w:rPr>
          <w:rFonts w:cs="Times New Roman"/>
          <w:b/>
          <w:color w:val="365F91"/>
          <w:spacing w:val="10"/>
          <w:lang w:val="el-GR"/>
        </w:rPr>
        <w:t>3. Δραστηριότητες της Δημόσιας Υπηρεσίας Απασχόλησης</w:t>
      </w:r>
    </w:p>
    <w:p w:rsidR="00CE7410" w:rsidRPr="00DD75F8" w:rsidRDefault="00CE7410" w:rsidP="00CE7410">
      <w:pPr>
        <w:rPr>
          <w:rFonts w:cs="Times New Roman"/>
          <w:color w:val="auto"/>
          <w:lang w:val="el-GR"/>
        </w:rPr>
      </w:pPr>
      <w:r w:rsidRPr="00DD75F8">
        <w:rPr>
          <w:rFonts w:cs="Times New Roman"/>
          <w:color w:val="auto"/>
          <w:lang w:val="el-GR"/>
        </w:rPr>
        <w:t xml:space="preserve">Η ΔΥΑ κατά το 2022, μέσω του </w:t>
      </w:r>
      <w:proofErr w:type="spellStart"/>
      <w:r w:rsidRPr="00DD75F8">
        <w:rPr>
          <w:rFonts w:cs="Times New Roman"/>
          <w:color w:val="auto"/>
          <w:lang w:val="el-GR"/>
        </w:rPr>
        <w:t>παγκύπριου</w:t>
      </w:r>
      <w:proofErr w:type="spellEnd"/>
      <w:r w:rsidRPr="00DD75F8">
        <w:rPr>
          <w:rFonts w:cs="Times New Roman"/>
          <w:color w:val="auto"/>
          <w:lang w:val="el-GR"/>
        </w:rPr>
        <w:t xml:space="preserve"> δικτύου των γραφείων εργασίας</w:t>
      </w:r>
      <w:r w:rsidR="003314AB" w:rsidRPr="00DD75F8">
        <w:rPr>
          <w:rFonts w:cs="Times New Roman"/>
          <w:color w:val="auto"/>
          <w:lang w:val="el-GR"/>
        </w:rPr>
        <w:t>,</w:t>
      </w:r>
      <w:r w:rsidRPr="00DD75F8">
        <w:rPr>
          <w:rFonts w:cs="Times New Roman"/>
          <w:color w:val="auto"/>
          <w:lang w:val="el-GR"/>
        </w:rPr>
        <w:t xml:space="preserve"> συνέχισε να παρέχει υπηρεσίες στα άτομα που αναζητούσαν εργασία και στους εργοδότες που αναζητούσαν προσωπικό με στόχο την ταχύτερη και αποτελεσματικότερη εξυπηρέτηση τους και  την ικανοποίηση των αιτημάτων τους.</w:t>
      </w:r>
    </w:p>
    <w:p w:rsidR="00CE7410" w:rsidRPr="00DD75F8" w:rsidRDefault="00CE7410" w:rsidP="00CE7410">
      <w:pPr>
        <w:rPr>
          <w:rFonts w:cs="Times New Roman"/>
          <w:color w:val="auto"/>
          <w:lang w:val="el-GR"/>
        </w:rPr>
      </w:pPr>
      <w:r w:rsidRPr="00DD75F8">
        <w:rPr>
          <w:rFonts w:cs="Times New Roman"/>
          <w:color w:val="auto"/>
          <w:lang w:val="el-GR"/>
        </w:rPr>
        <w:t>Κατά το 2022 η ΔΥΑ συνέχισε να εκσυγχρονίζεται με στόχο να καταστεί μία ευέλικτη και σύγχρονη ευρωπαϊκή Δημόσια Υπηρεσία Απασχόλησης μέσω της συνεχ</w:t>
      </w:r>
      <w:r w:rsidR="004C344E" w:rsidRPr="00DD75F8">
        <w:rPr>
          <w:rFonts w:cs="Times New Roman"/>
          <w:color w:val="auto"/>
          <w:lang w:val="el-GR"/>
        </w:rPr>
        <w:t>ού</w:t>
      </w:r>
      <w:r w:rsidRPr="00DD75F8">
        <w:rPr>
          <w:rFonts w:cs="Times New Roman"/>
          <w:color w:val="auto"/>
          <w:lang w:val="el-GR"/>
        </w:rPr>
        <w:t>ς αναβάθμισης των ψηφιακών της συστημάτων, τη συνεχή εκπαίδευση και κατάρτιση του προσωπικού της και τη συνεχή αναβάθμιση και  βελτίωση των διαδικασιών της. Ο εκσυγχρονισμός της ΔΥΑ βασίζεται κυρίως στις εισηγήσεις που υποβλήθηκαν από την Ευρωπαϊκή Επιτροπή και το Ευρωπαϊκό Δίκτυο Δημόσιων Απασχόλησης στ</w:t>
      </w:r>
      <w:r w:rsidR="004C344E" w:rsidRPr="00DD75F8">
        <w:rPr>
          <w:rFonts w:cs="Times New Roman"/>
          <w:color w:val="auto"/>
          <w:lang w:val="el-GR"/>
        </w:rPr>
        <w:t>ο</w:t>
      </w:r>
      <w:r w:rsidRPr="00DD75F8">
        <w:rPr>
          <w:rFonts w:cs="Times New Roman"/>
          <w:color w:val="auto"/>
          <w:lang w:val="el-GR"/>
        </w:rPr>
        <w:t xml:space="preserve"> πλαίσι</w:t>
      </w:r>
      <w:r w:rsidR="004C344E" w:rsidRPr="00DD75F8">
        <w:rPr>
          <w:rFonts w:cs="Times New Roman"/>
          <w:color w:val="auto"/>
          <w:lang w:val="el-GR"/>
        </w:rPr>
        <w:t>ο</w:t>
      </w:r>
      <w:r w:rsidRPr="00DD75F8">
        <w:rPr>
          <w:rFonts w:cs="Times New Roman"/>
          <w:color w:val="auto"/>
          <w:lang w:val="el-GR"/>
        </w:rPr>
        <w:t xml:space="preserve"> της διαδικασία αξιολόγησης των ΔΥΑ μέσω του </w:t>
      </w:r>
      <w:r w:rsidRPr="00DD75F8">
        <w:rPr>
          <w:rFonts w:cs="Times New Roman"/>
          <w:color w:val="auto"/>
          <w:lang w:val="en-US"/>
        </w:rPr>
        <w:t>Bench</w:t>
      </w:r>
      <w:r w:rsidRPr="00DD75F8">
        <w:rPr>
          <w:rFonts w:cs="Times New Roman"/>
          <w:color w:val="auto"/>
          <w:lang w:val="el-GR"/>
        </w:rPr>
        <w:t>-</w:t>
      </w:r>
      <w:r w:rsidRPr="00DD75F8">
        <w:rPr>
          <w:rFonts w:cs="Times New Roman"/>
          <w:color w:val="auto"/>
          <w:lang w:val="en-US"/>
        </w:rPr>
        <w:t>learning</w:t>
      </w:r>
      <w:r w:rsidRPr="00DD75F8">
        <w:rPr>
          <w:rFonts w:cs="Times New Roman"/>
          <w:color w:val="auto"/>
          <w:lang w:val="el-GR"/>
        </w:rPr>
        <w:t xml:space="preserve"> </w:t>
      </w:r>
      <w:r w:rsidRPr="00DD75F8">
        <w:rPr>
          <w:rFonts w:cs="Times New Roman"/>
          <w:color w:val="auto"/>
          <w:lang w:val="en-US"/>
        </w:rPr>
        <w:t>examination</w:t>
      </w:r>
      <w:r w:rsidRPr="00DD75F8">
        <w:rPr>
          <w:rFonts w:cs="Times New Roman"/>
          <w:color w:val="auto"/>
          <w:lang w:val="el-GR"/>
        </w:rPr>
        <w:t xml:space="preserve"> που γίνεται κάθε δύο </w:t>
      </w:r>
      <w:r w:rsidR="004C344E" w:rsidRPr="00DD75F8">
        <w:rPr>
          <w:rFonts w:cs="Times New Roman"/>
          <w:color w:val="auto"/>
          <w:lang w:val="el-GR"/>
        </w:rPr>
        <w:t xml:space="preserve">(2) </w:t>
      </w:r>
      <w:r w:rsidRPr="00DD75F8">
        <w:rPr>
          <w:rFonts w:cs="Times New Roman"/>
          <w:color w:val="auto"/>
          <w:lang w:val="el-GR"/>
        </w:rPr>
        <w:t>χρόνια. Με βάση και τις καλές πρακτικές που σύγχρονες ΔΥΑ εφαρμόζουν</w:t>
      </w:r>
      <w:r w:rsidR="004C344E" w:rsidRPr="00DD75F8">
        <w:rPr>
          <w:rFonts w:cs="Times New Roman"/>
          <w:color w:val="auto"/>
          <w:lang w:val="el-GR"/>
        </w:rPr>
        <w:t>,</w:t>
      </w:r>
      <w:r w:rsidRPr="00DD75F8">
        <w:rPr>
          <w:rFonts w:cs="Times New Roman"/>
          <w:color w:val="auto"/>
          <w:lang w:val="el-GR"/>
        </w:rPr>
        <w:t xml:space="preserve"> η ΔΥΑ Κύπρου θα πρέπει να προωθήσει την παροχή υπηρεσιών προς τους </w:t>
      </w:r>
      <w:r w:rsidR="004C344E" w:rsidRPr="00DD75F8">
        <w:rPr>
          <w:rFonts w:cs="Times New Roman"/>
          <w:color w:val="auto"/>
          <w:lang w:val="el-GR"/>
        </w:rPr>
        <w:t>εξυπηρετούμενούς</w:t>
      </w:r>
      <w:r w:rsidRPr="00DD75F8">
        <w:rPr>
          <w:rFonts w:cs="Times New Roman"/>
          <w:color w:val="auto"/>
          <w:lang w:val="el-GR"/>
        </w:rPr>
        <w:t xml:space="preserve"> της μέσω πολλών διαδικασιών</w:t>
      </w:r>
      <w:r w:rsidR="004C344E" w:rsidRPr="00DD75F8">
        <w:rPr>
          <w:rFonts w:cs="Times New Roman"/>
          <w:color w:val="auto"/>
          <w:lang w:val="el-GR"/>
        </w:rPr>
        <w:t xml:space="preserve"> (</w:t>
      </w:r>
      <w:r w:rsidRPr="00DD75F8">
        <w:rPr>
          <w:rFonts w:cs="Times New Roman"/>
          <w:color w:val="auto"/>
          <w:lang w:val="el-GR"/>
        </w:rPr>
        <w:t>διαδικτύου, τηλεφωνικών επαφών, ηλεκτρονικών μηνυμάτων, χρήση των διαθέσιμων κοινωνικών δικτύων, φυσικής παρουσίας κ.</w:t>
      </w:r>
      <w:r w:rsidR="004C344E" w:rsidRPr="00DD75F8">
        <w:rPr>
          <w:rFonts w:cs="Times New Roman"/>
          <w:color w:val="auto"/>
          <w:lang w:val="el-GR"/>
        </w:rPr>
        <w:t>ά</w:t>
      </w:r>
      <w:r w:rsidRPr="00DD75F8">
        <w:rPr>
          <w:rFonts w:cs="Times New Roman"/>
          <w:color w:val="auto"/>
          <w:lang w:val="el-GR"/>
        </w:rPr>
        <w:t>.</w:t>
      </w:r>
      <w:r w:rsidR="004C344E" w:rsidRPr="00DD75F8">
        <w:rPr>
          <w:rFonts w:cs="Times New Roman"/>
          <w:color w:val="auto"/>
          <w:lang w:val="el-GR"/>
        </w:rPr>
        <w:t>)</w:t>
      </w:r>
      <w:r w:rsidRPr="00DD75F8">
        <w:rPr>
          <w:rFonts w:cs="Times New Roman"/>
          <w:color w:val="auto"/>
          <w:lang w:val="el-GR"/>
        </w:rPr>
        <w:t xml:space="preserve"> με στόχο την άμεση και γρήγορη εξυπηρέτησ</w:t>
      </w:r>
      <w:r w:rsidR="004C344E" w:rsidRPr="00DD75F8">
        <w:rPr>
          <w:rFonts w:cs="Times New Roman"/>
          <w:color w:val="auto"/>
          <w:lang w:val="el-GR"/>
        </w:rPr>
        <w:t>ή</w:t>
      </w:r>
      <w:r w:rsidRPr="00DD75F8">
        <w:rPr>
          <w:rFonts w:cs="Times New Roman"/>
          <w:color w:val="auto"/>
          <w:lang w:val="el-GR"/>
        </w:rPr>
        <w:t xml:space="preserve"> τους.   Η ανάπτυξη των υπηρεσιών αυτών απαιτεί τόσο την αναβάθμιση των υποδομών της ΔΥΑ</w:t>
      </w:r>
      <w:r w:rsidR="004C344E" w:rsidRPr="00DD75F8">
        <w:rPr>
          <w:rFonts w:cs="Times New Roman"/>
          <w:color w:val="auto"/>
          <w:lang w:val="el-GR"/>
        </w:rPr>
        <w:t>,</w:t>
      </w:r>
      <w:r w:rsidRPr="00DD75F8">
        <w:rPr>
          <w:rFonts w:cs="Times New Roman"/>
          <w:color w:val="auto"/>
          <w:lang w:val="el-GR"/>
        </w:rPr>
        <w:t xml:space="preserve"> όσο και την συνεχή παρακολούθηση και αξιολόγηση των αποτελεσμάτων της λειτουργίας της για σκοπούς προώθησης διορθωτικών μέτρων με στόχο την επίτευξη τόσο των επιχειρησιακών όσο και των εθνικών στόχων της πολιτικής απασχόλησης. Σημαντικός παράγοντας για την αποτελεσματική και παραγωγική λειτουργία της ΔΥΑ αποτελεί η εξασφάλιση του απαραίτητου ποσοτικά και ποιοτικά ανθρώπινου δυναμικού, η συνεχής κατάρτιση και εκπαίδευσ</w:t>
      </w:r>
      <w:r w:rsidR="004C344E" w:rsidRPr="00DD75F8">
        <w:rPr>
          <w:rFonts w:cs="Times New Roman"/>
          <w:color w:val="auto"/>
          <w:lang w:val="el-GR"/>
        </w:rPr>
        <w:t>ή</w:t>
      </w:r>
      <w:r w:rsidRPr="00DD75F8">
        <w:rPr>
          <w:rFonts w:cs="Times New Roman"/>
          <w:color w:val="auto"/>
          <w:lang w:val="el-GR"/>
        </w:rPr>
        <w:t xml:space="preserve"> του και η προώθηση της αλλαγής της επαγγελματικής κουλτούρας μέσω του καθορισμού εφικτών και σαφών οδηγιών και στόχων και προγραμματισμένων δράσεων. </w:t>
      </w:r>
    </w:p>
    <w:p w:rsidR="00CE7410" w:rsidRPr="00DD75F8" w:rsidRDefault="00CE7410" w:rsidP="00CE7410">
      <w:pPr>
        <w:rPr>
          <w:rFonts w:cs="Times New Roman"/>
          <w:color w:val="auto"/>
          <w:lang w:val="el-GR"/>
        </w:rPr>
      </w:pPr>
      <w:r w:rsidRPr="00DD75F8">
        <w:rPr>
          <w:rFonts w:cs="Times New Roman"/>
          <w:color w:val="auto"/>
          <w:lang w:val="el-GR"/>
        </w:rPr>
        <w:t>Οι βασικοί άξονες δραστηριοτήτων της ΔΥΑ που έχουν πάγιο στόχο την προώθηση της απασχόλησης και την ρύθμιση της λειτουργίας της αγοράς εργασίας είναι οι ακόλουθοι:</w:t>
      </w:r>
    </w:p>
    <w:p w:rsidR="00CE7410" w:rsidRPr="00DD75F8" w:rsidRDefault="00CE7410" w:rsidP="00C72CAF">
      <w:pPr>
        <w:widowControl/>
        <w:numPr>
          <w:ilvl w:val="0"/>
          <w:numId w:val="58"/>
        </w:numPr>
        <w:shd w:val="clear" w:color="auto" w:fill="FFFFFF"/>
        <w:adjustRightInd/>
        <w:contextualSpacing/>
        <w:textAlignment w:val="auto"/>
        <w:rPr>
          <w:rFonts w:eastAsia="Times New Roman" w:cs="Times New Roman"/>
          <w:color w:val="auto"/>
          <w:lang w:val="el-GR" w:eastAsia="el-GR"/>
        </w:rPr>
      </w:pPr>
      <w:r w:rsidRPr="00DD75F8">
        <w:rPr>
          <w:rFonts w:eastAsia="Times New Roman" w:cs="Times New Roman"/>
          <w:color w:val="auto"/>
          <w:lang w:val="el-GR" w:eastAsia="el-GR"/>
        </w:rPr>
        <w:t xml:space="preserve">Προώθηση της ένταξης των ανέργων στην αγορά εργασίας, κυρίως, μέσω της παροχής υπηρεσιών εξεύρεσης εργασίας ή / και ένταξής τους σε Προγράμματα και Σχέδια Απασχόλησης και Κατάρτισης καθώς και της παροχής πληροφόρησης για τις υφιστάμενες ευκαιρίες απασχόλησης και κατάρτισης. </w:t>
      </w:r>
    </w:p>
    <w:p w:rsidR="00CE7410" w:rsidRPr="00DD75F8" w:rsidRDefault="00CE7410" w:rsidP="00C72CAF">
      <w:pPr>
        <w:widowControl/>
        <w:numPr>
          <w:ilvl w:val="0"/>
          <w:numId w:val="58"/>
        </w:numPr>
        <w:shd w:val="clear" w:color="auto" w:fill="FFFFFF"/>
        <w:adjustRightInd/>
        <w:contextualSpacing/>
        <w:textAlignment w:val="auto"/>
        <w:rPr>
          <w:rFonts w:eastAsia="Times New Roman" w:cs="Times New Roman"/>
          <w:color w:val="auto"/>
          <w:lang w:val="el-GR" w:eastAsia="el-GR"/>
        </w:rPr>
      </w:pPr>
      <w:r w:rsidRPr="00DD75F8">
        <w:rPr>
          <w:rFonts w:eastAsia="Times New Roman" w:cs="Times New Roman"/>
          <w:color w:val="auto"/>
          <w:lang w:val="el-GR" w:eastAsia="el-GR"/>
        </w:rPr>
        <w:t>Στενή παρακολούθηση των εξελίξεων και των τάσεων στην αγορά εργασίας, μέσω της ανάλυσης των στατιστικών στοιχείων που τηρούνται από τη λειτουργία της ΔΥΑ.</w:t>
      </w:r>
    </w:p>
    <w:p w:rsidR="00CE7410" w:rsidRPr="00DD75F8" w:rsidRDefault="00CE7410" w:rsidP="00C72CAF">
      <w:pPr>
        <w:widowControl/>
        <w:numPr>
          <w:ilvl w:val="0"/>
          <w:numId w:val="58"/>
        </w:numPr>
        <w:shd w:val="clear" w:color="auto" w:fill="FFFFFF"/>
        <w:adjustRightInd/>
        <w:contextualSpacing/>
        <w:textAlignment w:val="auto"/>
        <w:rPr>
          <w:rFonts w:eastAsia="Times New Roman" w:cs="Times New Roman"/>
          <w:color w:val="auto"/>
          <w:lang w:val="el-GR" w:eastAsia="el-GR"/>
        </w:rPr>
      </w:pPr>
      <w:r w:rsidRPr="00DD75F8">
        <w:rPr>
          <w:rFonts w:eastAsia="Times New Roman" w:cs="Times New Roman"/>
          <w:color w:val="auto"/>
          <w:lang w:val="el-GR" w:eastAsia="el-GR"/>
        </w:rPr>
        <w:t xml:space="preserve">Παροχή εξειδικευμένων υπηρεσιών εξατομικευμένης προσέγγισης και καθοδήγησης σε ευάλωτες ομάδες ανέργων με σκοπό την παροχή χρήσιμης πληροφόρησης και την προώθηση ένταξής τους σε Προγράμματα Κατάρτισης και Απασχόλησης μέσω της εφαρμογής Ατομικού Σχεδίου Δράσης. Η </w:t>
      </w:r>
      <w:proofErr w:type="spellStart"/>
      <w:r w:rsidRPr="00DD75F8">
        <w:rPr>
          <w:rFonts w:eastAsia="Times New Roman" w:cs="Times New Roman"/>
          <w:color w:val="auto"/>
          <w:lang w:val="el-GR" w:eastAsia="el-GR"/>
        </w:rPr>
        <w:t>εργοδότηση</w:t>
      </w:r>
      <w:proofErr w:type="spellEnd"/>
      <w:r w:rsidRPr="00DD75F8">
        <w:rPr>
          <w:rFonts w:eastAsia="Times New Roman" w:cs="Times New Roman"/>
          <w:color w:val="auto"/>
          <w:lang w:val="el-GR" w:eastAsia="el-GR"/>
        </w:rPr>
        <w:t xml:space="preserve"> </w:t>
      </w:r>
      <w:r w:rsidR="009D187F" w:rsidRPr="00DD75F8">
        <w:rPr>
          <w:rFonts w:eastAsia="Times New Roman" w:cs="Times New Roman"/>
          <w:color w:val="auto"/>
          <w:lang w:val="el-GR" w:eastAsia="el-GR"/>
        </w:rPr>
        <w:t>τριάντα (</w:t>
      </w:r>
      <w:r w:rsidRPr="00DD75F8">
        <w:rPr>
          <w:rFonts w:eastAsia="Times New Roman" w:cs="Times New Roman"/>
          <w:color w:val="auto"/>
          <w:lang w:val="el-GR" w:eastAsia="el-GR"/>
        </w:rPr>
        <w:t>30</w:t>
      </w:r>
      <w:r w:rsidR="009D187F" w:rsidRPr="00DD75F8">
        <w:rPr>
          <w:rFonts w:eastAsia="Times New Roman" w:cs="Times New Roman"/>
          <w:color w:val="auto"/>
          <w:lang w:val="el-GR" w:eastAsia="el-GR"/>
        </w:rPr>
        <w:t>)</w:t>
      </w:r>
      <w:r w:rsidRPr="00DD75F8">
        <w:rPr>
          <w:rFonts w:eastAsia="Times New Roman" w:cs="Times New Roman"/>
          <w:color w:val="auto"/>
          <w:lang w:val="el-GR" w:eastAsia="el-GR"/>
        </w:rPr>
        <w:t xml:space="preserve"> Συμβούλων Απασχόλησης ορισμένου χρόνου ενίσχυσε την παροχή ποιοτικών υπηρεσιών σε ανέργους κυρίως άτομα που ανήκουν σε ευάλωτες ομάδες και εργοδότες μέσω της εξατομικευμένης εξυπηρέτησης.</w:t>
      </w:r>
    </w:p>
    <w:p w:rsidR="00CE7410" w:rsidRPr="00DD75F8" w:rsidRDefault="00CE7410" w:rsidP="00C72CAF">
      <w:pPr>
        <w:widowControl/>
        <w:numPr>
          <w:ilvl w:val="0"/>
          <w:numId w:val="58"/>
        </w:numPr>
        <w:shd w:val="clear" w:color="auto" w:fill="FFFFFF"/>
        <w:adjustRightInd/>
        <w:contextualSpacing/>
        <w:textAlignment w:val="auto"/>
        <w:rPr>
          <w:rFonts w:eastAsia="Times New Roman" w:cs="Times New Roman"/>
          <w:color w:val="auto"/>
          <w:lang w:val="el-GR" w:eastAsia="el-GR"/>
        </w:rPr>
      </w:pPr>
      <w:r w:rsidRPr="00DD75F8">
        <w:rPr>
          <w:rFonts w:eastAsia="Times New Roman" w:cs="Times New Roman"/>
          <w:color w:val="auto"/>
          <w:lang w:val="el-GR" w:eastAsia="el-GR"/>
        </w:rPr>
        <w:t>Ανάπτυξη στενότερης συνεργασίας με εργοδότες για στήριξή τους στην εξεύρεση κατάλληλου προσωπικού, ιδιαίτερα μέσω της αξιοποίησης Σχεδίων Κατάρτισης και Απασχόλησης.</w:t>
      </w:r>
    </w:p>
    <w:p w:rsidR="00CE7410" w:rsidRPr="00DD75F8" w:rsidRDefault="00CE7410" w:rsidP="00C72CAF">
      <w:pPr>
        <w:widowControl/>
        <w:numPr>
          <w:ilvl w:val="0"/>
          <w:numId w:val="58"/>
        </w:numPr>
        <w:shd w:val="clear" w:color="auto" w:fill="FFFFFF"/>
        <w:adjustRightInd/>
        <w:spacing w:line="360" w:lineRule="auto"/>
        <w:contextualSpacing/>
        <w:textAlignment w:val="auto"/>
        <w:rPr>
          <w:rFonts w:eastAsia="Times New Roman" w:cs="Times New Roman"/>
          <w:color w:val="auto"/>
          <w:lang w:val="el-GR" w:eastAsia="el-GR"/>
        </w:rPr>
      </w:pPr>
      <w:r w:rsidRPr="00DD75F8">
        <w:rPr>
          <w:rFonts w:eastAsia="Times New Roman" w:cs="Times New Roman"/>
          <w:color w:val="auto"/>
          <w:lang w:val="el-GR" w:eastAsia="el-GR"/>
        </w:rPr>
        <w:t>Παροχή υπηρεσιών στην υλοποίηση Σχεδίων Απασχόλησης που προωθήθηκαν από το Τμήμα μέσω της συστηματικής και εκτενούς ενημέρωσης των εργοδοτών και των ανέργων για τις πρόνοιες των Σχεδίων, την παραπομπή ανέργων και την παραλαβή και διαβίβαση των αιτήσεων στον αρμόδιο Κλάδο του Τμήματος.</w:t>
      </w:r>
    </w:p>
    <w:p w:rsidR="00CE7410" w:rsidRPr="00DD75F8" w:rsidRDefault="00CE7410" w:rsidP="00C72CAF">
      <w:pPr>
        <w:widowControl/>
        <w:numPr>
          <w:ilvl w:val="0"/>
          <w:numId w:val="58"/>
        </w:numPr>
        <w:shd w:val="clear" w:color="auto" w:fill="FFFFFF"/>
        <w:adjustRightInd/>
        <w:spacing w:line="360" w:lineRule="auto"/>
        <w:contextualSpacing/>
        <w:textAlignment w:val="auto"/>
        <w:rPr>
          <w:rFonts w:eastAsia="Times New Roman" w:cs="Times New Roman"/>
          <w:color w:val="auto"/>
          <w:lang w:val="el-GR" w:eastAsia="el-GR"/>
        </w:rPr>
      </w:pPr>
      <w:r w:rsidRPr="00DD75F8">
        <w:rPr>
          <w:rFonts w:eastAsia="Times New Roman" w:cs="Times New Roman"/>
          <w:color w:val="auto"/>
          <w:lang w:val="el-GR" w:eastAsia="el-GR"/>
        </w:rPr>
        <w:t xml:space="preserve">Ανάπτυξη στενότερης συνεργασίας με άλλους αρμόδιους Φορείς της αγοράς εργασίας για σκοπούς συστηματικής ανταλλαγής πληροφόρησης, καλύτερης εφαρμογής των Σχεδίων / Προγραμμάτων Απασχόλησης και Κατάρτισης και προώθησης της εύρυθμης λειτουργίας της αγοράς εργασίας. Στο πλαίσιο της διαμεσολάβησης της ΔΥΑ για την προώθηση Σχεδίων Κατάρτισης που προσφέρονται από την </w:t>
      </w:r>
      <w:proofErr w:type="spellStart"/>
      <w:r w:rsidRPr="00DD75F8">
        <w:rPr>
          <w:rFonts w:eastAsia="Times New Roman" w:cs="Times New Roman"/>
          <w:color w:val="auto"/>
          <w:lang w:val="el-GR" w:eastAsia="el-GR"/>
        </w:rPr>
        <w:t>ΑνΑΔ</w:t>
      </w:r>
      <w:proofErr w:type="spellEnd"/>
      <w:r w:rsidRPr="00DD75F8">
        <w:rPr>
          <w:rFonts w:eastAsia="Times New Roman" w:cs="Times New Roman"/>
          <w:color w:val="auto"/>
          <w:lang w:val="el-GR" w:eastAsia="el-GR"/>
        </w:rPr>
        <w:t xml:space="preserve">, κατά το 2022, η ΔΥΑ συνέχισε την παροχή ενημέρωσης των ανέργων, εργοδοτών και οργανωμένων συνόλων για τις τρέχουσες ευκαιρίες κατάρτισης, την παραπομπή των ανέργων και την προώθηση των υποβαλλόμενων αιτήσεων προς την </w:t>
      </w:r>
      <w:proofErr w:type="spellStart"/>
      <w:r w:rsidRPr="00DD75F8">
        <w:rPr>
          <w:rFonts w:eastAsia="Times New Roman" w:cs="Times New Roman"/>
          <w:color w:val="auto"/>
          <w:lang w:val="el-GR" w:eastAsia="el-GR"/>
        </w:rPr>
        <w:t>ΑνΑΔ</w:t>
      </w:r>
      <w:proofErr w:type="spellEnd"/>
      <w:r w:rsidRPr="00DD75F8">
        <w:rPr>
          <w:rFonts w:eastAsia="Times New Roman" w:cs="Times New Roman"/>
          <w:color w:val="auto"/>
          <w:lang w:val="el-GR" w:eastAsia="el-GR"/>
        </w:rPr>
        <w:t xml:space="preserve"> και τα εμπλεκόμενα Ιδρύματα Κατάρτισης.</w:t>
      </w:r>
    </w:p>
    <w:p w:rsidR="00CE7410" w:rsidRPr="00CE7410" w:rsidRDefault="00CE7410" w:rsidP="00CE7410">
      <w:pPr>
        <w:shd w:val="clear" w:color="auto" w:fill="FFFFFF"/>
        <w:ind w:left="927" w:hanging="360"/>
        <w:contextualSpacing/>
        <w:rPr>
          <w:rFonts w:eastAsia="Times New Roman" w:cs="Times New Roman"/>
          <w:color w:val="222222"/>
          <w:lang w:val="el-GR" w:eastAsia="el-GR"/>
        </w:rPr>
      </w:pPr>
    </w:p>
    <w:p w:rsidR="00CE7410" w:rsidRPr="00CE7410" w:rsidRDefault="00CE7410" w:rsidP="00CE7410">
      <w:pPr>
        <w:keepNext/>
        <w:spacing w:before="240" w:after="120" w:line="24" w:lineRule="atLeast"/>
        <w:outlineLvl w:val="2"/>
        <w:rPr>
          <w:rFonts w:cs="Times New Roman"/>
          <w:b/>
          <w:color w:val="365F91"/>
          <w:spacing w:val="10"/>
          <w:lang w:val="el-GR"/>
        </w:rPr>
      </w:pPr>
      <w:r w:rsidRPr="00CE7410">
        <w:rPr>
          <w:rFonts w:cs="Times New Roman"/>
          <w:b/>
          <w:color w:val="365F91"/>
          <w:spacing w:val="10"/>
          <w:lang w:val="el-GR"/>
        </w:rPr>
        <w:t>4.  Περαιτέρω Ενίσχυση και Εκσυγχρονισμός της Δημόσιας Υπηρεσίας Απασχόλησης ΙΙ</w:t>
      </w:r>
    </w:p>
    <w:p w:rsidR="00CE7410" w:rsidRPr="00CE7410" w:rsidRDefault="00CE7410" w:rsidP="00CE7410">
      <w:pPr>
        <w:keepNext/>
        <w:spacing w:before="240" w:after="120" w:line="24" w:lineRule="atLeast"/>
        <w:ind w:left="360"/>
        <w:outlineLvl w:val="2"/>
        <w:rPr>
          <w:rFonts w:cs="Times New Roman"/>
          <w:b/>
          <w:spacing w:val="10"/>
          <w:lang w:val="el-GR"/>
        </w:rPr>
      </w:pPr>
    </w:p>
    <w:p w:rsidR="00CE7410" w:rsidRPr="00DD75F8" w:rsidRDefault="00CE7410" w:rsidP="00CE7410">
      <w:pPr>
        <w:spacing w:after="0" w:line="360" w:lineRule="auto"/>
        <w:rPr>
          <w:rFonts w:eastAsia="Times New Roman" w:cs="Times New Roman"/>
          <w:color w:val="auto"/>
          <w:lang w:val="el-GR"/>
        </w:rPr>
      </w:pPr>
      <w:r w:rsidRPr="00DD75F8">
        <w:rPr>
          <w:rFonts w:eastAsia="Times New Roman" w:cs="Times New Roman"/>
          <w:color w:val="auto"/>
          <w:lang w:val="el-GR"/>
        </w:rPr>
        <w:t xml:space="preserve">Κατά το 2022 συνεχίστηκε η εφαρμογή του Έργου «Περαιτέρω Ενίσχυση και Εκσυγχρονισμός της ΔΥΑ ΙΙ» στο πλαίσιο του Επιχειρησιακού Προγράμματος «Απασχόληση, Ανθρώπινο Κεφάλαιο και Κοινωνική Συνοχή 2014-2020».  Συγκεκριμένα, συνεχίστηκε η </w:t>
      </w:r>
      <w:proofErr w:type="spellStart"/>
      <w:r w:rsidRPr="00DD75F8">
        <w:rPr>
          <w:rFonts w:eastAsia="Times New Roman" w:cs="Times New Roman"/>
          <w:color w:val="auto"/>
          <w:lang w:val="el-GR"/>
        </w:rPr>
        <w:t>εργοδότηση</w:t>
      </w:r>
      <w:proofErr w:type="spellEnd"/>
      <w:r w:rsidRPr="00DD75F8">
        <w:rPr>
          <w:rFonts w:eastAsia="Times New Roman" w:cs="Times New Roman"/>
          <w:color w:val="auto"/>
          <w:lang w:val="el-GR"/>
        </w:rPr>
        <w:t xml:space="preserve"> των </w:t>
      </w:r>
      <w:r w:rsidR="009D187F" w:rsidRPr="00DD75F8">
        <w:rPr>
          <w:rFonts w:eastAsia="Times New Roman" w:cs="Times New Roman"/>
          <w:color w:val="auto"/>
          <w:lang w:val="el-GR"/>
        </w:rPr>
        <w:t>τριάντα (</w:t>
      </w:r>
      <w:r w:rsidRPr="00DD75F8">
        <w:rPr>
          <w:rFonts w:eastAsia="Times New Roman" w:cs="Times New Roman"/>
          <w:color w:val="auto"/>
          <w:lang w:val="el-GR"/>
        </w:rPr>
        <w:t>30</w:t>
      </w:r>
      <w:r w:rsidR="009D187F" w:rsidRPr="00DD75F8">
        <w:rPr>
          <w:rFonts w:eastAsia="Times New Roman" w:cs="Times New Roman"/>
          <w:color w:val="auto"/>
          <w:lang w:val="el-GR"/>
        </w:rPr>
        <w:t>)</w:t>
      </w:r>
      <w:r w:rsidRPr="00DD75F8">
        <w:rPr>
          <w:rFonts w:eastAsia="Times New Roman" w:cs="Times New Roman"/>
          <w:color w:val="auto"/>
          <w:lang w:val="el-GR"/>
        </w:rPr>
        <w:t xml:space="preserve"> Συμβούλων Απασχόλησης ορισμένου χρόνου για στήριξη και ενίσχυση της στελέχωσης και ικανότητας της ΔΥΑ να ανταποκρίνεται αποτελεσματικά στο έργο της. Επίσης, συνεχίστηκε η μίσθωση υπηρεσιών για την παροχή υπηρεσιών φρούρησης στα επαρχιακά / τοπικά και στα κεντρικά γραφεία της ΔΥΑ. Το πιο πάνω Έργο αποσκοπεί στην περαιτέρω ενίσχυση / ενδυνάμωση της ΔΥΑ τόσο για να καταστεί ικανή να συντηρεί το</w:t>
      </w:r>
      <w:r w:rsidR="00921C4E" w:rsidRPr="00DD75F8">
        <w:rPr>
          <w:rFonts w:eastAsia="Times New Roman" w:cs="Times New Roman"/>
          <w:color w:val="auto"/>
          <w:lang w:val="el-GR"/>
        </w:rPr>
        <w:t>ν</w:t>
      </w:r>
      <w:r w:rsidRPr="00DD75F8">
        <w:rPr>
          <w:rFonts w:eastAsia="Times New Roman" w:cs="Times New Roman"/>
          <w:color w:val="auto"/>
          <w:lang w:val="el-GR"/>
        </w:rPr>
        <w:t xml:space="preserve"> εκσυγχρονισμένο μηχανισμό που </w:t>
      </w:r>
      <w:proofErr w:type="spellStart"/>
      <w:r w:rsidRPr="00DD75F8">
        <w:rPr>
          <w:rFonts w:eastAsia="Times New Roman" w:cs="Times New Roman"/>
          <w:color w:val="auto"/>
          <w:lang w:val="el-GR"/>
        </w:rPr>
        <w:t>οικοδομήθηκε</w:t>
      </w:r>
      <w:proofErr w:type="spellEnd"/>
      <w:r w:rsidRPr="00DD75F8">
        <w:rPr>
          <w:rFonts w:eastAsia="Times New Roman" w:cs="Times New Roman"/>
          <w:color w:val="auto"/>
          <w:lang w:val="el-GR"/>
        </w:rPr>
        <w:t>, όσο και για να μπορεί να ανταποκρίνεται αποτελεσματικότερα στο</w:t>
      </w:r>
      <w:r w:rsidR="00921C4E" w:rsidRPr="00DD75F8">
        <w:rPr>
          <w:rFonts w:eastAsia="Times New Roman" w:cs="Times New Roman"/>
          <w:color w:val="auto"/>
          <w:lang w:val="el-GR"/>
        </w:rPr>
        <w:t>ν</w:t>
      </w:r>
      <w:r w:rsidRPr="00DD75F8">
        <w:rPr>
          <w:rFonts w:eastAsia="Times New Roman" w:cs="Times New Roman"/>
          <w:color w:val="auto"/>
          <w:lang w:val="el-GR"/>
        </w:rPr>
        <w:t xml:space="preserve"> σημαντικό ρόλο που διαδραματίζει στην εφαρμογή της πολιτικής απασχόλησης και στη διατήρηση της ομαλής λειτουργίας της αγοράς εργασίας. </w:t>
      </w:r>
    </w:p>
    <w:p w:rsidR="00CE7410" w:rsidRPr="00DD75F8" w:rsidRDefault="00CE7410" w:rsidP="00CE7410">
      <w:pPr>
        <w:spacing w:before="200" w:line="360" w:lineRule="auto"/>
        <w:rPr>
          <w:rFonts w:eastAsia="Times New Roman" w:cs="Times New Roman"/>
          <w:color w:val="auto"/>
          <w:lang w:val="el-GR"/>
        </w:rPr>
      </w:pPr>
      <w:r w:rsidRPr="00DD75F8">
        <w:rPr>
          <w:rFonts w:eastAsia="Times New Roman" w:cs="Times New Roman"/>
          <w:color w:val="auto"/>
          <w:lang w:val="el-GR"/>
        </w:rPr>
        <w:t xml:space="preserve">Οι κύριες δράσεις αυτού του Έργου περιλαμβάνονται στο νέο Έργο που προωθείται στο πλαίσιο της νέας Προγραμματικής Περιόδου 2021-2027 οι οποίες, πέραν από την </w:t>
      </w:r>
      <w:proofErr w:type="spellStart"/>
      <w:r w:rsidRPr="00DD75F8">
        <w:rPr>
          <w:rFonts w:eastAsia="Times New Roman" w:cs="Times New Roman"/>
          <w:color w:val="auto"/>
          <w:lang w:val="el-GR"/>
        </w:rPr>
        <w:t>εργοδότηση</w:t>
      </w:r>
      <w:proofErr w:type="spellEnd"/>
      <w:r w:rsidRPr="00DD75F8">
        <w:rPr>
          <w:rFonts w:eastAsia="Times New Roman" w:cs="Times New Roman"/>
          <w:color w:val="auto"/>
          <w:lang w:val="el-GR"/>
        </w:rPr>
        <w:t xml:space="preserve"> </w:t>
      </w:r>
      <w:r w:rsidR="00921C4E" w:rsidRPr="00DD75F8">
        <w:rPr>
          <w:rFonts w:eastAsia="Times New Roman" w:cs="Times New Roman"/>
          <w:color w:val="auto"/>
          <w:lang w:val="el-GR"/>
        </w:rPr>
        <w:t>τριάντα (</w:t>
      </w:r>
      <w:r w:rsidRPr="00DD75F8">
        <w:rPr>
          <w:rFonts w:eastAsia="Times New Roman" w:cs="Times New Roman"/>
          <w:color w:val="auto"/>
          <w:lang w:val="el-GR"/>
        </w:rPr>
        <w:t>30</w:t>
      </w:r>
      <w:r w:rsidR="00921C4E" w:rsidRPr="00DD75F8">
        <w:rPr>
          <w:rFonts w:eastAsia="Times New Roman" w:cs="Times New Roman"/>
          <w:color w:val="auto"/>
          <w:lang w:val="el-GR"/>
        </w:rPr>
        <w:t>)</w:t>
      </w:r>
      <w:r w:rsidRPr="00DD75F8">
        <w:rPr>
          <w:rFonts w:eastAsia="Times New Roman" w:cs="Times New Roman"/>
          <w:color w:val="auto"/>
          <w:lang w:val="el-GR"/>
        </w:rPr>
        <w:t xml:space="preserve"> Συμβούλων Απασχόλησης και την παροχή υπηρεσιών φρούρησης που αναφέρονται πιο πάνω, αφορούν</w:t>
      </w:r>
      <w:r w:rsidRPr="00DD75F8">
        <w:rPr>
          <w:rFonts w:ascii="Segoe UI" w:eastAsia="Times New Roman" w:hAnsi="Segoe UI" w:cs="Segoe UI"/>
          <w:color w:val="auto"/>
        </w:rPr>
        <w:t>ꓽ</w:t>
      </w:r>
    </w:p>
    <w:p w:rsidR="00CE7410" w:rsidRPr="00DD75F8" w:rsidRDefault="00921C4E" w:rsidP="00C72CAF">
      <w:pPr>
        <w:widowControl/>
        <w:numPr>
          <w:ilvl w:val="0"/>
          <w:numId w:val="56"/>
        </w:numPr>
        <w:adjustRightInd/>
        <w:spacing w:after="120"/>
        <w:ind w:left="714" w:hanging="357"/>
        <w:contextualSpacing/>
        <w:textAlignment w:val="auto"/>
        <w:rPr>
          <w:rFonts w:cs="Times New Roman"/>
          <w:color w:val="auto"/>
          <w:lang w:val="el-GR"/>
        </w:rPr>
      </w:pPr>
      <w:r w:rsidRPr="00DD75F8">
        <w:rPr>
          <w:rFonts w:cs="Times New Roman"/>
          <w:color w:val="auto"/>
          <w:lang w:val="el-GR"/>
        </w:rPr>
        <w:t>τ</w:t>
      </w:r>
      <w:r w:rsidR="00CE7410" w:rsidRPr="00DD75F8">
        <w:rPr>
          <w:rFonts w:cs="Times New Roman"/>
          <w:color w:val="auto"/>
          <w:lang w:val="el-GR"/>
        </w:rPr>
        <w:t>ην ενδυνάμωση της τεχνικής και διοικητικής ικανότητας της ΔΥΑ με στόχο τη συνεχή παρακολούθηση και αξιολόγηση των πολιτικών απασχόλησης και δεικτών της αγοράς εργασίας, στ</w:t>
      </w:r>
      <w:r w:rsidRPr="00DD75F8">
        <w:rPr>
          <w:rFonts w:cs="Times New Roman"/>
          <w:color w:val="auto"/>
          <w:lang w:val="el-GR"/>
        </w:rPr>
        <w:t>ο</w:t>
      </w:r>
      <w:r w:rsidR="00CE7410" w:rsidRPr="00DD75F8">
        <w:rPr>
          <w:rFonts w:cs="Times New Roman"/>
          <w:color w:val="auto"/>
          <w:lang w:val="el-GR"/>
        </w:rPr>
        <w:t xml:space="preserve"> πλαίσι</w:t>
      </w:r>
      <w:r w:rsidRPr="00DD75F8">
        <w:rPr>
          <w:rFonts w:cs="Times New Roman"/>
          <w:color w:val="auto"/>
          <w:lang w:val="el-GR"/>
        </w:rPr>
        <w:t>ο</w:t>
      </w:r>
      <w:r w:rsidR="00CE7410" w:rsidRPr="00DD75F8">
        <w:rPr>
          <w:rFonts w:cs="Times New Roman"/>
          <w:color w:val="auto"/>
          <w:lang w:val="el-GR"/>
        </w:rPr>
        <w:t xml:space="preserve"> της οποία θα προωθηθούν δράσεις για την ενίσχυση/ενδυνάμωση του Παρατηρητηρίου Απασχόλησης</w:t>
      </w:r>
      <w:r w:rsidRPr="00DD75F8">
        <w:rPr>
          <w:rFonts w:cs="Times New Roman"/>
          <w:color w:val="auto"/>
          <w:lang w:val="el-GR"/>
        </w:rPr>
        <w:t>,</w:t>
      </w:r>
    </w:p>
    <w:p w:rsidR="00CE7410" w:rsidRPr="00DD75F8" w:rsidRDefault="00CE7410" w:rsidP="00C72CAF">
      <w:pPr>
        <w:widowControl/>
        <w:numPr>
          <w:ilvl w:val="0"/>
          <w:numId w:val="56"/>
        </w:numPr>
        <w:adjustRightInd/>
        <w:spacing w:after="120"/>
        <w:ind w:left="714" w:hanging="357"/>
        <w:contextualSpacing/>
        <w:textAlignment w:val="auto"/>
        <w:rPr>
          <w:rFonts w:cs="Times New Roman"/>
          <w:color w:val="auto"/>
          <w:lang w:val="el-GR"/>
        </w:rPr>
      </w:pPr>
      <w:r w:rsidRPr="00DD75F8">
        <w:rPr>
          <w:rFonts w:cs="Times New Roman"/>
          <w:color w:val="auto"/>
          <w:lang w:val="el-GR"/>
        </w:rPr>
        <w:t>την αναβάθμιση/ανάπτυξη του μηχανογραφικού συστήματος της ΔΥΑ,</w:t>
      </w:r>
    </w:p>
    <w:p w:rsidR="00CE7410" w:rsidRPr="00DD75F8" w:rsidRDefault="00921C4E" w:rsidP="00C72CAF">
      <w:pPr>
        <w:widowControl/>
        <w:numPr>
          <w:ilvl w:val="0"/>
          <w:numId w:val="56"/>
        </w:numPr>
        <w:adjustRightInd/>
        <w:spacing w:after="120"/>
        <w:ind w:left="714" w:hanging="357"/>
        <w:contextualSpacing/>
        <w:textAlignment w:val="auto"/>
        <w:rPr>
          <w:rFonts w:cs="Times New Roman"/>
          <w:color w:val="auto"/>
          <w:lang w:val="el-GR"/>
        </w:rPr>
      </w:pPr>
      <w:r w:rsidRPr="00DD75F8">
        <w:rPr>
          <w:rFonts w:cs="Times New Roman"/>
          <w:color w:val="auto"/>
          <w:lang w:val="el-GR"/>
        </w:rPr>
        <w:t>τ</w:t>
      </w:r>
      <w:r w:rsidR="00CE7410" w:rsidRPr="00DD75F8">
        <w:rPr>
          <w:rFonts w:cs="Times New Roman"/>
          <w:color w:val="auto"/>
          <w:lang w:val="el-GR"/>
        </w:rPr>
        <w:t>ην ανάπτυξη νέων προσεγγίσεων και εργαλείων για την εξυπηρέτηση των εργοδοτών,</w:t>
      </w:r>
    </w:p>
    <w:p w:rsidR="00CE7410" w:rsidRPr="00DD75F8" w:rsidRDefault="00921C4E" w:rsidP="00C72CAF">
      <w:pPr>
        <w:widowControl/>
        <w:numPr>
          <w:ilvl w:val="0"/>
          <w:numId w:val="56"/>
        </w:numPr>
        <w:adjustRightInd/>
        <w:spacing w:after="120"/>
        <w:ind w:left="714" w:hanging="357"/>
        <w:contextualSpacing/>
        <w:textAlignment w:val="auto"/>
        <w:rPr>
          <w:rFonts w:cs="Times New Roman"/>
          <w:color w:val="auto"/>
          <w:lang w:val="el-GR"/>
        </w:rPr>
      </w:pPr>
      <w:r w:rsidRPr="00DD75F8">
        <w:rPr>
          <w:rFonts w:cs="Times New Roman"/>
          <w:color w:val="auto"/>
          <w:lang w:val="el-GR"/>
        </w:rPr>
        <w:t>τ</w:t>
      </w:r>
      <w:r w:rsidR="00CE7410" w:rsidRPr="00DD75F8">
        <w:rPr>
          <w:rFonts w:cs="Times New Roman"/>
          <w:color w:val="auto"/>
          <w:lang w:val="el-GR"/>
        </w:rPr>
        <w:t xml:space="preserve">ην πρόσληψη </w:t>
      </w:r>
      <w:r w:rsidRPr="00DD75F8">
        <w:rPr>
          <w:rFonts w:cs="Times New Roman"/>
          <w:color w:val="auto"/>
          <w:lang w:val="el-GR"/>
        </w:rPr>
        <w:t>δέκα (</w:t>
      </w:r>
      <w:r w:rsidR="00CE7410" w:rsidRPr="00DD75F8">
        <w:rPr>
          <w:rFonts w:cs="Times New Roman"/>
          <w:color w:val="auto"/>
          <w:lang w:val="el-GR"/>
        </w:rPr>
        <w:t>10</w:t>
      </w:r>
      <w:r w:rsidRPr="00DD75F8">
        <w:rPr>
          <w:rFonts w:cs="Times New Roman"/>
          <w:color w:val="auto"/>
          <w:lang w:val="el-GR"/>
        </w:rPr>
        <w:t>)</w:t>
      </w:r>
      <w:r w:rsidR="00CE7410" w:rsidRPr="00DD75F8">
        <w:rPr>
          <w:rFonts w:cs="Times New Roman"/>
          <w:color w:val="auto"/>
          <w:lang w:val="el-GR"/>
        </w:rPr>
        <w:t xml:space="preserve"> εκτάκτων Εργατικών Λειτουργών για ενδυνάμωση της εξυπηρέτησης αλλοδαπών ανέργων και εργοδοτών που επιθυμούν να </w:t>
      </w:r>
      <w:proofErr w:type="spellStart"/>
      <w:r w:rsidR="00CE7410" w:rsidRPr="00DD75F8">
        <w:rPr>
          <w:rFonts w:cs="Times New Roman"/>
          <w:color w:val="auto"/>
          <w:lang w:val="el-GR"/>
        </w:rPr>
        <w:t>εργοδοτήσουν</w:t>
      </w:r>
      <w:proofErr w:type="spellEnd"/>
      <w:r w:rsidR="00CE7410" w:rsidRPr="00DD75F8">
        <w:rPr>
          <w:rFonts w:cs="Times New Roman"/>
          <w:color w:val="auto"/>
          <w:lang w:val="el-GR"/>
        </w:rPr>
        <w:t xml:space="preserve"> ξένο εργατικό δυναμικό</w:t>
      </w:r>
      <w:r w:rsidRPr="00DD75F8">
        <w:rPr>
          <w:rFonts w:cs="Times New Roman"/>
          <w:color w:val="auto"/>
          <w:lang w:val="el-GR"/>
        </w:rPr>
        <w:t>,</w:t>
      </w:r>
    </w:p>
    <w:p w:rsidR="00CE7410" w:rsidRPr="00DD75F8" w:rsidRDefault="00921C4E" w:rsidP="00C72CAF">
      <w:pPr>
        <w:keepNext/>
        <w:widowControl/>
        <w:numPr>
          <w:ilvl w:val="0"/>
          <w:numId w:val="56"/>
        </w:numPr>
        <w:adjustRightInd/>
        <w:spacing w:before="200" w:after="0"/>
        <w:ind w:left="714" w:hanging="357"/>
        <w:contextualSpacing/>
        <w:textAlignment w:val="auto"/>
        <w:rPr>
          <w:rFonts w:cs="Times New Roman"/>
          <w:color w:val="auto"/>
          <w:lang w:val="el-GR"/>
        </w:rPr>
      </w:pPr>
      <w:r w:rsidRPr="00DD75F8">
        <w:rPr>
          <w:rFonts w:cs="Times New Roman"/>
          <w:color w:val="auto"/>
          <w:lang w:val="el-GR"/>
        </w:rPr>
        <w:t>τ</w:t>
      </w:r>
      <w:r w:rsidR="00CE7410" w:rsidRPr="00DD75F8">
        <w:rPr>
          <w:rFonts w:cs="Times New Roman"/>
          <w:color w:val="auto"/>
          <w:lang w:val="el-GR"/>
        </w:rPr>
        <w:t>ην κατάρτιση του προσωπικού της ΔΥΑ</w:t>
      </w:r>
      <w:r w:rsidRPr="00DD75F8">
        <w:rPr>
          <w:rFonts w:cs="Times New Roman"/>
          <w:color w:val="auto"/>
          <w:lang w:val="el-GR"/>
        </w:rPr>
        <w:t>,</w:t>
      </w:r>
    </w:p>
    <w:p w:rsidR="00CE7410" w:rsidRPr="00DD75F8" w:rsidRDefault="00921C4E" w:rsidP="00C72CAF">
      <w:pPr>
        <w:keepNext/>
        <w:widowControl/>
        <w:numPr>
          <w:ilvl w:val="0"/>
          <w:numId w:val="56"/>
        </w:numPr>
        <w:adjustRightInd/>
        <w:spacing w:before="200" w:after="0"/>
        <w:ind w:left="714" w:hanging="357"/>
        <w:contextualSpacing/>
        <w:textAlignment w:val="auto"/>
        <w:rPr>
          <w:rFonts w:cs="Times New Roman"/>
          <w:color w:val="auto"/>
          <w:u w:val="single" w:color="FF0000"/>
          <w:lang w:val="el-GR"/>
        </w:rPr>
      </w:pPr>
      <w:r w:rsidRPr="00DD75F8">
        <w:rPr>
          <w:rFonts w:ascii="Arial" w:hAnsi="Arial" w:cs="Arial"/>
          <w:color w:val="auto"/>
          <w:lang w:val="el-GR"/>
        </w:rPr>
        <w:t>τ</w:t>
      </w:r>
      <w:r w:rsidR="00CE7410" w:rsidRPr="00DD75F8">
        <w:rPr>
          <w:rFonts w:cs="Times New Roman"/>
          <w:color w:val="auto"/>
          <w:lang w:val="el-GR"/>
        </w:rPr>
        <w:t>η λειτουργία τηλεφωνικού κέντρου για εξυπηρέτηση του κοινού που ενδιαφέρεται να ενημερωθεί για τις διαδικασίες της ΔΥΑ και τις τρέχουσες ευκαιρίες απασχόλησης</w:t>
      </w:r>
      <w:r w:rsidR="00CE7410" w:rsidRPr="00DD75F8">
        <w:rPr>
          <w:rFonts w:ascii="Arial" w:hAnsi="Arial" w:cs="Arial"/>
          <w:color w:val="auto"/>
          <w:lang w:val="el-GR"/>
        </w:rPr>
        <w:t>.</w:t>
      </w:r>
    </w:p>
    <w:p w:rsidR="00CE7410" w:rsidRPr="00CE7410" w:rsidRDefault="00CE7410" w:rsidP="00921C4E">
      <w:pPr>
        <w:spacing w:after="0" w:line="240" w:lineRule="auto"/>
        <w:rPr>
          <w:rFonts w:eastAsia="Times New Roman" w:cs="Times New Roman"/>
          <w:sz w:val="20"/>
          <w:szCs w:val="20"/>
          <w:lang w:val="el-GR"/>
        </w:rPr>
      </w:pPr>
    </w:p>
    <w:p w:rsidR="00CE7410" w:rsidRPr="00CE7410" w:rsidRDefault="00CE7410" w:rsidP="00CE7410">
      <w:pPr>
        <w:keepNext/>
        <w:spacing w:before="240" w:after="120" w:line="24" w:lineRule="atLeast"/>
        <w:outlineLvl w:val="2"/>
        <w:rPr>
          <w:rFonts w:cs="Times New Roman"/>
          <w:b/>
          <w:color w:val="365F91"/>
          <w:spacing w:val="10"/>
          <w:lang w:val="el-GR"/>
        </w:rPr>
      </w:pPr>
      <w:r w:rsidRPr="00CE7410">
        <w:rPr>
          <w:rFonts w:cs="Times New Roman"/>
          <w:b/>
          <w:color w:val="365F91"/>
          <w:spacing w:val="10"/>
          <w:lang w:val="el-GR"/>
        </w:rPr>
        <w:t>5. Δράσεις στο πλαίσιο του Σχεδίου Ανάκαμψης και Ανθεκτικότητας</w:t>
      </w:r>
    </w:p>
    <w:p w:rsidR="00CE7410" w:rsidRPr="00DD75F8" w:rsidRDefault="00CE7410" w:rsidP="00CE7410">
      <w:pPr>
        <w:keepNext/>
        <w:rPr>
          <w:rFonts w:cs="Times New Roman"/>
          <w:color w:val="auto"/>
          <w:lang w:val="el-GR"/>
        </w:rPr>
      </w:pPr>
      <w:r w:rsidRPr="00DD75F8">
        <w:rPr>
          <w:rFonts w:cs="Times New Roman"/>
          <w:color w:val="auto"/>
          <w:lang w:val="el-GR"/>
        </w:rPr>
        <w:t xml:space="preserve">Στο πλαίσιο του Σχεδίου Ανάκαμψης και Ανθεκτικότητας η ΔΥΑ κατά το 2022 άρχισε την υλοποίηση δύο Δράσεων αξίας €1,7 εκατομμυρίων, με στόχο την περαιτέρω </w:t>
      </w:r>
      <w:proofErr w:type="spellStart"/>
      <w:r w:rsidRPr="00DD75F8">
        <w:rPr>
          <w:rFonts w:cs="Times New Roman"/>
          <w:color w:val="auto"/>
          <w:lang w:val="el-GR"/>
        </w:rPr>
        <w:t>ψηφιοποίηση</w:t>
      </w:r>
      <w:proofErr w:type="spellEnd"/>
      <w:r w:rsidRPr="00DD75F8">
        <w:rPr>
          <w:rFonts w:cs="Times New Roman"/>
          <w:color w:val="auto"/>
          <w:lang w:val="el-GR"/>
        </w:rPr>
        <w:t xml:space="preserve"> των διαδικασιών της και τη στήριξη των νεαρών ατόμων που βρίσκονται εκτός απασχόλησης, εκπαίδευσης και κατάρτισης (ΝΕΕΤ</w:t>
      </w:r>
      <w:r w:rsidRPr="00DD75F8">
        <w:rPr>
          <w:rFonts w:cs="Times New Roman"/>
          <w:color w:val="auto"/>
          <w:lang w:val="en-US"/>
        </w:rPr>
        <w:t>s</w:t>
      </w:r>
      <w:r w:rsidRPr="00DD75F8">
        <w:rPr>
          <w:rFonts w:cs="Times New Roman"/>
          <w:color w:val="auto"/>
          <w:lang w:val="el-GR"/>
        </w:rPr>
        <w:t xml:space="preserve">) μέσω της ενίσχυσης της υποδομής της και της παροχής υπηρεσιών απασχόλησης για βελτίωση της </w:t>
      </w:r>
      <w:proofErr w:type="spellStart"/>
      <w:r w:rsidRPr="00DD75F8">
        <w:rPr>
          <w:rFonts w:cs="Times New Roman"/>
          <w:color w:val="auto"/>
          <w:lang w:val="el-GR"/>
        </w:rPr>
        <w:t>απασχολησιμότητάς</w:t>
      </w:r>
      <w:proofErr w:type="spellEnd"/>
      <w:r w:rsidRPr="00DD75F8">
        <w:rPr>
          <w:rFonts w:cs="Times New Roman"/>
          <w:color w:val="auto"/>
          <w:lang w:val="el-GR"/>
        </w:rPr>
        <w:t xml:space="preserve"> τους. Ειδικότερα, προώθησε την ανάπτυξη ψηφιακού συστήματος μέτρησης της απόδοσης (</w:t>
      </w:r>
      <w:r w:rsidRPr="00DD75F8">
        <w:rPr>
          <w:rFonts w:cs="Times New Roman"/>
          <w:color w:val="auto"/>
        </w:rPr>
        <w:t>Performance</w:t>
      </w:r>
      <w:r w:rsidRPr="00DD75F8">
        <w:rPr>
          <w:rFonts w:cs="Times New Roman"/>
          <w:color w:val="auto"/>
          <w:lang w:val="el-GR"/>
        </w:rPr>
        <w:t xml:space="preserve"> </w:t>
      </w:r>
      <w:r w:rsidRPr="00DD75F8">
        <w:rPr>
          <w:rFonts w:cs="Times New Roman"/>
          <w:color w:val="auto"/>
        </w:rPr>
        <w:t>Management</w:t>
      </w:r>
      <w:r w:rsidRPr="00DD75F8">
        <w:rPr>
          <w:rFonts w:cs="Times New Roman"/>
          <w:color w:val="auto"/>
          <w:lang w:val="el-GR"/>
        </w:rPr>
        <w:t xml:space="preserve"> </w:t>
      </w:r>
      <w:r w:rsidRPr="00DD75F8">
        <w:rPr>
          <w:rFonts w:cs="Times New Roman"/>
          <w:color w:val="auto"/>
        </w:rPr>
        <w:t>System</w:t>
      </w:r>
      <w:r w:rsidRPr="00DD75F8">
        <w:rPr>
          <w:rFonts w:cs="Times New Roman"/>
          <w:color w:val="auto"/>
          <w:lang w:val="el-GR"/>
        </w:rPr>
        <w:t>) της ΔΥΑ για σκοπούς ποιοτικής βελτίωσης των διαδικασιών της και των υπηρεσιών που προσφέρει στο κοινό όπως επίσης και την αύξηση της ικανοποίηση</w:t>
      </w:r>
      <w:r w:rsidR="00FD21CD" w:rsidRPr="00DD75F8">
        <w:rPr>
          <w:rFonts w:cs="Times New Roman"/>
          <w:color w:val="auto"/>
          <w:lang w:val="en-US"/>
        </w:rPr>
        <w:t>w</w:t>
      </w:r>
      <w:r w:rsidRPr="00DD75F8">
        <w:rPr>
          <w:rFonts w:cs="Times New Roman"/>
          <w:color w:val="auto"/>
          <w:lang w:val="el-GR"/>
        </w:rPr>
        <w:t xml:space="preserve"> των </w:t>
      </w:r>
      <w:r w:rsidR="00FD21CD" w:rsidRPr="00DD75F8">
        <w:rPr>
          <w:rFonts w:cs="Times New Roman"/>
          <w:color w:val="auto"/>
          <w:lang w:val="el-GR"/>
        </w:rPr>
        <w:t>εξυπηρετούμενών</w:t>
      </w:r>
      <w:r w:rsidRPr="00DD75F8">
        <w:rPr>
          <w:rFonts w:cs="Times New Roman"/>
          <w:color w:val="auto"/>
          <w:lang w:val="el-GR"/>
        </w:rPr>
        <w:t xml:space="preserve"> της. </w:t>
      </w:r>
      <w:r w:rsidR="00FD21CD" w:rsidRPr="00DD75F8">
        <w:rPr>
          <w:rFonts w:cs="Times New Roman"/>
          <w:color w:val="auto"/>
          <w:lang w:val="el-GR"/>
        </w:rPr>
        <w:t>Επίσης,</w:t>
      </w:r>
      <w:r w:rsidRPr="00DD75F8">
        <w:rPr>
          <w:rFonts w:cs="Times New Roman"/>
          <w:color w:val="auto"/>
          <w:lang w:val="el-GR"/>
        </w:rPr>
        <w:t xml:space="preserve"> προχώρησε στην υπογραφή δύο </w:t>
      </w:r>
      <w:r w:rsidR="00FD21CD" w:rsidRPr="00DD75F8">
        <w:rPr>
          <w:rFonts w:cs="Times New Roman"/>
          <w:color w:val="auto"/>
          <w:lang w:val="el-GR"/>
        </w:rPr>
        <w:t xml:space="preserve">(2) </w:t>
      </w:r>
      <w:r w:rsidRPr="00DD75F8">
        <w:rPr>
          <w:rFonts w:cs="Times New Roman"/>
          <w:color w:val="auto"/>
          <w:lang w:val="el-GR"/>
        </w:rPr>
        <w:t>δημοσίων συμβάσεων για την ανάπτυξη και στελέχωση τεσσάρων (4) Κινητών Μονάδων ΔΥΑ με στόχο την προώθηση ενεργειών για προσέγγιση των ατόμων ΝΕΕΤ</w:t>
      </w:r>
      <w:r w:rsidRPr="00DD75F8">
        <w:rPr>
          <w:rFonts w:cs="Times New Roman"/>
          <w:color w:val="auto"/>
          <w:lang w:val="en-US"/>
        </w:rPr>
        <w:t>s</w:t>
      </w:r>
      <w:r w:rsidRPr="00DD75F8">
        <w:rPr>
          <w:rFonts w:cs="Times New Roman"/>
          <w:color w:val="auto"/>
          <w:lang w:val="el-GR"/>
        </w:rPr>
        <w:t xml:space="preserve"> και την παροχή υπηρεσιών απασχόλησης, επαγγελματικής καθοδήγησης και στήριξης.  </w:t>
      </w:r>
    </w:p>
    <w:p w:rsidR="00BE6958" w:rsidRPr="00DD75F8" w:rsidRDefault="00CE7410" w:rsidP="00BE6958">
      <w:pPr>
        <w:keepNext/>
        <w:rPr>
          <w:rFonts w:cs="Times New Roman"/>
          <w:color w:val="auto"/>
          <w:lang w:val="el-GR"/>
        </w:rPr>
      </w:pPr>
      <w:r w:rsidRPr="00DD75F8">
        <w:rPr>
          <w:rFonts w:cs="Times New Roman"/>
          <w:color w:val="auto"/>
          <w:lang w:val="el-GR"/>
        </w:rPr>
        <w:t>Στ</w:t>
      </w:r>
      <w:r w:rsidR="00FD21CD" w:rsidRPr="00DD75F8">
        <w:rPr>
          <w:rFonts w:cs="Times New Roman"/>
          <w:color w:val="auto"/>
          <w:lang w:val="el-GR"/>
        </w:rPr>
        <w:t>ο</w:t>
      </w:r>
      <w:r w:rsidRPr="00DD75F8">
        <w:rPr>
          <w:rFonts w:cs="Times New Roman"/>
          <w:color w:val="auto"/>
          <w:lang w:val="el-GR"/>
        </w:rPr>
        <w:t xml:space="preserve"> πλαίσι</w:t>
      </w:r>
      <w:r w:rsidR="00FD21CD" w:rsidRPr="00DD75F8">
        <w:rPr>
          <w:rFonts w:cs="Times New Roman"/>
          <w:color w:val="auto"/>
          <w:lang w:val="el-GR"/>
        </w:rPr>
        <w:t>ο</w:t>
      </w:r>
      <w:r w:rsidRPr="00DD75F8">
        <w:rPr>
          <w:rFonts w:cs="Times New Roman"/>
          <w:color w:val="auto"/>
          <w:lang w:val="el-GR"/>
        </w:rPr>
        <w:t xml:space="preserve"> του Σχεδίου θα προωθηθεί </w:t>
      </w:r>
      <w:r w:rsidR="00FD21CD" w:rsidRPr="00DD75F8">
        <w:rPr>
          <w:rFonts w:cs="Times New Roman"/>
          <w:color w:val="auto"/>
          <w:lang w:val="el-GR"/>
        </w:rPr>
        <w:t>και</w:t>
      </w:r>
      <w:r w:rsidRPr="00DD75F8">
        <w:rPr>
          <w:rFonts w:cs="Times New Roman"/>
          <w:color w:val="auto"/>
          <w:lang w:val="el-GR"/>
        </w:rPr>
        <w:t xml:space="preserve"> η ανάπτυξη ψηφιακού συστήματος (</w:t>
      </w:r>
      <w:r w:rsidRPr="00DD75F8">
        <w:rPr>
          <w:rFonts w:cs="Times New Roman"/>
          <w:color w:val="auto"/>
        </w:rPr>
        <w:t>Early</w:t>
      </w:r>
      <w:r w:rsidRPr="00DD75F8">
        <w:rPr>
          <w:rFonts w:cs="Times New Roman"/>
          <w:color w:val="auto"/>
          <w:lang w:val="el-GR"/>
        </w:rPr>
        <w:t xml:space="preserve"> </w:t>
      </w:r>
      <w:r w:rsidRPr="00DD75F8">
        <w:rPr>
          <w:rFonts w:cs="Times New Roman"/>
          <w:color w:val="auto"/>
        </w:rPr>
        <w:t>Warning</w:t>
      </w:r>
      <w:r w:rsidRPr="00DD75F8">
        <w:rPr>
          <w:rFonts w:cs="Times New Roman"/>
          <w:color w:val="auto"/>
          <w:lang w:val="el-GR"/>
        </w:rPr>
        <w:t xml:space="preserve"> </w:t>
      </w:r>
      <w:r w:rsidRPr="00DD75F8">
        <w:rPr>
          <w:rFonts w:cs="Times New Roman"/>
          <w:color w:val="auto"/>
        </w:rPr>
        <w:t>System</w:t>
      </w:r>
      <w:r w:rsidRPr="00DD75F8">
        <w:rPr>
          <w:rFonts w:cs="Times New Roman"/>
          <w:color w:val="auto"/>
          <w:lang w:val="el-GR"/>
        </w:rPr>
        <w:t>) για έγκαιρη προώθηση ενεργειών στήριξης των νεαρών ανέργων ΝΕΕΤ</w:t>
      </w:r>
      <w:r w:rsidRPr="00DD75F8">
        <w:rPr>
          <w:rFonts w:cs="Times New Roman"/>
          <w:color w:val="auto"/>
          <w:lang w:val="en-US"/>
        </w:rPr>
        <w:t>s</w:t>
      </w:r>
      <w:r w:rsidRPr="00DD75F8">
        <w:rPr>
          <w:rFonts w:cs="Times New Roman"/>
          <w:color w:val="auto"/>
          <w:lang w:val="el-GR"/>
        </w:rPr>
        <w:t xml:space="preserve"> που είναι εγγεγραμμένοι στη ΔΥΑ με στόχο την απομάκρυνση του κινδύνου για μακροχρόνια ανεργία και περιθωριοποίηση μέσω της εφαρμογής προγραμμάτων κατάρτισης σε κοινωνικές και επαγγελματικές/ τεχνικές δεξιότητες, την εντατική παροχή υπηρεσιών καθοδήγησης και απασχόλησης κ.</w:t>
      </w:r>
      <w:r w:rsidR="00FD21CD" w:rsidRPr="00DD75F8">
        <w:rPr>
          <w:rFonts w:cs="Times New Roman"/>
          <w:color w:val="auto"/>
          <w:lang w:val="el-GR"/>
        </w:rPr>
        <w:t>ά.</w:t>
      </w:r>
      <w:r w:rsidR="00BE6958" w:rsidRPr="00DD75F8">
        <w:rPr>
          <w:rFonts w:cs="Times New Roman"/>
          <w:color w:val="auto"/>
          <w:lang w:val="el-GR"/>
        </w:rPr>
        <w:t>.</w:t>
      </w:r>
    </w:p>
    <w:p w:rsidR="00BE6958" w:rsidRDefault="00BE6958" w:rsidP="00BE6958">
      <w:pPr>
        <w:keepNext/>
        <w:rPr>
          <w:rFonts w:cs="Times New Roman"/>
          <w:color w:val="FF0000"/>
          <w:lang w:val="el-GR"/>
        </w:rPr>
      </w:pPr>
    </w:p>
    <w:p w:rsidR="00BE6958" w:rsidRPr="00235137" w:rsidRDefault="00BE6958" w:rsidP="00C72CAF">
      <w:pPr>
        <w:pStyle w:val="N1"/>
        <w:numPr>
          <w:ilvl w:val="0"/>
          <w:numId w:val="65"/>
        </w:numPr>
        <w:textAlignment w:val="auto"/>
      </w:pPr>
      <w:r w:rsidRPr="00235137">
        <w:t xml:space="preserve">Συμμετοχή του Τμήματος Εργασίας σε Ευρωπαϊκά Δίκτυα και Προγράμματα  </w:t>
      </w:r>
    </w:p>
    <w:p w:rsidR="00BE6958" w:rsidRPr="00235137" w:rsidRDefault="00BE6958" w:rsidP="00BE6958">
      <w:pPr>
        <w:pStyle w:val="N11"/>
        <w:numPr>
          <w:ilvl w:val="0"/>
          <w:numId w:val="0"/>
        </w:numPr>
        <w:tabs>
          <w:tab w:val="left" w:pos="720"/>
        </w:tabs>
      </w:pPr>
      <w:r w:rsidRPr="00235137">
        <w:t xml:space="preserve">6.1 Λειτουργία του Δικτύου </w:t>
      </w:r>
      <w:r w:rsidRPr="00235137">
        <w:rPr>
          <w:lang w:val="en-US"/>
        </w:rPr>
        <w:t>EURES</w:t>
      </w:r>
      <w:r w:rsidRPr="00235137">
        <w:t xml:space="preserve"> Κύπρου</w:t>
      </w:r>
    </w:p>
    <w:p w:rsidR="00BE6958" w:rsidRPr="00DD75F8" w:rsidRDefault="00BE6958" w:rsidP="00BE6958">
      <w:pPr>
        <w:rPr>
          <w:rFonts w:cs="Times New Roman"/>
          <w:color w:val="auto"/>
          <w:lang w:val="el-GR"/>
        </w:rPr>
      </w:pPr>
      <w:r w:rsidRPr="00DD75F8">
        <w:rPr>
          <w:rFonts w:cs="Times New Roman"/>
          <w:color w:val="auto"/>
          <w:lang w:val="el-GR"/>
        </w:rPr>
        <w:t>Από τον Μάιο του 2016 και την έναρξη ισχύος του νέου κανονισμού (ΕΕ) 2016/589 «</w:t>
      </w:r>
      <w:r w:rsidRPr="00DD75F8">
        <w:rPr>
          <w:rFonts w:cs="Times New Roman"/>
          <w:i/>
          <w:color w:val="auto"/>
          <w:lang w:val="el-GR"/>
        </w:rPr>
        <w:t>Για το ευρωπαϊκό δίκτυο υπηρεσιών απασχόλησης, την πρόσβαση των εργαζομένων σε υπηρεσίες κινητικότητας και την περαιτέρω ενοποίηση των αγορών εργασίας (</w:t>
      </w:r>
      <w:r w:rsidRPr="00DD75F8">
        <w:rPr>
          <w:rFonts w:cs="Times New Roman"/>
          <w:i/>
          <w:color w:val="auto"/>
        </w:rPr>
        <w:t>EURES</w:t>
      </w:r>
      <w:r w:rsidRPr="00DD75F8">
        <w:rPr>
          <w:rFonts w:cs="Times New Roman"/>
          <w:i/>
          <w:color w:val="auto"/>
          <w:lang w:val="el-GR"/>
        </w:rPr>
        <w:t>)</w:t>
      </w:r>
      <w:r w:rsidRPr="00DD75F8">
        <w:rPr>
          <w:rFonts w:cs="Times New Roman"/>
          <w:color w:val="auto"/>
          <w:lang w:val="el-GR"/>
        </w:rPr>
        <w:t xml:space="preserve">» το Δίκτυο </w:t>
      </w:r>
      <w:r w:rsidRPr="00DD75F8">
        <w:rPr>
          <w:rFonts w:cs="Times New Roman"/>
          <w:color w:val="auto"/>
        </w:rPr>
        <w:t>EURES</w:t>
      </w:r>
      <w:r w:rsidRPr="00DD75F8">
        <w:rPr>
          <w:rFonts w:cs="Times New Roman"/>
          <w:color w:val="auto"/>
          <w:lang w:val="el-GR"/>
        </w:rPr>
        <w:t xml:space="preserve"> έχει αναδιοργανωθεί σε εθνικό και ευρωπαϊκό επίπεδο</w:t>
      </w:r>
      <w:r w:rsidR="004506F5" w:rsidRPr="00DD75F8">
        <w:rPr>
          <w:rFonts w:cs="Times New Roman"/>
          <w:color w:val="auto"/>
          <w:lang w:val="el-GR"/>
        </w:rPr>
        <w:t>,</w:t>
      </w:r>
      <w:r w:rsidRPr="00DD75F8">
        <w:rPr>
          <w:rFonts w:cs="Times New Roman"/>
          <w:color w:val="auto"/>
          <w:lang w:val="el-GR"/>
        </w:rPr>
        <w:t xml:space="preserve"> με στόχο να γίνει πιο λειτουργικό, πιο εξυπηρετικό προς τους πολίτες και πιο αποτελεσματικό. Το Δίκτυο </w:t>
      </w:r>
      <w:r w:rsidRPr="00DD75F8">
        <w:rPr>
          <w:rFonts w:cs="Times New Roman"/>
          <w:color w:val="auto"/>
        </w:rPr>
        <w:t>EURES</w:t>
      </w:r>
      <w:r w:rsidRPr="00DD75F8">
        <w:rPr>
          <w:rFonts w:cs="Times New Roman"/>
          <w:color w:val="auto"/>
          <w:lang w:val="el-GR"/>
        </w:rPr>
        <w:t xml:space="preserve"> έχει μετατραπεί σε ένα αποτελεσματικό εργαλείο για την απασχόληση μέσω της δίκαιης κινητικότητας του εργατικού δυναμικού εντός της Ευρωπαϊκής Ένωσης. Ο κανονισμός </w:t>
      </w:r>
      <w:r w:rsidRPr="00DD75F8">
        <w:rPr>
          <w:rFonts w:cs="Times New Roman"/>
          <w:color w:val="auto"/>
        </w:rPr>
        <w:t>EURES</w:t>
      </w:r>
      <w:r w:rsidRPr="00DD75F8">
        <w:rPr>
          <w:rFonts w:cs="Times New Roman"/>
          <w:color w:val="auto"/>
          <w:lang w:val="el-GR"/>
        </w:rPr>
        <w:t xml:space="preserve"> παρέχει τη μόνη πλέον νομική βάση για όλες τις δραστηριότητες του δικτύου με στόχο την υποστήριξη της κινητικότητας του εργατικού δυναμικού εντός της Ένωσης. </w:t>
      </w:r>
    </w:p>
    <w:p w:rsidR="00BE6958" w:rsidRPr="00DD75F8" w:rsidRDefault="00BE6958" w:rsidP="00BE6958">
      <w:pPr>
        <w:rPr>
          <w:rFonts w:cs="Times New Roman"/>
          <w:color w:val="auto"/>
          <w:lang w:val="el-GR"/>
        </w:rPr>
      </w:pPr>
      <w:r w:rsidRPr="00DD75F8">
        <w:rPr>
          <w:rFonts w:cs="Times New Roman"/>
          <w:color w:val="auto"/>
          <w:lang w:val="el-GR"/>
        </w:rPr>
        <w:t xml:space="preserve">Η λειτουργία του Δικτύου </w:t>
      </w:r>
      <w:r w:rsidRPr="00DD75F8">
        <w:rPr>
          <w:rFonts w:cs="Times New Roman"/>
          <w:color w:val="auto"/>
        </w:rPr>
        <w:t>EURES</w:t>
      </w:r>
      <w:r w:rsidRPr="00DD75F8">
        <w:rPr>
          <w:rFonts w:cs="Times New Roman"/>
          <w:color w:val="auto"/>
          <w:lang w:val="el-GR"/>
        </w:rPr>
        <w:t xml:space="preserve"> από το 2016 συγχρηματοδοτείται από το Ευρωπαϊκό Κοινωνικό Ταμείο. Το </w:t>
      </w:r>
      <w:r w:rsidR="004506F5" w:rsidRPr="00DD75F8">
        <w:rPr>
          <w:rFonts w:cs="Times New Roman"/>
          <w:color w:val="auto"/>
          <w:lang w:val="el-GR"/>
        </w:rPr>
        <w:t>Έ</w:t>
      </w:r>
      <w:r w:rsidRPr="00DD75F8">
        <w:rPr>
          <w:rFonts w:cs="Times New Roman"/>
          <w:color w:val="auto"/>
          <w:lang w:val="el-GR"/>
        </w:rPr>
        <w:t xml:space="preserve">ργο έχει διάρκεια μέχρι το 2023 και συνολικό προϋπολογισμό €1.100.000. Το Εθνικό Γραφείο Συντονισμού του Δικτύου </w:t>
      </w:r>
      <w:r w:rsidRPr="00DD75F8">
        <w:rPr>
          <w:rFonts w:cs="Times New Roman"/>
          <w:color w:val="auto"/>
          <w:lang w:val="en-US"/>
        </w:rPr>
        <w:t>EURES</w:t>
      </w:r>
      <w:r w:rsidRPr="00DD75F8">
        <w:rPr>
          <w:rFonts w:cs="Times New Roman"/>
          <w:color w:val="auto"/>
          <w:lang w:val="el-GR"/>
        </w:rPr>
        <w:t xml:space="preserve"> Κύπρου βρίσκεται στη διοίκηση του Τμήματος Εργασίας.</w:t>
      </w:r>
    </w:p>
    <w:p w:rsidR="00BE6958" w:rsidRPr="00DD75F8" w:rsidRDefault="004506F5" w:rsidP="00BE6958">
      <w:pPr>
        <w:rPr>
          <w:rFonts w:cs="Times New Roman"/>
          <w:color w:val="auto"/>
          <w:lang w:val="el-GR"/>
        </w:rPr>
      </w:pPr>
      <w:r w:rsidRPr="00DD75F8">
        <w:rPr>
          <w:rFonts w:cs="Times New Roman"/>
          <w:color w:val="auto"/>
          <w:lang w:val="el-GR"/>
        </w:rPr>
        <w:t>Κατά τ</w:t>
      </w:r>
      <w:r w:rsidR="00BE6958" w:rsidRPr="00DD75F8">
        <w:rPr>
          <w:rFonts w:cs="Times New Roman"/>
          <w:color w:val="auto"/>
          <w:lang w:val="el-GR"/>
        </w:rPr>
        <w:t xml:space="preserve">ο 2022 το Δίκτυο </w:t>
      </w:r>
      <w:r w:rsidR="00BE6958" w:rsidRPr="00DD75F8">
        <w:rPr>
          <w:rFonts w:cs="Times New Roman"/>
          <w:color w:val="auto"/>
        </w:rPr>
        <w:t>EURES</w:t>
      </w:r>
      <w:r w:rsidR="00BE6958" w:rsidRPr="00DD75F8">
        <w:rPr>
          <w:rFonts w:cs="Times New Roman"/>
          <w:color w:val="auto"/>
          <w:lang w:val="el-GR"/>
        </w:rPr>
        <w:t xml:space="preserve"> Κύπρου αποτελ</w:t>
      </w:r>
      <w:r w:rsidRPr="00DD75F8">
        <w:rPr>
          <w:rFonts w:cs="Times New Roman"/>
          <w:color w:val="auto"/>
          <w:lang w:val="el-GR"/>
        </w:rPr>
        <w:t>ούνταν</w:t>
      </w:r>
      <w:r w:rsidR="00BE6958" w:rsidRPr="00DD75F8">
        <w:rPr>
          <w:rFonts w:cs="Times New Roman"/>
          <w:color w:val="auto"/>
          <w:lang w:val="el-GR"/>
        </w:rPr>
        <w:t xml:space="preserve"> από την ΔΥΑ ως το κυρίως μέλος του Δικτύου και τέσσερα </w:t>
      </w:r>
      <w:r w:rsidRPr="00DD75F8">
        <w:rPr>
          <w:rFonts w:cs="Times New Roman"/>
          <w:color w:val="auto"/>
          <w:lang w:val="el-GR"/>
        </w:rPr>
        <w:t xml:space="preserve">(4) </w:t>
      </w:r>
      <w:r w:rsidR="00BE6958" w:rsidRPr="00DD75F8">
        <w:rPr>
          <w:rFonts w:cs="Times New Roman"/>
          <w:color w:val="auto"/>
          <w:lang w:val="el-GR"/>
        </w:rPr>
        <w:t xml:space="preserve">Πανεπιστημιακά </w:t>
      </w:r>
      <w:r w:rsidRPr="00DD75F8">
        <w:rPr>
          <w:rFonts w:cs="Times New Roman"/>
          <w:color w:val="auto"/>
          <w:lang w:val="el-GR"/>
        </w:rPr>
        <w:t>Ι</w:t>
      </w:r>
      <w:r w:rsidR="00BE6958" w:rsidRPr="00DD75F8">
        <w:rPr>
          <w:rFonts w:cs="Times New Roman"/>
          <w:color w:val="auto"/>
          <w:lang w:val="el-GR"/>
        </w:rPr>
        <w:t xml:space="preserve">δρύματα, τα οποία μέσω του </w:t>
      </w:r>
      <w:r w:rsidRPr="00DD75F8">
        <w:rPr>
          <w:rFonts w:cs="Times New Roman"/>
          <w:color w:val="auto"/>
          <w:lang w:val="el-GR"/>
        </w:rPr>
        <w:t>«</w:t>
      </w:r>
      <w:r w:rsidR="00BE6958" w:rsidRPr="00DD75F8">
        <w:rPr>
          <w:rFonts w:cs="Times New Roman"/>
          <w:color w:val="auto"/>
          <w:lang w:val="el-GR"/>
        </w:rPr>
        <w:t xml:space="preserve">Συστήματος Εισδοχής Μελών και Εταίρων» στο Εθνικό Δίκτυο </w:t>
      </w:r>
      <w:r w:rsidR="00BE6958" w:rsidRPr="00DD75F8">
        <w:rPr>
          <w:rFonts w:cs="Times New Roman"/>
          <w:color w:val="auto"/>
        </w:rPr>
        <w:t>EURES</w:t>
      </w:r>
      <w:r w:rsidR="00BE6958" w:rsidRPr="00DD75F8">
        <w:rPr>
          <w:rFonts w:cs="Times New Roman"/>
          <w:color w:val="auto"/>
          <w:lang w:val="el-GR"/>
        </w:rPr>
        <w:t xml:space="preserve"> έχουν λάβει την έγκριση του Σώματος Αξιολόγησης Εταίρων. Οι εταίροι του Δικτύου </w:t>
      </w:r>
      <w:r w:rsidR="00BE6958" w:rsidRPr="00DD75F8">
        <w:rPr>
          <w:rFonts w:cs="Times New Roman"/>
          <w:color w:val="auto"/>
          <w:lang w:val="en-US"/>
        </w:rPr>
        <w:t>EURES</w:t>
      </w:r>
      <w:r w:rsidR="00BE6958" w:rsidRPr="00DD75F8">
        <w:rPr>
          <w:rFonts w:cs="Times New Roman"/>
          <w:color w:val="auto"/>
          <w:lang w:val="el-GR"/>
        </w:rPr>
        <w:t xml:space="preserve"> Κύπρου είναι: </w:t>
      </w:r>
    </w:p>
    <w:p w:rsidR="00BE6958" w:rsidRPr="00DD75F8" w:rsidRDefault="00BE6958" w:rsidP="00C72CAF">
      <w:pPr>
        <w:pStyle w:val="ListParagraph"/>
        <w:numPr>
          <w:ilvl w:val="0"/>
          <w:numId w:val="64"/>
        </w:numPr>
        <w:rPr>
          <w:color w:val="auto"/>
        </w:rPr>
      </w:pPr>
      <w:r w:rsidRPr="00DD75F8">
        <w:rPr>
          <w:color w:val="auto"/>
        </w:rPr>
        <w:t>Το Πανεπιστήμιο Κύπρου</w:t>
      </w:r>
    </w:p>
    <w:p w:rsidR="00BE6958" w:rsidRPr="00DD75F8" w:rsidRDefault="00BE6958" w:rsidP="00C72CAF">
      <w:pPr>
        <w:pStyle w:val="ListParagraph"/>
        <w:numPr>
          <w:ilvl w:val="0"/>
          <w:numId w:val="64"/>
        </w:numPr>
        <w:rPr>
          <w:color w:val="auto"/>
        </w:rPr>
      </w:pPr>
      <w:r w:rsidRPr="00DD75F8">
        <w:rPr>
          <w:color w:val="auto"/>
        </w:rPr>
        <w:t>Το Τεχνολογικό Πανεπιστήμιο Κύπρου</w:t>
      </w:r>
    </w:p>
    <w:p w:rsidR="00BE6958" w:rsidRPr="00DD75F8" w:rsidRDefault="00BE6958" w:rsidP="00C72CAF">
      <w:pPr>
        <w:pStyle w:val="ListParagraph"/>
        <w:numPr>
          <w:ilvl w:val="0"/>
          <w:numId w:val="64"/>
        </w:numPr>
        <w:rPr>
          <w:color w:val="auto"/>
        </w:rPr>
      </w:pPr>
      <w:r w:rsidRPr="00DD75F8">
        <w:rPr>
          <w:color w:val="auto"/>
        </w:rPr>
        <w:t xml:space="preserve">Το Ευρωπαϊκό Πανεπιστήμιο </w:t>
      </w:r>
    </w:p>
    <w:p w:rsidR="00BE6958" w:rsidRPr="00DD75F8" w:rsidRDefault="00BE6958" w:rsidP="00C72CAF">
      <w:pPr>
        <w:pStyle w:val="ListParagraph"/>
        <w:numPr>
          <w:ilvl w:val="0"/>
          <w:numId w:val="64"/>
        </w:numPr>
        <w:rPr>
          <w:color w:val="auto"/>
        </w:rPr>
      </w:pPr>
      <w:r w:rsidRPr="00DD75F8">
        <w:rPr>
          <w:color w:val="auto"/>
        </w:rPr>
        <w:t xml:space="preserve">Το Πανεπιστήμιο </w:t>
      </w:r>
      <w:proofErr w:type="spellStart"/>
      <w:r w:rsidRPr="00DD75F8">
        <w:rPr>
          <w:color w:val="auto"/>
        </w:rPr>
        <w:t>Νεάπολις</w:t>
      </w:r>
      <w:proofErr w:type="spellEnd"/>
      <w:r w:rsidRPr="00DD75F8">
        <w:rPr>
          <w:color w:val="auto"/>
        </w:rPr>
        <w:t xml:space="preserve"> Πάφου </w:t>
      </w:r>
    </w:p>
    <w:p w:rsidR="00BE6958" w:rsidRPr="00DD75F8" w:rsidRDefault="00BE6958" w:rsidP="004506F5">
      <w:pPr>
        <w:rPr>
          <w:color w:val="auto"/>
          <w:lang w:val="el-GR"/>
        </w:rPr>
      </w:pPr>
      <w:r w:rsidRPr="00DD75F8">
        <w:rPr>
          <w:color w:val="auto"/>
          <w:lang w:val="el-GR"/>
        </w:rPr>
        <w:t xml:space="preserve">Στα πιο πάνω ιδρύματα λειτουργούν γραφεία ενημέρωσης και εξυπηρέτησης φοιτητών, αποφοίτων και κοινού για θέματα εργασίας και πρακτικής άσκησης στην </w:t>
      </w:r>
      <w:r w:rsidR="004506F5" w:rsidRPr="00DD75F8">
        <w:rPr>
          <w:color w:val="auto"/>
          <w:lang w:val="el-GR"/>
        </w:rPr>
        <w:t>Ε</w:t>
      </w:r>
      <w:r w:rsidRPr="00DD75F8">
        <w:rPr>
          <w:color w:val="auto"/>
          <w:lang w:val="el-GR"/>
        </w:rPr>
        <w:t xml:space="preserve">υρωπαϊκή </w:t>
      </w:r>
      <w:r w:rsidR="004506F5" w:rsidRPr="00DD75F8">
        <w:rPr>
          <w:color w:val="auto"/>
          <w:lang w:val="el-GR"/>
        </w:rPr>
        <w:t>Έ</w:t>
      </w:r>
      <w:r w:rsidRPr="00DD75F8">
        <w:rPr>
          <w:color w:val="auto"/>
          <w:lang w:val="el-GR"/>
        </w:rPr>
        <w:t xml:space="preserve">νωση. Μέχρι σήμερα έχουν εκπαιδευτεί </w:t>
      </w:r>
      <w:r w:rsidR="004506F5" w:rsidRPr="00DD75F8">
        <w:rPr>
          <w:color w:val="auto"/>
          <w:lang w:val="el-GR"/>
        </w:rPr>
        <w:t>δέκα επτά (</w:t>
      </w:r>
      <w:r w:rsidRPr="00DD75F8">
        <w:rPr>
          <w:color w:val="auto"/>
          <w:lang w:val="el-GR"/>
        </w:rPr>
        <w:t>17</w:t>
      </w:r>
      <w:r w:rsidR="004506F5" w:rsidRPr="00DD75F8">
        <w:rPr>
          <w:color w:val="auto"/>
          <w:lang w:val="el-GR"/>
        </w:rPr>
        <w:t>)</w:t>
      </w:r>
      <w:r w:rsidRPr="00DD75F8">
        <w:rPr>
          <w:color w:val="auto"/>
          <w:lang w:val="el-GR"/>
        </w:rPr>
        <w:t xml:space="preserve"> Σύμβουλοι </w:t>
      </w:r>
      <w:r w:rsidRPr="00DD75F8">
        <w:rPr>
          <w:color w:val="auto"/>
          <w:lang w:val="en-US"/>
        </w:rPr>
        <w:t>EURES</w:t>
      </w:r>
      <w:r w:rsidRPr="00DD75F8">
        <w:rPr>
          <w:color w:val="auto"/>
          <w:lang w:val="el-GR"/>
        </w:rPr>
        <w:t xml:space="preserve"> (7 στη ΔΥΑ και 10 στα Πανεπιστήμια), οι οποίοι απασχολούνται με ποσοστό έως 30% του χρόνου απασχόλησ</w:t>
      </w:r>
      <w:r w:rsidR="004506F5" w:rsidRPr="00DD75F8">
        <w:rPr>
          <w:color w:val="auto"/>
          <w:lang w:val="el-GR"/>
        </w:rPr>
        <w:t>ή</w:t>
      </w:r>
      <w:r w:rsidRPr="00DD75F8">
        <w:rPr>
          <w:color w:val="auto"/>
          <w:lang w:val="el-GR"/>
        </w:rPr>
        <w:t xml:space="preserve">ς τους με θέματα κινητικότητας εργαζομένων. Οι δράσεις του </w:t>
      </w:r>
      <w:proofErr w:type="spellStart"/>
      <w:r w:rsidRPr="00DD75F8">
        <w:rPr>
          <w:color w:val="auto"/>
          <w:lang w:val="el-GR"/>
        </w:rPr>
        <w:t>Δικτύο</w:t>
      </w:r>
      <w:proofErr w:type="spellEnd"/>
      <w:r w:rsidR="004506F5" w:rsidRPr="00DD75F8">
        <w:rPr>
          <w:color w:val="auto"/>
          <w:lang w:val="el-GR"/>
        </w:rPr>
        <w:t>,</w:t>
      </w:r>
      <w:r w:rsidRPr="00DD75F8">
        <w:rPr>
          <w:color w:val="auto"/>
          <w:lang w:val="el-GR"/>
        </w:rPr>
        <w:t xml:space="preserve"> μεταξύ άλλων</w:t>
      </w:r>
      <w:r w:rsidR="004506F5" w:rsidRPr="00DD75F8">
        <w:rPr>
          <w:color w:val="auto"/>
          <w:lang w:val="el-GR"/>
        </w:rPr>
        <w:t>,</w:t>
      </w:r>
      <w:r w:rsidRPr="00DD75F8">
        <w:rPr>
          <w:color w:val="auto"/>
          <w:lang w:val="el-GR"/>
        </w:rPr>
        <w:t xml:space="preserve"> αφορούν</w:t>
      </w:r>
      <w:r w:rsidR="004506F5" w:rsidRPr="00DD75F8">
        <w:rPr>
          <w:color w:val="auto"/>
          <w:lang w:val="el-GR"/>
        </w:rPr>
        <w:t xml:space="preserve"> την παροχή συμβουλευτικών υπηρεσιών σε θέματα κινητικότητας για εξεύρεση εργασίας στην Ε.Ε. και τις χώρες του Ε.Ο.Χ. καθώς και υπηρεσιών σύζευξης και τοποθέτησης </w:t>
      </w:r>
      <w:r w:rsidR="004506F5" w:rsidRPr="00DD75F8">
        <w:rPr>
          <w:color w:val="auto"/>
        </w:rPr>
        <w:t>K</w:t>
      </w:r>
      <w:proofErr w:type="spellStart"/>
      <w:r w:rsidR="004506F5" w:rsidRPr="00DD75F8">
        <w:rPr>
          <w:color w:val="auto"/>
          <w:lang w:val="el-GR"/>
        </w:rPr>
        <w:t>υπρίων</w:t>
      </w:r>
      <w:proofErr w:type="spellEnd"/>
      <w:r w:rsidR="004506F5" w:rsidRPr="00DD75F8">
        <w:rPr>
          <w:color w:val="auto"/>
          <w:lang w:val="el-GR"/>
        </w:rPr>
        <w:t xml:space="preserve"> και </w:t>
      </w:r>
      <w:r w:rsidR="004506F5" w:rsidRPr="00DD75F8">
        <w:rPr>
          <w:color w:val="auto"/>
        </w:rPr>
        <w:t>E</w:t>
      </w:r>
      <w:proofErr w:type="spellStart"/>
      <w:r w:rsidR="004506F5" w:rsidRPr="00DD75F8">
        <w:rPr>
          <w:color w:val="auto"/>
          <w:lang w:val="el-GR"/>
        </w:rPr>
        <w:t>υρωπαίων</w:t>
      </w:r>
      <w:proofErr w:type="spellEnd"/>
      <w:r w:rsidR="004506F5" w:rsidRPr="00DD75F8">
        <w:rPr>
          <w:color w:val="auto"/>
          <w:lang w:val="el-GR"/>
        </w:rPr>
        <w:t xml:space="preserve"> πολιτών σε θέσεις εργασίας που είναι διαθέσιμες μέσω της βάσης δεδομένων του Δικτύου. Παράλληλα, συνεχίζεται η παροχή πληροφόρησης σε Κύπριους εργοδότες για την ικανοποίηση των αναγκών τους με προσωπικό από την Ευρωπαϊκή Ένωση. </w:t>
      </w:r>
      <w:proofErr w:type="spellStart"/>
      <w:r w:rsidR="004506F5" w:rsidRPr="00DD75F8">
        <w:rPr>
          <w:color w:val="auto"/>
        </w:rPr>
        <w:t>Πιο</w:t>
      </w:r>
      <w:proofErr w:type="spellEnd"/>
      <w:r w:rsidR="004506F5" w:rsidRPr="00DD75F8">
        <w:rPr>
          <w:color w:val="auto"/>
        </w:rPr>
        <w:t xml:space="preserve"> ανα</w:t>
      </w:r>
      <w:proofErr w:type="spellStart"/>
      <w:r w:rsidR="004506F5" w:rsidRPr="00DD75F8">
        <w:rPr>
          <w:color w:val="auto"/>
        </w:rPr>
        <w:t>λυτικά</w:t>
      </w:r>
      <w:proofErr w:type="spellEnd"/>
      <w:r w:rsidR="004506F5" w:rsidRPr="00DD75F8">
        <w:rPr>
          <w:color w:val="auto"/>
        </w:rPr>
        <w:t xml:space="preserve"> </w:t>
      </w:r>
      <w:proofErr w:type="spellStart"/>
      <w:r w:rsidR="004506F5" w:rsidRPr="00DD75F8">
        <w:rPr>
          <w:color w:val="auto"/>
        </w:rPr>
        <w:t>υλο</w:t>
      </w:r>
      <w:proofErr w:type="spellEnd"/>
      <w:r w:rsidR="004506F5" w:rsidRPr="00DD75F8">
        <w:rPr>
          <w:color w:val="auto"/>
        </w:rPr>
        <w:t xml:space="preserve">ποιήθηκαν </w:t>
      </w:r>
      <w:proofErr w:type="spellStart"/>
      <w:r w:rsidR="004506F5" w:rsidRPr="00DD75F8">
        <w:rPr>
          <w:color w:val="auto"/>
        </w:rPr>
        <w:t>οι</w:t>
      </w:r>
      <w:proofErr w:type="spellEnd"/>
      <w:r w:rsidR="004506F5" w:rsidRPr="00DD75F8">
        <w:rPr>
          <w:color w:val="auto"/>
        </w:rPr>
        <w:t xml:space="preserve"> α</w:t>
      </w:r>
      <w:proofErr w:type="spellStart"/>
      <w:r w:rsidR="004506F5" w:rsidRPr="00DD75F8">
        <w:rPr>
          <w:color w:val="auto"/>
        </w:rPr>
        <w:t>κόλουθες</w:t>
      </w:r>
      <w:proofErr w:type="spellEnd"/>
      <w:r w:rsidR="004506F5" w:rsidRPr="00DD75F8">
        <w:rPr>
          <w:color w:val="auto"/>
        </w:rPr>
        <w:t xml:space="preserve"> </w:t>
      </w:r>
      <w:proofErr w:type="spellStart"/>
      <w:r w:rsidR="004506F5" w:rsidRPr="00DD75F8">
        <w:rPr>
          <w:color w:val="auto"/>
        </w:rPr>
        <w:t>δράσεις</w:t>
      </w:r>
      <w:proofErr w:type="spellEnd"/>
      <w:r w:rsidR="004506F5" w:rsidRPr="00DD75F8">
        <w:rPr>
          <w:color w:val="auto"/>
          <w:lang w:val="el-GR"/>
        </w:rPr>
        <w:t>:</w:t>
      </w:r>
    </w:p>
    <w:p w:rsidR="00BE6958" w:rsidRPr="00DD75F8" w:rsidRDefault="00BE6958" w:rsidP="00BE6958">
      <w:pPr>
        <w:pStyle w:val="Bullet"/>
        <w:rPr>
          <w:color w:val="auto"/>
        </w:rPr>
      </w:pPr>
      <w:r w:rsidRPr="00DD75F8">
        <w:rPr>
          <w:color w:val="auto"/>
        </w:rPr>
        <w:t>Διοργάνωση ή συμμετοχή σε ημερίδες ενημέρωσης για την ευρωπαϊκή αγορά εργασίας και το Δίκτυο EURES σε όλες τις επαρχίες. Συμμετοχή σε παρουσιάσεις, εκθέσεις καριέρας και σταδιοδρομίας πανεπιστημίων και λυκείων, ημερίδες ενημέρωσης και άλλες εκδηλώσεις που διοργάνωσαν οργανισμοί, κοινωνικοί εταίροι και άλλα Ευρωπαϊκά δίκτυα.</w:t>
      </w:r>
    </w:p>
    <w:p w:rsidR="00BE6958" w:rsidRPr="00DD75F8" w:rsidRDefault="00BE6958" w:rsidP="00BE6958">
      <w:pPr>
        <w:pStyle w:val="Bullet"/>
        <w:rPr>
          <w:color w:val="auto"/>
        </w:rPr>
      </w:pPr>
      <w:r w:rsidRPr="00DD75F8">
        <w:rPr>
          <w:color w:val="auto"/>
        </w:rPr>
        <w:t xml:space="preserve">Συμμετοχή ως εταίροι στο Ευρωπαϊκό Πρόγραμμα χρηματοδότησης κινητικότητας </w:t>
      </w:r>
      <w:r w:rsidRPr="00DD75F8">
        <w:rPr>
          <w:color w:val="auto"/>
          <w:lang w:val="en-GB"/>
        </w:rPr>
        <w:t>EURES</w:t>
      </w:r>
      <w:r w:rsidRPr="00DD75F8">
        <w:rPr>
          <w:color w:val="auto"/>
        </w:rPr>
        <w:t xml:space="preserve"> </w:t>
      </w:r>
      <w:r w:rsidRPr="00DD75F8">
        <w:rPr>
          <w:color w:val="auto"/>
          <w:lang w:val="en-GB"/>
        </w:rPr>
        <w:t>Targeted</w:t>
      </w:r>
      <w:r w:rsidRPr="00DD75F8">
        <w:rPr>
          <w:color w:val="auto"/>
        </w:rPr>
        <w:t xml:space="preserve"> </w:t>
      </w:r>
      <w:r w:rsidRPr="00DD75F8">
        <w:rPr>
          <w:color w:val="auto"/>
          <w:lang w:val="en-GB"/>
        </w:rPr>
        <w:t>Mobility</w:t>
      </w:r>
      <w:r w:rsidRPr="00DD75F8">
        <w:rPr>
          <w:color w:val="auto"/>
        </w:rPr>
        <w:t xml:space="preserve"> </w:t>
      </w:r>
      <w:r w:rsidRPr="00DD75F8">
        <w:rPr>
          <w:color w:val="auto"/>
          <w:lang w:val="en-GB"/>
        </w:rPr>
        <w:t>Scheme</w:t>
      </w:r>
      <w:r w:rsidR="004506F5" w:rsidRPr="00DD75F8">
        <w:rPr>
          <w:color w:val="auto"/>
        </w:rPr>
        <w:t>,</w:t>
      </w:r>
      <w:r w:rsidRPr="00DD75F8">
        <w:rPr>
          <w:color w:val="auto"/>
        </w:rPr>
        <w:t xml:space="preserve"> το οποίο συγχρηματοδοτείται από τον Ευρωπαϊκό Μηχανισμό χρηματοδότησης για την Απασχόληση και Κοινωνική Καινοτομία - </w:t>
      </w:r>
      <w:proofErr w:type="spellStart"/>
      <w:r w:rsidRPr="00DD75F8">
        <w:rPr>
          <w:color w:val="auto"/>
        </w:rPr>
        <w:t>EaSI</w:t>
      </w:r>
      <w:proofErr w:type="spellEnd"/>
      <w:r w:rsidRPr="00DD75F8">
        <w:rPr>
          <w:color w:val="auto"/>
        </w:rPr>
        <w:t xml:space="preserve"> (</w:t>
      </w:r>
      <w:proofErr w:type="spellStart"/>
      <w:r w:rsidRPr="00DD75F8">
        <w:rPr>
          <w:color w:val="auto"/>
        </w:rPr>
        <w:t>Employment</w:t>
      </w:r>
      <w:proofErr w:type="spellEnd"/>
      <w:r w:rsidRPr="00DD75F8">
        <w:rPr>
          <w:color w:val="auto"/>
        </w:rPr>
        <w:t xml:space="preserve"> and Social </w:t>
      </w:r>
      <w:proofErr w:type="spellStart"/>
      <w:r w:rsidRPr="00DD75F8">
        <w:rPr>
          <w:color w:val="auto"/>
        </w:rPr>
        <w:t>Innovation</w:t>
      </w:r>
      <w:proofErr w:type="spellEnd"/>
      <w:r w:rsidRPr="00DD75F8">
        <w:rPr>
          <w:color w:val="auto"/>
        </w:rPr>
        <w:t xml:space="preserve">). </w:t>
      </w:r>
    </w:p>
    <w:p w:rsidR="00BE6958" w:rsidRPr="00DD75F8" w:rsidRDefault="00BE6958" w:rsidP="00BE6958">
      <w:pPr>
        <w:pStyle w:val="Bullet"/>
        <w:rPr>
          <w:color w:val="auto"/>
        </w:rPr>
      </w:pPr>
      <w:r w:rsidRPr="00DD75F8">
        <w:rPr>
          <w:color w:val="auto"/>
        </w:rPr>
        <w:t xml:space="preserve">Συμμετοχή Συμβούλων EURES σε </w:t>
      </w:r>
      <w:proofErr w:type="spellStart"/>
      <w:r w:rsidRPr="00DD75F8">
        <w:rPr>
          <w:color w:val="auto"/>
        </w:rPr>
        <w:t>διαδικτικές</w:t>
      </w:r>
      <w:proofErr w:type="spellEnd"/>
      <w:r w:rsidRPr="00DD75F8">
        <w:rPr>
          <w:color w:val="auto"/>
        </w:rPr>
        <w:t xml:space="preserve"> εκπαιδευτικές ημερίδες, συναντήσεις και ομάδες εργασίας που διοργανώνει το Δίκτυο. </w:t>
      </w:r>
    </w:p>
    <w:p w:rsidR="00BE6958" w:rsidRPr="00DD75F8" w:rsidRDefault="00BE6958" w:rsidP="00BE6958">
      <w:pPr>
        <w:pStyle w:val="Bullet"/>
        <w:rPr>
          <w:color w:val="auto"/>
        </w:rPr>
      </w:pPr>
      <w:r w:rsidRPr="00DD75F8">
        <w:rPr>
          <w:color w:val="auto"/>
        </w:rPr>
        <w:t xml:space="preserve">Αναβάθμιση της Ιστοσελίδας του EURES Κύπρου και μεταφορά της στον Κυβερνητικό Κόμβο υπό την νέα διεύθυνση </w:t>
      </w:r>
      <w:hyperlink r:id="rId48" w:history="1">
        <w:r w:rsidRPr="00DD75F8">
          <w:rPr>
            <w:rStyle w:val="Hyperlink"/>
            <w:rFonts w:eastAsia="Calibri"/>
            <w:color w:val="auto"/>
          </w:rPr>
          <w:t>www.eures.gov.cy</w:t>
        </w:r>
      </w:hyperlink>
      <w:r w:rsidRPr="00DD75F8">
        <w:rPr>
          <w:color w:val="auto"/>
        </w:rPr>
        <w:t xml:space="preserve">. Η ιστοσελίδα </w:t>
      </w:r>
      <w:proofErr w:type="spellStart"/>
      <w:r w:rsidRPr="00DD75F8">
        <w:rPr>
          <w:color w:val="auto"/>
        </w:rPr>
        <w:t>επικαιροποιείται</w:t>
      </w:r>
      <w:proofErr w:type="spellEnd"/>
      <w:r w:rsidRPr="00DD75F8">
        <w:rPr>
          <w:color w:val="auto"/>
        </w:rPr>
        <w:t xml:space="preserve"> τακτικά με ενημερωτικό υλικό για εκδηλώσεις, εκθέσεις εργασίας, ημερίδες και άλλα.  </w:t>
      </w:r>
    </w:p>
    <w:p w:rsidR="00BE6958" w:rsidRPr="00DD75F8" w:rsidRDefault="00BE6958" w:rsidP="00BE6958">
      <w:pPr>
        <w:pStyle w:val="Bullet"/>
        <w:rPr>
          <w:color w:val="auto"/>
        </w:rPr>
      </w:pPr>
      <w:r w:rsidRPr="00DD75F8">
        <w:rPr>
          <w:color w:val="auto"/>
        </w:rPr>
        <w:t xml:space="preserve">Δημιουργία και διαχείριση δύο σελίδων στον </w:t>
      </w:r>
      <w:proofErr w:type="spellStart"/>
      <w:r w:rsidRPr="00DD75F8">
        <w:rPr>
          <w:color w:val="auto"/>
        </w:rPr>
        <w:t>ιστότοπο</w:t>
      </w:r>
      <w:proofErr w:type="spellEnd"/>
      <w:r w:rsidRPr="00DD75F8">
        <w:rPr>
          <w:color w:val="auto"/>
        </w:rPr>
        <w:t xml:space="preserve"> Facebook με περισσότερους από 6.000 ακόλουθους.</w:t>
      </w:r>
    </w:p>
    <w:p w:rsidR="00BE6958" w:rsidRPr="00DD75F8" w:rsidRDefault="00BE6958" w:rsidP="00BE6958">
      <w:pPr>
        <w:pStyle w:val="Bullet"/>
        <w:rPr>
          <w:color w:val="auto"/>
        </w:rPr>
      </w:pPr>
      <w:r w:rsidRPr="00DD75F8">
        <w:rPr>
          <w:color w:val="auto"/>
        </w:rPr>
        <w:t xml:space="preserve">Τον Νοέμβριο του 2022, το Δίκτυο διοργάνωσε στη Λεμεσό </w:t>
      </w:r>
      <w:bookmarkStart w:id="99" w:name="_Hlk130382077"/>
      <w:r w:rsidRPr="00DD75F8">
        <w:rPr>
          <w:color w:val="auto"/>
        </w:rPr>
        <w:t xml:space="preserve">το ετήσιο Φόρουμ του Δικτύου </w:t>
      </w:r>
      <w:r w:rsidRPr="00DD75F8">
        <w:rPr>
          <w:color w:val="auto"/>
          <w:lang w:val="en-GB"/>
        </w:rPr>
        <w:t>EURODYSSEY</w:t>
      </w:r>
      <w:r w:rsidRPr="00DD75F8">
        <w:rPr>
          <w:color w:val="auto"/>
        </w:rPr>
        <w:t xml:space="preserve">, με περισσότερους από 85 Σύνεδρους από τη Κύπρο και την Ευρώπη. </w:t>
      </w:r>
    </w:p>
    <w:p w:rsidR="00BE6958" w:rsidRPr="00235137" w:rsidRDefault="00BE6958" w:rsidP="00C72CAF">
      <w:pPr>
        <w:pStyle w:val="N11"/>
        <w:numPr>
          <w:ilvl w:val="1"/>
          <w:numId w:val="65"/>
        </w:numPr>
        <w:tabs>
          <w:tab w:val="left" w:pos="-142"/>
        </w:tabs>
        <w:ind w:left="0" w:firstLine="0"/>
        <w:textAlignment w:val="auto"/>
      </w:pPr>
      <w:bookmarkStart w:id="100" w:name="_Hlk130380475"/>
      <w:bookmarkEnd w:id="99"/>
      <w:r w:rsidRPr="00235137">
        <w:t>Λειτουργία του Ευρωπαϊκού Δικτύου Πληροφόρησης για θέματα Εκπαίδευσης και Επαγγελματικής Κατάρτισης (EUROGUIDANCE- Κύπρου)</w:t>
      </w:r>
    </w:p>
    <w:bookmarkEnd w:id="100"/>
    <w:p w:rsidR="00BE6958" w:rsidRPr="00DD75F8" w:rsidRDefault="00BE6958" w:rsidP="00BE6958">
      <w:pPr>
        <w:rPr>
          <w:rFonts w:cs="Times New Roman"/>
          <w:color w:val="auto"/>
          <w:lang w:val="el-GR"/>
        </w:rPr>
      </w:pPr>
      <w:r w:rsidRPr="00DD75F8">
        <w:rPr>
          <w:rFonts w:cs="Times New Roman"/>
          <w:color w:val="auto"/>
          <w:lang w:val="el-GR"/>
        </w:rPr>
        <w:t xml:space="preserve">Το Δίκτυο </w:t>
      </w:r>
      <w:proofErr w:type="spellStart"/>
      <w:r w:rsidRPr="00DD75F8">
        <w:rPr>
          <w:rFonts w:cs="Times New Roman"/>
          <w:color w:val="auto"/>
        </w:rPr>
        <w:t>Euroguidance</w:t>
      </w:r>
      <w:proofErr w:type="spellEnd"/>
      <w:r w:rsidRPr="00DD75F8">
        <w:rPr>
          <w:rFonts w:cs="Times New Roman"/>
          <w:color w:val="auto"/>
          <w:lang w:val="el-GR"/>
        </w:rPr>
        <w:t xml:space="preserve"> λειτουργεί σε επίπεδο Ευρωπαϊκής Ένωσης και αποτελείται από ένα Δίκτυο Κέντρων σε όλη την Ευρώπη που στόχο έχει να συνδέσει τα συστήματα Συμβουλευτικής και Επαγγελματικού Προσανατολισμού της Ευρώπης. </w:t>
      </w:r>
    </w:p>
    <w:p w:rsidR="00BE6958" w:rsidRPr="00DD75F8" w:rsidRDefault="00BE6958" w:rsidP="00BE6958">
      <w:pPr>
        <w:rPr>
          <w:rFonts w:cs="Times New Roman"/>
          <w:color w:val="auto"/>
          <w:lang w:val="el-GR"/>
        </w:rPr>
      </w:pPr>
      <w:r w:rsidRPr="00DD75F8">
        <w:rPr>
          <w:rFonts w:cs="Times New Roman"/>
          <w:color w:val="auto"/>
          <w:lang w:val="el-GR"/>
        </w:rPr>
        <w:t xml:space="preserve">Το Πρόγραμμα Δράσης του </w:t>
      </w:r>
      <w:proofErr w:type="spellStart"/>
      <w:r w:rsidRPr="00DD75F8">
        <w:rPr>
          <w:rFonts w:cs="Times New Roman"/>
          <w:color w:val="auto"/>
        </w:rPr>
        <w:t>Euroguidance</w:t>
      </w:r>
      <w:proofErr w:type="spellEnd"/>
      <w:r w:rsidRPr="00DD75F8">
        <w:rPr>
          <w:rFonts w:cs="Times New Roman"/>
          <w:color w:val="auto"/>
          <w:lang w:val="el-GR"/>
        </w:rPr>
        <w:t xml:space="preserve"> Κύπρου, το οποίο για την περίοδο 2021-2023 έχει προϋπολογισμό €120.000, συγχρηματοδοτείται κατά 50% από την Ευρωπαϊκή Ένωση. Το </w:t>
      </w:r>
      <w:proofErr w:type="spellStart"/>
      <w:r w:rsidRPr="00DD75F8">
        <w:rPr>
          <w:rFonts w:cs="Times New Roman"/>
          <w:color w:val="auto"/>
        </w:rPr>
        <w:t>Euroguidance</w:t>
      </w:r>
      <w:proofErr w:type="spellEnd"/>
      <w:r w:rsidRPr="00DD75F8">
        <w:rPr>
          <w:rFonts w:cs="Times New Roman"/>
          <w:color w:val="auto"/>
          <w:lang w:val="el-GR"/>
        </w:rPr>
        <w:t xml:space="preserve"> Κύπρου λειτουργεί τη δική του ιστοσελίδα στη διεύθυνση</w:t>
      </w:r>
      <w:r w:rsidRPr="004506F5">
        <w:rPr>
          <w:rFonts w:cs="Times New Roman"/>
          <w:color w:val="FF0000"/>
          <w:lang w:val="el-GR"/>
        </w:rPr>
        <w:t xml:space="preserve"> </w:t>
      </w:r>
      <w:hyperlink r:id="rId49" w:history="1">
        <w:r w:rsidR="004506F5" w:rsidRPr="00EB33D8">
          <w:rPr>
            <w:rStyle w:val="Hyperlink"/>
            <w:rFonts w:cs="Times New Roman"/>
            <w:lang w:eastAsia="pl-PL"/>
          </w:rPr>
          <w:t>www</w:t>
        </w:r>
        <w:r w:rsidR="004506F5" w:rsidRPr="00EB33D8">
          <w:rPr>
            <w:rStyle w:val="Hyperlink"/>
            <w:rFonts w:cs="Times New Roman"/>
            <w:lang w:val="el-GR" w:eastAsia="pl-PL"/>
          </w:rPr>
          <w:t>.</w:t>
        </w:r>
        <w:proofErr w:type="spellStart"/>
        <w:r w:rsidR="004506F5" w:rsidRPr="00EB33D8">
          <w:rPr>
            <w:rStyle w:val="Hyperlink"/>
            <w:rFonts w:cs="Times New Roman"/>
            <w:lang w:eastAsia="pl-PL"/>
          </w:rPr>
          <w:t>euroguidance</w:t>
        </w:r>
        <w:proofErr w:type="spellEnd"/>
        <w:r w:rsidR="004506F5" w:rsidRPr="00EB33D8">
          <w:rPr>
            <w:rStyle w:val="Hyperlink"/>
            <w:rFonts w:cs="Times New Roman"/>
            <w:lang w:val="el-GR" w:eastAsia="pl-PL"/>
          </w:rPr>
          <w:t>.</w:t>
        </w:r>
        <w:r w:rsidR="004506F5" w:rsidRPr="00EB33D8">
          <w:rPr>
            <w:rStyle w:val="Hyperlink"/>
            <w:rFonts w:cs="Times New Roman"/>
            <w:lang w:eastAsia="pl-PL"/>
          </w:rPr>
          <w:t>gov</w:t>
        </w:r>
        <w:r w:rsidR="004506F5" w:rsidRPr="00EB33D8">
          <w:rPr>
            <w:rStyle w:val="Hyperlink"/>
            <w:rFonts w:cs="Times New Roman"/>
            <w:lang w:val="el-GR" w:eastAsia="pl-PL"/>
          </w:rPr>
          <w:t>.</w:t>
        </w:r>
        <w:r w:rsidR="004506F5" w:rsidRPr="00EB33D8">
          <w:rPr>
            <w:rStyle w:val="Hyperlink"/>
            <w:rFonts w:cs="Times New Roman"/>
            <w:lang w:eastAsia="pl-PL"/>
          </w:rPr>
          <w:t>cy</w:t>
        </w:r>
      </w:hyperlink>
      <w:r w:rsidR="004506F5">
        <w:rPr>
          <w:rFonts w:cs="Times New Roman"/>
          <w:lang w:val="el-GR" w:eastAsia="pl-PL"/>
        </w:rPr>
        <w:t xml:space="preserve"> </w:t>
      </w:r>
      <w:r w:rsidRPr="00BE6958">
        <w:rPr>
          <w:rFonts w:cs="Times New Roman"/>
          <w:lang w:val="el-GR"/>
        </w:rPr>
        <w:t xml:space="preserve">, </w:t>
      </w:r>
      <w:r w:rsidRPr="00DD75F8">
        <w:rPr>
          <w:rFonts w:cs="Times New Roman"/>
          <w:color w:val="auto"/>
          <w:lang w:val="el-GR"/>
        </w:rPr>
        <w:t>η οποία ενημερώνεται και αναβαθμίζεται με πληροφορίες που ενδιαφέρουν το κοινό.</w:t>
      </w:r>
    </w:p>
    <w:p w:rsidR="00BE6958" w:rsidRPr="00DD75F8" w:rsidRDefault="00BE6958" w:rsidP="00BE6958">
      <w:pPr>
        <w:rPr>
          <w:rFonts w:cs="Times New Roman"/>
          <w:color w:val="auto"/>
          <w:lang w:val="el-GR"/>
        </w:rPr>
      </w:pPr>
      <w:r w:rsidRPr="00DD75F8">
        <w:rPr>
          <w:rFonts w:cs="Times New Roman"/>
          <w:color w:val="auto"/>
          <w:lang w:val="el-GR"/>
        </w:rPr>
        <w:t xml:space="preserve">Κατά το 2022 το </w:t>
      </w:r>
      <w:proofErr w:type="spellStart"/>
      <w:r w:rsidRPr="00DD75F8">
        <w:rPr>
          <w:rFonts w:cs="Times New Roman"/>
          <w:color w:val="auto"/>
        </w:rPr>
        <w:t>Euroguidance</w:t>
      </w:r>
      <w:proofErr w:type="spellEnd"/>
      <w:r w:rsidRPr="00DD75F8">
        <w:rPr>
          <w:rFonts w:cs="Times New Roman"/>
          <w:color w:val="auto"/>
          <w:lang w:val="el-GR"/>
        </w:rPr>
        <w:t xml:space="preserve"> Κύπρου συνέχισε τις δραστηριότητες που απορρέουν από την αποστολή του, δηλαδή την παροχή πληροφόρησης σε άτομα που παρέχουν ή ζητούν συμβουλές για εκπαίδευση και κατάρτιση στην Κύπρο (συμβούλους καθοδήγησης στις ΔΥΑ και στη δευτεροβάθμια εκπαίδευση, ιδιώτες συμβούλους, γονείς, μαθητές, φοιτητές, εργαζομένους κ.ά.) αναφορικά με ευκαιρίες εκπαίδευσης και κατάρτισης στην Ευρώπη και την αντίστοιχη ενημέρωση των Ευρωπαίων για ευκαιρίες εκπαίδευσης και κατάρτισης στην Κύπρο. Στο πλαίσιο των δραστηριοτήτων του Δικτύου για εκπαίδευση και κατάρτιση συμβούλων και καθοδήγηση σε θέματα που τους αφορούν, το Δίκτυο διοργάνωσε το ετήσιο </w:t>
      </w:r>
      <w:proofErr w:type="spellStart"/>
      <w:r w:rsidRPr="00DD75F8">
        <w:rPr>
          <w:rFonts w:cs="Times New Roman"/>
          <w:color w:val="auto"/>
          <w:lang w:val="el-GR"/>
        </w:rPr>
        <w:t>Ευρωπαικό</w:t>
      </w:r>
      <w:proofErr w:type="spellEnd"/>
      <w:r w:rsidRPr="00DD75F8">
        <w:rPr>
          <w:rFonts w:cs="Times New Roman"/>
          <w:color w:val="auto"/>
          <w:lang w:val="el-GR"/>
        </w:rPr>
        <w:t xml:space="preserve"> Συνέδριο για τη Δια Βίου Καθοδήγηση με τίτλο «</w:t>
      </w:r>
      <w:r w:rsidRPr="00DD75F8">
        <w:rPr>
          <w:rFonts w:cs="Times New Roman"/>
          <w:color w:val="auto"/>
        </w:rPr>
        <w:t>H</w:t>
      </w:r>
      <w:r w:rsidRPr="00DD75F8">
        <w:rPr>
          <w:rFonts w:cs="Times New Roman"/>
          <w:color w:val="auto"/>
          <w:lang w:val="el-GR"/>
        </w:rPr>
        <w:t xml:space="preserve"> Ψυχική Ανθεκτικότητα του Συμβούλου Επαγγελματικής Αγωγής ως Αντιστάθμισμα στην Επαγγελματική Εξουθένωση», το οποίο παρακολούθησαν πέραν των 100 Συμβούλων από όλη τη Κύπρο. </w:t>
      </w:r>
    </w:p>
    <w:p w:rsidR="00BE6958" w:rsidRPr="00DD75F8" w:rsidRDefault="00BE6958" w:rsidP="00BE6958">
      <w:pPr>
        <w:rPr>
          <w:rFonts w:cs="Times New Roman"/>
          <w:color w:val="auto"/>
          <w:lang w:val="el-GR"/>
        </w:rPr>
      </w:pPr>
      <w:r w:rsidRPr="00DD75F8">
        <w:rPr>
          <w:rFonts w:cs="Times New Roman"/>
          <w:color w:val="auto"/>
          <w:lang w:val="el-GR"/>
        </w:rPr>
        <w:t xml:space="preserve">Με βάση την Απόφαση του Υπουργικού Συμβουλίου για τη Σύσταση και Λειτουργία του Εθνικού Φορέα για τη Διά Βίου Καθοδήγηση, το Τμήμα Εργασίας, μαζί με την Υπηρεσία Συμβουλευτικής και Επαγγελματικής Αγωγής του Υπουργείου Παιδείας, Πολιτισμού, Αθλητισμού και Νεολαίας αποτελούν την Υπηρεσιακή Επιτροπή του Φορέα. Κατά το 2022 το Τμήμα Εργασίας και το Δίκτυο </w:t>
      </w:r>
      <w:r w:rsidRPr="00DD75F8">
        <w:rPr>
          <w:rFonts w:cs="Times New Roman"/>
          <w:color w:val="auto"/>
        </w:rPr>
        <w:t>EUROGUIDANCE</w:t>
      </w:r>
      <w:r w:rsidRPr="00DD75F8">
        <w:rPr>
          <w:rFonts w:cs="Times New Roman"/>
          <w:color w:val="auto"/>
          <w:lang w:val="el-GR"/>
        </w:rPr>
        <w:t xml:space="preserve"> συνεργάστηκαν με τον Εθνικό Φορέα Δια Βίου Καθοδήγησης σε επίπεδο διοργάνωσης σεμιναρίων και ημερίδων ενημέρωσης των Συμβούλων Απασχόλησης και Επαγγελματικού Προσανατολισμού των δύο Υπουργείων.</w:t>
      </w:r>
    </w:p>
    <w:p w:rsidR="00BE6958" w:rsidRPr="00DD75F8" w:rsidRDefault="00BE6958" w:rsidP="00BE6958">
      <w:pPr>
        <w:pStyle w:val="N11"/>
        <w:numPr>
          <w:ilvl w:val="0"/>
          <w:numId w:val="0"/>
        </w:numPr>
        <w:tabs>
          <w:tab w:val="left" w:pos="720"/>
        </w:tabs>
        <w:rPr>
          <w:rFonts w:cs="Times New Roman"/>
          <w:color w:val="auto"/>
        </w:rPr>
      </w:pPr>
      <w:r w:rsidRPr="00DD75F8">
        <w:rPr>
          <w:color w:val="auto"/>
        </w:rPr>
        <w:t xml:space="preserve">6.3 Οργάνωση και Λειτουργία του Δικτύου </w:t>
      </w:r>
      <w:r w:rsidRPr="00DD75F8">
        <w:rPr>
          <w:color w:val="auto"/>
          <w:lang w:val="en-US"/>
        </w:rPr>
        <w:t>EURODYSSEY</w:t>
      </w:r>
      <w:r w:rsidRPr="00DD75F8">
        <w:rPr>
          <w:color w:val="auto"/>
        </w:rPr>
        <w:t xml:space="preserve"> στη</w:t>
      </w:r>
      <w:r w:rsidR="004506F5" w:rsidRPr="00DD75F8">
        <w:rPr>
          <w:color w:val="auto"/>
        </w:rPr>
        <w:t>ν</w:t>
      </w:r>
      <w:r w:rsidRPr="00DD75F8">
        <w:rPr>
          <w:color w:val="auto"/>
        </w:rPr>
        <w:t xml:space="preserve"> Κύπρο</w:t>
      </w:r>
    </w:p>
    <w:p w:rsidR="00BE6958" w:rsidRPr="00DD75F8" w:rsidRDefault="00BE6958" w:rsidP="00BE6958">
      <w:pPr>
        <w:spacing w:after="0" w:line="240" w:lineRule="auto"/>
        <w:rPr>
          <w:rFonts w:ascii="Verdana" w:hAnsi="Verdana"/>
          <w:color w:val="auto"/>
          <w:sz w:val="17"/>
          <w:szCs w:val="17"/>
          <w:shd w:val="clear" w:color="auto" w:fill="FFFFFF"/>
          <w:lang w:val="el-GR"/>
        </w:rPr>
      </w:pPr>
    </w:p>
    <w:p w:rsidR="00BE6958" w:rsidRPr="00DD75F8" w:rsidRDefault="00BE6958" w:rsidP="00BE6958">
      <w:pPr>
        <w:spacing w:after="0" w:line="360" w:lineRule="auto"/>
        <w:rPr>
          <w:rFonts w:cs="Times New Roman"/>
          <w:color w:val="auto"/>
          <w:shd w:val="clear" w:color="auto" w:fill="FFFFFF"/>
          <w:lang w:val="el-GR"/>
        </w:rPr>
      </w:pPr>
      <w:r w:rsidRPr="00DD75F8">
        <w:rPr>
          <w:rFonts w:cs="Times New Roman"/>
          <w:color w:val="auto"/>
          <w:shd w:val="clear" w:color="auto" w:fill="FFFFFF"/>
          <w:lang w:val="el-GR"/>
        </w:rPr>
        <w:t>Από το 2016 το Τμήμα Εργασίας</w:t>
      </w:r>
      <w:r w:rsidR="004506F5" w:rsidRPr="00DD75F8">
        <w:rPr>
          <w:rFonts w:cs="Times New Roman"/>
          <w:color w:val="auto"/>
          <w:shd w:val="clear" w:color="auto" w:fill="FFFFFF"/>
          <w:lang w:val="el-GR"/>
        </w:rPr>
        <w:t>,</w:t>
      </w:r>
      <w:r w:rsidRPr="00DD75F8">
        <w:rPr>
          <w:rFonts w:cs="Times New Roman"/>
          <w:color w:val="auto"/>
          <w:shd w:val="clear" w:color="auto" w:fill="FFFFFF"/>
          <w:lang w:val="el-GR"/>
        </w:rPr>
        <w:t xml:space="preserve"> σε συνεργασία με την Ένωση Δήμων Κύπρου, μέσω του Ευρωπαϊκού προγράμματος </w:t>
      </w:r>
      <w:r w:rsidRPr="00DD75F8">
        <w:rPr>
          <w:rFonts w:cs="Times New Roman"/>
          <w:color w:val="auto"/>
          <w:shd w:val="clear" w:color="auto" w:fill="FFFFFF"/>
        </w:rPr>
        <w:t>EURODYSSEY</w:t>
      </w:r>
      <w:r w:rsidRPr="00DD75F8">
        <w:rPr>
          <w:rFonts w:cs="Times New Roman"/>
          <w:color w:val="auto"/>
          <w:shd w:val="clear" w:color="auto" w:fill="FFFFFF"/>
          <w:lang w:val="el-GR"/>
        </w:rPr>
        <w:t xml:space="preserve"> δίνει την ευκαιρία σε νέους 18-30 ετών να αποκτήσουν εργασιακή πείρα (</w:t>
      </w:r>
      <w:r w:rsidRPr="00DD75F8">
        <w:rPr>
          <w:rFonts w:cs="Times New Roman"/>
          <w:color w:val="auto"/>
          <w:shd w:val="clear" w:color="auto" w:fill="FFFFFF"/>
        </w:rPr>
        <w:t>occupational</w:t>
      </w:r>
      <w:r w:rsidRPr="00DD75F8">
        <w:rPr>
          <w:rFonts w:cs="Times New Roman"/>
          <w:color w:val="auto"/>
          <w:shd w:val="clear" w:color="auto" w:fill="FFFFFF"/>
          <w:lang w:val="el-GR"/>
        </w:rPr>
        <w:t>/</w:t>
      </w:r>
      <w:r w:rsidRPr="00DD75F8">
        <w:rPr>
          <w:rFonts w:cs="Times New Roman"/>
          <w:color w:val="auto"/>
          <w:shd w:val="clear" w:color="auto" w:fill="FFFFFF"/>
        </w:rPr>
        <w:t>vocational</w:t>
      </w:r>
      <w:r w:rsidRPr="00DD75F8">
        <w:rPr>
          <w:rFonts w:cs="Times New Roman"/>
          <w:color w:val="auto"/>
          <w:shd w:val="clear" w:color="auto" w:fill="FFFFFF"/>
          <w:lang w:val="el-GR"/>
        </w:rPr>
        <w:t xml:space="preserve"> </w:t>
      </w:r>
      <w:r w:rsidRPr="00DD75F8">
        <w:rPr>
          <w:rFonts w:cs="Times New Roman"/>
          <w:color w:val="auto"/>
          <w:shd w:val="clear" w:color="auto" w:fill="FFFFFF"/>
        </w:rPr>
        <w:t>training</w:t>
      </w:r>
      <w:r w:rsidRPr="00DD75F8">
        <w:rPr>
          <w:rFonts w:cs="Times New Roman"/>
          <w:color w:val="auto"/>
          <w:shd w:val="clear" w:color="auto" w:fill="FFFFFF"/>
          <w:lang w:val="el-GR"/>
        </w:rPr>
        <w:t xml:space="preserve">) για περίοδο 4-7 μηνών σε μία από τις περιοχές-μέλη του προγράμματος </w:t>
      </w:r>
      <w:r w:rsidRPr="00DD75F8">
        <w:rPr>
          <w:rFonts w:cs="Times New Roman"/>
          <w:color w:val="auto"/>
          <w:shd w:val="clear" w:color="auto" w:fill="FFFFFF"/>
        </w:rPr>
        <w:t>EURODYSSEY</w:t>
      </w:r>
      <w:r w:rsidRPr="00DD75F8">
        <w:rPr>
          <w:rFonts w:cs="Times New Roman"/>
          <w:color w:val="auto"/>
          <w:shd w:val="clear" w:color="auto" w:fill="FFFFFF"/>
          <w:lang w:val="el-GR"/>
        </w:rPr>
        <w:t>.</w:t>
      </w:r>
      <w:r w:rsidR="004506F5" w:rsidRPr="00DD75F8">
        <w:rPr>
          <w:rFonts w:cs="Times New Roman"/>
          <w:color w:val="auto"/>
          <w:shd w:val="clear" w:color="auto" w:fill="FFFFFF"/>
          <w:lang w:val="el-GR"/>
        </w:rPr>
        <w:t xml:space="preserve"> </w:t>
      </w:r>
      <w:r w:rsidRPr="00DD75F8">
        <w:rPr>
          <w:rFonts w:cs="Times New Roman"/>
          <w:color w:val="auto"/>
          <w:shd w:val="clear" w:color="auto" w:fill="FFFFFF"/>
          <w:lang w:val="el-GR"/>
        </w:rPr>
        <w:t xml:space="preserve">Το πρόγραμμα </w:t>
      </w:r>
      <w:r w:rsidR="004506F5" w:rsidRPr="00DD75F8">
        <w:rPr>
          <w:rFonts w:cs="Times New Roman"/>
          <w:color w:val="auto"/>
          <w:shd w:val="clear" w:color="auto" w:fill="FFFFFF"/>
          <w:lang w:val="el-GR"/>
        </w:rPr>
        <w:t xml:space="preserve">που </w:t>
      </w:r>
      <w:r w:rsidRPr="00DD75F8">
        <w:rPr>
          <w:rFonts w:cs="Times New Roman"/>
          <w:color w:val="auto"/>
          <w:shd w:val="clear" w:color="auto" w:fill="FFFFFF"/>
          <w:lang w:val="el-GR"/>
        </w:rPr>
        <w:t>παρέχει επιχορήγηση μέρους του κόστους διαβίωσης που επιβαρύνονται οι συμμετέχοντες, ασφαλιστική κάλυψη (</w:t>
      </w:r>
      <w:proofErr w:type="spellStart"/>
      <w:r w:rsidRPr="00DD75F8">
        <w:rPr>
          <w:rFonts w:cs="Times New Roman"/>
          <w:color w:val="auto"/>
          <w:shd w:val="clear" w:color="auto" w:fill="FFFFFF"/>
          <w:lang w:val="el-GR"/>
        </w:rPr>
        <w:t>συμπ</w:t>
      </w:r>
      <w:proofErr w:type="spellEnd"/>
      <w:r w:rsidRPr="00DD75F8">
        <w:rPr>
          <w:rFonts w:cs="Times New Roman"/>
          <w:color w:val="auto"/>
          <w:shd w:val="clear" w:color="auto" w:fill="FFFFFF"/>
          <w:lang w:val="el-GR"/>
        </w:rPr>
        <w:t xml:space="preserve">. </w:t>
      </w:r>
      <w:r w:rsidR="004506F5" w:rsidRPr="00DD75F8">
        <w:rPr>
          <w:rFonts w:cs="Times New Roman"/>
          <w:color w:val="auto"/>
          <w:shd w:val="clear" w:color="auto" w:fill="FFFFFF"/>
          <w:lang w:val="el-GR"/>
        </w:rPr>
        <w:t>γ</w:t>
      </w:r>
      <w:r w:rsidRPr="00DD75F8">
        <w:rPr>
          <w:rFonts w:cs="Times New Roman"/>
          <w:color w:val="auto"/>
          <w:shd w:val="clear" w:color="auto" w:fill="FFFFFF"/>
          <w:lang w:val="el-GR"/>
        </w:rPr>
        <w:t>ια ατύχημα έναντι τρίτων, κοινωνικές ασφαλίσεις), δίνει τη δυνατότητα παρακολούθησης εντατικών μαθημάτων ξένης γλώσσας κατά την περίοδο κατάρτισης και παρέχει βοήθεια για την διαμονή. Η επιχορήγηση της κινητικότητας δίνεται στους συμμετέχοντες από τους συμβαλλόμενους φορείς της εκάστοτε χώρας υποδοχής και το ύψος της επιχορήγησης εξαρτάται από τους κανονισμούς της χώρας υποδοχής.</w:t>
      </w:r>
    </w:p>
    <w:p w:rsidR="00BE6958" w:rsidRPr="00DD75F8" w:rsidRDefault="00BE6958" w:rsidP="00BE6958">
      <w:pPr>
        <w:spacing w:after="0" w:line="360" w:lineRule="auto"/>
        <w:rPr>
          <w:rFonts w:cs="Times New Roman"/>
          <w:color w:val="auto"/>
          <w:shd w:val="clear" w:color="auto" w:fill="FFFFFF"/>
          <w:lang w:val="el-GR"/>
        </w:rPr>
      </w:pPr>
    </w:p>
    <w:p w:rsidR="00BE6958" w:rsidRPr="00DD75F8" w:rsidRDefault="00BE6958" w:rsidP="00BE6958">
      <w:pPr>
        <w:spacing w:after="0" w:line="360" w:lineRule="auto"/>
        <w:rPr>
          <w:rFonts w:cs="Times New Roman"/>
          <w:color w:val="auto"/>
          <w:lang w:val="el-GR"/>
        </w:rPr>
      </w:pPr>
      <w:r w:rsidRPr="00DD75F8">
        <w:rPr>
          <w:rFonts w:cs="Times New Roman"/>
          <w:color w:val="auto"/>
          <w:u w:val="single"/>
          <w:shd w:val="clear" w:color="auto" w:fill="FFFFFF"/>
          <w:lang w:val="el-GR"/>
        </w:rPr>
        <w:t>Στο πρόγραμμα μπορούν να συμμετάσχουν νέοι οι οποίοι:</w:t>
      </w:r>
    </w:p>
    <w:p w:rsidR="00BE6958" w:rsidRPr="00DD75F8" w:rsidRDefault="00BE6958" w:rsidP="00C72CAF">
      <w:pPr>
        <w:pStyle w:val="NormalWeb"/>
        <w:numPr>
          <w:ilvl w:val="0"/>
          <w:numId w:val="67"/>
        </w:numPr>
        <w:shd w:val="clear" w:color="auto" w:fill="FFFFFF"/>
        <w:spacing w:before="0" w:beforeAutospacing="0" w:after="0" w:afterAutospacing="0" w:line="360" w:lineRule="auto"/>
        <w:textAlignment w:val="auto"/>
        <w:rPr>
          <w:color w:val="auto"/>
          <w:lang w:val="el-GR"/>
        </w:rPr>
      </w:pPr>
      <w:r w:rsidRPr="00DD75F8">
        <w:rPr>
          <w:color w:val="auto"/>
          <w:lang w:val="el-GR"/>
        </w:rPr>
        <w:t>Είναι μεταξύ 18 και 30 ετών κατά την ημερομηνία αναχώρησής τους,</w:t>
      </w:r>
    </w:p>
    <w:p w:rsidR="00BE6958" w:rsidRPr="00DD75F8" w:rsidRDefault="00BE6958" w:rsidP="00C72CAF">
      <w:pPr>
        <w:pStyle w:val="NormalWeb"/>
        <w:numPr>
          <w:ilvl w:val="0"/>
          <w:numId w:val="67"/>
        </w:numPr>
        <w:shd w:val="clear" w:color="auto" w:fill="FFFFFF"/>
        <w:spacing w:before="0" w:beforeAutospacing="0" w:after="0" w:afterAutospacing="0" w:line="360" w:lineRule="auto"/>
        <w:textAlignment w:val="auto"/>
        <w:rPr>
          <w:color w:val="auto"/>
          <w:lang w:val="el-GR"/>
        </w:rPr>
      </w:pPr>
      <w:r w:rsidRPr="00DD75F8">
        <w:rPr>
          <w:color w:val="auto"/>
          <w:lang w:val="el-GR"/>
        </w:rPr>
        <w:t>Είναι εγγεγραμμένοι άνεργοι στα Γραφεία της Δημόσιας Υπηρεσίας Απασχόλησης,</w:t>
      </w:r>
    </w:p>
    <w:p w:rsidR="00BE6958" w:rsidRPr="00235137" w:rsidRDefault="00BE6958" w:rsidP="00C72CAF">
      <w:pPr>
        <w:pStyle w:val="NormalWeb"/>
        <w:numPr>
          <w:ilvl w:val="0"/>
          <w:numId w:val="67"/>
        </w:numPr>
        <w:shd w:val="clear" w:color="auto" w:fill="FFFFFF"/>
        <w:spacing w:before="0" w:beforeAutospacing="0" w:after="0" w:afterAutospacing="0" w:line="360" w:lineRule="auto"/>
        <w:textAlignment w:val="auto"/>
        <w:rPr>
          <w:lang w:val="el-GR"/>
        </w:rPr>
      </w:pPr>
      <w:r w:rsidRPr="00DD75F8">
        <w:rPr>
          <w:color w:val="auto"/>
          <w:lang w:val="el-GR"/>
        </w:rPr>
        <w:t>Έχουν ολοκληρώσει κατάρτιση ή σπουδές (κάτοχος σχετικού πιστοποιητικού ή τίτλου) στο πεδίο στο οποίο σχετίζεται η πρακτική άσκηση που προσφέρει η θέση. Όλες οι θέσεις του προγράμματος είναι</w:t>
      </w:r>
      <w:r w:rsidRPr="00DD75F8">
        <w:rPr>
          <w:color w:val="auto"/>
        </w:rPr>
        <w:t> </w:t>
      </w:r>
      <w:r w:rsidRPr="00DD75F8">
        <w:rPr>
          <w:color w:val="auto"/>
          <w:lang w:val="el-GR"/>
        </w:rPr>
        <w:t>διαθέσιμες στο</w:t>
      </w:r>
      <w:r w:rsidRPr="00235137">
        <w:t> </w:t>
      </w:r>
      <w:hyperlink r:id="rId50" w:tgtFrame="New" w:history="1">
        <w:r w:rsidRPr="00235137">
          <w:rPr>
            <w:rStyle w:val="Hyperlink"/>
            <w:rFonts w:eastAsia="Calibri"/>
            <w:color w:val="0082BF"/>
          </w:rPr>
          <w:t>https</w:t>
        </w:r>
        <w:r w:rsidRPr="00235137">
          <w:rPr>
            <w:rStyle w:val="Hyperlink"/>
            <w:rFonts w:eastAsia="Calibri"/>
            <w:color w:val="0082BF"/>
            <w:lang w:val="el-GR"/>
          </w:rPr>
          <w:t>://</w:t>
        </w:r>
        <w:proofErr w:type="spellStart"/>
        <w:r w:rsidRPr="00235137">
          <w:rPr>
            <w:rStyle w:val="Hyperlink"/>
            <w:rFonts w:eastAsia="Calibri"/>
            <w:color w:val="0082BF"/>
          </w:rPr>
          <w:t>eurodyssey</w:t>
        </w:r>
        <w:proofErr w:type="spellEnd"/>
        <w:r w:rsidRPr="00235137">
          <w:rPr>
            <w:rStyle w:val="Hyperlink"/>
            <w:rFonts w:eastAsia="Calibri"/>
            <w:color w:val="0082BF"/>
            <w:lang w:val="el-GR"/>
          </w:rPr>
          <w:t>.</w:t>
        </w:r>
        <w:proofErr w:type="spellStart"/>
        <w:r w:rsidRPr="00235137">
          <w:rPr>
            <w:rStyle w:val="Hyperlink"/>
            <w:rFonts w:eastAsia="Calibri"/>
            <w:color w:val="0082BF"/>
          </w:rPr>
          <w:t>aer</w:t>
        </w:r>
        <w:proofErr w:type="spellEnd"/>
        <w:r w:rsidRPr="00235137">
          <w:rPr>
            <w:rStyle w:val="Hyperlink"/>
            <w:rFonts w:eastAsia="Calibri"/>
            <w:color w:val="0082BF"/>
            <w:lang w:val="el-GR"/>
          </w:rPr>
          <w:t>.</w:t>
        </w:r>
        <w:proofErr w:type="spellStart"/>
        <w:r w:rsidRPr="00235137">
          <w:rPr>
            <w:rStyle w:val="Hyperlink"/>
            <w:rFonts w:eastAsia="Calibri"/>
            <w:color w:val="0082BF"/>
          </w:rPr>
          <w:t>eu</w:t>
        </w:r>
        <w:proofErr w:type="spellEnd"/>
        <w:r w:rsidRPr="00235137">
          <w:rPr>
            <w:rStyle w:val="Hyperlink"/>
            <w:rFonts w:eastAsia="Calibri"/>
            <w:color w:val="0082BF"/>
            <w:lang w:val="el-GR"/>
          </w:rPr>
          <w:t>/</w:t>
        </w:r>
      </w:hyperlink>
    </w:p>
    <w:p w:rsidR="00BE6958" w:rsidRPr="00DD75F8" w:rsidRDefault="00BE6958" w:rsidP="00C72CAF">
      <w:pPr>
        <w:pStyle w:val="NormalWeb"/>
        <w:numPr>
          <w:ilvl w:val="0"/>
          <w:numId w:val="67"/>
        </w:numPr>
        <w:shd w:val="clear" w:color="auto" w:fill="FFFFFF"/>
        <w:spacing w:before="0" w:beforeAutospacing="0" w:after="0" w:afterAutospacing="0" w:line="360" w:lineRule="auto"/>
        <w:textAlignment w:val="auto"/>
        <w:rPr>
          <w:color w:val="auto"/>
          <w:lang w:val="el-GR"/>
        </w:rPr>
      </w:pPr>
      <w:r w:rsidRPr="00DD75F8">
        <w:rPr>
          <w:color w:val="auto"/>
          <w:lang w:val="el-GR"/>
        </w:rPr>
        <w:t>Έχουν νόμιμη παραμονή στην Κυπριακή Δημοκρατία</w:t>
      </w:r>
    </w:p>
    <w:p w:rsidR="00BE6958" w:rsidRPr="00235137" w:rsidRDefault="004506F5" w:rsidP="00BE6958">
      <w:pPr>
        <w:pStyle w:val="NormalWeb"/>
        <w:shd w:val="clear" w:color="auto" w:fill="FFFFFF"/>
        <w:spacing w:before="0" w:beforeAutospacing="0" w:after="0" w:afterAutospacing="0" w:line="360" w:lineRule="auto"/>
        <w:rPr>
          <w:lang w:val="el-GR"/>
        </w:rPr>
      </w:pPr>
      <w:r w:rsidRPr="00E02A2E">
        <w:rPr>
          <w:noProof/>
        </w:rPr>
        <w:drawing>
          <wp:anchor distT="0" distB="0" distL="114300" distR="114300" simplePos="0" relativeHeight="251977728" behindDoc="1" locked="0" layoutInCell="1" allowOverlap="1" wp14:anchorId="1D25CEE6" wp14:editId="08CA4EA3">
            <wp:simplePos x="0" y="0"/>
            <wp:positionH relativeFrom="column">
              <wp:posOffset>803910</wp:posOffset>
            </wp:positionH>
            <wp:positionV relativeFrom="paragraph">
              <wp:posOffset>135255</wp:posOffset>
            </wp:positionV>
            <wp:extent cx="4514850" cy="3390900"/>
            <wp:effectExtent l="0" t="0" r="0" b="0"/>
            <wp:wrapTight wrapText="bothSides">
              <wp:wrapPolygon edited="0">
                <wp:start x="0" y="0"/>
                <wp:lineTo x="0" y="21479"/>
                <wp:lineTo x="21509" y="21479"/>
                <wp:lineTo x="21509" y="0"/>
                <wp:lineTo x="0" y="0"/>
              </wp:wrapPolygon>
            </wp:wrapTight>
            <wp:docPr id="39" name="Picture 39" descr="20221108_093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221108_09302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14850" cy="3390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6958" w:rsidRPr="004506F5" w:rsidRDefault="00BE6958" w:rsidP="00BE6958">
      <w:pPr>
        <w:pStyle w:val="NormalWeb"/>
        <w:shd w:val="clear" w:color="auto" w:fill="FFFFFF"/>
        <w:spacing w:before="0" w:beforeAutospacing="0" w:after="0" w:afterAutospacing="0" w:line="360" w:lineRule="auto"/>
        <w:rPr>
          <w:color w:val="FF0000"/>
          <w:lang w:val="el-GR"/>
        </w:rPr>
      </w:pPr>
    </w:p>
    <w:p w:rsidR="00BE6958" w:rsidRDefault="00BE6958" w:rsidP="00BE6958">
      <w:pPr>
        <w:pStyle w:val="N1"/>
        <w:numPr>
          <w:ilvl w:val="0"/>
          <w:numId w:val="0"/>
        </w:numPr>
        <w:ind w:left="360" w:hanging="360"/>
      </w:pPr>
    </w:p>
    <w:p w:rsidR="00BE6958" w:rsidRPr="00235137" w:rsidRDefault="00BE6958" w:rsidP="00BE6958">
      <w:pPr>
        <w:pStyle w:val="N1"/>
        <w:numPr>
          <w:ilvl w:val="0"/>
          <w:numId w:val="0"/>
        </w:numPr>
        <w:ind w:left="360" w:hanging="360"/>
      </w:pPr>
    </w:p>
    <w:p w:rsidR="004506F5" w:rsidRDefault="004506F5" w:rsidP="00BE6958">
      <w:pPr>
        <w:pStyle w:val="N11"/>
        <w:numPr>
          <w:ilvl w:val="0"/>
          <w:numId w:val="0"/>
        </w:numPr>
        <w:tabs>
          <w:tab w:val="left" w:pos="720"/>
        </w:tabs>
        <w:ind w:left="360"/>
        <w:rPr>
          <w:rFonts w:cs="Times New Roman"/>
        </w:rPr>
      </w:pPr>
      <w:bookmarkStart w:id="101" w:name="_Hlk130385148"/>
    </w:p>
    <w:p w:rsidR="004506F5" w:rsidRDefault="004506F5" w:rsidP="00BE6958">
      <w:pPr>
        <w:pStyle w:val="N11"/>
        <w:numPr>
          <w:ilvl w:val="0"/>
          <w:numId w:val="0"/>
        </w:numPr>
        <w:tabs>
          <w:tab w:val="left" w:pos="720"/>
        </w:tabs>
        <w:ind w:left="360"/>
        <w:rPr>
          <w:rFonts w:cs="Times New Roman"/>
        </w:rPr>
      </w:pPr>
    </w:p>
    <w:p w:rsidR="004506F5" w:rsidRDefault="004506F5" w:rsidP="00BE6958">
      <w:pPr>
        <w:pStyle w:val="N11"/>
        <w:numPr>
          <w:ilvl w:val="0"/>
          <w:numId w:val="0"/>
        </w:numPr>
        <w:tabs>
          <w:tab w:val="left" w:pos="720"/>
        </w:tabs>
        <w:ind w:left="360"/>
        <w:rPr>
          <w:rFonts w:cs="Times New Roman"/>
        </w:rPr>
      </w:pPr>
    </w:p>
    <w:p w:rsidR="004506F5" w:rsidRDefault="004506F5" w:rsidP="00BE6958">
      <w:pPr>
        <w:pStyle w:val="N11"/>
        <w:numPr>
          <w:ilvl w:val="0"/>
          <w:numId w:val="0"/>
        </w:numPr>
        <w:tabs>
          <w:tab w:val="left" w:pos="720"/>
        </w:tabs>
        <w:ind w:left="360"/>
        <w:rPr>
          <w:rFonts w:cs="Times New Roman"/>
        </w:rPr>
      </w:pPr>
    </w:p>
    <w:p w:rsidR="004506F5" w:rsidRDefault="004506F5" w:rsidP="00BE6958">
      <w:pPr>
        <w:pStyle w:val="N11"/>
        <w:numPr>
          <w:ilvl w:val="0"/>
          <w:numId w:val="0"/>
        </w:numPr>
        <w:tabs>
          <w:tab w:val="left" w:pos="720"/>
        </w:tabs>
        <w:ind w:left="360"/>
        <w:rPr>
          <w:rFonts w:cs="Times New Roman"/>
        </w:rPr>
      </w:pPr>
    </w:p>
    <w:p w:rsidR="004506F5" w:rsidRDefault="004506F5" w:rsidP="00BE6958">
      <w:pPr>
        <w:pStyle w:val="N11"/>
        <w:numPr>
          <w:ilvl w:val="0"/>
          <w:numId w:val="0"/>
        </w:numPr>
        <w:tabs>
          <w:tab w:val="left" w:pos="720"/>
        </w:tabs>
        <w:ind w:left="360"/>
        <w:rPr>
          <w:rFonts w:cs="Times New Roman"/>
        </w:rPr>
      </w:pPr>
    </w:p>
    <w:p w:rsidR="004506F5" w:rsidRDefault="001A7A57" w:rsidP="00BE6958">
      <w:pPr>
        <w:pStyle w:val="N11"/>
        <w:numPr>
          <w:ilvl w:val="0"/>
          <w:numId w:val="0"/>
        </w:numPr>
        <w:tabs>
          <w:tab w:val="left" w:pos="720"/>
        </w:tabs>
        <w:ind w:left="360"/>
        <w:rPr>
          <w:rFonts w:cs="Times New Roman"/>
        </w:rPr>
      </w:pPr>
      <w:r>
        <w:rPr>
          <w:noProof/>
        </w:rPr>
        <mc:AlternateContent>
          <mc:Choice Requires="wps">
            <w:drawing>
              <wp:anchor distT="0" distB="0" distL="114300" distR="114300" simplePos="0" relativeHeight="251979776" behindDoc="1" locked="0" layoutInCell="1" allowOverlap="1" wp14:anchorId="28E55DD9" wp14:editId="6EFBE58F">
                <wp:simplePos x="0" y="0"/>
                <wp:positionH relativeFrom="column">
                  <wp:posOffset>2012315</wp:posOffset>
                </wp:positionH>
                <wp:positionV relativeFrom="paragraph">
                  <wp:posOffset>29210</wp:posOffset>
                </wp:positionV>
                <wp:extent cx="4514850" cy="435610"/>
                <wp:effectExtent l="0" t="0" r="0" b="2540"/>
                <wp:wrapTight wrapText="bothSides">
                  <wp:wrapPolygon edited="0">
                    <wp:start x="0" y="0"/>
                    <wp:lineTo x="0" y="20781"/>
                    <wp:lineTo x="21509" y="20781"/>
                    <wp:lineTo x="21509" y="0"/>
                    <wp:lineTo x="0" y="0"/>
                  </wp:wrapPolygon>
                </wp:wrapTight>
                <wp:docPr id="40" name="Text Box 40"/>
                <wp:cNvGraphicFramePr/>
                <a:graphic xmlns:a="http://schemas.openxmlformats.org/drawingml/2006/main">
                  <a:graphicData uri="http://schemas.microsoft.com/office/word/2010/wordprocessingShape">
                    <wps:wsp>
                      <wps:cNvSpPr txBox="1"/>
                      <wps:spPr>
                        <a:xfrm>
                          <a:off x="0" y="0"/>
                          <a:ext cx="4514850" cy="435610"/>
                        </a:xfrm>
                        <a:prstGeom prst="rect">
                          <a:avLst/>
                        </a:prstGeom>
                        <a:solidFill>
                          <a:prstClr val="white"/>
                        </a:solidFill>
                        <a:ln>
                          <a:noFill/>
                        </a:ln>
                      </wps:spPr>
                      <wps:txbx>
                        <w:txbxContent>
                          <w:p w:rsidR="004506F5" w:rsidRDefault="004506F5" w:rsidP="004506F5">
                            <w:pPr>
                              <w:pStyle w:val="Caption"/>
                              <w:spacing w:after="0" w:line="200" w:lineRule="atLeast"/>
                              <w:jc w:val="both"/>
                              <w:rPr>
                                <w:rFonts w:cs="Times New Roman"/>
                              </w:rPr>
                            </w:pPr>
                            <w:r>
                              <w:t>Εικόνα 4.</w:t>
                            </w:r>
                            <w:r w:rsidR="0065073C">
                              <w:fldChar w:fldCharType="begin"/>
                            </w:r>
                            <w:r w:rsidR="0065073C">
                              <w:instrText xml:space="preserve"> SEQ Εικόνα \* ARABIC </w:instrText>
                            </w:r>
                            <w:r w:rsidR="0065073C">
                              <w:fldChar w:fldCharType="separate"/>
                            </w:r>
                            <w:r w:rsidR="00DE0713">
                              <w:rPr>
                                <w:noProof/>
                              </w:rPr>
                              <w:t>1</w:t>
                            </w:r>
                            <w:r w:rsidR="0065073C">
                              <w:rPr>
                                <w:noProof/>
                              </w:rPr>
                              <w:fldChar w:fldCharType="end"/>
                            </w:r>
                            <w:r>
                              <w:t xml:space="preserve">: </w:t>
                            </w:r>
                            <w:r w:rsidRPr="004506F5">
                              <w:rPr>
                                <w:rFonts w:cs="Times New Roman"/>
                              </w:rPr>
                              <w:t xml:space="preserve">Στιγμιότυπο από τις εργασίες του </w:t>
                            </w:r>
                            <w:r w:rsidRPr="004506F5">
                              <w:rPr>
                                <w:rFonts w:cs="Times New Roman"/>
                                <w:lang w:val="en-GB"/>
                              </w:rPr>
                              <w:t>EURODYSSEY</w:t>
                            </w:r>
                            <w:r w:rsidRPr="004506F5">
                              <w:rPr>
                                <w:rFonts w:cs="Times New Roman"/>
                              </w:rPr>
                              <w:t xml:space="preserve"> </w:t>
                            </w:r>
                            <w:r w:rsidRPr="004506F5">
                              <w:rPr>
                                <w:rFonts w:cs="Times New Roman"/>
                                <w:lang w:val="en-GB"/>
                              </w:rPr>
                              <w:t>Forum</w:t>
                            </w:r>
                            <w:r w:rsidRPr="004506F5">
                              <w:rPr>
                                <w:rFonts w:cs="Times New Roman"/>
                              </w:rPr>
                              <w:t xml:space="preserve"> που πραγματοποιήθηκε στη Λεμεσό, τον Νοέμβριο του 2022</w:t>
                            </w:r>
                          </w:p>
                          <w:p w:rsidR="004506F5" w:rsidRDefault="004506F5" w:rsidP="004506F5">
                            <w:pPr>
                              <w:pStyle w:val="N1"/>
                              <w:numPr>
                                <w:ilvl w:val="0"/>
                                <w:numId w:val="0"/>
                              </w:numPr>
                              <w:ind w:left="360" w:hanging="360"/>
                            </w:pPr>
                          </w:p>
                          <w:p w:rsidR="004506F5" w:rsidRPr="004506F5" w:rsidRDefault="004506F5" w:rsidP="004506F5">
                            <w:pPr>
                              <w:pStyle w:val="Caption"/>
                              <w:rPr>
                                <w:rFonts w:eastAsia="Times New Roman" w:cs="Times New Roman"/>
                                <w:noProof/>
                                <w:color w:val="000000" w:themeColor="text1"/>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E55DD9" id="Text Box 40" o:spid="_x0000_s1085" type="#_x0000_t202" style="position:absolute;left:0;text-align:left;margin-left:158.45pt;margin-top:2.3pt;width:355.5pt;height:34.3pt;z-index:-251336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" stroked="f">
                <v:textbox inset="0,0,0,0">
                  <w:txbxContent>
                    <w:p w:rsidR="004506F5" w:rsidRDefault="004506F5" w:rsidP="004506F5">
                      <w:pPr>
                        <w:pStyle w:val="Caption"/>
                        <w:spacing w:after="0" w:line="200" w:lineRule="atLeast"/>
                        <w:jc w:val="both"/>
                        <w:rPr>
                          <w:rFonts w:cs="Times New Roman"/>
                        </w:rPr>
                      </w:pPr>
                      <w:r>
                        <w:t>Εικόνα 4.</w:t>
                      </w:r>
                      <w:fldSimple w:instr=" SEQ Εικόνα \* ARABIC ">
                        <w:r w:rsidR="00DE0713">
                          <w:rPr>
                            <w:noProof/>
                          </w:rPr>
                          <w:t>1</w:t>
                        </w:r>
                      </w:fldSimple>
                      <w:r>
                        <w:t xml:space="preserve">: </w:t>
                      </w:r>
                      <w:r w:rsidRPr="004506F5">
                        <w:rPr>
                          <w:rFonts w:cs="Times New Roman"/>
                        </w:rPr>
                        <w:t xml:space="preserve">Στιγμιότυπο από τις εργασίες του </w:t>
                      </w:r>
                      <w:r w:rsidRPr="004506F5">
                        <w:rPr>
                          <w:rFonts w:cs="Times New Roman"/>
                          <w:lang w:val="en-GB"/>
                        </w:rPr>
                        <w:t>EURODYSSEY</w:t>
                      </w:r>
                      <w:r w:rsidRPr="004506F5">
                        <w:rPr>
                          <w:rFonts w:cs="Times New Roman"/>
                        </w:rPr>
                        <w:t xml:space="preserve"> </w:t>
                      </w:r>
                      <w:r w:rsidRPr="004506F5">
                        <w:rPr>
                          <w:rFonts w:cs="Times New Roman"/>
                          <w:lang w:val="en-GB"/>
                        </w:rPr>
                        <w:t>Forum</w:t>
                      </w:r>
                      <w:r w:rsidRPr="004506F5">
                        <w:rPr>
                          <w:rFonts w:cs="Times New Roman"/>
                        </w:rPr>
                        <w:t xml:space="preserve"> που πραγματοποιήθηκε στη Λεμεσό, τον Νοέμβριο του 2022</w:t>
                      </w:r>
                    </w:p>
                    <w:p w:rsidR="004506F5" w:rsidRDefault="004506F5" w:rsidP="004506F5">
                      <w:pPr>
                        <w:pStyle w:val="N1"/>
                        <w:numPr>
                          <w:ilvl w:val="0"/>
                          <w:numId w:val="0"/>
                        </w:numPr>
                        <w:ind w:left="360" w:hanging="360"/>
                      </w:pPr>
                    </w:p>
                    <w:p w:rsidR="004506F5" w:rsidRPr="004506F5" w:rsidRDefault="004506F5" w:rsidP="004506F5">
                      <w:pPr>
                        <w:pStyle w:val="Caption"/>
                        <w:rPr>
                          <w:rFonts w:eastAsia="Times New Roman" w:cs="Times New Roman"/>
                          <w:noProof/>
                          <w:color w:val="000000" w:themeColor="text1"/>
                          <w:sz w:val="24"/>
                          <w:szCs w:val="24"/>
                        </w:rPr>
                      </w:pPr>
                    </w:p>
                  </w:txbxContent>
                </v:textbox>
                <w10:wrap type="tight"/>
              </v:shape>
            </w:pict>
          </mc:Fallback>
        </mc:AlternateContent>
      </w:r>
    </w:p>
    <w:p w:rsidR="004506F5" w:rsidRDefault="004506F5" w:rsidP="004506F5">
      <w:pPr>
        <w:pStyle w:val="Caption"/>
        <w:spacing w:after="0" w:line="200" w:lineRule="atLeast"/>
        <w:jc w:val="both"/>
        <w:rPr>
          <w:rFonts w:cs="Times New Roman"/>
        </w:rPr>
      </w:pPr>
    </w:p>
    <w:p w:rsidR="004506F5" w:rsidRDefault="004506F5" w:rsidP="004506F5">
      <w:pPr>
        <w:rPr>
          <w:lang w:val="el-GR"/>
        </w:rPr>
      </w:pPr>
    </w:p>
    <w:p w:rsidR="004506F5" w:rsidRPr="00DD75F8" w:rsidRDefault="004506F5" w:rsidP="004506F5">
      <w:pPr>
        <w:pStyle w:val="NormalWeb"/>
        <w:shd w:val="clear" w:color="auto" w:fill="FFFFFF"/>
        <w:spacing w:before="0" w:beforeAutospacing="0" w:after="0" w:afterAutospacing="0" w:line="360" w:lineRule="auto"/>
        <w:rPr>
          <w:color w:val="auto"/>
          <w:lang w:val="el-GR"/>
        </w:rPr>
      </w:pPr>
      <w:r w:rsidRPr="00DD75F8">
        <w:rPr>
          <w:color w:val="auto"/>
          <w:lang w:val="el-GR"/>
        </w:rPr>
        <w:t xml:space="preserve">Το πρόγραμμα συγχρηματοδοτείται από την Κυπριακή Δημοκρατία, το ΕΚΤ, την </w:t>
      </w:r>
      <w:proofErr w:type="spellStart"/>
      <w:r w:rsidRPr="00DD75F8">
        <w:rPr>
          <w:color w:val="auto"/>
          <w:lang w:val="el-GR"/>
        </w:rPr>
        <w:t>Eurodyssey</w:t>
      </w:r>
      <w:proofErr w:type="spellEnd"/>
      <w:r w:rsidRPr="00DD75F8">
        <w:rPr>
          <w:color w:val="auto"/>
          <w:lang w:val="el-GR"/>
        </w:rPr>
        <w:t xml:space="preserve"> General </w:t>
      </w:r>
      <w:proofErr w:type="spellStart"/>
      <w:r w:rsidRPr="00DD75F8">
        <w:rPr>
          <w:color w:val="auto"/>
          <w:lang w:val="el-GR"/>
        </w:rPr>
        <w:t>Secretariat</w:t>
      </w:r>
      <w:proofErr w:type="spellEnd"/>
      <w:r w:rsidRPr="00DD75F8">
        <w:rPr>
          <w:color w:val="auto"/>
          <w:lang w:val="el-GR"/>
        </w:rPr>
        <w:t xml:space="preserve">, το </w:t>
      </w:r>
      <w:proofErr w:type="spellStart"/>
      <w:r w:rsidRPr="00DD75F8">
        <w:rPr>
          <w:color w:val="auto"/>
          <w:lang w:val="el-GR"/>
        </w:rPr>
        <w:t>Assembly</w:t>
      </w:r>
      <w:proofErr w:type="spellEnd"/>
      <w:r w:rsidRPr="00DD75F8">
        <w:rPr>
          <w:color w:val="auto"/>
          <w:lang w:val="el-GR"/>
        </w:rPr>
        <w:t xml:space="preserve"> of European </w:t>
      </w:r>
      <w:proofErr w:type="spellStart"/>
      <w:r w:rsidRPr="00DD75F8">
        <w:rPr>
          <w:color w:val="auto"/>
          <w:lang w:val="el-GR"/>
        </w:rPr>
        <w:t>Regions</w:t>
      </w:r>
      <w:proofErr w:type="spellEnd"/>
      <w:r w:rsidRPr="00DD75F8">
        <w:rPr>
          <w:color w:val="auto"/>
          <w:lang w:val="el-GR"/>
        </w:rPr>
        <w:t xml:space="preserve"> (AER) και τους συμβαλλόμενους φορείς των περιοχών-μελών του προγράμματος EURODYSSEY.</w:t>
      </w:r>
    </w:p>
    <w:p w:rsidR="004506F5" w:rsidRPr="00DD75F8" w:rsidRDefault="004506F5" w:rsidP="004506F5">
      <w:pPr>
        <w:pStyle w:val="NormalWeb"/>
        <w:shd w:val="clear" w:color="auto" w:fill="FFFFFF"/>
        <w:spacing w:before="0" w:beforeAutospacing="0" w:after="0" w:afterAutospacing="0" w:line="360" w:lineRule="auto"/>
        <w:rPr>
          <w:color w:val="auto"/>
          <w:lang w:val="el-GR"/>
        </w:rPr>
      </w:pPr>
    </w:p>
    <w:p w:rsidR="004506F5" w:rsidRPr="00DD75F8" w:rsidRDefault="004506F5" w:rsidP="004506F5">
      <w:pPr>
        <w:pStyle w:val="NormalWeb"/>
        <w:shd w:val="clear" w:color="auto" w:fill="FFFFFF"/>
        <w:spacing w:before="0" w:beforeAutospacing="0" w:after="0" w:afterAutospacing="0" w:line="360" w:lineRule="auto"/>
        <w:rPr>
          <w:color w:val="auto"/>
          <w:lang w:val="el-GR"/>
        </w:rPr>
      </w:pPr>
      <w:r w:rsidRPr="00DD75F8">
        <w:rPr>
          <w:color w:val="auto"/>
          <w:lang w:val="el-GR"/>
        </w:rPr>
        <w:t xml:space="preserve">Η Κύπρος συμμετέχει στο </w:t>
      </w:r>
      <w:r w:rsidRPr="00DD75F8">
        <w:rPr>
          <w:color w:val="auto"/>
          <w:lang w:val="en-US"/>
        </w:rPr>
        <w:t>EURODYSSEY</w:t>
      </w:r>
      <w:r w:rsidRPr="00DD75F8">
        <w:rPr>
          <w:color w:val="auto"/>
          <w:lang w:val="el-GR"/>
        </w:rPr>
        <w:t xml:space="preserve"> </w:t>
      </w:r>
      <w:r w:rsidRPr="00DD75F8">
        <w:rPr>
          <w:color w:val="auto"/>
          <w:lang w:val="en-US"/>
        </w:rPr>
        <w:t>Steering</w:t>
      </w:r>
      <w:r w:rsidRPr="00DD75F8">
        <w:rPr>
          <w:color w:val="auto"/>
          <w:lang w:val="el-GR"/>
        </w:rPr>
        <w:t xml:space="preserve"> </w:t>
      </w:r>
      <w:r w:rsidRPr="00DD75F8">
        <w:rPr>
          <w:color w:val="auto"/>
          <w:lang w:val="en-US"/>
        </w:rPr>
        <w:t>Group</w:t>
      </w:r>
      <w:r w:rsidRPr="00DD75F8">
        <w:rPr>
          <w:color w:val="auto"/>
          <w:lang w:val="el-GR"/>
        </w:rPr>
        <w:t>, ενώ τον Νοέμβριο του 2022 διοργανώθηκε στη Λεμεσό το ετήσιο Φόρουμ του Δικτύου EURODYSSEY, με περισσότερους από 85 Σύνεδρους από τη Κύπρο και την Ευρώπη.</w:t>
      </w:r>
    </w:p>
    <w:p w:rsidR="00BE6958" w:rsidRPr="00235137" w:rsidRDefault="00BE6958" w:rsidP="004506F5">
      <w:pPr>
        <w:pStyle w:val="N11"/>
        <w:numPr>
          <w:ilvl w:val="0"/>
          <w:numId w:val="0"/>
        </w:numPr>
        <w:tabs>
          <w:tab w:val="left" w:pos="720"/>
        </w:tabs>
        <w:rPr>
          <w:rFonts w:cs="Times New Roman"/>
        </w:rPr>
      </w:pPr>
      <w:r w:rsidRPr="00235137">
        <w:rPr>
          <w:rFonts w:cs="Times New Roman"/>
        </w:rPr>
        <w:t xml:space="preserve">6.4 Συμμετοχή το Τμήματος Εργασίας σε δράσεις του Προγράμματος </w:t>
      </w:r>
      <w:r w:rsidRPr="00235137">
        <w:rPr>
          <w:rFonts w:cs="Times New Roman"/>
          <w:lang w:val="en-US"/>
        </w:rPr>
        <w:t>ERASMUS</w:t>
      </w:r>
      <w:r w:rsidRPr="00235137">
        <w:rPr>
          <w:rFonts w:cs="Times New Roman"/>
        </w:rPr>
        <w:t xml:space="preserve">+ </w:t>
      </w:r>
    </w:p>
    <w:bookmarkEnd w:id="101"/>
    <w:p w:rsidR="00BE6958" w:rsidRPr="00DD75F8" w:rsidRDefault="00BE6958" w:rsidP="004506F5">
      <w:pPr>
        <w:pStyle w:val="Bullet"/>
        <w:numPr>
          <w:ilvl w:val="0"/>
          <w:numId w:val="0"/>
        </w:numPr>
        <w:rPr>
          <w:color w:val="auto"/>
        </w:rPr>
      </w:pPr>
      <w:r w:rsidRPr="00DD75F8">
        <w:rPr>
          <w:color w:val="auto"/>
        </w:rPr>
        <w:t>Το Τμήμα Εργασίας, στ</w:t>
      </w:r>
      <w:r w:rsidR="004506F5" w:rsidRPr="00DD75F8">
        <w:rPr>
          <w:color w:val="auto"/>
        </w:rPr>
        <w:t>ο</w:t>
      </w:r>
      <w:r w:rsidRPr="00DD75F8">
        <w:rPr>
          <w:color w:val="auto"/>
        </w:rPr>
        <w:t xml:space="preserve"> πλαίσι</w:t>
      </w:r>
      <w:r w:rsidR="004506F5" w:rsidRPr="00DD75F8">
        <w:rPr>
          <w:color w:val="auto"/>
        </w:rPr>
        <w:t>ο</w:t>
      </w:r>
      <w:r w:rsidRPr="00DD75F8">
        <w:rPr>
          <w:color w:val="auto"/>
        </w:rPr>
        <w:t xml:space="preserve"> των προσπαθειών του για αναβάθμιση των υπηρεσιών που προσφέρει στο κοινό αλλά και για εκπαίδευση των λειτουργών του σε θέματα που άπτονται των αρμοδιοτήτων του, λαμβάνει μέρος στο Έργο </w:t>
      </w:r>
      <w:r w:rsidRPr="00DD75F8">
        <w:rPr>
          <w:color w:val="auto"/>
          <w:lang w:val="en-US"/>
        </w:rPr>
        <w:t>SMARTLY</w:t>
      </w:r>
      <w:r w:rsidRPr="00DD75F8">
        <w:rPr>
          <w:color w:val="auto"/>
        </w:rPr>
        <w:t xml:space="preserve"> (Δράση </w:t>
      </w:r>
      <w:r w:rsidRPr="00DD75F8">
        <w:rPr>
          <w:color w:val="auto"/>
          <w:lang w:val="en-US"/>
        </w:rPr>
        <w:t>KA</w:t>
      </w:r>
      <w:r w:rsidRPr="00DD75F8">
        <w:rPr>
          <w:color w:val="auto"/>
        </w:rPr>
        <w:t xml:space="preserve">2 του Προγράμματος </w:t>
      </w:r>
      <w:r w:rsidRPr="00DD75F8">
        <w:rPr>
          <w:color w:val="auto"/>
          <w:lang w:val="en-US"/>
        </w:rPr>
        <w:t>ERASMUSS</w:t>
      </w:r>
      <w:r w:rsidRPr="00DD75F8">
        <w:rPr>
          <w:color w:val="auto"/>
        </w:rPr>
        <w:t xml:space="preserve">+)  μαζί με την Μάλτα, Γαλλία, Λουξεμβούργο, Κροατία, Πολωνία και Ιταλία. Το SMARTLY στοχεύει στην ενίσχυση της </w:t>
      </w:r>
      <w:proofErr w:type="spellStart"/>
      <w:r w:rsidRPr="00DD75F8">
        <w:rPr>
          <w:color w:val="auto"/>
        </w:rPr>
        <w:t>απασχολησιμότητας</w:t>
      </w:r>
      <w:proofErr w:type="spellEnd"/>
      <w:r w:rsidRPr="00DD75F8">
        <w:rPr>
          <w:color w:val="auto"/>
        </w:rPr>
        <w:t xml:space="preserve"> των νέων, διασφαλίζοντας παράλληλα ότι οι Δημόσιες Υπηρεσίες Απασχόλησης σε όλη την Ευρώπη ενισχύουν τις δεξιότητες των ατόμων που δεν βρίσκονται στην εκπαίδευση, την απασχόληση ή την κατάρτιση (</w:t>
      </w:r>
      <w:proofErr w:type="spellStart"/>
      <w:r w:rsidRPr="00DD75F8">
        <w:rPr>
          <w:color w:val="auto"/>
        </w:rPr>
        <w:t>NEETs</w:t>
      </w:r>
      <w:proofErr w:type="spellEnd"/>
      <w:r w:rsidRPr="00DD75F8">
        <w:rPr>
          <w:color w:val="auto"/>
        </w:rPr>
        <w:t xml:space="preserve">) για να ανταποκριθούν στις πράσινες και ψηφιακές ανάγκες της αγοράς εργασίας. </w:t>
      </w:r>
    </w:p>
    <w:p w:rsidR="00BE6958" w:rsidRPr="00936750" w:rsidRDefault="00BE6958" w:rsidP="004506F5">
      <w:pPr>
        <w:pStyle w:val="Bullet"/>
        <w:numPr>
          <w:ilvl w:val="0"/>
          <w:numId w:val="0"/>
        </w:numPr>
        <w:rPr>
          <w:color w:val="FF0000"/>
        </w:rPr>
      </w:pPr>
    </w:p>
    <w:p w:rsidR="00BE6958" w:rsidRPr="00235137" w:rsidRDefault="00BE6958" w:rsidP="00C72CAF">
      <w:pPr>
        <w:pStyle w:val="N11"/>
        <w:numPr>
          <w:ilvl w:val="1"/>
          <w:numId w:val="66"/>
        </w:numPr>
        <w:tabs>
          <w:tab w:val="left" w:pos="720"/>
        </w:tabs>
        <w:textAlignment w:val="auto"/>
        <w:rPr>
          <w:rFonts w:cs="Times New Roman"/>
        </w:rPr>
      </w:pPr>
      <w:r w:rsidRPr="00235137">
        <w:t>Συμμετοχή του ΤΕ στην Ενιαία Ψηφιακή Θύρα (</w:t>
      </w:r>
      <w:r w:rsidRPr="00235137">
        <w:rPr>
          <w:lang w:val="en-GB"/>
        </w:rPr>
        <w:t>Single</w:t>
      </w:r>
      <w:r w:rsidRPr="00235137">
        <w:t xml:space="preserve"> </w:t>
      </w:r>
      <w:r w:rsidRPr="00235137">
        <w:rPr>
          <w:lang w:val="en-GB"/>
        </w:rPr>
        <w:t>Digital</w:t>
      </w:r>
      <w:r w:rsidRPr="00235137">
        <w:t xml:space="preserve"> </w:t>
      </w:r>
      <w:r w:rsidRPr="00235137">
        <w:rPr>
          <w:lang w:val="en-GB"/>
        </w:rPr>
        <w:t>Gateway</w:t>
      </w:r>
      <w:r w:rsidRPr="00235137">
        <w:t xml:space="preserve">) </w:t>
      </w:r>
    </w:p>
    <w:p w:rsidR="00BE6958" w:rsidRPr="00DD75F8" w:rsidRDefault="00BE6958" w:rsidP="00936750">
      <w:pPr>
        <w:spacing w:before="240" w:line="360" w:lineRule="auto"/>
        <w:rPr>
          <w:rFonts w:eastAsia="Times New Roman" w:cs="Times New Roman"/>
          <w:color w:val="auto"/>
          <w:lang w:val="el-GR"/>
        </w:rPr>
      </w:pPr>
      <w:r w:rsidRPr="00DD75F8">
        <w:rPr>
          <w:color w:val="auto"/>
        </w:rPr>
        <w:t>H</w:t>
      </w:r>
      <w:r w:rsidRPr="00DD75F8">
        <w:rPr>
          <w:color w:val="auto"/>
          <w:lang w:val="el-GR"/>
        </w:rPr>
        <w:t xml:space="preserve"> Ενιαία Ψηφιακή Θύρα, η οποία </w:t>
      </w:r>
      <w:r w:rsidR="00936750" w:rsidRPr="00DD75F8">
        <w:rPr>
          <w:color w:val="auto"/>
          <w:lang w:val="el-GR"/>
        </w:rPr>
        <w:t>τέθηκε σε λειτουργία το</w:t>
      </w:r>
      <w:r w:rsidRPr="00DD75F8">
        <w:rPr>
          <w:color w:val="auto"/>
          <w:lang w:val="el-GR"/>
        </w:rPr>
        <w:t xml:space="preserve"> 2022 με βάση τον Ευρωπαϊκό Κανονισμό </w:t>
      </w:r>
      <w:hyperlink r:id="rId52" w:history="1">
        <w:r w:rsidRPr="00DD75F8">
          <w:rPr>
            <w:rStyle w:val="Hyperlink"/>
            <w:rFonts w:cs="Times New Roman"/>
            <w:color w:val="auto"/>
            <w:u w:val="none"/>
            <w:lang w:val="el-GR"/>
          </w:rPr>
          <w:t>2018/1724</w:t>
        </w:r>
        <w:r w:rsidRPr="00DD75F8">
          <w:rPr>
            <w:rStyle w:val="Hyperlink"/>
            <w:color w:val="auto"/>
            <w:u w:val="none"/>
          </w:rPr>
          <w:t> </w:t>
        </w:r>
      </w:hyperlink>
      <w:r w:rsidR="00936750" w:rsidRPr="00DD75F8">
        <w:rPr>
          <w:rStyle w:val="Hyperlink"/>
          <w:color w:val="auto"/>
          <w:u w:val="none"/>
          <w:lang w:val="el-GR"/>
        </w:rPr>
        <w:t xml:space="preserve"> </w:t>
      </w:r>
      <w:r w:rsidRPr="00DD75F8">
        <w:rPr>
          <w:color w:val="auto"/>
          <w:lang w:val="el-GR"/>
        </w:rPr>
        <w:t xml:space="preserve">οδηγεί τους πολίτες και τις εταιρείες σε πληροφορίες σχετικά με τους εθνικούς κανόνες και τους κανόνες της ΕΕ, τα δικαιώματα και τις διαδικασίες που βρίσκονται σε ισχύ σε κάθε Κράτος Μέλος καθώς και στους εθνικούς </w:t>
      </w:r>
      <w:proofErr w:type="spellStart"/>
      <w:r w:rsidRPr="00DD75F8">
        <w:rPr>
          <w:color w:val="auto"/>
          <w:lang w:val="el-GR"/>
        </w:rPr>
        <w:t>ιστοτόπους</w:t>
      </w:r>
      <w:proofErr w:type="spellEnd"/>
      <w:r w:rsidRPr="00DD75F8">
        <w:rPr>
          <w:color w:val="auto"/>
          <w:lang w:val="el-GR"/>
        </w:rPr>
        <w:t xml:space="preserve"> όπου θα μπορούν να εκτελούν τις εν λόγω διαδικασίες. Οι χρήστες που αναζητούν υποστήριξη παραπέμπονται σε υπηρεσίες υποστήριξης και επίλυσης προβλημάτων. Δύο από αυτές τις υπηρεσίες επίλυσης προβλημάτων βρίσκονται κάτω από την </w:t>
      </w:r>
      <w:r w:rsidR="00936750" w:rsidRPr="00DD75F8">
        <w:rPr>
          <w:color w:val="auto"/>
          <w:lang w:val="el-GR"/>
        </w:rPr>
        <w:t>εποπτεία</w:t>
      </w:r>
      <w:r w:rsidRPr="00DD75F8">
        <w:rPr>
          <w:color w:val="auto"/>
          <w:lang w:val="el-GR"/>
        </w:rPr>
        <w:t xml:space="preserve"> του Τμήματος Εργασίας. </w:t>
      </w:r>
      <w:r w:rsidR="00936750" w:rsidRPr="00DD75F8">
        <w:rPr>
          <w:color w:val="auto"/>
          <w:lang w:val="el-GR"/>
        </w:rPr>
        <w:t>Συγκεκριμένα, μ</w:t>
      </w:r>
      <w:r w:rsidRPr="00DD75F8">
        <w:rPr>
          <w:color w:val="auto"/>
          <w:lang w:val="el-GR"/>
        </w:rPr>
        <w:t xml:space="preserve">ε βάση τον πιο πάνω Κανονισμό, το Δίκτυο </w:t>
      </w:r>
      <w:r w:rsidRPr="00DD75F8">
        <w:rPr>
          <w:color w:val="auto"/>
          <w:lang w:val="en-US"/>
        </w:rPr>
        <w:t>EURES</w:t>
      </w:r>
      <w:r w:rsidRPr="00DD75F8">
        <w:rPr>
          <w:color w:val="auto"/>
          <w:lang w:val="el-GR"/>
        </w:rPr>
        <w:t xml:space="preserve"> και το Εθνικό Σημείο Επαφής για την Αμοιβαία Αναγνώριση Επαγγελματικών Προσόντων αποτελούν 2 από τις 5 Υπηρεσίες Υποστήριξης των πολιτών της ΕΕ σε σχέση με προβλήματα ή εμπόδια που βρίσκουν στην μετακίνηση η μετεγκατάστασ</w:t>
      </w:r>
      <w:r w:rsidR="00936750" w:rsidRPr="00DD75F8">
        <w:rPr>
          <w:color w:val="auto"/>
          <w:lang w:val="el-GR"/>
        </w:rPr>
        <w:t>ή</w:t>
      </w:r>
      <w:r w:rsidRPr="00DD75F8">
        <w:rPr>
          <w:color w:val="auto"/>
          <w:lang w:val="el-GR"/>
        </w:rPr>
        <w:t xml:space="preserve"> τους. </w:t>
      </w:r>
    </w:p>
    <w:p w:rsidR="00BE6958" w:rsidRPr="000F4F0F" w:rsidRDefault="00BE6958" w:rsidP="00BE6958">
      <w:pPr>
        <w:pStyle w:val="N1"/>
        <w:numPr>
          <w:ilvl w:val="0"/>
          <w:numId w:val="0"/>
        </w:numPr>
        <w:rPr>
          <w:rFonts w:cs="Times New Roman"/>
        </w:rPr>
      </w:pPr>
      <w:r w:rsidRPr="000F4F0F">
        <w:rPr>
          <w:rFonts w:cs="Times New Roman"/>
        </w:rPr>
        <w:t>7. Ευρωπαϊκό Σύστημα Αμοιβαίας Αναγνώρισης Επαγγελματικών Προσόντων</w:t>
      </w:r>
    </w:p>
    <w:p w:rsidR="00BE6958" w:rsidRPr="00DD75F8" w:rsidRDefault="00BE6958" w:rsidP="00BE6958">
      <w:pPr>
        <w:rPr>
          <w:rFonts w:cs="Times New Roman"/>
          <w:color w:val="auto"/>
          <w:lang w:val="el-GR"/>
        </w:rPr>
      </w:pPr>
      <w:r w:rsidRPr="00DD75F8">
        <w:rPr>
          <w:rFonts w:cs="Times New Roman"/>
          <w:color w:val="auto"/>
          <w:lang w:val="el-GR"/>
        </w:rPr>
        <w:t>Το Τμήμα Εργασίας</w:t>
      </w:r>
      <w:r w:rsidR="00936750" w:rsidRPr="00DD75F8">
        <w:rPr>
          <w:rFonts w:cs="Times New Roman"/>
          <w:color w:val="auto"/>
          <w:lang w:val="el-GR"/>
        </w:rPr>
        <w:t xml:space="preserve"> ορίστηκε από το Υπουργικό Συμβούλιο </w:t>
      </w:r>
      <w:r w:rsidRPr="00DD75F8">
        <w:rPr>
          <w:rFonts w:cs="Times New Roman"/>
          <w:color w:val="auto"/>
          <w:lang w:val="el-GR"/>
        </w:rPr>
        <w:t xml:space="preserve">ως το Εθνικό Κέντρο Υποστήριξης (Εθνικό </w:t>
      </w:r>
      <w:r w:rsidR="00F7092C" w:rsidRPr="00DD75F8">
        <w:rPr>
          <w:rFonts w:cs="Times New Roman"/>
          <w:color w:val="auto"/>
          <w:lang w:val="el-GR"/>
        </w:rPr>
        <w:t>Σ</w:t>
      </w:r>
      <w:r w:rsidRPr="00DD75F8">
        <w:rPr>
          <w:rFonts w:cs="Times New Roman"/>
          <w:color w:val="auto"/>
          <w:lang w:val="el-GR"/>
        </w:rPr>
        <w:t xml:space="preserve">ημείο Επαφής) για σκοπούς εφαρμογής της Οδηγίας 2005/36/ΕΚ και της τροποιητικής Οδηγίας 2013/55/ΕΕ σχετικά με την Αναγνώριση Επαγγελματικών Προσόντων (εναρμονιστικός Νόμος 31(Ι)/2008 όπως τροποποιήθηκε με το Νόμο 34(Ι)/2017). </w:t>
      </w:r>
    </w:p>
    <w:p w:rsidR="00BE6958" w:rsidRPr="00DD75F8" w:rsidRDefault="00BE6958" w:rsidP="00BE6958">
      <w:pPr>
        <w:rPr>
          <w:rFonts w:cs="Times New Roman"/>
          <w:color w:val="auto"/>
          <w:lang w:val="el-GR"/>
        </w:rPr>
      </w:pPr>
      <w:r w:rsidRPr="00DD75F8">
        <w:rPr>
          <w:rFonts w:cs="Times New Roman"/>
          <w:color w:val="auto"/>
          <w:lang w:val="el-GR"/>
        </w:rPr>
        <w:t xml:space="preserve">Στόχος της Οδηγίας και του εναρμονιστικού Νόμου είναι η διασφάλιση, για τους υπηκόους όλων των </w:t>
      </w:r>
      <w:r w:rsidR="00F7092C" w:rsidRPr="00DD75F8">
        <w:rPr>
          <w:rFonts w:cs="Times New Roman"/>
          <w:color w:val="auto"/>
          <w:lang w:val="el-GR"/>
        </w:rPr>
        <w:t>Κ</w:t>
      </w:r>
      <w:r w:rsidRPr="00DD75F8">
        <w:rPr>
          <w:rFonts w:cs="Times New Roman"/>
          <w:color w:val="auto"/>
          <w:lang w:val="el-GR"/>
        </w:rPr>
        <w:t xml:space="preserve">ρατών </w:t>
      </w:r>
      <w:r w:rsidR="00F7092C" w:rsidRPr="00DD75F8">
        <w:rPr>
          <w:rFonts w:cs="Times New Roman"/>
          <w:color w:val="auto"/>
          <w:lang w:val="el-GR"/>
        </w:rPr>
        <w:t>Μ</w:t>
      </w:r>
      <w:r w:rsidRPr="00DD75F8">
        <w:rPr>
          <w:rFonts w:cs="Times New Roman"/>
          <w:color w:val="auto"/>
          <w:lang w:val="el-GR"/>
        </w:rPr>
        <w:t>ελών, της αμοιβαίας αναγνώρισης των επαγγελματικών τους προσόντων και της ίσης μεταχείρισής τους στην πρόσβαση σε ρυθμιζόμενα επαγγέλματα.</w:t>
      </w:r>
    </w:p>
    <w:p w:rsidR="00BE6958" w:rsidRPr="00DD75F8" w:rsidRDefault="00BE6958" w:rsidP="00BE6958">
      <w:pPr>
        <w:rPr>
          <w:rFonts w:cs="Times New Roman"/>
          <w:color w:val="auto"/>
          <w:lang w:val="el-GR"/>
        </w:rPr>
      </w:pPr>
      <w:r w:rsidRPr="00DD75F8">
        <w:rPr>
          <w:rFonts w:cs="Times New Roman"/>
          <w:color w:val="auto"/>
          <w:lang w:val="el-GR"/>
        </w:rPr>
        <w:t xml:space="preserve">Η νομοθεσία αυτή, βασιζόμενη στην αρχή της αμοιβαιότητας, παρέχει την ευχέρεια στους πολίτες των </w:t>
      </w:r>
      <w:r w:rsidR="00F7092C" w:rsidRPr="00DD75F8">
        <w:rPr>
          <w:rFonts w:cs="Times New Roman"/>
          <w:color w:val="auto"/>
          <w:lang w:val="el-GR"/>
        </w:rPr>
        <w:t>Κ</w:t>
      </w:r>
      <w:r w:rsidRPr="00DD75F8">
        <w:rPr>
          <w:rFonts w:cs="Times New Roman"/>
          <w:color w:val="auto"/>
          <w:lang w:val="el-GR"/>
        </w:rPr>
        <w:t xml:space="preserve">ρατών </w:t>
      </w:r>
      <w:r w:rsidR="00F7092C" w:rsidRPr="00DD75F8">
        <w:rPr>
          <w:rFonts w:cs="Times New Roman"/>
          <w:color w:val="auto"/>
          <w:lang w:val="el-GR"/>
        </w:rPr>
        <w:t>Μ</w:t>
      </w:r>
      <w:r w:rsidRPr="00DD75F8">
        <w:rPr>
          <w:rFonts w:cs="Times New Roman"/>
          <w:color w:val="auto"/>
          <w:lang w:val="el-GR"/>
        </w:rPr>
        <w:t xml:space="preserve">ελών της </w:t>
      </w:r>
      <w:r w:rsidR="00F7092C" w:rsidRPr="00DD75F8">
        <w:rPr>
          <w:rFonts w:cs="Times New Roman"/>
          <w:color w:val="auto"/>
          <w:lang w:val="el-GR"/>
        </w:rPr>
        <w:t>Ε.Ε.</w:t>
      </w:r>
      <w:r w:rsidRPr="00DD75F8">
        <w:rPr>
          <w:rFonts w:cs="Times New Roman"/>
          <w:color w:val="auto"/>
          <w:lang w:val="el-GR"/>
        </w:rPr>
        <w:t xml:space="preserve"> και των κρατών του </w:t>
      </w:r>
      <w:r w:rsidR="00F7092C" w:rsidRPr="00DD75F8">
        <w:rPr>
          <w:rFonts w:cs="Times New Roman"/>
          <w:color w:val="auto"/>
          <w:lang w:val="el-GR"/>
        </w:rPr>
        <w:t>Ε.Ο.Χ.</w:t>
      </w:r>
      <w:r w:rsidRPr="00DD75F8">
        <w:rPr>
          <w:rFonts w:cs="Times New Roman"/>
          <w:color w:val="auto"/>
          <w:lang w:val="el-GR"/>
        </w:rPr>
        <w:t xml:space="preserve">, οι οποίοι μπορούν στη χώρα τους να ασκήσουν ένα κατοχυρωμένο επάγγελμα, να ασκούν το ίδιο κατοχυρωμένο επάγγελμα, ως ελεύθεροι επαγγελματίες ή μισθωτοί, στην Κυπριακή Δημοκρατία. Αντίστοιχα, αυτό ισχύει και για Κύπριους πολίτες που επιθυμούν να ασκήσουν ένα κατοχυρωμένο επάγγελμα σε χώρες της ΕΕ (όπως πιο πάνω). </w:t>
      </w:r>
    </w:p>
    <w:p w:rsidR="00BE6958" w:rsidRPr="00BE6958" w:rsidRDefault="00BE6958" w:rsidP="00BE6958">
      <w:pPr>
        <w:rPr>
          <w:rFonts w:cs="Times New Roman"/>
          <w:bCs/>
          <w:lang w:val="el-GR"/>
        </w:rPr>
      </w:pPr>
      <w:r w:rsidRPr="00DD75F8">
        <w:rPr>
          <w:rFonts w:cs="Times New Roman"/>
          <w:color w:val="auto"/>
          <w:lang w:val="el-GR"/>
        </w:rPr>
        <w:t xml:space="preserve">Στο πλαίσιο του ρόλου αυτού, το Τμήμα Εργασίας παρέχει πληροφορίες σε υπηκόους </w:t>
      </w:r>
      <w:r w:rsidR="00F7092C" w:rsidRPr="00DD75F8">
        <w:rPr>
          <w:rFonts w:cs="Times New Roman"/>
          <w:color w:val="auto"/>
          <w:lang w:val="el-GR"/>
        </w:rPr>
        <w:t>Κ</w:t>
      </w:r>
      <w:r w:rsidRPr="00DD75F8">
        <w:rPr>
          <w:rFonts w:cs="Times New Roman"/>
          <w:color w:val="auto"/>
          <w:lang w:val="el-GR"/>
        </w:rPr>
        <w:t xml:space="preserve">ρατών </w:t>
      </w:r>
      <w:r w:rsidR="00F7092C" w:rsidRPr="00DD75F8">
        <w:rPr>
          <w:rFonts w:cs="Times New Roman"/>
          <w:color w:val="auto"/>
          <w:lang w:val="el-GR"/>
        </w:rPr>
        <w:t>Μ</w:t>
      </w:r>
      <w:r w:rsidRPr="00DD75F8">
        <w:rPr>
          <w:rFonts w:cs="Times New Roman"/>
          <w:color w:val="auto"/>
          <w:lang w:val="el-GR"/>
        </w:rPr>
        <w:t xml:space="preserve">ελών που επιθυμούν να ασκήσουν ένα κατοχυρωμένο επάγγελμα στην Κυπριακή Δημοκρατία και σε πολίτες της Δημοκρατίας που επιθυμούν να ασκήσουν ένα κατοχυρωμένο επάγγελμα σε άλλο </w:t>
      </w:r>
      <w:r w:rsidR="00F7092C" w:rsidRPr="00DD75F8">
        <w:rPr>
          <w:rFonts w:cs="Times New Roman"/>
          <w:color w:val="auto"/>
          <w:lang w:val="el-GR"/>
        </w:rPr>
        <w:t>Κ</w:t>
      </w:r>
      <w:r w:rsidRPr="00DD75F8">
        <w:rPr>
          <w:rFonts w:cs="Times New Roman"/>
          <w:color w:val="auto"/>
          <w:lang w:val="el-GR"/>
        </w:rPr>
        <w:t xml:space="preserve">ράτος του </w:t>
      </w:r>
      <w:r w:rsidR="00F7092C" w:rsidRPr="00DD75F8">
        <w:rPr>
          <w:rFonts w:cs="Times New Roman"/>
          <w:color w:val="auto"/>
          <w:lang w:val="el-GR"/>
        </w:rPr>
        <w:t>Ε.Ο.Χ.</w:t>
      </w:r>
      <w:r w:rsidRPr="00DD75F8">
        <w:rPr>
          <w:rFonts w:cs="Times New Roman"/>
          <w:color w:val="auto"/>
          <w:lang w:val="el-GR"/>
        </w:rPr>
        <w:t xml:space="preserve">. </w:t>
      </w:r>
      <w:r w:rsidR="00F7092C" w:rsidRPr="00DD75F8">
        <w:rPr>
          <w:rFonts w:cs="Times New Roman"/>
          <w:color w:val="auto"/>
          <w:lang w:val="el-GR"/>
        </w:rPr>
        <w:t>Επίσης, σ</w:t>
      </w:r>
      <w:r w:rsidRPr="00DD75F8">
        <w:rPr>
          <w:rFonts w:cs="Times New Roman"/>
          <w:color w:val="auto"/>
          <w:lang w:val="el-GR"/>
        </w:rPr>
        <w:t>υλλέγει</w:t>
      </w:r>
      <w:r w:rsidR="00F7092C" w:rsidRPr="00DD75F8">
        <w:rPr>
          <w:rFonts w:cs="Times New Roman"/>
          <w:color w:val="auto"/>
          <w:lang w:val="el-GR"/>
        </w:rPr>
        <w:t xml:space="preserve"> </w:t>
      </w:r>
      <w:r w:rsidRPr="00DD75F8">
        <w:rPr>
          <w:rFonts w:cs="Times New Roman"/>
          <w:color w:val="auto"/>
          <w:lang w:val="el-GR"/>
        </w:rPr>
        <w:t xml:space="preserve">πληροφορίες σε ό,τι αφορά την αναγνώριση επαγγελματικών προσόντων, τηρεί στατιστικά στοιχεία και ενημερώνει τις ιστοσελίδες της Ευρωπαϊκής Επιτροπής και του Τμήματος Εργασίας με πληροφορίες για τις εξελίξεις σε θέματα που αφορούν στην ελεύθερη διακίνηση των επαγγελματιών και ειδικότερα στην αναγνώριση επαγγελματικών προσόντων </w:t>
      </w:r>
      <w:r w:rsidRPr="00BE6958">
        <w:rPr>
          <w:rFonts w:cs="Times New Roman"/>
          <w:lang w:val="el-GR"/>
        </w:rPr>
        <w:t>(</w:t>
      </w:r>
      <w:hyperlink r:id="rId53" w:history="1">
        <w:r w:rsidRPr="00EF60BF">
          <w:rPr>
            <w:rStyle w:val="Hyperlink"/>
            <w:rFonts w:cs="Times New Roman"/>
          </w:rPr>
          <w:t>http</w:t>
        </w:r>
        <w:r w:rsidRPr="00BE6958">
          <w:rPr>
            <w:rStyle w:val="Hyperlink"/>
            <w:rFonts w:cs="Times New Roman"/>
            <w:lang w:val="el-GR"/>
          </w:rPr>
          <w:t>://</w:t>
        </w:r>
        <w:r w:rsidRPr="00EF60BF">
          <w:rPr>
            <w:rStyle w:val="Hyperlink"/>
            <w:rFonts w:cs="Times New Roman"/>
          </w:rPr>
          <w:t>ec</w:t>
        </w:r>
        <w:r w:rsidRPr="00BE6958">
          <w:rPr>
            <w:rStyle w:val="Hyperlink"/>
            <w:rFonts w:cs="Times New Roman"/>
            <w:lang w:val="el-GR"/>
          </w:rPr>
          <w:t>.</w:t>
        </w:r>
        <w:r w:rsidRPr="00EF60BF">
          <w:rPr>
            <w:rStyle w:val="Hyperlink"/>
            <w:rFonts w:cs="Times New Roman"/>
          </w:rPr>
          <w:t>europa</w:t>
        </w:r>
        <w:r w:rsidRPr="00BE6958">
          <w:rPr>
            <w:rStyle w:val="Hyperlink"/>
            <w:rFonts w:cs="Times New Roman"/>
            <w:lang w:val="el-GR"/>
          </w:rPr>
          <w:t>.</w:t>
        </w:r>
        <w:r w:rsidRPr="00EF60BF">
          <w:rPr>
            <w:rStyle w:val="Hyperlink"/>
            <w:rFonts w:cs="Times New Roman"/>
          </w:rPr>
          <w:t>eu</w:t>
        </w:r>
        <w:r w:rsidRPr="00BE6958">
          <w:rPr>
            <w:rStyle w:val="Hyperlink"/>
            <w:rFonts w:cs="Times New Roman"/>
            <w:lang w:val="el-GR"/>
          </w:rPr>
          <w:t>/</w:t>
        </w:r>
        <w:r w:rsidRPr="00EF60BF">
          <w:rPr>
            <w:rStyle w:val="Hyperlink"/>
            <w:rFonts w:cs="Times New Roman"/>
          </w:rPr>
          <w:t>growth</w:t>
        </w:r>
        <w:r w:rsidRPr="00BE6958">
          <w:rPr>
            <w:rStyle w:val="Hyperlink"/>
            <w:rFonts w:cs="Times New Roman"/>
            <w:lang w:val="el-GR"/>
          </w:rPr>
          <w:t>/</w:t>
        </w:r>
        <w:r w:rsidRPr="00EF60BF">
          <w:rPr>
            <w:rStyle w:val="Hyperlink"/>
            <w:rFonts w:cs="Times New Roman"/>
          </w:rPr>
          <w:t>single</w:t>
        </w:r>
        <w:r w:rsidRPr="00BE6958">
          <w:rPr>
            <w:rStyle w:val="Hyperlink"/>
            <w:rFonts w:cs="Times New Roman"/>
            <w:lang w:val="el-GR"/>
          </w:rPr>
          <w:t>-</w:t>
        </w:r>
        <w:r w:rsidRPr="00EF60BF">
          <w:rPr>
            <w:rStyle w:val="Hyperlink"/>
            <w:rFonts w:cs="Times New Roman"/>
          </w:rPr>
          <w:t>market</w:t>
        </w:r>
        <w:r w:rsidRPr="00BE6958">
          <w:rPr>
            <w:rStyle w:val="Hyperlink"/>
            <w:rFonts w:cs="Times New Roman"/>
            <w:lang w:val="el-GR"/>
          </w:rPr>
          <w:t>/</w:t>
        </w:r>
        <w:r w:rsidRPr="00EF60BF">
          <w:rPr>
            <w:rStyle w:val="Hyperlink"/>
            <w:rFonts w:cs="Times New Roman"/>
          </w:rPr>
          <w:t>services</w:t>
        </w:r>
        <w:r w:rsidRPr="00BE6958">
          <w:rPr>
            <w:rStyle w:val="Hyperlink"/>
            <w:rFonts w:cs="Times New Roman"/>
            <w:lang w:val="el-GR"/>
          </w:rPr>
          <w:t>/</w:t>
        </w:r>
        <w:r w:rsidRPr="00EF60BF">
          <w:rPr>
            <w:rStyle w:val="Hyperlink"/>
            <w:rFonts w:cs="Times New Roman"/>
          </w:rPr>
          <w:t>free</w:t>
        </w:r>
        <w:r w:rsidRPr="00BE6958">
          <w:rPr>
            <w:rStyle w:val="Hyperlink"/>
            <w:rFonts w:cs="Times New Roman"/>
            <w:lang w:val="el-GR"/>
          </w:rPr>
          <w:t>-</w:t>
        </w:r>
        <w:r w:rsidRPr="00EF60BF">
          <w:rPr>
            <w:rStyle w:val="Hyperlink"/>
            <w:rFonts w:cs="Times New Roman"/>
          </w:rPr>
          <w:t>movement</w:t>
        </w:r>
        <w:r w:rsidRPr="00BE6958">
          <w:rPr>
            <w:rStyle w:val="Hyperlink"/>
            <w:rFonts w:cs="Times New Roman"/>
            <w:lang w:val="el-GR"/>
          </w:rPr>
          <w:t>-</w:t>
        </w:r>
        <w:r w:rsidRPr="00EF60BF">
          <w:rPr>
            <w:rStyle w:val="Hyperlink"/>
            <w:rFonts w:cs="Times New Roman"/>
          </w:rPr>
          <w:t>professionals</w:t>
        </w:r>
        <w:r w:rsidRPr="00BE6958">
          <w:rPr>
            <w:rStyle w:val="Hyperlink"/>
            <w:rFonts w:cs="Times New Roman"/>
            <w:lang w:val="el-GR"/>
          </w:rPr>
          <w:t>_</w:t>
        </w:r>
        <w:r w:rsidRPr="00EF60BF">
          <w:rPr>
            <w:rStyle w:val="Hyperlink"/>
            <w:rFonts w:cs="Times New Roman"/>
          </w:rPr>
          <w:t>el</w:t>
        </w:r>
      </w:hyperlink>
      <w:r w:rsidR="00F7092C">
        <w:rPr>
          <w:lang w:val="el-GR"/>
        </w:rPr>
        <w:t xml:space="preserve"> </w:t>
      </w:r>
      <w:hyperlink r:id="rId54" w:history="1">
        <w:r w:rsidRPr="00EF60BF">
          <w:rPr>
            <w:rStyle w:val="Hyperlink"/>
            <w:rFonts w:cs="Times New Roman"/>
          </w:rPr>
          <w:t>www</w:t>
        </w:r>
        <w:r w:rsidRPr="00BE6958">
          <w:rPr>
            <w:rStyle w:val="Hyperlink"/>
            <w:rFonts w:cs="Times New Roman"/>
            <w:lang w:val="el-GR"/>
          </w:rPr>
          <w:t>.</w:t>
        </w:r>
        <w:r w:rsidRPr="00EF60BF">
          <w:rPr>
            <w:rStyle w:val="Hyperlink"/>
            <w:rFonts w:cs="Times New Roman"/>
          </w:rPr>
          <w:t>mlsi</w:t>
        </w:r>
        <w:r w:rsidRPr="00BE6958">
          <w:rPr>
            <w:rStyle w:val="Hyperlink"/>
            <w:rFonts w:cs="Times New Roman"/>
            <w:lang w:val="el-GR"/>
          </w:rPr>
          <w:t>.</w:t>
        </w:r>
        <w:r w:rsidRPr="00EF60BF">
          <w:rPr>
            <w:rStyle w:val="Hyperlink"/>
            <w:rFonts w:cs="Times New Roman"/>
          </w:rPr>
          <w:t>gov</w:t>
        </w:r>
        <w:r w:rsidRPr="00BE6958">
          <w:rPr>
            <w:rStyle w:val="Hyperlink"/>
            <w:rFonts w:cs="Times New Roman"/>
            <w:lang w:val="el-GR"/>
          </w:rPr>
          <w:t>.</w:t>
        </w:r>
        <w:r w:rsidRPr="00EF60BF">
          <w:rPr>
            <w:rStyle w:val="Hyperlink"/>
            <w:rFonts w:cs="Times New Roman"/>
          </w:rPr>
          <w:t>cy</w:t>
        </w:r>
        <w:r w:rsidRPr="00BE6958">
          <w:rPr>
            <w:rStyle w:val="Hyperlink"/>
            <w:rFonts w:cs="Times New Roman"/>
            <w:lang w:val="el-GR"/>
          </w:rPr>
          <w:t>/</w:t>
        </w:r>
        <w:r w:rsidRPr="00EF60BF">
          <w:rPr>
            <w:rStyle w:val="Hyperlink"/>
            <w:rFonts w:cs="Times New Roman"/>
          </w:rPr>
          <w:t>dl</w:t>
        </w:r>
      </w:hyperlink>
      <w:r w:rsidRPr="00BE6958">
        <w:rPr>
          <w:rFonts w:cs="Times New Roman"/>
          <w:bCs/>
          <w:lang w:val="el-GR"/>
        </w:rPr>
        <w:t xml:space="preserve">). </w:t>
      </w:r>
    </w:p>
    <w:p w:rsidR="00BE6958" w:rsidRPr="00DD75F8" w:rsidRDefault="00BE6958" w:rsidP="00F7092C">
      <w:pPr>
        <w:rPr>
          <w:rFonts w:eastAsia="Times New Roman" w:cs="Times New Roman"/>
          <w:color w:val="auto"/>
          <w:lang w:val="el-GR"/>
        </w:rPr>
      </w:pPr>
      <w:r w:rsidRPr="00DD75F8">
        <w:rPr>
          <w:rFonts w:cs="Times New Roman"/>
          <w:bCs/>
          <w:color w:val="auto"/>
          <w:lang w:val="el-GR"/>
        </w:rPr>
        <w:t xml:space="preserve">Παράλληλα, το Τμήμα Εργασίας συντονίζει και παρακολουθεί της εφαρμογή της Οδηγίας </w:t>
      </w:r>
      <w:r w:rsidRPr="00DD75F8">
        <w:rPr>
          <w:rFonts w:cs="Times New Roman"/>
          <w:color w:val="auto"/>
          <w:lang w:val="el-GR"/>
        </w:rPr>
        <w:t>2018/958/ΕΕ</w:t>
      </w:r>
      <w:r w:rsidR="00F7092C" w:rsidRPr="00DD75F8">
        <w:rPr>
          <w:rFonts w:cs="Times New Roman"/>
          <w:color w:val="auto"/>
          <w:lang w:val="el-GR"/>
        </w:rPr>
        <w:t>, μέσω του εναρμονιστικού Νόμου 174(Ι)/2021,</w:t>
      </w:r>
      <w:r w:rsidRPr="00DD75F8">
        <w:rPr>
          <w:rFonts w:cs="Times New Roman"/>
          <w:color w:val="auto"/>
          <w:lang w:val="el-GR"/>
        </w:rPr>
        <w:t xml:space="preserve"> σχετικά με τον έλεγχο αναλογικότητας πριν από τη θέσπιση νέας νομοθετικής κατοχύρωσης των επαγγελμάτων, που </w:t>
      </w:r>
      <w:r w:rsidRPr="00DD75F8">
        <w:rPr>
          <w:rFonts w:eastAsia="Times New Roman" w:cs="Times New Roman"/>
          <w:color w:val="auto"/>
          <w:lang w:val="el-GR"/>
        </w:rPr>
        <w:t>έχει ως σκοπό, τη θέσπιση κατάλληλων κριτηρίων, αναφορικά με ένα κοινό πλαίσιο για τη διενέργεια αξιολογήσεων αναλογικότητας πριν από τη θέσπιση νέων ή την τροποποίηση υφιστάμενων, νομοθετικών, κανονιστικών ή διοικητικών διατάξεων για τον περιορισμό της πρόσβασης ή και άσκησης νομοθετικά κατοχυρωμένων επαγγελμάτων, καθώς επίσης να διασφαλίσει την ορθή λειτουργία της εσωτερικής αγοράς της Ευρωπαϊκής Ένωσης, κατοχυρώνοντας παράλληλα υψηλό επίπεδο προστασίας των καταναλωτών.</w:t>
      </w:r>
    </w:p>
    <w:p w:rsidR="00BE6958" w:rsidRPr="00DD75F8" w:rsidRDefault="00BE6958" w:rsidP="00BE6958">
      <w:pPr>
        <w:rPr>
          <w:rFonts w:cs="Times New Roman"/>
          <w:color w:val="auto"/>
          <w:lang w:val="el-GR"/>
        </w:rPr>
      </w:pPr>
      <w:r w:rsidRPr="00DD75F8">
        <w:rPr>
          <w:rFonts w:cs="Times New Roman"/>
          <w:color w:val="auto"/>
          <w:lang w:val="el-GR"/>
        </w:rPr>
        <w:t>Κατά το 2022 το Εθνικό Κέντρο Υποστήριξης είχε τις ακόλουθες δραστηριότητες:</w:t>
      </w:r>
    </w:p>
    <w:p w:rsidR="00BE6958" w:rsidRPr="00DD75F8" w:rsidRDefault="00BE6958" w:rsidP="00C72CAF">
      <w:pPr>
        <w:pStyle w:val="Bullet"/>
        <w:widowControl w:val="0"/>
        <w:numPr>
          <w:ilvl w:val="0"/>
          <w:numId w:val="61"/>
        </w:numPr>
        <w:shd w:val="clear" w:color="auto" w:fill="auto"/>
        <w:adjustRightInd w:val="0"/>
        <w:spacing w:before="120" w:after="120"/>
        <w:rPr>
          <w:color w:val="auto"/>
        </w:rPr>
      </w:pPr>
      <w:r w:rsidRPr="00DD75F8">
        <w:rPr>
          <w:color w:val="auto"/>
        </w:rPr>
        <w:t xml:space="preserve">Εφάρμοσε </w:t>
      </w:r>
      <w:r w:rsidR="00F7092C" w:rsidRPr="00DD75F8">
        <w:rPr>
          <w:color w:val="auto"/>
        </w:rPr>
        <w:t>τον</w:t>
      </w:r>
      <w:r w:rsidRPr="00DD75F8">
        <w:rPr>
          <w:color w:val="auto"/>
        </w:rPr>
        <w:t xml:space="preserve"> Νόμο 174(Ι)/2021 περί του Ελέγχου Αναλογικότητας πριν από τη Θέσπιση Νέας Νομοθετικής Κατοχύρωσης των Επαγγελμάτων, ο οποίος εναρμονίζει με την Οδηγία 2018/958/ΕΕ σχετικά με τον έλεγχο αναλογικότητας πριν από τη θέσπιση νέας νομοθετικής κατοχύρωσης των επαγγελμάτων, </w:t>
      </w:r>
    </w:p>
    <w:p w:rsidR="00BE6958" w:rsidRPr="00DD75F8" w:rsidRDefault="00BE6958" w:rsidP="00C72CAF">
      <w:pPr>
        <w:pStyle w:val="Bullet"/>
        <w:widowControl w:val="0"/>
        <w:numPr>
          <w:ilvl w:val="0"/>
          <w:numId w:val="61"/>
        </w:numPr>
        <w:shd w:val="clear" w:color="auto" w:fill="auto"/>
        <w:adjustRightInd w:val="0"/>
        <w:spacing w:before="120" w:after="120"/>
        <w:rPr>
          <w:color w:val="auto"/>
        </w:rPr>
      </w:pPr>
      <w:r w:rsidRPr="00DD75F8">
        <w:rPr>
          <w:color w:val="auto"/>
        </w:rPr>
        <w:t xml:space="preserve">Συνεργάστηκε με την Ευρωπαϊκή Επιτροπή, τα Κράτη Μέλη καθώς και με Αρμόδιες Αρχές της Κύπρου για την αμοιβαία αξιολόγηση των προϋποθέσεων για πρόσβαση σε κατοχυρωμένα επαγγέλματα σε όλη την επικράτεια της Ευρωπαϊκής Ένωσης, στο πλαίσιο πρωτοβουλίας της Ευρωπαϊκής Επιτροπής με βάση τη σχετική Οδηγία, </w:t>
      </w:r>
    </w:p>
    <w:p w:rsidR="00BE6958" w:rsidRPr="00DD75F8" w:rsidRDefault="00BE6958" w:rsidP="00BE6958">
      <w:pPr>
        <w:pStyle w:val="Bullet"/>
        <w:spacing w:before="120" w:after="120"/>
        <w:rPr>
          <w:color w:val="auto"/>
        </w:rPr>
      </w:pPr>
      <w:r w:rsidRPr="00DD75F8">
        <w:rPr>
          <w:color w:val="auto"/>
        </w:rPr>
        <w:t xml:space="preserve">Είχε επαφές και συναντήσεις με αρμόδια όργανα και υπηρεσίες που ασχολούνται με την εξέταση αιτήσεων για άσκηση κατοχυρωμένων επαγγελμάτων στην Κύπρο και στο εξωτερικό, και συμμετείχε σε Επιτροπές της Ε.Ε., στο πλαίσιο της εφαρμογής της Οδηγίας και της εναρμονιστικής Νομοθεσίας, </w:t>
      </w:r>
    </w:p>
    <w:p w:rsidR="00BE6958" w:rsidRPr="00DD75F8" w:rsidRDefault="00BE6958" w:rsidP="00BE6958">
      <w:pPr>
        <w:pStyle w:val="Bullet"/>
        <w:spacing w:before="120" w:after="120"/>
        <w:rPr>
          <w:color w:val="auto"/>
        </w:rPr>
      </w:pPr>
      <w:r w:rsidRPr="00DD75F8">
        <w:rPr>
          <w:color w:val="auto"/>
        </w:rPr>
        <w:t xml:space="preserve">Συνέχισε την προώθηση της αναγνώρισης, σε επίπεδο Ευρωπαϊκής Ένωσης, των πτυχίων Ιατρικής, Νοσηλευτικής/Μαιευτικής, Φαρμακευτικής και Αρχιτεκτονικής Κυπριακών Πανεπιστημίων, </w:t>
      </w:r>
    </w:p>
    <w:p w:rsidR="00BE6958" w:rsidRPr="00DD75F8" w:rsidRDefault="00BE6958" w:rsidP="00BE6958">
      <w:pPr>
        <w:pStyle w:val="Bullet"/>
        <w:spacing w:before="120" w:after="120"/>
        <w:rPr>
          <w:color w:val="auto"/>
        </w:rPr>
      </w:pPr>
      <w:r w:rsidRPr="00DD75F8">
        <w:rPr>
          <w:color w:val="auto"/>
        </w:rPr>
        <w:t xml:space="preserve">Συνέχισε τη λειτουργία του ως συντονιστής για τη Βάση Δεδομένων της Ευρωπαϊκής Ένωσης για τα κατοχυρωμένα επαγγέλματα καθώς και για την εφαρμογή του συστήματος ανταλλαγής πληροφοριών της Εσωτερικής Αγοράς (Internal Market  Information </w:t>
      </w:r>
      <w:proofErr w:type="spellStart"/>
      <w:r w:rsidRPr="00DD75F8">
        <w:rPr>
          <w:color w:val="auto"/>
        </w:rPr>
        <w:t>System</w:t>
      </w:r>
      <w:proofErr w:type="spellEnd"/>
      <w:r w:rsidRPr="00DD75F8">
        <w:rPr>
          <w:color w:val="auto"/>
        </w:rPr>
        <w:t xml:space="preserve">), το οποίο έχει εγκαθιδρύσει η Ε.Ε. στον τομέα των επαγγελματικών προσόντων, στο πλαίσιο της εφαρμογής της Οδηγίας 2005/36/ΕΚ και παρείχε βοήθεια στα αρμόδια όργανα, </w:t>
      </w:r>
    </w:p>
    <w:p w:rsidR="00BE6958" w:rsidRPr="00DD75F8" w:rsidRDefault="00BE6958" w:rsidP="00BE6958">
      <w:pPr>
        <w:pStyle w:val="Bullet"/>
        <w:spacing w:before="120" w:after="120"/>
        <w:rPr>
          <w:color w:val="auto"/>
        </w:rPr>
      </w:pPr>
      <w:r w:rsidRPr="00DD75F8">
        <w:rPr>
          <w:color w:val="auto"/>
        </w:rPr>
        <w:t xml:space="preserve">Χειρίστηκε υποθέσεις παραβάσεων της Ευρωπαϊκής Επιτροπής που σχετίζονται με την εφαρμογή των σχετικών Οδηγιών για τα Επαγγελματικά Προσόντα, </w:t>
      </w:r>
    </w:p>
    <w:p w:rsidR="00BE6958" w:rsidRPr="00DD75F8" w:rsidRDefault="00BE6958" w:rsidP="00BE6958">
      <w:pPr>
        <w:pStyle w:val="Bullet"/>
        <w:spacing w:before="120" w:after="120"/>
        <w:rPr>
          <w:color w:val="auto"/>
        </w:rPr>
      </w:pPr>
      <w:r w:rsidRPr="00DD75F8">
        <w:rPr>
          <w:color w:val="auto"/>
        </w:rPr>
        <w:t>Συνέχισε τις εργασίες και συνεργασίες με αρμόδιες αρχές για τις πιθανές επιπτώσεις της αποχώρησης του Ηνωμένου Βασιλείου από την Ευρωπαϊκή Ένωση (</w:t>
      </w:r>
      <w:proofErr w:type="spellStart"/>
      <w:r w:rsidRPr="00DD75F8">
        <w:rPr>
          <w:color w:val="auto"/>
        </w:rPr>
        <w:t>Brexit</w:t>
      </w:r>
      <w:proofErr w:type="spellEnd"/>
      <w:r w:rsidRPr="00DD75F8">
        <w:rPr>
          <w:color w:val="auto"/>
        </w:rPr>
        <w:t>) σε σχέση με την αναγνώριση επαγγελματικών προσόντων και</w:t>
      </w:r>
    </w:p>
    <w:p w:rsidR="00BE6958" w:rsidRPr="00DD75F8" w:rsidRDefault="00BE6958" w:rsidP="00BE6958">
      <w:pPr>
        <w:pStyle w:val="Bullet"/>
        <w:spacing w:before="120" w:after="120"/>
        <w:rPr>
          <w:color w:val="auto"/>
        </w:rPr>
      </w:pPr>
      <w:r w:rsidRPr="00DD75F8">
        <w:rPr>
          <w:color w:val="auto"/>
        </w:rPr>
        <w:t xml:space="preserve">Συμμετείχε στις Εκπαιδευτικές Εκθέσεις και Συνέδρια που διοργανώνονται κάθε χρόνο για ενημέρωση του κοινού σε θέματα εκπαίδευσης, κατάρτισης και επαγγελματικής αποκατάστασης. </w:t>
      </w:r>
    </w:p>
    <w:p w:rsidR="00BE6958" w:rsidRPr="00DD75F8" w:rsidRDefault="00BE6958" w:rsidP="00BE6958">
      <w:pPr>
        <w:spacing w:after="0" w:line="240" w:lineRule="auto"/>
        <w:rPr>
          <w:rFonts w:cs="Times New Roman"/>
          <w:b/>
          <w:color w:val="auto"/>
          <w:lang w:val="el-GR"/>
        </w:rPr>
      </w:pPr>
      <w:r w:rsidRPr="00DD75F8">
        <w:rPr>
          <w:rFonts w:cs="Times New Roman"/>
          <w:b/>
          <w:color w:val="auto"/>
          <w:lang w:val="el-GR"/>
        </w:rPr>
        <w:t>8.</w:t>
      </w:r>
      <w:r w:rsidRPr="00DD75F8">
        <w:rPr>
          <w:rFonts w:cs="Times New Roman"/>
          <w:b/>
          <w:color w:val="auto"/>
        </w:rPr>
        <w:t>  </w:t>
      </w:r>
      <w:r w:rsidRPr="00DD75F8">
        <w:rPr>
          <w:rFonts w:cs="Times New Roman"/>
          <w:b/>
          <w:color w:val="auto"/>
          <w:lang w:val="el-GR"/>
        </w:rPr>
        <w:t>Προώθηση Ίσων Ευκαιριών και Ίσης Μεταχείρισης στην</w:t>
      </w:r>
      <w:r w:rsidR="00E95619" w:rsidRPr="00DD75F8">
        <w:rPr>
          <w:rFonts w:cs="Times New Roman"/>
          <w:b/>
          <w:color w:val="auto"/>
          <w:lang w:val="el-GR"/>
        </w:rPr>
        <w:t xml:space="preserve"> </w:t>
      </w:r>
      <w:r w:rsidRPr="00DD75F8">
        <w:rPr>
          <w:rFonts w:cs="Times New Roman"/>
          <w:b/>
          <w:color w:val="auto"/>
          <w:lang w:val="el-GR"/>
        </w:rPr>
        <w:t>Απασχόληση</w:t>
      </w:r>
    </w:p>
    <w:p w:rsidR="00BE6958" w:rsidRPr="00DD75F8" w:rsidRDefault="00BE6958" w:rsidP="00BE6958">
      <w:pPr>
        <w:spacing w:after="0" w:line="240" w:lineRule="auto"/>
        <w:rPr>
          <w:rFonts w:cs="Times New Roman"/>
          <w:b/>
          <w:color w:val="auto"/>
          <w:lang w:val="el-GR"/>
        </w:rPr>
      </w:pPr>
    </w:p>
    <w:p w:rsidR="00BE6958" w:rsidRPr="00DD75F8" w:rsidRDefault="00BE6958" w:rsidP="00DB4D05">
      <w:pPr>
        <w:rPr>
          <w:rFonts w:cs="Times New Roman"/>
          <w:color w:val="auto"/>
          <w:lang w:val="el-GR"/>
        </w:rPr>
      </w:pPr>
      <w:r w:rsidRPr="00DD75F8">
        <w:rPr>
          <w:rFonts w:cs="Times New Roman"/>
          <w:color w:val="auto"/>
          <w:lang w:val="el-GR"/>
        </w:rPr>
        <w:t xml:space="preserve">Βασική επιδίωξη του Τμήματος Εργασίας στον τομέα αυτό είναι η διασφάλιση της ισότητας στην απασχόληση και η καταπολέμηση των διακρίσεων. Για τον σκοπό αυτό προωθούνται μέτρα πολιτικής στο πλαίσιο της γενικότερης πολιτικής απασχόλησης καθώς και η εφαρμογή των Νόμων για την ισότητα ανδρών και γυναικών, την προστασία της μητρότητας και της Νομοθεσίας για την καταπολέμηση των διακρίσεων στην απασχόληση με βάση την ηλικία, τη θρησκεία, τη φυλετική και </w:t>
      </w:r>
      <w:proofErr w:type="spellStart"/>
      <w:r w:rsidRPr="00DD75F8">
        <w:rPr>
          <w:rFonts w:cs="Times New Roman"/>
          <w:color w:val="auto"/>
          <w:lang w:val="el-GR"/>
        </w:rPr>
        <w:t>εθνοτική</w:t>
      </w:r>
      <w:proofErr w:type="spellEnd"/>
      <w:r w:rsidRPr="00DD75F8">
        <w:rPr>
          <w:rFonts w:cs="Times New Roman"/>
          <w:color w:val="auto"/>
          <w:lang w:val="el-GR"/>
        </w:rPr>
        <w:t xml:space="preserve"> καταγωγή και τον σεξουαλικό προσανατολισμό.</w:t>
      </w:r>
    </w:p>
    <w:p w:rsidR="00BE6958" w:rsidRPr="00DD75F8" w:rsidRDefault="00DB4D05" w:rsidP="00DB4D05">
      <w:pPr>
        <w:spacing w:after="0"/>
        <w:rPr>
          <w:rFonts w:cs="Times New Roman"/>
          <w:b/>
          <w:color w:val="auto"/>
          <w:lang w:val="el-GR"/>
        </w:rPr>
      </w:pPr>
      <w:r w:rsidRPr="00DD75F8">
        <w:rPr>
          <w:rFonts w:cs="Times New Roman"/>
          <w:bCs/>
          <w:color w:val="auto"/>
          <w:lang w:val="el-GR"/>
        </w:rPr>
        <w:t>Τ</w:t>
      </w:r>
      <w:r w:rsidR="00BE6958" w:rsidRPr="00DD75F8">
        <w:rPr>
          <w:rFonts w:cs="Times New Roman"/>
          <w:bCs/>
          <w:color w:val="auto"/>
          <w:lang w:val="el-GR"/>
        </w:rPr>
        <w:t>ο 2022, μ</w:t>
      </w:r>
      <w:r w:rsidR="00BE6958" w:rsidRPr="00DD75F8">
        <w:rPr>
          <w:rFonts w:cs="Times New Roman"/>
          <w:color w:val="auto"/>
          <w:lang w:val="el-GR"/>
        </w:rPr>
        <w:t>ε την ψήφιση του περί Αδειών (Πατρότητας, Γονική, Φροντίδας, Ανωτέρας Βίας) και Ευέλικτων Ρυθμίσεων Εργασίας για την Ισορροπία μεταξύ Επαγγελματικής και Ιδιωτικής Ζωής Νόμο του 2022 (Ν.216(Ι)/2022)</w:t>
      </w:r>
      <w:r w:rsidRPr="00DD75F8">
        <w:rPr>
          <w:rFonts w:cs="Times New Roman"/>
          <w:color w:val="auto"/>
          <w:lang w:val="el-GR"/>
        </w:rPr>
        <w:t>,</w:t>
      </w:r>
      <w:r w:rsidR="00BE6958" w:rsidRPr="00DD75F8">
        <w:rPr>
          <w:rFonts w:cs="Times New Roman"/>
          <w:color w:val="auto"/>
          <w:lang w:val="el-GR"/>
        </w:rPr>
        <w:t xml:space="preserve"> καταργήθηκε ο περί της Προστασίας </w:t>
      </w:r>
      <w:r w:rsidR="00BE6958" w:rsidRPr="00DD75F8">
        <w:rPr>
          <w:rFonts w:cs="Times New Roman"/>
          <w:color w:val="auto"/>
        </w:rPr>
        <w:t> </w:t>
      </w:r>
      <w:r w:rsidR="00BE6958" w:rsidRPr="00DD75F8">
        <w:rPr>
          <w:rFonts w:cs="Times New Roman"/>
          <w:color w:val="auto"/>
          <w:lang w:val="el-GR"/>
        </w:rPr>
        <w:t xml:space="preserve">της Πατρότητας </w:t>
      </w:r>
      <w:r w:rsidR="00BE6958" w:rsidRPr="00DD75F8">
        <w:rPr>
          <w:rFonts w:cs="Times New Roman"/>
          <w:color w:val="auto"/>
        </w:rPr>
        <w:t> </w:t>
      </w:r>
      <w:r w:rsidR="00BE6958" w:rsidRPr="00DD75F8">
        <w:rPr>
          <w:rFonts w:cs="Times New Roman"/>
          <w:color w:val="auto"/>
          <w:lang w:val="el-GR"/>
        </w:rPr>
        <w:t xml:space="preserve">Νόμος του 2017 (Ν.117(Ι)/2017) </w:t>
      </w:r>
      <w:r w:rsidR="00BE6958" w:rsidRPr="00DD75F8">
        <w:rPr>
          <w:rFonts w:cs="Times New Roman"/>
          <w:color w:val="auto"/>
        </w:rPr>
        <w:t> </w:t>
      </w:r>
      <w:r w:rsidR="00BE6958" w:rsidRPr="00DD75F8">
        <w:rPr>
          <w:rFonts w:cs="Times New Roman"/>
          <w:color w:val="auto"/>
          <w:lang w:val="el-GR"/>
        </w:rPr>
        <w:t>εφόσον περιλήφθηκαν πρόνοιες στον νέο εναρμονιστικό υπό αναφορά Νόμο.</w:t>
      </w:r>
    </w:p>
    <w:p w:rsidR="00BE6958" w:rsidRPr="00DD75F8" w:rsidRDefault="00BE6958" w:rsidP="00DB4D05">
      <w:pPr>
        <w:spacing w:after="0"/>
        <w:rPr>
          <w:rFonts w:cs="Times New Roman"/>
          <w:color w:val="auto"/>
          <w:lang w:val="el-GR"/>
        </w:rPr>
      </w:pPr>
    </w:p>
    <w:p w:rsidR="00BE6958" w:rsidRPr="00DD75F8" w:rsidRDefault="00BE6958" w:rsidP="00DB4D05">
      <w:pPr>
        <w:rPr>
          <w:rFonts w:cs="Times New Roman"/>
          <w:color w:val="auto"/>
          <w:lang w:val="el-GR"/>
        </w:rPr>
      </w:pPr>
      <w:r w:rsidRPr="00DD75F8">
        <w:rPr>
          <w:rFonts w:cs="Times New Roman"/>
          <w:color w:val="auto"/>
          <w:lang w:val="el-GR"/>
        </w:rPr>
        <w:t xml:space="preserve">Συνεχίστηκε η λήψη καταγγελιών για διακρίσεις λόγω φύλου στην εργασία - σε σχέση με θέματα εγκυμοσύνης, μητρότητας και σεξουαλικής παρενόχλησης και/ ή λιγότερο ευνοϊκής μεταχείρισης σύμφωνα με το πεδίο εφαρμογής του περί Ίσης Μεταχείρισης Ανδρών και Γυναικών στην Απασχόληση και στην Επαγγελματική Εκπαίδευση Νόμου του 2002 και λήφθηκαν επτά (7) καταγγελίες. </w:t>
      </w:r>
    </w:p>
    <w:p w:rsidR="00BE6958" w:rsidRPr="00DD75F8" w:rsidRDefault="00BE6958" w:rsidP="00DB4D05">
      <w:pPr>
        <w:rPr>
          <w:rFonts w:cs="Times New Roman"/>
          <w:color w:val="auto"/>
          <w:lang w:val="el-GR"/>
        </w:rPr>
      </w:pPr>
      <w:r w:rsidRPr="00DD75F8">
        <w:rPr>
          <w:rFonts w:cs="Times New Roman"/>
          <w:color w:val="auto"/>
          <w:lang w:val="el-GR"/>
        </w:rPr>
        <w:t>Συνεχίστηκε η κινητοποίηση του θεσμού των Επιθεωρητών Ισότητας των Φύλων και διατηρήθηκε η δυνατότητα διερεύνησης καταγγελιών φύλου σε όλες τις Επαρχίες, όπου υπάρχουν διορισμένοι Επιθεωρητές Ισότητας.</w:t>
      </w:r>
    </w:p>
    <w:p w:rsidR="00BE6958" w:rsidRPr="00DD75F8" w:rsidRDefault="00BE6958" w:rsidP="00BE6958">
      <w:pPr>
        <w:rPr>
          <w:rFonts w:cs="Times New Roman"/>
          <w:color w:val="auto"/>
          <w:lang w:val="el-GR"/>
        </w:rPr>
      </w:pPr>
      <w:r w:rsidRPr="00DD75F8">
        <w:rPr>
          <w:rFonts w:cs="Times New Roman"/>
          <w:color w:val="auto"/>
          <w:lang w:val="el-GR"/>
        </w:rPr>
        <w:t>Διατηρήθηκε και συνεχίστηκε η συνεργασία με την Επιτροπή Ισότητας των Φύλων στην Απασχόληση και στην Επαγγελματική Εκπαίδευση.</w:t>
      </w:r>
    </w:p>
    <w:p w:rsidR="00BE6958" w:rsidRPr="00931C1A" w:rsidRDefault="00BE6958" w:rsidP="00DB4D05">
      <w:pPr>
        <w:spacing w:after="0" w:line="240" w:lineRule="auto"/>
        <w:rPr>
          <w:rFonts w:cs="Times New Roman"/>
          <w:b/>
          <w:color w:val="365F91" w:themeColor="accent1" w:themeShade="BF"/>
          <w:lang w:val="el-GR"/>
        </w:rPr>
      </w:pPr>
      <w:r w:rsidRPr="00931C1A">
        <w:rPr>
          <w:rFonts w:cs="Times New Roman"/>
          <w:b/>
          <w:color w:val="365F91" w:themeColor="accent1" w:themeShade="BF"/>
          <w:lang w:val="el-GR"/>
        </w:rPr>
        <w:t>9.</w:t>
      </w:r>
      <w:r w:rsidRPr="00931C1A">
        <w:rPr>
          <w:rFonts w:cs="Times New Roman"/>
          <w:b/>
          <w:color w:val="365F91" w:themeColor="accent1" w:themeShade="BF"/>
        </w:rPr>
        <w:t>   </w:t>
      </w:r>
      <w:r w:rsidRPr="00931C1A">
        <w:rPr>
          <w:rFonts w:cs="Times New Roman"/>
          <w:b/>
          <w:color w:val="365F91" w:themeColor="accent1" w:themeShade="BF"/>
          <w:lang w:val="el-GR"/>
        </w:rPr>
        <w:t xml:space="preserve"> Οι περί της Προστασίας των Νέων κατά την Απασχόληση Νόμοι του 2001 και 2012 και οι Κανονισμοί του 2012 και του 2019 </w:t>
      </w:r>
    </w:p>
    <w:p w:rsidR="00BE6958" w:rsidRPr="00DD75F8" w:rsidRDefault="00BE6958" w:rsidP="00BE6958">
      <w:pPr>
        <w:rPr>
          <w:rFonts w:cs="Times New Roman"/>
          <w:color w:val="auto"/>
          <w:lang w:val="el-GR"/>
        </w:rPr>
      </w:pPr>
      <w:r w:rsidRPr="00DD75F8">
        <w:rPr>
          <w:rFonts w:cs="Times New Roman"/>
          <w:color w:val="auto"/>
          <w:lang w:val="el-GR"/>
        </w:rPr>
        <w:t>Στο πλαίσιο της υπό αναφορά Νομοθεσίας και ειδικότερα των διατάξεων του άρθρου 7 των Νόμων που αφορούν στη συμμετοχή παιδιών σε πολιτιστικές και συναφείς δραστηριότητες, το Τμήμα Εργασίας εξέδωσε είκοσι δύο (22) άδειες.</w:t>
      </w:r>
    </w:p>
    <w:p w:rsidR="00BE6958" w:rsidRPr="00931C1A" w:rsidRDefault="00BE6958" w:rsidP="00BE6958">
      <w:pPr>
        <w:spacing w:after="0" w:line="240" w:lineRule="auto"/>
        <w:rPr>
          <w:rFonts w:cs="Times New Roman"/>
          <w:b/>
          <w:color w:val="365F91" w:themeColor="accent1" w:themeShade="BF"/>
          <w:lang w:val="el-GR"/>
        </w:rPr>
      </w:pPr>
      <w:r w:rsidRPr="00931C1A">
        <w:rPr>
          <w:rFonts w:cs="Times New Roman"/>
          <w:b/>
          <w:color w:val="365F91" w:themeColor="accent1" w:themeShade="BF"/>
          <w:lang w:val="el-GR"/>
        </w:rPr>
        <w:t>10.</w:t>
      </w:r>
      <w:r w:rsidRPr="00931C1A">
        <w:rPr>
          <w:rFonts w:cs="Times New Roman"/>
          <w:b/>
          <w:color w:val="365F91" w:themeColor="accent1" w:themeShade="BF"/>
        </w:rPr>
        <w:t>  </w:t>
      </w:r>
      <w:r w:rsidRPr="00931C1A">
        <w:rPr>
          <w:rFonts w:cs="Times New Roman"/>
          <w:b/>
          <w:color w:val="365F91" w:themeColor="accent1" w:themeShade="BF"/>
          <w:lang w:val="el-GR"/>
        </w:rPr>
        <w:t>Λειτουργία Επιχειρήσεων Προσωρινής Απασχόλησης - Ο περί της Εργασίας μέσω Επιχείρησης Προσωρινής Απασχόλησης Νόμος του 2012 και οι περί της Εργασίας μέσω Επιχείρησης Προσωρινής Απασχόλησης Κανονισμοί του 2012</w:t>
      </w:r>
    </w:p>
    <w:p w:rsidR="00BE6958" w:rsidRPr="00BE6958" w:rsidRDefault="00BE6958" w:rsidP="00BE6958">
      <w:pPr>
        <w:spacing w:after="0" w:line="240" w:lineRule="auto"/>
        <w:rPr>
          <w:rFonts w:cs="Times New Roman"/>
          <w:lang w:val="el-GR"/>
        </w:rPr>
      </w:pPr>
    </w:p>
    <w:p w:rsidR="00BE6958" w:rsidRPr="00DD75F8" w:rsidRDefault="00BE6958" w:rsidP="00DB4D05">
      <w:pPr>
        <w:spacing w:after="0"/>
        <w:rPr>
          <w:rFonts w:cs="Times New Roman"/>
          <w:color w:val="auto"/>
          <w:lang w:val="el-GR"/>
        </w:rPr>
      </w:pPr>
      <w:r w:rsidRPr="00DD75F8">
        <w:rPr>
          <w:rFonts w:cs="Times New Roman"/>
          <w:color w:val="auto"/>
        </w:rPr>
        <w:t>H</w:t>
      </w:r>
      <w:r w:rsidRPr="00DD75F8">
        <w:rPr>
          <w:rFonts w:cs="Times New Roman"/>
          <w:color w:val="auto"/>
          <w:lang w:val="el-GR"/>
        </w:rPr>
        <w:t xml:space="preserve"> σύσταση και λειτουργία των υπό αναφορά Επιχειρήσεων </w:t>
      </w:r>
      <w:proofErr w:type="spellStart"/>
      <w:r w:rsidRPr="00DD75F8">
        <w:rPr>
          <w:rFonts w:cs="Times New Roman"/>
          <w:color w:val="auto"/>
          <w:lang w:val="el-GR"/>
        </w:rPr>
        <w:t>διέπεται</w:t>
      </w:r>
      <w:proofErr w:type="spellEnd"/>
      <w:r w:rsidRPr="00DD75F8">
        <w:rPr>
          <w:rFonts w:cs="Times New Roman"/>
          <w:color w:val="auto"/>
          <w:lang w:val="el-GR"/>
        </w:rPr>
        <w:t xml:space="preserve"> από τον περί της Εργασίας μέσω Επιχείρησης Προσωρινής Απασχόλησης Νόμο του 2012 και τους περί της Εργασίας μέσω Επιχείρησης Προσωρινής Απασχόλησης Κανονισμούς του 2012.</w:t>
      </w:r>
    </w:p>
    <w:p w:rsidR="00BE6958" w:rsidRPr="00DD75F8" w:rsidRDefault="00BE6958" w:rsidP="00DB4D05">
      <w:pPr>
        <w:spacing w:after="0"/>
        <w:rPr>
          <w:rFonts w:cs="Times New Roman"/>
          <w:color w:val="auto"/>
          <w:lang w:val="el-GR"/>
        </w:rPr>
      </w:pPr>
    </w:p>
    <w:p w:rsidR="00BE6958" w:rsidRPr="00DD75F8" w:rsidRDefault="00BE6958" w:rsidP="00DB4D05">
      <w:pPr>
        <w:rPr>
          <w:rFonts w:cs="Times New Roman"/>
          <w:color w:val="auto"/>
          <w:lang w:val="el-GR"/>
        </w:rPr>
      </w:pPr>
      <w:r w:rsidRPr="00DD75F8">
        <w:rPr>
          <w:rFonts w:cs="Times New Roman"/>
          <w:color w:val="auto"/>
          <w:lang w:val="el-GR"/>
        </w:rPr>
        <w:t xml:space="preserve">Κατά το έτος 2022 το Τμήμα Εργασίας, ως αρμόδια αρχή για την εφαρμογή και την παρακολούθηση του πιο πάνω Νόμου και των Κανονισμών, </w:t>
      </w:r>
      <w:proofErr w:type="spellStart"/>
      <w:r w:rsidRPr="00DD75F8">
        <w:rPr>
          <w:rFonts w:cs="Times New Roman"/>
          <w:color w:val="auto"/>
          <w:lang w:val="el-GR"/>
        </w:rPr>
        <w:t>προέβηκε</w:t>
      </w:r>
      <w:proofErr w:type="spellEnd"/>
      <w:r w:rsidRPr="00DD75F8">
        <w:rPr>
          <w:rFonts w:cs="Times New Roman"/>
          <w:color w:val="auto"/>
          <w:lang w:val="el-GR"/>
        </w:rPr>
        <w:t xml:space="preserve"> στην έκδοση μιας (1) </w:t>
      </w:r>
      <w:r w:rsidRPr="00DD75F8">
        <w:rPr>
          <w:rFonts w:cs="Times New Roman"/>
          <w:color w:val="auto"/>
        </w:rPr>
        <w:t> </w:t>
      </w:r>
      <w:r w:rsidRPr="00DD75F8">
        <w:rPr>
          <w:rFonts w:cs="Times New Roman"/>
          <w:color w:val="auto"/>
          <w:lang w:val="el-GR"/>
        </w:rPr>
        <w:t xml:space="preserve">νέας άδειας λειτουργίας Επιχείρησης Προσωρινής Απασχόλησης (υπάρχουν </w:t>
      </w:r>
      <w:r w:rsidR="00DB4D05" w:rsidRPr="00DD75F8">
        <w:rPr>
          <w:rFonts w:cs="Times New Roman"/>
          <w:color w:val="auto"/>
          <w:lang w:val="el-GR"/>
        </w:rPr>
        <w:t>πέντε (</w:t>
      </w:r>
      <w:r w:rsidRPr="00DD75F8">
        <w:rPr>
          <w:rFonts w:cs="Times New Roman"/>
          <w:color w:val="auto"/>
          <w:lang w:val="el-GR"/>
        </w:rPr>
        <w:t>5</w:t>
      </w:r>
      <w:r w:rsidR="00DB4D05" w:rsidRPr="00DD75F8">
        <w:rPr>
          <w:rFonts w:cs="Times New Roman"/>
          <w:color w:val="auto"/>
          <w:lang w:val="el-GR"/>
        </w:rPr>
        <w:t>)</w:t>
      </w:r>
      <w:r w:rsidRPr="00DD75F8">
        <w:rPr>
          <w:rFonts w:cs="Times New Roman"/>
          <w:color w:val="auto"/>
          <w:lang w:val="el-GR"/>
        </w:rPr>
        <w:t xml:space="preserve"> υφιστάμενες </w:t>
      </w:r>
      <w:proofErr w:type="spellStart"/>
      <w:r w:rsidRPr="00DD75F8">
        <w:rPr>
          <w:rFonts w:cs="Times New Roman"/>
          <w:color w:val="auto"/>
          <w:lang w:val="el-GR"/>
        </w:rPr>
        <w:t>αδειοδοτούμενες</w:t>
      </w:r>
      <w:proofErr w:type="spellEnd"/>
      <w:r w:rsidRPr="00DD75F8">
        <w:rPr>
          <w:rFonts w:cs="Times New Roman"/>
          <w:color w:val="auto"/>
          <w:lang w:val="el-GR"/>
        </w:rPr>
        <w:t xml:space="preserve"> Επιχειρήσεις Προσωρινής Απασχόλησης).</w:t>
      </w:r>
    </w:p>
    <w:p w:rsidR="00BE6958" w:rsidRPr="00931C1A" w:rsidRDefault="00BE6958" w:rsidP="00DB4D05">
      <w:pPr>
        <w:pStyle w:val="ListParagraph"/>
        <w:numPr>
          <w:ilvl w:val="0"/>
          <w:numId w:val="0"/>
        </w:numPr>
        <w:rPr>
          <w:b/>
          <w:color w:val="365F91" w:themeColor="accent1" w:themeShade="BF"/>
        </w:rPr>
      </w:pPr>
      <w:r w:rsidRPr="00931C1A">
        <w:rPr>
          <w:b/>
          <w:color w:val="365F91" w:themeColor="accent1" w:themeShade="BF"/>
        </w:rPr>
        <w:t>11.    Λειτουργία Ιδιωτικών Γραφείων Εξεύρεσης Εργασίας</w:t>
      </w:r>
    </w:p>
    <w:p w:rsidR="00BE6958" w:rsidRPr="00DD75F8" w:rsidRDefault="00BE6958" w:rsidP="00BE6958">
      <w:pPr>
        <w:spacing w:line="320" w:lineRule="exact"/>
        <w:rPr>
          <w:rFonts w:cs="Times New Roman"/>
          <w:color w:val="auto"/>
          <w:lang w:val="el-GR"/>
        </w:rPr>
      </w:pPr>
      <w:r w:rsidRPr="00DD75F8">
        <w:rPr>
          <w:rFonts w:cs="Times New Roman"/>
          <w:color w:val="auto"/>
          <w:lang w:val="el-GR"/>
        </w:rPr>
        <w:t>Το Τμήμα Εργασίας ως αρμόδια Αρχή για την εφαρμογή του περί Ιδιωτικών Γραφείων Εξεύρεσης Εργασίας Νόμου του 2012 και των σχετικών Κανονισμών, συνέχισε κατά το έτος 2022 την έκδοση και ανανέωση αδειών λειτουργίας σε Ιδιωτικά Γραφεία Εξεύρεσης Εργασίας. Συγκεκριμένα</w:t>
      </w:r>
      <w:r w:rsidR="00DB4D05" w:rsidRPr="00DD75F8">
        <w:rPr>
          <w:rFonts w:cs="Times New Roman"/>
          <w:color w:val="auto"/>
          <w:lang w:val="el-GR"/>
        </w:rPr>
        <w:t>,</w:t>
      </w:r>
      <w:r w:rsidRPr="00DD75F8">
        <w:rPr>
          <w:rFonts w:cs="Times New Roman"/>
          <w:color w:val="auto"/>
          <w:lang w:val="el-GR"/>
        </w:rPr>
        <w:t xml:space="preserve"> κατά τη διάρκεια του έτους το Τμήμα προχώρησε στην έκδοση </w:t>
      </w:r>
      <w:proofErr w:type="spellStart"/>
      <w:r w:rsidR="00DB4D05" w:rsidRPr="00DD75F8">
        <w:rPr>
          <w:rFonts w:cs="Times New Roman"/>
          <w:color w:val="auto"/>
          <w:lang w:val="el-GR"/>
        </w:rPr>
        <w:t>έικοσι</w:t>
      </w:r>
      <w:proofErr w:type="spellEnd"/>
      <w:r w:rsidR="00DB4D05" w:rsidRPr="00DD75F8">
        <w:rPr>
          <w:rFonts w:cs="Times New Roman"/>
          <w:color w:val="auto"/>
          <w:lang w:val="el-GR"/>
        </w:rPr>
        <w:t xml:space="preserve"> (</w:t>
      </w:r>
      <w:r w:rsidRPr="00DD75F8">
        <w:rPr>
          <w:rFonts w:cs="Times New Roman"/>
          <w:color w:val="auto"/>
          <w:lang w:val="el-GR"/>
        </w:rPr>
        <w:t>20</w:t>
      </w:r>
      <w:r w:rsidR="00DB4D05" w:rsidRPr="00DD75F8">
        <w:rPr>
          <w:rFonts w:cs="Times New Roman"/>
          <w:color w:val="auto"/>
          <w:lang w:val="el-GR"/>
        </w:rPr>
        <w:t>)</w:t>
      </w:r>
      <w:r w:rsidRPr="00DD75F8">
        <w:rPr>
          <w:rFonts w:cs="Times New Roman"/>
          <w:color w:val="auto"/>
          <w:lang w:val="el-GR"/>
        </w:rPr>
        <w:t xml:space="preserve"> νέων αδειών σε σύνολο </w:t>
      </w:r>
      <w:proofErr w:type="spellStart"/>
      <w:r w:rsidR="00DB4D05" w:rsidRPr="00DD75F8">
        <w:rPr>
          <w:rFonts w:cs="Times New Roman"/>
          <w:color w:val="auto"/>
          <w:lang w:val="el-GR"/>
        </w:rPr>
        <w:t>διακόσιων</w:t>
      </w:r>
      <w:proofErr w:type="spellEnd"/>
      <w:r w:rsidR="00DB4D05" w:rsidRPr="00DD75F8">
        <w:rPr>
          <w:rFonts w:cs="Times New Roman"/>
          <w:color w:val="auto"/>
          <w:lang w:val="el-GR"/>
        </w:rPr>
        <w:t xml:space="preserve"> τεσσάρων (</w:t>
      </w:r>
      <w:r w:rsidRPr="00DD75F8">
        <w:rPr>
          <w:rFonts w:cs="Times New Roman"/>
          <w:color w:val="auto"/>
          <w:lang w:val="el-GR"/>
        </w:rPr>
        <w:t>204</w:t>
      </w:r>
      <w:r w:rsidR="00DB4D05" w:rsidRPr="00DD75F8">
        <w:rPr>
          <w:rFonts w:cs="Times New Roman"/>
          <w:color w:val="auto"/>
          <w:lang w:val="el-GR"/>
        </w:rPr>
        <w:t>)</w:t>
      </w:r>
      <w:r w:rsidRPr="00DD75F8">
        <w:rPr>
          <w:rFonts w:cs="Times New Roman"/>
          <w:color w:val="auto"/>
          <w:lang w:val="el-GR"/>
        </w:rPr>
        <w:t xml:space="preserve"> αδειών λειτουργίας  Ιδιωτικών Γραφείων Εξεύρεσης Εργασίας.</w:t>
      </w:r>
    </w:p>
    <w:p w:rsidR="00BE6958" w:rsidRPr="00DD75F8" w:rsidRDefault="00BE6958" w:rsidP="00BE6958">
      <w:pPr>
        <w:spacing w:line="320" w:lineRule="exact"/>
        <w:rPr>
          <w:rFonts w:cs="Times New Roman"/>
          <w:color w:val="auto"/>
          <w:lang w:val="el-GR"/>
        </w:rPr>
      </w:pPr>
      <w:r w:rsidRPr="00DD75F8">
        <w:rPr>
          <w:rFonts w:cs="Times New Roman"/>
          <w:color w:val="auto"/>
          <w:lang w:val="el-GR"/>
        </w:rPr>
        <w:t>Στ</w:t>
      </w:r>
      <w:r w:rsidR="00DB4D05" w:rsidRPr="00DD75F8">
        <w:rPr>
          <w:rFonts w:cs="Times New Roman"/>
          <w:color w:val="auto"/>
          <w:lang w:val="el-GR"/>
        </w:rPr>
        <w:t>ο</w:t>
      </w:r>
      <w:r w:rsidRPr="00DD75F8">
        <w:rPr>
          <w:rFonts w:cs="Times New Roman"/>
          <w:color w:val="auto"/>
          <w:lang w:val="el-GR"/>
        </w:rPr>
        <w:t xml:space="preserve"> πλαίσι</w:t>
      </w:r>
      <w:r w:rsidR="00DB4D05" w:rsidRPr="00DD75F8">
        <w:rPr>
          <w:rFonts w:cs="Times New Roman"/>
          <w:color w:val="auto"/>
          <w:lang w:val="el-GR"/>
        </w:rPr>
        <w:t>ο</w:t>
      </w:r>
      <w:r w:rsidRPr="00DD75F8">
        <w:rPr>
          <w:rFonts w:cs="Times New Roman"/>
          <w:color w:val="auto"/>
          <w:lang w:val="el-GR"/>
        </w:rPr>
        <w:t xml:space="preserve"> των προσπαθειών για αναβάθμιση των υπηρεσιών που προσφέρονται από τα Ιδιωτικά Γραφεία Εξεύρεσης Εργασίας καθώς και για εξασφάλιση της προστασίας τόσο των υποψηφίων εργαζομένων όσο και εργοδοτών που συναλλάσσονται με τα γραφεία αυτά, συνεχίστηκε κατά την διάρκεια του έτους η διενέργεια επιθεωρήσεων καθώς και η διανομή Ενημερωτικού Οδηγού με τις κυριότερες πρόνοιες του περί Ιδιωτικών Γραφείων Εξεύρεσης Εργασίας Νόμου. Επίσης αναρτήθηκε στην ιστοσελίδα του Τμήματος ενημερωτικό υλικό καθώς και ανανεωμένος κατάλογος με τα εγγεγραμμένα Ιδιωτικά Γραφεία Εξεύρεσης Εργασίας.</w:t>
      </w:r>
    </w:p>
    <w:p w:rsidR="00BE6958" w:rsidRPr="00DD75F8" w:rsidRDefault="00BE6958" w:rsidP="00BE6958">
      <w:pPr>
        <w:spacing w:line="320" w:lineRule="exact"/>
        <w:rPr>
          <w:rFonts w:cs="Times New Roman"/>
          <w:color w:val="auto"/>
          <w:lang w:val="el-GR"/>
        </w:rPr>
      </w:pPr>
      <w:r w:rsidRPr="00DD75F8">
        <w:rPr>
          <w:rFonts w:cs="Times New Roman"/>
          <w:color w:val="auto"/>
          <w:lang w:val="el-GR"/>
        </w:rPr>
        <w:t>Τέλος, την περίοδο 31/10/2022 - 5/12/2022 διοργανώθηκε για 11</w:t>
      </w:r>
      <w:r w:rsidRPr="00DD75F8">
        <w:rPr>
          <w:rFonts w:cs="Times New Roman"/>
          <w:color w:val="auto"/>
          <w:vertAlign w:val="superscript"/>
          <w:lang w:val="el-GR"/>
        </w:rPr>
        <w:t>η</w:t>
      </w:r>
      <w:r w:rsidRPr="00DD75F8">
        <w:rPr>
          <w:rFonts w:cs="Times New Roman"/>
          <w:color w:val="auto"/>
          <w:lang w:val="el-GR"/>
        </w:rPr>
        <w:t xml:space="preserve"> συνεχή χρονιά το Πρόγραμμα Επιμόρφωσης Στελεχών Ιδιωτικών Γραφείων Εξεύρεσης Εργασίας (</w:t>
      </w:r>
      <w:r w:rsidRPr="00DD75F8">
        <w:rPr>
          <w:rFonts w:cs="Times New Roman"/>
          <w:color w:val="auto"/>
          <w:lang w:val="en-US"/>
        </w:rPr>
        <w:t>HBO</w:t>
      </w:r>
      <w:r w:rsidRPr="00DD75F8">
        <w:rPr>
          <w:rFonts w:cs="Times New Roman"/>
          <w:color w:val="auto"/>
          <w:lang w:val="el-GR"/>
        </w:rPr>
        <w:t xml:space="preserve"> 289) σε συνεργασία με το Κέντρο Παραγωγικότητας. </w:t>
      </w:r>
    </w:p>
    <w:p w:rsidR="00BE6958" w:rsidRPr="00931C1A" w:rsidRDefault="00BE6958" w:rsidP="00BE6958">
      <w:pPr>
        <w:keepNext/>
        <w:spacing w:before="240" w:after="120" w:line="24" w:lineRule="atLeast"/>
        <w:ind w:left="360" w:hanging="360"/>
        <w:outlineLvl w:val="2"/>
        <w:rPr>
          <w:rFonts w:cs="Times New Roman"/>
          <w:b/>
          <w:color w:val="365F91" w:themeColor="accent1" w:themeShade="BF"/>
          <w:spacing w:val="10"/>
          <w:lang w:val="el-GR"/>
        </w:rPr>
      </w:pPr>
      <w:r w:rsidRPr="00931C1A">
        <w:rPr>
          <w:rFonts w:cs="Times New Roman"/>
          <w:b/>
          <w:color w:val="365F91" w:themeColor="accent1" w:themeShade="BF"/>
          <w:spacing w:val="10"/>
          <w:lang w:val="el-GR"/>
        </w:rPr>
        <w:t>12. Πληροφοριακά Συστήματα</w:t>
      </w:r>
    </w:p>
    <w:p w:rsidR="00BE6958" w:rsidRPr="00931C1A" w:rsidRDefault="00BE6958" w:rsidP="00BE6958">
      <w:pPr>
        <w:keepNext/>
        <w:numPr>
          <w:ilvl w:val="1"/>
          <w:numId w:val="0"/>
        </w:numPr>
        <w:tabs>
          <w:tab w:val="left" w:pos="720"/>
        </w:tabs>
        <w:spacing w:before="240" w:after="120" w:line="24" w:lineRule="atLeast"/>
        <w:ind w:left="709" w:hanging="709"/>
        <w:outlineLvl w:val="2"/>
        <w:rPr>
          <w:rFonts w:cs="Times New Roman"/>
          <w:b/>
          <w:color w:val="365F91" w:themeColor="accent1" w:themeShade="BF"/>
          <w:spacing w:val="10"/>
          <w:lang w:val="el-GR"/>
        </w:rPr>
      </w:pPr>
      <w:r w:rsidRPr="00931C1A">
        <w:rPr>
          <w:rFonts w:cs="Times New Roman"/>
          <w:b/>
          <w:color w:val="365F91" w:themeColor="accent1" w:themeShade="BF"/>
          <w:spacing w:val="10"/>
          <w:lang w:val="el-GR"/>
        </w:rPr>
        <w:t>12</w:t>
      </w:r>
      <w:r w:rsidR="00DB4D05" w:rsidRPr="00931C1A">
        <w:rPr>
          <w:rFonts w:cs="Times New Roman"/>
          <w:b/>
          <w:color w:val="365F91" w:themeColor="accent1" w:themeShade="BF"/>
          <w:spacing w:val="10"/>
          <w:lang w:val="el-GR"/>
        </w:rPr>
        <w:t>.</w:t>
      </w:r>
      <w:r w:rsidRPr="00931C1A">
        <w:rPr>
          <w:rFonts w:cs="Times New Roman"/>
          <w:b/>
          <w:color w:val="365F91" w:themeColor="accent1" w:themeShade="BF"/>
          <w:spacing w:val="10"/>
          <w:lang w:val="el-GR"/>
        </w:rPr>
        <w:t>1. Μηχανογραφημένο Σύστημα</w:t>
      </w:r>
    </w:p>
    <w:p w:rsidR="00BE6958" w:rsidRPr="00DD75F8" w:rsidRDefault="00BE6958" w:rsidP="00BE6958">
      <w:pPr>
        <w:spacing w:after="0" w:line="360" w:lineRule="auto"/>
        <w:rPr>
          <w:rFonts w:eastAsia="Times New Roman" w:cs="Times New Roman"/>
          <w:color w:val="auto"/>
          <w:lang w:val="el-GR"/>
        </w:rPr>
      </w:pPr>
      <w:r w:rsidRPr="00DD75F8">
        <w:rPr>
          <w:rFonts w:eastAsia="Times New Roman" w:cs="Times New Roman"/>
          <w:color w:val="auto"/>
          <w:lang w:val="el-GR"/>
        </w:rPr>
        <w:t xml:space="preserve">Το μηχανογραφημένο σύστημα του Τμήματος Εργασίας στηρίζει και εκσυγχρονίζει τη λειτουργία της ΔΥΑ μέσω της ηλεκτρονικής καταγραφής των διαδικασιών εξυπηρέτησης </w:t>
      </w:r>
      <w:proofErr w:type="spellStart"/>
      <w:r w:rsidRPr="00DD75F8">
        <w:rPr>
          <w:rFonts w:eastAsia="Times New Roman" w:cs="Times New Roman"/>
          <w:color w:val="auto"/>
          <w:lang w:val="el-GR"/>
        </w:rPr>
        <w:t>αιτητών</w:t>
      </w:r>
      <w:proofErr w:type="spellEnd"/>
      <w:r w:rsidRPr="00DD75F8">
        <w:rPr>
          <w:rFonts w:eastAsia="Times New Roman" w:cs="Times New Roman"/>
          <w:color w:val="auto"/>
          <w:lang w:val="el-GR"/>
        </w:rPr>
        <w:t xml:space="preserve"> εργασίας (κυρίως ανέργων) και εργοδοτών για σκοπούς εξεύρεσης εργασίας και προσωπικού αντίστοιχα, διευκολύνοντας παράλληλα την τήρηση ενός αξιόπιστου αρχείου στοιχείων.  </w:t>
      </w:r>
    </w:p>
    <w:p w:rsidR="00DB4D05" w:rsidRPr="00DD75F8" w:rsidRDefault="00DB4D05" w:rsidP="00BE6958">
      <w:pPr>
        <w:spacing w:after="0" w:line="360" w:lineRule="auto"/>
        <w:rPr>
          <w:rFonts w:eastAsia="Times New Roman" w:cs="Times New Roman"/>
          <w:color w:val="auto"/>
          <w:lang w:val="el-GR"/>
        </w:rPr>
      </w:pPr>
    </w:p>
    <w:p w:rsidR="00BE6958" w:rsidRPr="00DD75F8" w:rsidRDefault="00BE6958" w:rsidP="00BE6958">
      <w:pPr>
        <w:spacing w:after="0" w:line="360" w:lineRule="auto"/>
        <w:rPr>
          <w:rFonts w:eastAsia="Times New Roman" w:cs="Times New Roman"/>
          <w:color w:val="auto"/>
          <w:lang w:val="el-GR" w:eastAsia="el-GR"/>
        </w:rPr>
      </w:pPr>
      <w:r w:rsidRPr="00DD75F8">
        <w:rPr>
          <w:rFonts w:eastAsia="Times New Roman" w:cs="Times New Roman"/>
          <w:color w:val="auto"/>
          <w:lang w:val="el-GR"/>
        </w:rPr>
        <w:t>Κατά τη διάρκεια του 2022 συνεχίστηκαν  μικρές</w:t>
      </w:r>
      <w:r w:rsidR="00DB4D05" w:rsidRPr="00DD75F8">
        <w:rPr>
          <w:rFonts w:eastAsia="Times New Roman" w:cs="Times New Roman"/>
          <w:color w:val="auto"/>
          <w:lang w:val="el-GR"/>
        </w:rPr>
        <w:t>,</w:t>
      </w:r>
      <w:r w:rsidRPr="00DD75F8">
        <w:rPr>
          <w:rFonts w:eastAsia="Times New Roman" w:cs="Times New Roman"/>
          <w:color w:val="auto"/>
          <w:lang w:val="el-GR"/>
        </w:rPr>
        <w:t xml:space="preserve"> αλλά ουσιαστικές αναβαθμίσεις του Πληροφοριακού Συστήματος, βασισμένες σε εισηγήσεις τόσο της Διευθυντικής Ομάδας της ΔΥΑ, όσο και των Λειτουργών από όλα τα επίπεδα ιεραρχίας. </w:t>
      </w:r>
      <w:r w:rsidR="00DB4D05" w:rsidRPr="00DD75F8">
        <w:rPr>
          <w:rFonts w:eastAsia="Times New Roman" w:cs="Times New Roman"/>
          <w:color w:val="auto"/>
          <w:lang w:val="el-GR"/>
        </w:rPr>
        <w:t>Επίσης,</w:t>
      </w:r>
      <w:r w:rsidRPr="00DD75F8">
        <w:rPr>
          <w:rFonts w:eastAsia="Times New Roman" w:cs="Times New Roman"/>
          <w:color w:val="auto"/>
          <w:lang w:val="el-GR"/>
        </w:rPr>
        <w:t xml:space="preserve"> πρόσθετες  αναβαθμίσεις υλοποιήθηκαν  έτσι ώστε να επιτευχθεί η προσαρμογή του μηχανογραφημένου συστήματος με την νέα αναβαθμισμένη διαδικτυακή πύλη. Συγκεκριμένα, </w:t>
      </w:r>
      <w:r w:rsidRPr="00DD75F8">
        <w:rPr>
          <w:rFonts w:eastAsia="Times New Roman" w:cs="Times New Roman"/>
          <w:color w:val="auto"/>
          <w:lang w:val="el-GR" w:eastAsia="el-GR"/>
        </w:rPr>
        <w:t xml:space="preserve">το Τμήμα Εργασίας προχώρησε σε αρκετές αναβαθμίσεις του συστήματος με σκοπό την ποιοτικότερη και πιο λειτουργική χρήση του, ειδικότερα σε θέματα που αφορούσαν την αυτοματοποιημένη ενημέρωση των </w:t>
      </w:r>
      <w:proofErr w:type="spellStart"/>
      <w:r w:rsidRPr="00DD75F8">
        <w:rPr>
          <w:rFonts w:eastAsia="Times New Roman" w:cs="Times New Roman"/>
          <w:color w:val="auto"/>
          <w:lang w:val="el-GR" w:eastAsia="el-GR"/>
        </w:rPr>
        <w:t>αιτητών</w:t>
      </w:r>
      <w:proofErr w:type="spellEnd"/>
      <w:r w:rsidRPr="00DD75F8">
        <w:rPr>
          <w:rFonts w:eastAsia="Times New Roman" w:cs="Times New Roman"/>
          <w:color w:val="auto"/>
          <w:lang w:val="el-GR" w:eastAsia="el-GR"/>
        </w:rPr>
        <w:t xml:space="preserve"> εργασίας με ηλεκτρονικά μηνύματα, αναθεώρηση εντύπων, προσαρμογή του συστήματος με νέες διαδικασίες και ενίσχυση των πληροφοριών που λαμβάνονται από τους </w:t>
      </w:r>
      <w:proofErr w:type="spellStart"/>
      <w:r w:rsidRPr="00DD75F8">
        <w:rPr>
          <w:rFonts w:eastAsia="Times New Roman" w:cs="Times New Roman"/>
          <w:color w:val="auto"/>
          <w:lang w:val="el-GR" w:eastAsia="el-GR"/>
        </w:rPr>
        <w:t>αιτητές</w:t>
      </w:r>
      <w:proofErr w:type="spellEnd"/>
      <w:r w:rsidRPr="00DD75F8">
        <w:rPr>
          <w:rFonts w:eastAsia="Times New Roman" w:cs="Times New Roman"/>
          <w:color w:val="auto"/>
          <w:lang w:val="el-GR" w:eastAsia="el-GR"/>
        </w:rPr>
        <w:t xml:space="preserve"> εργασίας μέσω της διαδικτυακής πλατφόρμας.  Ως μία ουσιαστική αναβάθμιση πραγματοποιήθηκε κατά το 2022 θεωρείται η δυνατότητα εγγραφής και επανεγγραφής ανέργων μέσω της δυνατότητας φόρτωσης απαραίτητων παραστατικών στ</w:t>
      </w:r>
      <w:r w:rsidR="00795D57" w:rsidRPr="00DD75F8">
        <w:rPr>
          <w:rFonts w:eastAsia="Times New Roman" w:cs="Times New Roman"/>
          <w:color w:val="auto"/>
          <w:lang w:val="el-GR" w:eastAsia="el-GR"/>
        </w:rPr>
        <w:t>ο</w:t>
      </w:r>
      <w:r w:rsidRPr="00DD75F8">
        <w:rPr>
          <w:rFonts w:eastAsia="Times New Roman" w:cs="Times New Roman"/>
          <w:color w:val="auto"/>
          <w:lang w:val="el-GR" w:eastAsia="el-GR"/>
        </w:rPr>
        <w:t xml:space="preserve"> πλαίσι</w:t>
      </w:r>
      <w:r w:rsidR="00795D57" w:rsidRPr="00DD75F8">
        <w:rPr>
          <w:rFonts w:eastAsia="Times New Roman" w:cs="Times New Roman"/>
          <w:color w:val="auto"/>
          <w:lang w:val="el-GR" w:eastAsia="el-GR"/>
        </w:rPr>
        <w:t>ο</w:t>
      </w:r>
      <w:r w:rsidRPr="00DD75F8">
        <w:rPr>
          <w:rFonts w:eastAsia="Times New Roman" w:cs="Times New Roman"/>
          <w:color w:val="auto"/>
          <w:lang w:val="el-GR" w:eastAsia="el-GR"/>
        </w:rPr>
        <w:t xml:space="preserve"> της νέας διαδικτυακής διαδικασίας που πραγματοποιείται μέσω της Διαδικτυακής Πλατφόρμας της ΔΥΑ. Επιπλέον</w:t>
      </w:r>
      <w:r w:rsidR="00795D57" w:rsidRPr="00DD75F8">
        <w:rPr>
          <w:rFonts w:eastAsia="Times New Roman" w:cs="Times New Roman"/>
          <w:color w:val="auto"/>
          <w:lang w:val="el-GR" w:eastAsia="el-GR"/>
        </w:rPr>
        <w:t>,</w:t>
      </w:r>
      <w:r w:rsidRPr="00DD75F8">
        <w:rPr>
          <w:rFonts w:eastAsia="Times New Roman" w:cs="Times New Roman"/>
          <w:color w:val="auto"/>
          <w:lang w:val="el-GR" w:eastAsia="el-GR"/>
        </w:rPr>
        <w:t xml:space="preserve"> πραγματοποιήθηκαν οι διασυνδέσεις των Υπηρεσιών Κοινωνικών Ασφαλίσεων και Υπηρεσιών Κοινωνικής Ευημερίας, αφού πρώτα προηγήθηκαν μικρές αναβαθμίσεις με την παραμετροποίηση πεδίων</w:t>
      </w:r>
      <w:r w:rsidR="00795D57" w:rsidRPr="00DD75F8">
        <w:rPr>
          <w:rFonts w:eastAsia="Times New Roman" w:cs="Times New Roman"/>
          <w:color w:val="auto"/>
          <w:lang w:val="el-GR" w:eastAsia="el-GR"/>
        </w:rPr>
        <w:t>,</w:t>
      </w:r>
      <w:r w:rsidRPr="00DD75F8">
        <w:rPr>
          <w:rFonts w:eastAsia="Times New Roman" w:cs="Times New Roman"/>
          <w:color w:val="auto"/>
          <w:lang w:val="el-GR" w:eastAsia="el-GR"/>
        </w:rPr>
        <w:t xml:space="preserve"> έτσι ώστε η ανταλλαγή δεδομένων μεταξύ των άλλων υπηρεσιών να </w:t>
      </w:r>
      <w:r w:rsidR="00795D57" w:rsidRPr="00DD75F8">
        <w:rPr>
          <w:rFonts w:eastAsia="Times New Roman" w:cs="Times New Roman"/>
          <w:color w:val="auto"/>
          <w:lang w:val="el-GR" w:eastAsia="el-GR"/>
        </w:rPr>
        <w:t>πραγματοποιείται</w:t>
      </w:r>
      <w:r w:rsidRPr="00DD75F8">
        <w:rPr>
          <w:rFonts w:eastAsia="Times New Roman" w:cs="Times New Roman"/>
          <w:color w:val="auto"/>
          <w:lang w:val="el-GR" w:eastAsia="el-GR"/>
        </w:rPr>
        <w:t xml:space="preserve"> </w:t>
      </w:r>
      <w:r w:rsidR="00795D57" w:rsidRPr="00DD75F8">
        <w:rPr>
          <w:rFonts w:eastAsia="Times New Roman" w:cs="Times New Roman"/>
          <w:color w:val="auto"/>
          <w:lang w:val="el-GR" w:eastAsia="el-GR"/>
        </w:rPr>
        <w:t>πιο εύκολα</w:t>
      </w:r>
      <w:r w:rsidRPr="00DD75F8">
        <w:rPr>
          <w:rFonts w:eastAsia="Times New Roman" w:cs="Times New Roman"/>
          <w:color w:val="auto"/>
          <w:lang w:val="el-GR" w:eastAsia="el-GR"/>
        </w:rPr>
        <w:t xml:space="preserve">. </w:t>
      </w:r>
    </w:p>
    <w:p w:rsidR="00BE6958" w:rsidRPr="00931C1A" w:rsidRDefault="00BE6958" w:rsidP="00BE6958">
      <w:pPr>
        <w:keepNext/>
        <w:numPr>
          <w:ilvl w:val="1"/>
          <w:numId w:val="0"/>
        </w:numPr>
        <w:tabs>
          <w:tab w:val="left" w:pos="720"/>
        </w:tabs>
        <w:spacing w:before="240" w:after="120" w:line="24" w:lineRule="atLeast"/>
        <w:ind w:left="709" w:hanging="709"/>
        <w:outlineLvl w:val="2"/>
        <w:rPr>
          <w:rFonts w:cs="Times New Roman"/>
          <w:b/>
          <w:color w:val="365F91" w:themeColor="accent1" w:themeShade="BF"/>
          <w:spacing w:val="10"/>
          <w:lang w:val="el-GR" w:eastAsia="el-GR"/>
        </w:rPr>
      </w:pPr>
      <w:r w:rsidRPr="00931C1A">
        <w:rPr>
          <w:rFonts w:eastAsia="Times New Roman" w:cs="Times New Roman"/>
          <w:b/>
          <w:color w:val="365F91" w:themeColor="accent1" w:themeShade="BF"/>
          <w:lang w:val="el-GR" w:eastAsia="el-GR"/>
        </w:rPr>
        <w:t xml:space="preserve">12.2. </w:t>
      </w:r>
      <w:r w:rsidRPr="00931C1A">
        <w:rPr>
          <w:rFonts w:cs="Times New Roman"/>
          <w:b/>
          <w:color w:val="365F91" w:themeColor="accent1" w:themeShade="BF"/>
          <w:spacing w:val="10"/>
          <w:lang w:val="el-GR"/>
        </w:rPr>
        <w:t>Διαδικτυακό</w:t>
      </w:r>
      <w:r w:rsidRPr="00931C1A">
        <w:rPr>
          <w:rFonts w:cs="Times New Roman"/>
          <w:b/>
          <w:color w:val="365F91" w:themeColor="accent1" w:themeShade="BF"/>
          <w:spacing w:val="10"/>
          <w:lang w:val="el-GR" w:eastAsia="el-GR"/>
        </w:rPr>
        <w:t xml:space="preserve"> Σύστημα</w:t>
      </w:r>
    </w:p>
    <w:p w:rsidR="00795D57" w:rsidRPr="00DD75F8" w:rsidRDefault="00BE6958" w:rsidP="00BE6958">
      <w:pPr>
        <w:spacing w:after="0" w:line="360" w:lineRule="auto"/>
        <w:rPr>
          <w:rFonts w:eastAsia="Times New Roman" w:cs="Times New Roman"/>
          <w:color w:val="auto"/>
          <w:lang w:val="el-GR" w:eastAsia="el-GR"/>
        </w:rPr>
      </w:pPr>
      <w:r w:rsidRPr="00DD75F8">
        <w:rPr>
          <w:rFonts w:eastAsia="Times New Roman" w:cs="Times New Roman"/>
          <w:color w:val="auto"/>
          <w:lang w:eastAsia="el-GR"/>
        </w:rPr>
        <w:t>H</w:t>
      </w:r>
      <w:r w:rsidRPr="00DD75F8">
        <w:rPr>
          <w:rFonts w:eastAsia="Times New Roman" w:cs="Times New Roman"/>
          <w:color w:val="auto"/>
          <w:lang w:val="el-GR" w:eastAsia="el-GR"/>
        </w:rPr>
        <w:t xml:space="preserve"> Διαδικτυακή Πλατφόρμα παρέχει τη δυνατότητα στους </w:t>
      </w:r>
      <w:proofErr w:type="spellStart"/>
      <w:r w:rsidRPr="00DD75F8">
        <w:rPr>
          <w:rFonts w:eastAsia="Times New Roman" w:cs="Times New Roman"/>
          <w:color w:val="auto"/>
          <w:lang w:val="el-GR" w:eastAsia="el-GR"/>
        </w:rPr>
        <w:t>αιτητές</w:t>
      </w:r>
      <w:proofErr w:type="spellEnd"/>
      <w:r w:rsidRPr="00DD75F8">
        <w:rPr>
          <w:rFonts w:eastAsia="Times New Roman" w:cs="Times New Roman"/>
          <w:color w:val="auto"/>
          <w:lang w:val="el-GR" w:eastAsia="el-GR"/>
        </w:rPr>
        <w:t xml:space="preserve"> εργασίας να εγγραφούν και να ανανεώσουν την αίτησ</w:t>
      </w:r>
      <w:r w:rsidR="00795D57" w:rsidRPr="00DD75F8">
        <w:rPr>
          <w:rFonts w:eastAsia="Times New Roman" w:cs="Times New Roman"/>
          <w:color w:val="auto"/>
          <w:lang w:val="el-GR" w:eastAsia="el-GR"/>
        </w:rPr>
        <w:t>ή</w:t>
      </w:r>
      <w:r w:rsidRPr="00DD75F8">
        <w:rPr>
          <w:rFonts w:eastAsia="Times New Roman" w:cs="Times New Roman"/>
          <w:color w:val="auto"/>
          <w:lang w:val="el-GR" w:eastAsia="el-GR"/>
        </w:rPr>
        <w:t xml:space="preserve"> τους, να καταχωρ</w:t>
      </w:r>
      <w:r w:rsidR="00795D57" w:rsidRPr="00DD75F8">
        <w:rPr>
          <w:rFonts w:eastAsia="Times New Roman" w:cs="Times New Roman"/>
          <w:color w:val="auto"/>
          <w:lang w:val="el-GR" w:eastAsia="el-GR"/>
        </w:rPr>
        <w:t>ί</w:t>
      </w:r>
      <w:r w:rsidRPr="00DD75F8">
        <w:rPr>
          <w:rFonts w:eastAsia="Times New Roman" w:cs="Times New Roman"/>
          <w:color w:val="auto"/>
          <w:lang w:val="el-GR" w:eastAsia="el-GR"/>
        </w:rPr>
        <w:t>σουν βιογραφικό σημείωμα, να αναζητήσουν κατάλληλες κενές θέσεις εργασίας καθώς και να προχωρήσουν στη διευθέτηση συνάντησης / συνέντευξης με τους αντίστοιχους εργοδότες.</w:t>
      </w:r>
    </w:p>
    <w:p w:rsidR="00BE6958" w:rsidRPr="00DD75F8" w:rsidRDefault="00BE6958" w:rsidP="00BE6958">
      <w:pPr>
        <w:spacing w:after="0" w:line="360" w:lineRule="auto"/>
        <w:rPr>
          <w:rFonts w:eastAsia="Times New Roman" w:cs="Times New Roman"/>
          <w:color w:val="auto"/>
          <w:lang w:val="el-GR" w:eastAsia="el-GR"/>
        </w:rPr>
      </w:pPr>
      <w:r w:rsidRPr="00DD75F8">
        <w:rPr>
          <w:rFonts w:eastAsia="Times New Roman" w:cs="Times New Roman"/>
          <w:color w:val="auto"/>
          <w:lang w:val="el-GR" w:eastAsia="el-GR"/>
        </w:rPr>
        <w:t xml:space="preserve"> </w:t>
      </w:r>
    </w:p>
    <w:p w:rsidR="00BE6958" w:rsidRPr="00DD75F8" w:rsidRDefault="00BE6958" w:rsidP="00BE6958">
      <w:pPr>
        <w:spacing w:after="0" w:line="360" w:lineRule="auto"/>
        <w:rPr>
          <w:rFonts w:eastAsia="Times New Roman" w:cs="Times New Roman"/>
          <w:color w:val="auto"/>
          <w:lang w:val="el-GR" w:eastAsia="el-GR"/>
        </w:rPr>
      </w:pPr>
      <w:r w:rsidRPr="00DD75F8">
        <w:rPr>
          <w:rFonts w:eastAsia="Times New Roman" w:cs="Times New Roman"/>
          <w:color w:val="auto"/>
          <w:lang w:val="el-GR" w:eastAsia="el-GR"/>
        </w:rPr>
        <w:t xml:space="preserve">Κατά το 2022 έγινε αναβάθμιση της Διαδικτυακής Πλατφόρμας, έτσι ώστε να είναι συμβατή με όλους τους περιηγητές καθώς και έξυπνες συσκευές. Με την αναβάθμιση της διαδικτυακής πλατφόρμας, προστέθηκε η δυνατότητα διαδικτυακής εγγραφής και ανανέωσης, η δυνατότητα ανεβάσματος υποστηριζόμενων εγγράφων για εγγραφή </w:t>
      </w:r>
      <w:proofErr w:type="spellStart"/>
      <w:r w:rsidRPr="00DD75F8">
        <w:rPr>
          <w:rFonts w:eastAsia="Times New Roman" w:cs="Times New Roman"/>
          <w:color w:val="auto"/>
          <w:lang w:val="el-GR" w:eastAsia="el-GR"/>
        </w:rPr>
        <w:t>αιτητών</w:t>
      </w:r>
      <w:proofErr w:type="spellEnd"/>
      <w:r w:rsidRPr="00DD75F8">
        <w:rPr>
          <w:rFonts w:eastAsia="Times New Roman" w:cs="Times New Roman"/>
          <w:color w:val="auto"/>
          <w:lang w:val="el-GR" w:eastAsia="el-GR"/>
        </w:rPr>
        <w:t xml:space="preserve"> εργασίας, προστέθηκαν νέα πεδία καταχώρησης πρόσθετων στοιχείων καθώς και επιθυμητών επαγγελμάτων καθώς και δυνατότητα εκτύπωσης δελτίου ανέργου.  Έγινε αναθεώρηση και ενημέρωση των πληροφοριών που προσφέρονται για την έγκαιρη και έγκυρη ενημέρωση του κοινού για τις υποχρεώσεις και τα δικαιώματά του. </w:t>
      </w:r>
    </w:p>
    <w:p w:rsidR="00BE6958" w:rsidRPr="00DD75F8" w:rsidRDefault="00BE6958" w:rsidP="00BE6958">
      <w:pPr>
        <w:spacing w:after="0" w:line="360" w:lineRule="auto"/>
        <w:rPr>
          <w:rFonts w:eastAsia="Times New Roman" w:cs="Times New Roman"/>
          <w:color w:val="auto"/>
          <w:lang w:val="el-GR" w:eastAsia="el-GR"/>
        </w:rPr>
      </w:pPr>
      <w:r w:rsidRPr="00DD75F8">
        <w:rPr>
          <w:rFonts w:eastAsia="Times New Roman" w:cs="Times New Roman"/>
          <w:color w:val="auto"/>
          <w:lang w:val="el-GR" w:eastAsia="el-GR"/>
        </w:rPr>
        <w:t xml:space="preserve">Οι εργοδότες, χρησιμοποιώντας την ίδια Διαδικτυακή Πλατφόρμα, έχουν τη δυνατότητα να γνωστοποιούν στη ΔΥΑ αλλά και σε </w:t>
      </w:r>
      <w:proofErr w:type="spellStart"/>
      <w:r w:rsidRPr="00DD75F8">
        <w:rPr>
          <w:rFonts w:eastAsia="Times New Roman" w:cs="Times New Roman"/>
          <w:color w:val="auto"/>
          <w:lang w:val="el-GR" w:eastAsia="el-GR"/>
        </w:rPr>
        <w:t>αιτητές</w:t>
      </w:r>
      <w:proofErr w:type="spellEnd"/>
      <w:r w:rsidRPr="00DD75F8">
        <w:rPr>
          <w:rFonts w:eastAsia="Times New Roman" w:cs="Times New Roman"/>
          <w:color w:val="auto"/>
          <w:lang w:val="el-GR" w:eastAsia="el-GR"/>
        </w:rPr>
        <w:t xml:space="preserve"> εργασίας τις κενές θέσεις εργασίας που διαθέτουν καθώς και να αναζητήσουν κατάλληλους υποψηφίους. Η πλατφόρμα διευκολύνει την αναζήτηση ανέργων από τους εργοδότες, δίδοντας τους την ευχέρεια να έχουν πρόσβαση σε ηλεκτρονικό μητρώο ανέργων, οι οποίοι είναι εγγεγραμμένοι στη ΔΥΑ. Η ηλεκτρονική διεύθυνση της Διαδικτυακής Πύλης είναι </w:t>
      </w:r>
      <w:hyperlink r:id="rId55" w:history="1">
        <w:r w:rsidRPr="00DD75F8">
          <w:rPr>
            <w:rFonts w:eastAsia="Times New Roman" w:cs="Times New Roman"/>
            <w:color w:val="auto"/>
            <w:lang w:val="pl-PL" w:eastAsia="el-GR"/>
          </w:rPr>
          <w:t>http</w:t>
        </w:r>
        <w:r w:rsidRPr="00DD75F8">
          <w:rPr>
            <w:rFonts w:eastAsia="Times New Roman" w:cs="Times New Roman"/>
            <w:color w:val="auto"/>
            <w:lang w:val="el-GR" w:eastAsia="el-GR"/>
          </w:rPr>
          <w:t>://</w:t>
        </w:r>
        <w:r w:rsidRPr="00DD75F8">
          <w:rPr>
            <w:rFonts w:eastAsia="Times New Roman" w:cs="Times New Roman"/>
            <w:color w:val="auto"/>
            <w:lang w:val="pl-PL" w:eastAsia="el-GR"/>
          </w:rPr>
          <w:t>www</w:t>
        </w:r>
        <w:r w:rsidRPr="00DD75F8">
          <w:rPr>
            <w:rFonts w:eastAsia="Times New Roman" w:cs="Times New Roman"/>
            <w:color w:val="auto"/>
            <w:lang w:val="el-GR" w:eastAsia="el-GR"/>
          </w:rPr>
          <w:t>.</w:t>
        </w:r>
        <w:r w:rsidRPr="00DD75F8">
          <w:rPr>
            <w:rFonts w:eastAsia="Times New Roman" w:cs="Times New Roman"/>
            <w:color w:val="auto"/>
            <w:lang w:val="pl-PL" w:eastAsia="el-GR"/>
          </w:rPr>
          <w:t>pescps</w:t>
        </w:r>
        <w:r w:rsidRPr="00DD75F8">
          <w:rPr>
            <w:rFonts w:eastAsia="Times New Roman" w:cs="Times New Roman"/>
            <w:color w:val="auto"/>
            <w:lang w:val="el-GR" w:eastAsia="el-GR"/>
          </w:rPr>
          <w:t>.</w:t>
        </w:r>
        <w:r w:rsidRPr="00DD75F8">
          <w:rPr>
            <w:rFonts w:eastAsia="Times New Roman" w:cs="Times New Roman"/>
            <w:color w:val="auto"/>
            <w:lang w:val="pl-PL" w:eastAsia="el-GR"/>
          </w:rPr>
          <w:t>dl</w:t>
        </w:r>
        <w:r w:rsidRPr="00DD75F8">
          <w:rPr>
            <w:rFonts w:eastAsia="Times New Roman" w:cs="Times New Roman"/>
            <w:color w:val="auto"/>
            <w:lang w:val="el-GR" w:eastAsia="el-GR"/>
          </w:rPr>
          <w:t>.</w:t>
        </w:r>
        <w:r w:rsidRPr="00DD75F8">
          <w:rPr>
            <w:rFonts w:eastAsia="Times New Roman" w:cs="Times New Roman"/>
            <w:color w:val="auto"/>
            <w:lang w:val="pl-PL" w:eastAsia="el-GR"/>
          </w:rPr>
          <w:t>mlsi</w:t>
        </w:r>
        <w:r w:rsidRPr="00DD75F8">
          <w:rPr>
            <w:rFonts w:eastAsia="Times New Roman" w:cs="Times New Roman"/>
            <w:color w:val="auto"/>
            <w:lang w:val="el-GR" w:eastAsia="el-GR"/>
          </w:rPr>
          <w:t>.</w:t>
        </w:r>
        <w:r w:rsidRPr="00DD75F8">
          <w:rPr>
            <w:rFonts w:eastAsia="Times New Roman" w:cs="Times New Roman"/>
            <w:color w:val="auto"/>
            <w:lang w:val="pl-PL" w:eastAsia="el-GR"/>
          </w:rPr>
          <w:t>gov</w:t>
        </w:r>
        <w:r w:rsidRPr="00DD75F8">
          <w:rPr>
            <w:rFonts w:eastAsia="Times New Roman" w:cs="Times New Roman"/>
            <w:color w:val="auto"/>
            <w:lang w:val="el-GR" w:eastAsia="el-GR"/>
          </w:rPr>
          <w:t>.</w:t>
        </w:r>
        <w:r w:rsidRPr="00DD75F8">
          <w:rPr>
            <w:rFonts w:eastAsia="Times New Roman" w:cs="Times New Roman"/>
            <w:color w:val="auto"/>
            <w:lang w:val="pl-PL" w:eastAsia="el-GR"/>
          </w:rPr>
          <w:t>cy</w:t>
        </w:r>
      </w:hyperlink>
      <w:r w:rsidRPr="00DD75F8">
        <w:rPr>
          <w:rFonts w:eastAsia="Times New Roman" w:cs="Times New Roman"/>
          <w:color w:val="auto"/>
          <w:lang w:val="el-GR" w:eastAsia="el-GR"/>
        </w:rPr>
        <w:t xml:space="preserve">   </w:t>
      </w:r>
    </w:p>
    <w:p w:rsidR="00795D57" w:rsidRPr="00DD75F8" w:rsidRDefault="00795D57" w:rsidP="00BE6958">
      <w:pPr>
        <w:spacing w:after="0" w:line="360" w:lineRule="auto"/>
        <w:rPr>
          <w:rFonts w:eastAsia="Times New Roman" w:cs="Times New Roman"/>
          <w:color w:val="auto"/>
          <w:lang w:val="el-GR" w:eastAsia="el-GR"/>
        </w:rPr>
      </w:pPr>
    </w:p>
    <w:p w:rsidR="00BE6958" w:rsidRPr="00DD75F8" w:rsidRDefault="00BE6958" w:rsidP="00BE6958">
      <w:pPr>
        <w:spacing w:after="0" w:line="360" w:lineRule="auto"/>
        <w:rPr>
          <w:rFonts w:eastAsia="Times New Roman" w:cs="Times New Roman"/>
          <w:color w:val="auto"/>
          <w:lang w:val="el-GR" w:eastAsia="el-GR"/>
        </w:rPr>
      </w:pPr>
      <w:r w:rsidRPr="00DD75F8">
        <w:rPr>
          <w:rFonts w:eastAsia="Times New Roman" w:cs="Times New Roman"/>
          <w:color w:val="auto"/>
          <w:lang w:val="el-GR" w:eastAsia="el-GR"/>
        </w:rPr>
        <w:t xml:space="preserve">Σημειώνεται ότι οι εργοδότες μπορούν να έχουν πρόσβαση σε συγκεκριμένα προσωπικά στοιχεία ανέργων για τα οποία οι ίδιοι οι άνεργοι έχουν ήδη εξουσιοδοτήσει τη Δημόσια Υπηρεσία Απασχόλησης. </w:t>
      </w:r>
    </w:p>
    <w:p w:rsidR="00BE6958" w:rsidRPr="00DD75F8" w:rsidRDefault="00BE6958" w:rsidP="00BE6958">
      <w:pPr>
        <w:spacing w:after="0" w:line="360" w:lineRule="auto"/>
        <w:rPr>
          <w:rFonts w:eastAsia="Times New Roman" w:cs="Times New Roman"/>
          <w:color w:val="auto"/>
          <w:lang w:val="el-GR" w:eastAsia="el-GR"/>
        </w:rPr>
      </w:pPr>
      <w:r w:rsidRPr="00DD75F8">
        <w:rPr>
          <w:rFonts w:eastAsia="Times New Roman" w:cs="Times New Roman"/>
          <w:color w:val="auto"/>
          <w:lang w:val="el-GR" w:eastAsia="el-GR"/>
        </w:rPr>
        <w:t>Αξιολόγηση της διαδικτυακής πλατφόρμας γίνεται συστηματικά και σύμφωνα με αυτήν γίνονται αλλαγές, τροποποιήσεις και αναβαθμίσεις.</w:t>
      </w:r>
    </w:p>
    <w:p w:rsidR="00BE6958" w:rsidRPr="00931C1A" w:rsidRDefault="00BE6958" w:rsidP="00BE6958">
      <w:pPr>
        <w:keepNext/>
        <w:numPr>
          <w:ilvl w:val="1"/>
          <w:numId w:val="0"/>
        </w:numPr>
        <w:tabs>
          <w:tab w:val="left" w:pos="720"/>
        </w:tabs>
        <w:spacing w:before="240" w:after="120" w:line="24" w:lineRule="atLeast"/>
        <w:ind w:left="709" w:hanging="709"/>
        <w:outlineLvl w:val="2"/>
        <w:rPr>
          <w:rFonts w:cs="Times New Roman"/>
          <w:b/>
          <w:color w:val="365F91" w:themeColor="accent1" w:themeShade="BF"/>
          <w:spacing w:val="10"/>
          <w:lang w:val="el-GR"/>
        </w:rPr>
      </w:pPr>
      <w:r w:rsidRPr="00931C1A">
        <w:rPr>
          <w:rFonts w:cs="Times New Roman"/>
          <w:b/>
          <w:color w:val="365F91" w:themeColor="accent1" w:themeShade="BF"/>
          <w:spacing w:val="10"/>
          <w:lang w:val="el-GR"/>
        </w:rPr>
        <w:t>12.3. Σύστημα Ενεργών Μέτρων Πολιτικής Απασχόλησης (ΕΜΠΑ)</w:t>
      </w:r>
    </w:p>
    <w:p w:rsidR="00795D57" w:rsidRDefault="00795D57" w:rsidP="00BE6958">
      <w:pPr>
        <w:spacing w:after="0" w:line="360" w:lineRule="auto"/>
        <w:rPr>
          <w:rFonts w:eastAsia="Times New Roman" w:cs="Times New Roman"/>
          <w:color w:val="000000"/>
          <w:lang w:val="el-GR"/>
        </w:rPr>
      </w:pPr>
    </w:p>
    <w:p w:rsidR="00BE6958" w:rsidRPr="00DD75F8" w:rsidRDefault="00BE6958" w:rsidP="00BE6958">
      <w:pPr>
        <w:spacing w:after="0" w:line="360" w:lineRule="auto"/>
        <w:rPr>
          <w:rFonts w:eastAsia="Times New Roman" w:cs="Times New Roman"/>
          <w:color w:val="auto"/>
          <w:lang w:val="el-GR"/>
        </w:rPr>
      </w:pPr>
      <w:r w:rsidRPr="00DD75F8">
        <w:rPr>
          <w:rFonts w:eastAsia="Times New Roman" w:cs="Times New Roman"/>
          <w:color w:val="auto"/>
          <w:lang w:val="el-GR"/>
        </w:rPr>
        <w:t xml:space="preserve">Το σύστημα ΕΜΠΑ παρέχει δυνατότητα για παρακολούθηση και αξιολόγηση των συμμετεχόντων τόσο σε προγράμματα επιδοτούμενης απασχόλησης του Φορέα Διαχείρισης Σχεδίων Χορηγιών, όσο και σε άλλα ενεργητικά προγράμματα άλλων φορέων που εμπίπτουν στο τομέα της  απασχόλησης ή / και κατάρτισης (π.χ. </w:t>
      </w:r>
      <w:proofErr w:type="spellStart"/>
      <w:r w:rsidRPr="00DD75F8">
        <w:rPr>
          <w:rFonts w:eastAsia="Times New Roman" w:cs="Times New Roman"/>
          <w:color w:val="auto"/>
          <w:lang w:val="el-GR"/>
        </w:rPr>
        <w:t>ΑνΑΔ</w:t>
      </w:r>
      <w:proofErr w:type="spellEnd"/>
      <w:r w:rsidRPr="00DD75F8">
        <w:rPr>
          <w:rFonts w:eastAsia="Times New Roman" w:cs="Times New Roman"/>
          <w:color w:val="auto"/>
          <w:lang w:val="el-GR"/>
        </w:rPr>
        <w:t>, ΚΕΠΑ)</w:t>
      </w:r>
      <w:r w:rsidR="00795D57" w:rsidRPr="00DD75F8">
        <w:rPr>
          <w:rFonts w:eastAsia="Times New Roman" w:cs="Times New Roman"/>
          <w:color w:val="auto"/>
          <w:lang w:val="el-GR"/>
        </w:rPr>
        <w:t xml:space="preserve">. Περαιτέρω, </w:t>
      </w:r>
      <w:r w:rsidRPr="00DD75F8">
        <w:rPr>
          <w:rFonts w:eastAsia="Times New Roman" w:cs="Times New Roman"/>
          <w:color w:val="auto"/>
          <w:lang w:val="el-GR"/>
        </w:rPr>
        <w:t>δίνει τη δυνατότητα  αξιολόγηση της βιωσιμότητας των αποτελεσμάτων του κάθε προγράμματος, αφού αυτό  ενημερώνεται αυτόματα σε  6-12-18 μήνες μετά τη λήξη του κάθε προγράμματος σχετικά με την επαγγελματική κατάσταση</w:t>
      </w:r>
      <w:r w:rsidR="00795D57" w:rsidRPr="00DD75F8">
        <w:rPr>
          <w:rFonts w:eastAsia="Times New Roman" w:cs="Times New Roman"/>
          <w:color w:val="auto"/>
          <w:lang w:val="el-GR"/>
        </w:rPr>
        <w:t>,</w:t>
      </w:r>
      <w:r w:rsidRPr="00DD75F8">
        <w:rPr>
          <w:rFonts w:eastAsia="Times New Roman" w:cs="Times New Roman"/>
          <w:color w:val="auto"/>
          <w:lang w:val="el-GR"/>
        </w:rPr>
        <w:t xml:space="preserve"> στην οποία θα βρίσκεται ο κάθε συμμετέχοντας (π.χ. εργαζόμενος/άνεργος/λήπτης ΕΕΕ). </w:t>
      </w:r>
    </w:p>
    <w:p w:rsidR="00BE6958" w:rsidRPr="00BE6958" w:rsidRDefault="00BE6958" w:rsidP="00BE6958">
      <w:pPr>
        <w:autoSpaceDE w:val="0"/>
        <w:autoSpaceDN w:val="0"/>
        <w:spacing w:after="0" w:line="240" w:lineRule="auto"/>
        <w:rPr>
          <w:rFonts w:ascii="Arial" w:eastAsia="Times New Roman" w:hAnsi="Arial" w:cs="Arial"/>
          <w:lang w:val="el-GR"/>
        </w:rPr>
      </w:pPr>
    </w:p>
    <w:p w:rsidR="00BE6958" w:rsidRPr="00DC6A11" w:rsidRDefault="00BE6958" w:rsidP="00BE6958">
      <w:pPr>
        <w:pStyle w:val="N1"/>
        <w:numPr>
          <w:ilvl w:val="0"/>
          <w:numId w:val="0"/>
        </w:numPr>
        <w:rPr>
          <w:rFonts w:cs="Times New Roman"/>
        </w:rPr>
      </w:pPr>
      <w:bookmarkStart w:id="102" w:name="_Hlk96687477"/>
      <w:r w:rsidRPr="00DC6A11">
        <w:rPr>
          <w:rFonts w:cs="Times New Roman"/>
        </w:rPr>
        <w:t xml:space="preserve">13.Υπηρεσία Χορηγιών του Τμήματος Εργασίας - Ενδιάμεσος Φορέας </w:t>
      </w:r>
    </w:p>
    <w:p w:rsidR="00BE6958" w:rsidRPr="00DD75F8" w:rsidRDefault="00BE6958" w:rsidP="00BE6958">
      <w:pPr>
        <w:rPr>
          <w:rFonts w:cs="Times New Roman"/>
          <w:color w:val="auto"/>
          <w:lang w:val="el-GR"/>
        </w:rPr>
      </w:pPr>
      <w:r w:rsidRPr="00DD75F8">
        <w:rPr>
          <w:rFonts w:cs="Times New Roman"/>
          <w:color w:val="auto"/>
          <w:lang w:val="el-GR"/>
        </w:rPr>
        <w:t>Ο Φορέας Διαχείρισης Σχεδίων Χορηγιών του Τμήματος σχεδιάζει και διαχειρίζεται Σχέδια Χορηγιών προς εργοδότες, οι οποίοι προσλαμβάνουν εγγεγραμμένους ανέργους. Τα Σχέδια συγχρηματοδοτούνται από το Ευρωπαϊκό Κοινωνικό Ταμείο (ΕΚΤ+) και το Σχέδιο Ανάκαμψης και Ανθεκτικότητας.</w:t>
      </w:r>
    </w:p>
    <w:p w:rsidR="00BE6958" w:rsidRPr="00DD75F8" w:rsidRDefault="00BE6958" w:rsidP="00BE6958">
      <w:pPr>
        <w:rPr>
          <w:rFonts w:cs="Times New Roman"/>
          <w:color w:val="auto"/>
          <w:lang w:val="el-GR"/>
        </w:rPr>
      </w:pPr>
      <w:r w:rsidRPr="00DD75F8">
        <w:rPr>
          <w:rFonts w:cs="Times New Roman"/>
          <w:color w:val="auto"/>
          <w:lang w:val="el-GR"/>
        </w:rPr>
        <w:t>Κατά το 2022 ο Φορέας Διαχείρισης συνέχισε την καταβολή χορηγιών σε εργοδότες στο πλαίσιο των πιο κάτω Σχεδίων</w:t>
      </w:r>
      <w:r w:rsidR="00795D57" w:rsidRPr="00DD75F8">
        <w:rPr>
          <w:rFonts w:cs="Times New Roman"/>
          <w:color w:val="auto"/>
          <w:lang w:val="el-GR"/>
        </w:rPr>
        <w:t>,</w:t>
      </w:r>
      <w:r w:rsidRPr="00DD75F8">
        <w:rPr>
          <w:rFonts w:cs="Times New Roman"/>
          <w:color w:val="auto"/>
          <w:lang w:val="el-GR"/>
        </w:rPr>
        <w:t xml:space="preserve"> τα οποία είχαν προκηρυχθεί πριν το 2022:</w:t>
      </w:r>
    </w:p>
    <w:p w:rsidR="00BE6958" w:rsidRPr="00DD75F8" w:rsidRDefault="00BE6958" w:rsidP="00C72CAF">
      <w:pPr>
        <w:pStyle w:val="Style"/>
        <w:numPr>
          <w:ilvl w:val="0"/>
          <w:numId w:val="62"/>
        </w:numPr>
        <w:rPr>
          <w:color w:val="auto"/>
        </w:rPr>
      </w:pPr>
      <w:r w:rsidRPr="00DD75F8">
        <w:rPr>
          <w:color w:val="auto"/>
        </w:rPr>
        <w:t>Νέο Σχέδιο Παροχής Κινήτρων για την Πρόσληψη άνεργων ατόμων με χρόνιες παθήσεις.</w:t>
      </w:r>
    </w:p>
    <w:p w:rsidR="00BE6958" w:rsidRPr="00DD75F8" w:rsidRDefault="00BE6958" w:rsidP="00C72CAF">
      <w:pPr>
        <w:pStyle w:val="Style"/>
        <w:numPr>
          <w:ilvl w:val="0"/>
          <w:numId w:val="62"/>
        </w:numPr>
        <w:rPr>
          <w:color w:val="auto"/>
        </w:rPr>
      </w:pPr>
      <w:r w:rsidRPr="00DD75F8">
        <w:rPr>
          <w:color w:val="auto"/>
        </w:rPr>
        <w:t>Σχέδιο Παροχής Κινήτρων για την Πρόσληψη ανέργων ατόμων με αναπηρία (2</w:t>
      </w:r>
      <w:r w:rsidRPr="00DD75F8">
        <w:rPr>
          <w:color w:val="auto"/>
          <w:vertAlign w:val="superscript"/>
        </w:rPr>
        <w:t>η</w:t>
      </w:r>
      <w:r w:rsidRPr="00DD75F8">
        <w:rPr>
          <w:color w:val="auto"/>
        </w:rPr>
        <w:t xml:space="preserve"> Πρόσκληση).</w:t>
      </w:r>
    </w:p>
    <w:p w:rsidR="00BE6958" w:rsidRPr="00DD75F8" w:rsidRDefault="00BE6958" w:rsidP="00C72CAF">
      <w:pPr>
        <w:pStyle w:val="Style"/>
        <w:numPr>
          <w:ilvl w:val="0"/>
          <w:numId w:val="62"/>
        </w:numPr>
        <w:rPr>
          <w:color w:val="auto"/>
        </w:rPr>
      </w:pPr>
      <w:r w:rsidRPr="00DD75F8">
        <w:rPr>
          <w:color w:val="auto"/>
        </w:rPr>
        <w:t>Σχέδιο Παροχής Κινήτρων για Εργασιακή Αποκατάσταση Αποφυλακισθέντων</w:t>
      </w:r>
      <w:r w:rsidRPr="00DD75F8">
        <w:rPr>
          <w:bCs/>
          <w:color w:val="auto"/>
        </w:rPr>
        <w:t>.</w:t>
      </w:r>
    </w:p>
    <w:p w:rsidR="00BE6958" w:rsidRPr="00DD75F8" w:rsidRDefault="00BE6958" w:rsidP="00C72CAF">
      <w:pPr>
        <w:pStyle w:val="Style"/>
        <w:numPr>
          <w:ilvl w:val="0"/>
          <w:numId w:val="62"/>
        </w:numPr>
        <w:rPr>
          <w:color w:val="auto"/>
        </w:rPr>
      </w:pPr>
      <w:r w:rsidRPr="00DD75F8">
        <w:rPr>
          <w:color w:val="auto"/>
        </w:rPr>
        <w:t xml:space="preserve">Σχέδιο Παροχής Κινήτρων για </w:t>
      </w:r>
      <w:proofErr w:type="spellStart"/>
      <w:r w:rsidRPr="00DD75F8">
        <w:rPr>
          <w:color w:val="auto"/>
        </w:rPr>
        <w:t>Εργοδότηση</w:t>
      </w:r>
      <w:proofErr w:type="spellEnd"/>
      <w:r w:rsidRPr="00DD75F8">
        <w:rPr>
          <w:color w:val="auto"/>
        </w:rPr>
        <w:t xml:space="preserve"> Ανέργων - 1</w:t>
      </w:r>
      <w:r w:rsidRPr="00DD75F8">
        <w:rPr>
          <w:color w:val="auto"/>
          <w:vertAlign w:val="superscript"/>
        </w:rPr>
        <w:t>η</w:t>
      </w:r>
      <w:r w:rsidRPr="00DD75F8">
        <w:rPr>
          <w:color w:val="auto"/>
        </w:rPr>
        <w:t xml:space="preserve"> Πρόσκληση</w:t>
      </w:r>
    </w:p>
    <w:p w:rsidR="00BE6958" w:rsidRPr="00DD75F8" w:rsidRDefault="00BE6958" w:rsidP="00C72CAF">
      <w:pPr>
        <w:pStyle w:val="Style"/>
        <w:numPr>
          <w:ilvl w:val="0"/>
          <w:numId w:val="62"/>
        </w:numPr>
        <w:rPr>
          <w:color w:val="auto"/>
        </w:rPr>
      </w:pPr>
      <w:r w:rsidRPr="00DD75F8">
        <w:rPr>
          <w:color w:val="auto"/>
        </w:rPr>
        <w:t>Σχέδιο Παροχής Κινήτρων για την Απασχόληση Νέων Ηλικίας 15 μέχρι 29 ετών που βρίσκονται εκτός Απασχόλησης, Εκπαίδευσης ή Κατάρτισης (</w:t>
      </w:r>
      <w:proofErr w:type="spellStart"/>
      <w:r w:rsidRPr="00DD75F8">
        <w:rPr>
          <w:color w:val="auto"/>
        </w:rPr>
        <w:t>Not</w:t>
      </w:r>
      <w:proofErr w:type="spellEnd"/>
      <w:r w:rsidRPr="00DD75F8">
        <w:rPr>
          <w:color w:val="auto"/>
        </w:rPr>
        <w:t xml:space="preserve"> in </w:t>
      </w:r>
      <w:proofErr w:type="spellStart"/>
      <w:r w:rsidRPr="00DD75F8">
        <w:rPr>
          <w:color w:val="auto"/>
        </w:rPr>
        <w:t>Education</w:t>
      </w:r>
      <w:proofErr w:type="spellEnd"/>
      <w:r w:rsidRPr="00DD75F8">
        <w:rPr>
          <w:color w:val="auto"/>
        </w:rPr>
        <w:t xml:space="preserve">, </w:t>
      </w:r>
      <w:proofErr w:type="spellStart"/>
      <w:r w:rsidRPr="00DD75F8">
        <w:rPr>
          <w:color w:val="auto"/>
        </w:rPr>
        <w:t>Employment</w:t>
      </w:r>
      <w:proofErr w:type="spellEnd"/>
      <w:r w:rsidRPr="00DD75F8">
        <w:rPr>
          <w:color w:val="auto"/>
        </w:rPr>
        <w:t xml:space="preserve">, </w:t>
      </w:r>
      <w:proofErr w:type="spellStart"/>
      <w:r w:rsidRPr="00DD75F8">
        <w:rPr>
          <w:color w:val="auto"/>
        </w:rPr>
        <w:t>or</w:t>
      </w:r>
      <w:proofErr w:type="spellEnd"/>
      <w:r w:rsidRPr="00DD75F8">
        <w:rPr>
          <w:color w:val="auto"/>
        </w:rPr>
        <w:t xml:space="preserve"> </w:t>
      </w:r>
      <w:proofErr w:type="spellStart"/>
      <w:r w:rsidRPr="00DD75F8">
        <w:rPr>
          <w:color w:val="auto"/>
        </w:rPr>
        <w:t>Training</w:t>
      </w:r>
      <w:proofErr w:type="spellEnd"/>
      <w:r w:rsidRPr="00DD75F8">
        <w:rPr>
          <w:color w:val="auto"/>
        </w:rPr>
        <w:t xml:space="preserve"> - </w:t>
      </w:r>
      <w:proofErr w:type="spellStart"/>
      <w:r w:rsidRPr="00DD75F8">
        <w:rPr>
          <w:color w:val="auto"/>
        </w:rPr>
        <w:t>NEETs</w:t>
      </w:r>
      <w:proofErr w:type="spellEnd"/>
      <w:r w:rsidRPr="00DD75F8">
        <w:rPr>
          <w:color w:val="auto"/>
        </w:rPr>
        <w:t>)  (1</w:t>
      </w:r>
      <w:r w:rsidRPr="00DD75F8">
        <w:rPr>
          <w:color w:val="auto"/>
          <w:vertAlign w:val="superscript"/>
        </w:rPr>
        <w:t>η</w:t>
      </w:r>
      <w:r w:rsidRPr="00DD75F8">
        <w:rPr>
          <w:color w:val="auto"/>
        </w:rPr>
        <w:t xml:space="preserve"> Πρόσκληση)</w:t>
      </w:r>
    </w:p>
    <w:p w:rsidR="00BE6958" w:rsidRPr="00DD75F8" w:rsidRDefault="00BE6958" w:rsidP="00BE6958">
      <w:pPr>
        <w:pStyle w:val="NormalKeepWithNext"/>
        <w:rPr>
          <w:rFonts w:cs="Times New Roman"/>
          <w:color w:val="auto"/>
        </w:rPr>
      </w:pPr>
      <w:r w:rsidRPr="00DD75F8">
        <w:rPr>
          <w:rFonts w:cs="Times New Roman"/>
          <w:color w:val="auto"/>
        </w:rPr>
        <w:t xml:space="preserve">Κατά το 2022 συνεχίστηκε η παραλαβή αιτήσεων στο πλαίσιο των πιο κάτω Προσκλήσεων: </w:t>
      </w:r>
    </w:p>
    <w:p w:rsidR="00BE6958" w:rsidRPr="00DD75F8" w:rsidRDefault="00BE6958" w:rsidP="00BE6958">
      <w:pPr>
        <w:pStyle w:val="NormBoldUndKWN"/>
        <w:rPr>
          <w:rFonts w:cs="Times New Roman"/>
          <w:color w:val="auto"/>
        </w:rPr>
      </w:pPr>
      <w:r w:rsidRPr="00DD75F8">
        <w:rPr>
          <w:rFonts w:cs="Times New Roman"/>
          <w:color w:val="auto"/>
        </w:rPr>
        <w:t xml:space="preserve">Σχέδιο Παροχής Κινήτρων για </w:t>
      </w:r>
      <w:proofErr w:type="spellStart"/>
      <w:r w:rsidRPr="00DD75F8">
        <w:rPr>
          <w:rFonts w:cs="Times New Roman"/>
          <w:color w:val="auto"/>
        </w:rPr>
        <w:t>Εργοδότηση</w:t>
      </w:r>
      <w:proofErr w:type="spellEnd"/>
      <w:r w:rsidRPr="00DD75F8">
        <w:rPr>
          <w:rFonts w:cs="Times New Roman"/>
          <w:color w:val="auto"/>
        </w:rPr>
        <w:t xml:space="preserve"> Ανέργων</w:t>
      </w:r>
    </w:p>
    <w:p w:rsidR="00BE6958" w:rsidRPr="00DD75F8" w:rsidRDefault="00BE6958" w:rsidP="00BE6958">
      <w:pPr>
        <w:pStyle w:val="Bullet"/>
        <w:rPr>
          <w:color w:val="auto"/>
        </w:rPr>
      </w:pPr>
      <w:bookmarkStart w:id="103" w:name="_Hlk96687338"/>
      <w:bookmarkStart w:id="104" w:name="_Hlk96683144"/>
      <w:r w:rsidRPr="00DD75F8">
        <w:rPr>
          <w:color w:val="auto"/>
        </w:rPr>
        <w:t>Προϋπολογισμός: €</w:t>
      </w:r>
      <w:r w:rsidRPr="00DD75F8">
        <w:rPr>
          <w:color w:val="auto"/>
          <w:lang w:val="en-US"/>
        </w:rPr>
        <w:t>4</w:t>
      </w:r>
      <w:r w:rsidRPr="00DD75F8">
        <w:rPr>
          <w:color w:val="auto"/>
        </w:rPr>
        <w:t>.000.000 (</w:t>
      </w:r>
      <w:r w:rsidRPr="00DD75F8">
        <w:rPr>
          <w:color w:val="auto"/>
          <w:lang w:val="en-US"/>
        </w:rPr>
        <w:t>3</w:t>
      </w:r>
      <w:r w:rsidRPr="00DD75F8">
        <w:rPr>
          <w:color w:val="auto"/>
          <w:vertAlign w:val="superscript"/>
        </w:rPr>
        <w:t>η</w:t>
      </w:r>
      <w:r w:rsidRPr="00DD75F8">
        <w:rPr>
          <w:color w:val="auto"/>
        </w:rPr>
        <w:t xml:space="preserve"> Πρόσκληση)</w:t>
      </w:r>
    </w:p>
    <w:p w:rsidR="00BE6958" w:rsidRPr="00DD75F8" w:rsidRDefault="00BE6958" w:rsidP="00BE6958">
      <w:pPr>
        <w:pStyle w:val="Bullet"/>
        <w:rPr>
          <w:color w:val="auto"/>
        </w:rPr>
      </w:pPr>
      <w:r w:rsidRPr="00DD75F8">
        <w:rPr>
          <w:color w:val="auto"/>
        </w:rPr>
        <w:t>Επωφελούμενοι</w:t>
      </w:r>
      <w:r w:rsidRPr="00DD75F8">
        <w:rPr>
          <w:color w:val="auto"/>
          <w:lang w:val="en-US"/>
        </w:rPr>
        <w:t>:657</w:t>
      </w:r>
    </w:p>
    <w:p w:rsidR="00BE6958" w:rsidRPr="00DD75F8" w:rsidRDefault="00BE6958" w:rsidP="00BE6958">
      <w:pPr>
        <w:pStyle w:val="Bullet"/>
        <w:rPr>
          <w:color w:val="auto"/>
        </w:rPr>
      </w:pPr>
      <w:r w:rsidRPr="00DD75F8">
        <w:rPr>
          <w:color w:val="auto"/>
        </w:rPr>
        <w:t>Ανώτατο Όριο: €</w:t>
      </w:r>
      <w:r w:rsidRPr="00DD75F8">
        <w:rPr>
          <w:color w:val="auto"/>
          <w:lang w:val="en-US"/>
        </w:rPr>
        <w:t>6</w:t>
      </w:r>
      <w:r w:rsidRPr="00DD75F8">
        <w:rPr>
          <w:color w:val="auto"/>
        </w:rPr>
        <w:t>.</w:t>
      </w:r>
      <w:r w:rsidRPr="00DD75F8">
        <w:rPr>
          <w:color w:val="auto"/>
          <w:lang w:val="en-US"/>
        </w:rPr>
        <w:t xml:space="preserve">092 </w:t>
      </w:r>
      <w:r w:rsidRPr="00DD75F8">
        <w:rPr>
          <w:color w:val="auto"/>
        </w:rPr>
        <w:t>(</w:t>
      </w:r>
      <w:r w:rsidRPr="00DD75F8">
        <w:rPr>
          <w:color w:val="auto"/>
          <w:lang w:val="en-US"/>
        </w:rPr>
        <w:t>3</w:t>
      </w:r>
      <w:r w:rsidRPr="00DD75F8">
        <w:rPr>
          <w:color w:val="auto"/>
          <w:vertAlign w:val="superscript"/>
        </w:rPr>
        <w:t>η</w:t>
      </w:r>
      <w:r w:rsidRPr="00DD75F8">
        <w:rPr>
          <w:color w:val="auto"/>
        </w:rPr>
        <w:t xml:space="preserve"> Πρόσκληση) </w:t>
      </w:r>
    </w:p>
    <w:bookmarkEnd w:id="103"/>
    <w:p w:rsidR="00BE6958" w:rsidRPr="00DD75F8" w:rsidRDefault="00BE6958" w:rsidP="00BE6958">
      <w:pPr>
        <w:pStyle w:val="Bullet"/>
        <w:rPr>
          <w:color w:val="auto"/>
        </w:rPr>
      </w:pPr>
      <w:r w:rsidRPr="00DD75F8">
        <w:rPr>
          <w:color w:val="auto"/>
        </w:rPr>
        <w:t xml:space="preserve">Περίοδος διάρκειας ΣΔΧ: </w:t>
      </w:r>
      <w:bookmarkStart w:id="105" w:name="_Hlk96684828"/>
      <w:r w:rsidRPr="00DD75F8">
        <w:rPr>
          <w:color w:val="auto"/>
        </w:rPr>
        <w:t>Δώδεκα  (12) μήνες απασχόλησης.</w:t>
      </w:r>
      <w:bookmarkEnd w:id="105"/>
    </w:p>
    <w:p w:rsidR="00BE6958" w:rsidRPr="00DD75F8" w:rsidRDefault="00BE6958" w:rsidP="00BE6958">
      <w:pPr>
        <w:pStyle w:val="Bullet"/>
        <w:rPr>
          <w:color w:val="auto"/>
        </w:rPr>
      </w:pPr>
      <w:r w:rsidRPr="00DD75F8">
        <w:rPr>
          <w:color w:val="auto"/>
        </w:rPr>
        <w:t>Περίοδος Υποβολής Αιτήσεων: 3</w:t>
      </w:r>
      <w:r w:rsidRPr="00DD75F8">
        <w:rPr>
          <w:color w:val="auto"/>
          <w:vertAlign w:val="superscript"/>
        </w:rPr>
        <w:t>η</w:t>
      </w:r>
      <w:r w:rsidRPr="00DD75F8">
        <w:rPr>
          <w:color w:val="auto"/>
        </w:rPr>
        <w:t xml:space="preserve"> Πρόσκληση 8/11/21-21/1/22  </w:t>
      </w:r>
    </w:p>
    <w:p w:rsidR="00BE6958" w:rsidRPr="00DD75F8" w:rsidRDefault="00BE6958" w:rsidP="00BE6958">
      <w:pPr>
        <w:pStyle w:val="Bullet"/>
        <w:rPr>
          <w:color w:val="auto"/>
        </w:rPr>
      </w:pPr>
      <w:r w:rsidRPr="00DD75F8">
        <w:rPr>
          <w:color w:val="auto"/>
        </w:rPr>
        <w:t>Αριθμός Προσλήψεων: 333</w:t>
      </w:r>
    </w:p>
    <w:p w:rsidR="00BE6958" w:rsidRPr="00DD75F8" w:rsidRDefault="00BE6958" w:rsidP="00BE6958">
      <w:pPr>
        <w:pStyle w:val="NormBoldUndKWN"/>
        <w:rPr>
          <w:rFonts w:cs="Times New Roman"/>
          <w:color w:val="auto"/>
        </w:rPr>
      </w:pPr>
      <w:bookmarkStart w:id="106" w:name="_Hlk96684010"/>
      <w:bookmarkEnd w:id="104"/>
      <w:r w:rsidRPr="00DD75F8">
        <w:rPr>
          <w:rFonts w:cs="Times New Roman"/>
          <w:color w:val="auto"/>
        </w:rPr>
        <w:t>Σχέδιο Παροχής Κινήτρων για την Απασχόληση Νέων Ηλικίας 15 μέχρι 29 ετών που βρίσκονται εκτός Απασχόλησης, Εκπαίδευσης ή Κατάρτισης (</w:t>
      </w:r>
      <w:proofErr w:type="spellStart"/>
      <w:r w:rsidRPr="00DD75F8">
        <w:rPr>
          <w:rFonts w:cs="Times New Roman"/>
          <w:color w:val="auto"/>
        </w:rPr>
        <w:t>Not</w:t>
      </w:r>
      <w:proofErr w:type="spellEnd"/>
      <w:r w:rsidRPr="00DD75F8">
        <w:rPr>
          <w:rFonts w:cs="Times New Roman"/>
          <w:color w:val="auto"/>
        </w:rPr>
        <w:t xml:space="preserve"> in </w:t>
      </w:r>
      <w:proofErr w:type="spellStart"/>
      <w:r w:rsidRPr="00DD75F8">
        <w:rPr>
          <w:rFonts w:cs="Times New Roman"/>
          <w:color w:val="auto"/>
        </w:rPr>
        <w:t>Education</w:t>
      </w:r>
      <w:proofErr w:type="spellEnd"/>
      <w:r w:rsidRPr="00DD75F8">
        <w:rPr>
          <w:rFonts w:cs="Times New Roman"/>
          <w:color w:val="auto"/>
        </w:rPr>
        <w:t xml:space="preserve">, </w:t>
      </w:r>
      <w:proofErr w:type="spellStart"/>
      <w:r w:rsidRPr="00DD75F8">
        <w:rPr>
          <w:rFonts w:cs="Times New Roman"/>
          <w:color w:val="auto"/>
        </w:rPr>
        <w:t>Employment</w:t>
      </w:r>
      <w:proofErr w:type="spellEnd"/>
      <w:r w:rsidRPr="00DD75F8">
        <w:rPr>
          <w:rFonts w:cs="Times New Roman"/>
          <w:color w:val="auto"/>
        </w:rPr>
        <w:t xml:space="preserve">, </w:t>
      </w:r>
      <w:proofErr w:type="spellStart"/>
      <w:r w:rsidRPr="00DD75F8">
        <w:rPr>
          <w:rFonts w:cs="Times New Roman"/>
          <w:color w:val="auto"/>
        </w:rPr>
        <w:t>or</w:t>
      </w:r>
      <w:proofErr w:type="spellEnd"/>
      <w:r w:rsidRPr="00DD75F8">
        <w:rPr>
          <w:rFonts w:cs="Times New Roman"/>
          <w:color w:val="auto"/>
        </w:rPr>
        <w:t xml:space="preserve"> </w:t>
      </w:r>
      <w:proofErr w:type="spellStart"/>
      <w:r w:rsidRPr="00DD75F8">
        <w:rPr>
          <w:rFonts w:cs="Times New Roman"/>
          <w:color w:val="auto"/>
        </w:rPr>
        <w:t>Training</w:t>
      </w:r>
      <w:proofErr w:type="spellEnd"/>
      <w:r w:rsidRPr="00DD75F8">
        <w:rPr>
          <w:rFonts w:cs="Times New Roman"/>
          <w:color w:val="auto"/>
        </w:rPr>
        <w:t xml:space="preserve"> - </w:t>
      </w:r>
      <w:proofErr w:type="spellStart"/>
      <w:r w:rsidRPr="00DD75F8">
        <w:rPr>
          <w:rFonts w:cs="Times New Roman"/>
          <w:color w:val="auto"/>
        </w:rPr>
        <w:t>NEETs</w:t>
      </w:r>
      <w:proofErr w:type="spellEnd"/>
      <w:r w:rsidRPr="00DD75F8">
        <w:rPr>
          <w:rFonts w:cs="Times New Roman"/>
          <w:color w:val="auto"/>
        </w:rPr>
        <w:t>)</w:t>
      </w:r>
    </w:p>
    <w:p w:rsidR="00BE6958" w:rsidRPr="00DD75F8" w:rsidRDefault="00BE6958" w:rsidP="00BE6958">
      <w:pPr>
        <w:pStyle w:val="Bullet"/>
        <w:rPr>
          <w:color w:val="auto"/>
        </w:rPr>
      </w:pPr>
      <w:bookmarkStart w:id="107" w:name="_Hlk96689635"/>
      <w:r w:rsidRPr="00DD75F8">
        <w:rPr>
          <w:color w:val="auto"/>
        </w:rPr>
        <w:t>Προϋπολογισμός: €</w:t>
      </w:r>
      <w:r w:rsidRPr="00DD75F8">
        <w:rPr>
          <w:color w:val="auto"/>
          <w:lang w:val="en-US"/>
        </w:rPr>
        <w:t>2</w:t>
      </w:r>
      <w:r w:rsidRPr="00DD75F8">
        <w:rPr>
          <w:color w:val="auto"/>
        </w:rPr>
        <w:t>.</w:t>
      </w:r>
      <w:r w:rsidRPr="00DD75F8">
        <w:rPr>
          <w:color w:val="auto"/>
          <w:lang w:val="en-US"/>
        </w:rPr>
        <w:t>5</w:t>
      </w:r>
      <w:r w:rsidRPr="00DD75F8">
        <w:rPr>
          <w:color w:val="auto"/>
        </w:rPr>
        <w:t>00.000 (</w:t>
      </w:r>
      <w:r w:rsidRPr="00DD75F8">
        <w:rPr>
          <w:color w:val="auto"/>
          <w:lang w:val="en-US"/>
        </w:rPr>
        <w:t>3</w:t>
      </w:r>
      <w:r w:rsidRPr="00DD75F8">
        <w:rPr>
          <w:color w:val="auto"/>
          <w:vertAlign w:val="superscript"/>
        </w:rPr>
        <w:t>η</w:t>
      </w:r>
      <w:r w:rsidRPr="00DD75F8">
        <w:rPr>
          <w:color w:val="auto"/>
        </w:rPr>
        <w:t xml:space="preserve"> Πρόσκληση)</w:t>
      </w:r>
    </w:p>
    <w:p w:rsidR="00BE6958" w:rsidRPr="00DD75F8" w:rsidRDefault="00BE6958" w:rsidP="00BE6958">
      <w:pPr>
        <w:pStyle w:val="Bullet"/>
        <w:rPr>
          <w:color w:val="auto"/>
        </w:rPr>
      </w:pPr>
      <w:r w:rsidRPr="00DD75F8">
        <w:rPr>
          <w:color w:val="auto"/>
        </w:rPr>
        <w:t>Επωφελούμενοι</w:t>
      </w:r>
      <w:r w:rsidRPr="00DD75F8">
        <w:rPr>
          <w:color w:val="auto"/>
          <w:lang w:val="en-US"/>
        </w:rPr>
        <w:t>:410</w:t>
      </w:r>
    </w:p>
    <w:p w:rsidR="00BE6958" w:rsidRPr="00DD75F8" w:rsidRDefault="00BE6958" w:rsidP="00BE6958">
      <w:pPr>
        <w:pStyle w:val="Bullet"/>
        <w:rPr>
          <w:color w:val="auto"/>
        </w:rPr>
      </w:pPr>
      <w:r w:rsidRPr="00DD75F8">
        <w:rPr>
          <w:color w:val="auto"/>
        </w:rPr>
        <w:t>Ανώτατο Όριο: €</w:t>
      </w:r>
      <w:r w:rsidRPr="00DD75F8">
        <w:rPr>
          <w:color w:val="auto"/>
          <w:lang w:val="en-US"/>
        </w:rPr>
        <w:t>6.092</w:t>
      </w:r>
      <w:r w:rsidRPr="00DD75F8">
        <w:rPr>
          <w:color w:val="auto"/>
        </w:rPr>
        <w:t xml:space="preserve"> (</w:t>
      </w:r>
      <w:r w:rsidRPr="00DD75F8">
        <w:rPr>
          <w:color w:val="auto"/>
          <w:lang w:val="en-US"/>
        </w:rPr>
        <w:t>3</w:t>
      </w:r>
      <w:r w:rsidRPr="00DD75F8">
        <w:rPr>
          <w:color w:val="auto"/>
          <w:vertAlign w:val="superscript"/>
        </w:rPr>
        <w:t>η</w:t>
      </w:r>
      <w:r w:rsidRPr="00DD75F8">
        <w:rPr>
          <w:color w:val="auto"/>
        </w:rPr>
        <w:t xml:space="preserve"> Πρόσκληση) </w:t>
      </w:r>
    </w:p>
    <w:p w:rsidR="00BE6958" w:rsidRPr="00DD75F8" w:rsidRDefault="00BE6958" w:rsidP="00BE6958">
      <w:pPr>
        <w:pStyle w:val="Bullet"/>
        <w:rPr>
          <w:color w:val="auto"/>
        </w:rPr>
      </w:pPr>
      <w:r w:rsidRPr="00DD75F8">
        <w:rPr>
          <w:color w:val="auto"/>
        </w:rPr>
        <w:t>Περίοδος διάρκειας ΣΔΧ: Δώδεκα  (12) μήνες απασχόλησης.</w:t>
      </w:r>
    </w:p>
    <w:p w:rsidR="00BE6958" w:rsidRPr="00DD75F8" w:rsidRDefault="00BE6958" w:rsidP="00BE6958">
      <w:pPr>
        <w:pStyle w:val="Bullet"/>
        <w:rPr>
          <w:color w:val="auto"/>
        </w:rPr>
      </w:pPr>
      <w:r w:rsidRPr="00DD75F8">
        <w:rPr>
          <w:color w:val="auto"/>
        </w:rPr>
        <w:t>Περίοδος Υποβολής Αιτήσεων: 3</w:t>
      </w:r>
      <w:r w:rsidRPr="00DD75F8">
        <w:rPr>
          <w:color w:val="auto"/>
          <w:vertAlign w:val="superscript"/>
        </w:rPr>
        <w:t>η</w:t>
      </w:r>
      <w:r w:rsidRPr="00DD75F8">
        <w:rPr>
          <w:color w:val="auto"/>
        </w:rPr>
        <w:t xml:space="preserve"> Πρόσκληση 8/11/21-21/1/22  </w:t>
      </w:r>
    </w:p>
    <w:p w:rsidR="00BE6958" w:rsidRPr="00DD75F8" w:rsidRDefault="00BE6958" w:rsidP="00BE6958">
      <w:pPr>
        <w:pStyle w:val="Bullet"/>
        <w:rPr>
          <w:color w:val="auto"/>
        </w:rPr>
      </w:pPr>
      <w:r w:rsidRPr="00DD75F8">
        <w:rPr>
          <w:color w:val="auto"/>
        </w:rPr>
        <w:t>Αριθμός Προσλήψεων:174</w:t>
      </w:r>
    </w:p>
    <w:bookmarkEnd w:id="107"/>
    <w:p w:rsidR="00BE6958" w:rsidRPr="00DD75F8" w:rsidRDefault="00BE6958" w:rsidP="00BE6958">
      <w:pPr>
        <w:pStyle w:val="NormBoldUndKWN"/>
        <w:rPr>
          <w:rFonts w:cs="Times New Roman"/>
          <w:color w:val="auto"/>
        </w:rPr>
      </w:pPr>
      <w:r w:rsidRPr="00DD75F8">
        <w:rPr>
          <w:rFonts w:cs="Times New Roman"/>
          <w:color w:val="auto"/>
        </w:rPr>
        <w:t>Σχέδιο Παροχής Κινήτρων για Εργασιακή Αποκατάσταση Αποφυλακισθέντων</w:t>
      </w:r>
    </w:p>
    <w:p w:rsidR="00BE6958" w:rsidRPr="00DD75F8" w:rsidRDefault="00BE6958" w:rsidP="00BE6958">
      <w:pPr>
        <w:pStyle w:val="Bullet"/>
        <w:rPr>
          <w:color w:val="auto"/>
        </w:rPr>
      </w:pPr>
      <w:r w:rsidRPr="00DD75F8">
        <w:rPr>
          <w:color w:val="auto"/>
        </w:rPr>
        <w:t>Προϋπολογισμός: €</w:t>
      </w:r>
      <w:r w:rsidRPr="00DD75F8">
        <w:rPr>
          <w:color w:val="auto"/>
          <w:lang w:val="en-US"/>
        </w:rPr>
        <w:t>4</w:t>
      </w:r>
      <w:r w:rsidRPr="00DD75F8">
        <w:rPr>
          <w:color w:val="auto"/>
        </w:rPr>
        <w:t xml:space="preserve">.000.000 </w:t>
      </w:r>
    </w:p>
    <w:p w:rsidR="00BE6958" w:rsidRPr="00DD75F8" w:rsidRDefault="00BE6958" w:rsidP="00BE6958">
      <w:pPr>
        <w:pStyle w:val="Bullet"/>
        <w:rPr>
          <w:color w:val="auto"/>
        </w:rPr>
      </w:pPr>
      <w:r w:rsidRPr="00DD75F8">
        <w:rPr>
          <w:color w:val="auto"/>
        </w:rPr>
        <w:t>Επωφελούμενοι</w:t>
      </w:r>
      <w:r w:rsidRPr="00DD75F8">
        <w:rPr>
          <w:color w:val="auto"/>
          <w:lang w:val="en-US"/>
        </w:rPr>
        <w:t>:200</w:t>
      </w:r>
    </w:p>
    <w:p w:rsidR="00BE6958" w:rsidRPr="00DD75F8" w:rsidRDefault="00BE6958" w:rsidP="00BE6958">
      <w:pPr>
        <w:pStyle w:val="Bullet"/>
        <w:rPr>
          <w:color w:val="auto"/>
        </w:rPr>
      </w:pPr>
      <w:r w:rsidRPr="00DD75F8">
        <w:rPr>
          <w:color w:val="auto"/>
        </w:rPr>
        <w:t>Ανώτατο Όριο: €2</w:t>
      </w:r>
      <w:r w:rsidRPr="00DD75F8">
        <w:rPr>
          <w:color w:val="auto"/>
          <w:lang w:val="en-US"/>
        </w:rPr>
        <w:t xml:space="preserve">0.640 </w:t>
      </w:r>
    </w:p>
    <w:p w:rsidR="00BE6958" w:rsidRPr="00DD75F8" w:rsidRDefault="00BE6958" w:rsidP="00BE6958">
      <w:pPr>
        <w:pStyle w:val="Bullet"/>
        <w:rPr>
          <w:color w:val="auto"/>
        </w:rPr>
      </w:pPr>
      <w:r w:rsidRPr="00DD75F8">
        <w:rPr>
          <w:color w:val="auto"/>
        </w:rPr>
        <w:t>Περίοδος διάρκειας ΣΔΧ: Είκοσι τέσσερις (24) μήνες απασχόλησης.</w:t>
      </w:r>
    </w:p>
    <w:p w:rsidR="00BE6958" w:rsidRPr="00DD75F8" w:rsidRDefault="00BE6958" w:rsidP="00BE6958">
      <w:pPr>
        <w:pStyle w:val="Bullet"/>
        <w:rPr>
          <w:color w:val="auto"/>
        </w:rPr>
      </w:pPr>
      <w:r w:rsidRPr="00DD75F8">
        <w:rPr>
          <w:color w:val="auto"/>
        </w:rPr>
        <w:t xml:space="preserve">Περίοδος Υποβολής Αιτήσεων: 23/10/20-λήξης κονδυλίου </w:t>
      </w:r>
    </w:p>
    <w:p w:rsidR="00BE6958" w:rsidRPr="00DD75F8" w:rsidRDefault="00BE6958" w:rsidP="00BE6958">
      <w:pPr>
        <w:pStyle w:val="Bullet"/>
        <w:rPr>
          <w:color w:val="auto"/>
        </w:rPr>
      </w:pPr>
      <w:r w:rsidRPr="00DD75F8">
        <w:rPr>
          <w:color w:val="auto"/>
        </w:rPr>
        <w:t>Αριθμός Προσλήψεων:24</w:t>
      </w:r>
    </w:p>
    <w:bookmarkEnd w:id="106"/>
    <w:p w:rsidR="00BE6958" w:rsidRPr="00DD75F8" w:rsidRDefault="00BE6958" w:rsidP="00BE6958">
      <w:pPr>
        <w:pStyle w:val="NormBoldUndKWN"/>
        <w:rPr>
          <w:rFonts w:cs="Times New Roman"/>
          <w:color w:val="auto"/>
        </w:rPr>
      </w:pPr>
      <w:r w:rsidRPr="00DD75F8">
        <w:rPr>
          <w:rFonts w:cs="Times New Roman"/>
          <w:color w:val="auto"/>
        </w:rPr>
        <w:t xml:space="preserve">Σχέδιο Παροχής Κινήτρων για την πρόσληψη ατόμων με χρόνιες παθήσεις 2021  </w:t>
      </w:r>
    </w:p>
    <w:p w:rsidR="00BE6958" w:rsidRPr="00DD75F8" w:rsidRDefault="00BE6958" w:rsidP="00BE6958">
      <w:pPr>
        <w:pStyle w:val="Bullet"/>
        <w:rPr>
          <w:color w:val="auto"/>
        </w:rPr>
      </w:pPr>
      <w:bookmarkStart w:id="108" w:name="_Hlk96683605"/>
      <w:r w:rsidRPr="00DD75F8">
        <w:rPr>
          <w:color w:val="auto"/>
        </w:rPr>
        <w:t>Προϋπολογισμός: €2.000.000</w:t>
      </w:r>
    </w:p>
    <w:p w:rsidR="00BE6958" w:rsidRPr="00DD75F8" w:rsidRDefault="00BE6958" w:rsidP="00BE6958">
      <w:pPr>
        <w:pStyle w:val="Bullet"/>
        <w:rPr>
          <w:color w:val="auto"/>
        </w:rPr>
      </w:pPr>
      <w:r w:rsidRPr="00DD75F8">
        <w:rPr>
          <w:color w:val="auto"/>
        </w:rPr>
        <w:t xml:space="preserve">Επωφελούμενοι: 100 άτομα </w:t>
      </w:r>
    </w:p>
    <w:p w:rsidR="00BE6958" w:rsidRPr="00DD75F8" w:rsidRDefault="00BE6958" w:rsidP="00BE6958">
      <w:pPr>
        <w:pStyle w:val="Bullet"/>
        <w:rPr>
          <w:color w:val="auto"/>
        </w:rPr>
      </w:pPr>
      <w:r w:rsidRPr="00DD75F8">
        <w:rPr>
          <w:color w:val="auto"/>
        </w:rPr>
        <w:t>Ανώτατο Όριο: €22.360</w:t>
      </w:r>
    </w:p>
    <w:p w:rsidR="00BE6958" w:rsidRPr="00DD75F8" w:rsidRDefault="00BE6958" w:rsidP="00BE6958">
      <w:pPr>
        <w:pStyle w:val="Bullet"/>
        <w:rPr>
          <w:color w:val="auto"/>
        </w:rPr>
      </w:pPr>
      <w:r w:rsidRPr="00DD75F8">
        <w:rPr>
          <w:color w:val="auto"/>
        </w:rPr>
        <w:t>Περίοδος διάρκειας ΣΔΧ: Είκοσι τέσσερις (24) μήνες απασχόλησης.</w:t>
      </w:r>
    </w:p>
    <w:p w:rsidR="00BE6958" w:rsidRPr="00DD75F8" w:rsidRDefault="00BE6958" w:rsidP="00BE6958">
      <w:pPr>
        <w:pStyle w:val="Bullet"/>
        <w:rPr>
          <w:color w:val="auto"/>
        </w:rPr>
      </w:pPr>
      <w:r w:rsidRPr="00DD75F8">
        <w:rPr>
          <w:color w:val="auto"/>
        </w:rPr>
        <w:t>Περίοδος Υποβολής Αιτήσεων: 1</w:t>
      </w:r>
      <w:r w:rsidRPr="00DD75F8">
        <w:rPr>
          <w:color w:val="auto"/>
          <w:vertAlign w:val="superscript"/>
        </w:rPr>
        <w:t>η</w:t>
      </w:r>
      <w:r w:rsidRPr="00DD75F8">
        <w:rPr>
          <w:color w:val="auto"/>
        </w:rPr>
        <w:t xml:space="preserve"> Πρόσκληση 8/11/2021-λήξης κονδυλίου</w:t>
      </w:r>
    </w:p>
    <w:p w:rsidR="00BE6958" w:rsidRPr="00DD75F8" w:rsidRDefault="00BE6958" w:rsidP="00BE6958">
      <w:pPr>
        <w:pStyle w:val="Bullet"/>
        <w:rPr>
          <w:color w:val="auto"/>
        </w:rPr>
      </w:pPr>
      <w:r w:rsidRPr="00DD75F8">
        <w:rPr>
          <w:color w:val="auto"/>
        </w:rPr>
        <w:t>Αριθμός Προσλήψεων:</w:t>
      </w:r>
      <w:r w:rsidRPr="00DD75F8">
        <w:rPr>
          <w:color w:val="auto"/>
          <w:lang w:val="en-US"/>
        </w:rPr>
        <w:t>6</w:t>
      </w:r>
      <w:r w:rsidRPr="00DD75F8">
        <w:rPr>
          <w:color w:val="auto"/>
        </w:rPr>
        <w:t>0</w:t>
      </w:r>
    </w:p>
    <w:bookmarkEnd w:id="108"/>
    <w:p w:rsidR="00BE6958" w:rsidRPr="00DD75F8" w:rsidRDefault="00BE6958" w:rsidP="00BE6958">
      <w:pPr>
        <w:pStyle w:val="NormBoldUndKWN"/>
        <w:rPr>
          <w:rFonts w:cs="Times New Roman"/>
          <w:color w:val="auto"/>
        </w:rPr>
      </w:pPr>
      <w:r w:rsidRPr="00DD75F8">
        <w:rPr>
          <w:rFonts w:cs="Times New Roman"/>
          <w:color w:val="auto"/>
        </w:rPr>
        <w:t>Σχέδιο Παροχής Κινήτρων για την πρόσληψη ατόμων με αναπηρία 2021</w:t>
      </w:r>
    </w:p>
    <w:p w:rsidR="00BE6958" w:rsidRPr="00DD75F8" w:rsidRDefault="00BE6958" w:rsidP="00BE6958">
      <w:pPr>
        <w:pStyle w:val="Bullet"/>
        <w:rPr>
          <w:color w:val="auto"/>
        </w:rPr>
      </w:pPr>
      <w:r w:rsidRPr="00DD75F8">
        <w:rPr>
          <w:color w:val="auto"/>
        </w:rPr>
        <w:t>Προϋπολογισμός: €2.000.000</w:t>
      </w:r>
    </w:p>
    <w:p w:rsidR="00BE6958" w:rsidRPr="00DD75F8" w:rsidRDefault="00BE6958" w:rsidP="00BE6958">
      <w:pPr>
        <w:pStyle w:val="Bullet"/>
        <w:rPr>
          <w:color w:val="auto"/>
        </w:rPr>
      </w:pPr>
      <w:r w:rsidRPr="00DD75F8">
        <w:rPr>
          <w:color w:val="auto"/>
        </w:rPr>
        <w:t xml:space="preserve">Επωφελούμενοι: 100 άτομα </w:t>
      </w:r>
    </w:p>
    <w:p w:rsidR="00BE6958" w:rsidRPr="00DD75F8" w:rsidRDefault="00BE6958" w:rsidP="00BE6958">
      <w:pPr>
        <w:pStyle w:val="Bullet"/>
        <w:rPr>
          <w:color w:val="auto"/>
        </w:rPr>
      </w:pPr>
      <w:r w:rsidRPr="00DD75F8">
        <w:rPr>
          <w:color w:val="auto"/>
        </w:rPr>
        <w:t>Ανώτατο Όριο: €22.360</w:t>
      </w:r>
    </w:p>
    <w:p w:rsidR="00BE6958" w:rsidRPr="00DD75F8" w:rsidRDefault="00BE6958" w:rsidP="00BE6958">
      <w:pPr>
        <w:pStyle w:val="Bullet"/>
        <w:rPr>
          <w:color w:val="auto"/>
        </w:rPr>
      </w:pPr>
      <w:r w:rsidRPr="00DD75F8">
        <w:rPr>
          <w:color w:val="auto"/>
        </w:rPr>
        <w:t>Περίοδος διάρκειας ΣΔΧ: Είκοσι τέσσερις (24) μήνες απασχόλησης.</w:t>
      </w:r>
    </w:p>
    <w:p w:rsidR="00BE6958" w:rsidRPr="00DD75F8" w:rsidRDefault="00BE6958" w:rsidP="00BE6958">
      <w:pPr>
        <w:pStyle w:val="Bullet"/>
        <w:rPr>
          <w:color w:val="auto"/>
        </w:rPr>
      </w:pPr>
      <w:r w:rsidRPr="00DD75F8">
        <w:rPr>
          <w:color w:val="auto"/>
        </w:rPr>
        <w:t>Περίοδος Υποβολής Αιτήσεων: 1</w:t>
      </w:r>
      <w:r w:rsidRPr="00DD75F8">
        <w:rPr>
          <w:color w:val="auto"/>
          <w:vertAlign w:val="superscript"/>
        </w:rPr>
        <w:t>η</w:t>
      </w:r>
      <w:r w:rsidRPr="00DD75F8">
        <w:rPr>
          <w:color w:val="auto"/>
        </w:rPr>
        <w:t xml:space="preserve"> Πρόσκληση 8/11/2021-λήξης κονδυλίου</w:t>
      </w:r>
    </w:p>
    <w:p w:rsidR="00BE6958" w:rsidRPr="00DD75F8" w:rsidRDefault="00BE6958" w:rsidP="00BE6958">
      <w:pPr>
        <w:pStyle w:val="Bullet"/>
        <w:rPr>
          <w:color w:val="auto"/>
        </w:rPr>
      </w:pPr>
      <w:r w:rsidRPr="00DD75F8">
        <w:rPr>
          <w:color w:val="auto"/>
        </w:rPr>
        <w:t>Αριθμός Προσλήψεων:</w:t>
      </w:r>
      <w:r w:rsidRPr="00DD75F8">
        <w:rPr>
          <w:color w:val="auto"/>
          <w:lang w:val="en-US"/>
        </w:rPr>
        <w:t>3</w:t>
      </w:r>
      <w:r w:rsidRPr="00DD75F8">
        <w:rPr>
          <w:color w:val="auto"/>
        </w:rPr>
        <w:t>0</w:t>
      </w:r>
    </w:p>
    <w:bookmarkEnd w:id="102"/>
    <w:p w:rsidR="00BE6958" w:rsidRDefault="00BE6958" w:rsidP="00BE6958"/>
    <w:p w:rsidR="00BE6958" w:rsidRPr="00931C1A" w:rsidRDefault="00BE6958" w:rsidP="00BE6958">
      <w:pPr>
        <w:spacing w:after="0" w:line="240" w:lineRule="auto"/>
        <w:contextualSpacing/>
        <w:rPr>
          <w:rFonts w:cs="Times New Roman"/>
          <w:b/>
          <w:bCs/>
          <w:color w:val="365F91" w:themeColor="accent1" w:themeShade="BF"/>
          <w:u w:color="FF0000"/>
        </w:rPr>
      </w:pPr>
      <w:r w:rsidRPr="00931C1A">
        <w:rPr>
          <w:rFonts w:cs="Times New Roman"/>
          <w:b/>
          <w:bCs/>
          <w:color w:val="365F91" w:themeColor="accent1" w:themeShade="BF"/>
          <w:u w:color="FF0000"/>
        </w:rPr>
        <w:t>14.     Απα</w:t>
      </w:r>
      <w:proofErr w:type="spellStart"/>
      <w:r w:rsidRPr="00931C1A">
        <w:rPr>
          <w:rFonts w:cs="Times New Roman"/>
          <w:b/>
          <w:bCs/>
          <w:color w:val="365F91" w:themeColor="accent1" w:themeShade="BF"/>
          <w:u w:color="FF0000"/>
        </w:rPr>
        <w:t>σχόληση</w:t>
      </w:r>
      <w:proofErr w:type="spellEnd"/>
      <w:r w:rsidRPr="00931C1A">
        <w:rPr>
          <w:rFonts w:cs="Times New Roman"/>
          <w:b/>
          <w:bCs/>
          <w:color w:val="365F91" w:themeColor="accent1" w:themeShade="BF"/>
          <w:u w:color="FF0000"/>
        </w:rPr>
        <w:t xml:space="preserve"> α</w:t>
      </w:r>
      <w:proofErr w:type="spellStart"/>
      <w:r w:rsidRPr="00931C1A">
        <w:rPr>
          <w:rFonts w:cs="Times New Roman"/>
          <w:b/>
          <w:bCs/>
          <w:color w:val="365F91" w:themeColor="accent1" w:themeShade="BF"/>
          <w:u w:color="FF0000"/>
        </w:rPr>
        <w:t>λλοδ</w:t>
      </w:r>
      <w:proofErr w:type="spellEnd"/>
      <w:r w:rsidRPr="00931C1A">
        <w:rPr>
          <w:rFonts w:cs="Times New Roman"/>
          <w:b/>
          <w:bCs/>
          <w:color w:val="365F91" w:themeColor="accent1" w:themeShade="BF"/>
          <w:u w:color="FF0000"/>
        </w:rPr>
        <w:t>απών - υπ</w:t>
      </w:r>
      <w:proofErr w:type="spellStart"/>
      <w:r w:rsidRPr="00931C1A">
        <w:rPr>
          <w:rFonts w:cs="Times New Roman"/>
          <w:b/>
          <w:bCs/>
          <w:color w:val="365F91" w:themeColor="accent1" w:themeShade="BF"/>
          <w:u w:color="FF0000"/>
        </w:rPr>
        <w:t>ηκόων</w:t>
      </w:r>
      <w:proofErr w:type="spellEnd"/>
      <w:r w:rsidRPr="00931C1A">
        <w:rPr>
          <w:rFonts w:cs="Times New Roman"/>
          <w:b/>
          <w:bCs/>
          <w:color w:val="365F91" w:themeColor="accent1" w:themeShade="BF"/>
          <w:u w:color="FF0000"/>
        </w:rPr>
        <w:t xml:space="preserve"> </w:t>
      </w:r>
      <w:proofErr w:type="spellStart"/>
      <w:r w:rsidRPr="00931C1A">
        <w:rPr>
          <w:rFonts w:cs="Times New Roman"/>
          <w:b/>
          <w:bCs/>
          <w:color w:val="365F91" w:themeColor="accent1" w:themeShade="BF"/>
          <w:u w:color="FF0000"/>
        </w:rPr>
        <w:t>τρίτων</w:t>
      </w:r>
      <w:proofErr w:type="spellEnd"/>
      <w:r w:rsidRPr="00931C1A">
        <w:rPr>
          <w:rFonts w:cs="Times New Roman"/>
          <w:b/>
          <w:bCs/>
          <w:color w:val="365F91" w:themeColor="accent1" w:themeShade="BF"/>
          <w:u w:color="FF0000"/>
        </w:rPr>
        <w:t xml:space="preserve"> </w:t>
      </w:r>
      <w:proofErr w:type="spellStart"/>
      <w:r w:rsidRPr="00931C1A">
        <w:rPr>
          <w:rFonts w:cs="Times New Roman"/>
          <w:b/>
          <w:bCs/>
          <w:color w:val="365F91" w:themeColor="accent1" w:themeShade="BF"/>
          <w:u w:color="FF0000"/>
        </w:rPr>
        <w:t>χωρών</w:t>
      </w:r>
      <w:proofErr w:type="spellEnd"/>
    </w:p>
    <w:p w:rsidR="00BE6958" w:rsidRPr="00931C1A" w:rsidRDefault="00BE6958" w:rsidP="00BE6958">
      <w:pPr>
        <w:spacing w:after="0" w:line="240" w:lineRule="auto"/>
        <w:ind w:left="567" w:hanging="177"/>
        <w:rPr>
          <w:rFonts w:eastAsia="Times New Roman" w:cs="Times New Roman"/>
          <w:bCs/>
          <w:color w:val="365F91" w:themeColor="accent1" w:themeShade="BF"/>
        </w:rPr>
      </w:pPr>
    </w:p>
    <w:p w:rsidR="00BE6958" w:rsidRPr="00931C1A" w:rsidRDefault="00BE6958" w:rsidP="00BE6958">
      <w:pPr>
        <w:spacing w:after="0" w:line="240" w:lineRule="auto"/>
        <w:rPr>
          <w:rFonts w:eastAsia="Times New Roman" w:cs="Times New Roman"/>
          <w:b/>
          <w:bCs/>
          <w:color w:val="365F91" w:themeColor="accent1" w:themeShade="BF"/>
        </w:rPr>
      </w:pPr>
      <w:r w:rsidRPr="00931C1A">
        <w:rPr>
          <w:rFonts w:eastAsia="Times New Roman" w:cs="Times New Roman"/>
          <w:b/>
          <w:color w:val="365F91" w:themeColor="accent1" w:themeShade="BF"/>
        </w:rPr>
        <w:t xml:space="preserve"> </w:t>
      </w:r>
      <w:r w:rsidRPr="00931C1A">
        <w:rPr>
          <w:rFonts w:eastAsia="Times New Roman" w:cs="Times New Roman"/>
          <w:b/>
          <w:bCs/>
          <w:color w:val="365F91" w:themeColor="accent1" w:themeShade="BF"/>
        </w:rPr>
        <w:t xml:space="preserve">14.1.  </w:t>
      </w:r>
      <w:proofErr w:type="spellStart"/>
      <w:r w:rsidRPr="00931C1A">
        <w:rPr>
          <w:rFonts w:eastAsia="Times New Roman" w:cs="Times New Roman"/>
          <w:b/>
          <w:bCs/>
          <w:color w:val="365F91" w:themeColor="accent1" w:themeShade="BF"/>
        </w:rPr>
        <w:t>Εφ</w:t>
      </w:r>
      <w:proofErr w:type="spellEnd"/>
      <w:r w:rsidRPr="00931C1A">
        <w:rPr>
          <w:rFonts w:eastAsia="Times New Roman" w:cs="Times New Roman"/>
          <w:b/>
          <w:bCs/>
          <w:color w:val="365F91" w:themeColor="accent1" w:themeShade="BF"/>
        </w:rPr>
        <w:t>αρμογή π</w:t>
      </w:r>
      <w:proofErr w:type="spellStart"/>
      <w:r w:rsidRPr="00931C1A">
        <w:rPr>
          <w:rFonts w:eastAsia="Times New Roman" w:cs="Times New Roman"/>
          <w:b/>
          <w:bCs/>
          <w:color w:val="365F91" w:themeColor="accent1" w:themeShade="BF"/>
        </w:rPr>
        <w:t>ολιτικής</w:t>
      </w:r>
      <w:proofErr w:type="spellEnd"/>
    </w:p>
    <w:p w:rsidR="00BE6958" w:rsidRPr="00DD75F8" w:rsidRDefault="00BE6958" w:rsidP="00795D57">
      <w:pPr>
        <w:tabs>
          <w:tab w:val="left" w:pos="360"/>
        </w:tabs>
        <w:spacing w:before="240" w:after="0"/>
        <w:rPr>
          <w:rFonts w:eastAsia="Times New Roman" w:cs="Times New Roman"/>
          <w:color w:val="auto"/>
          <w:lang w:val="el-GR"/>
        </w:rPr>
      </w:pPr>
      <w:r w:rsidRPr="00931C1A">
        <w:rPr>
          <w:rFonts w:eastAsia="Times New Roman" w:cs="Times New Roman"/>
          <w:color w:val="365F91" w:themeColor="accent1" w:themeShade="BF"/>
          <w:lang w:val="el-GR"/>
        </w:rPr>
        <w:t xml:space="preserve">Με στόχο την εύρυθμη λειτουργία </w:t>
      </w:r>
      <w:r w:rsidRPr="00DD75F8">
        <w:rPr>
          <w:rFonts w:eastAsia="Times New Roman" w:cs="Times New Roman"/>
          <w:color w:val="auto"/>
          <w:lang w:val="el-GR"/>
        </w:rPr>
        <w:t>της αγοράς εργασίας</w:t>
      </w:r>
      <w:r w:rsidR="00795D57" w:rsidRPr="00DD75F8">
        <w:rPr>
          <w:rFonts w:eastAsia="Times New Roman" w:cs="Times New Roman"/>
          <w:color w:val="auto"/>
          <w:lang w:val="el-GR"/>
        </w:rPr>
        <w:t>,</w:t>
      </w:r>
      <w:r w:rsidRPr="00DD75F8">
        <w:rPr>
          <w:rFonts w:eastAsia="Times New Roman" w:cs="Times New Roman"/>
          <w:color w:val="auto"/>
          <w:lang w:val="el-GR"/>
        </w:rPr>
        <w:t xml:space="preserve"> κατά το 2022 η Υπηρεσία Απασχόλησης Αλλοδαπών του Τμήματος Εργασίας παραχώρησε συνολικά 19</w:t>
      </w:r>
      <w:r w:rsidR="00795D57" w:rsidRPr="00DD75F8">
        <w:rPr>
          <w:rFonts w:eastAsia="Times New Roman" w:cs="Times New Roman"/>
          <w:color w:val="auto"/>
          <w:lang w:val="el-GR"/>
        </w:rPr>
        <w:t>.</w:t>
      </w:r>
      <w:r w:rsidRPr="00DD75F8">
        <w:rPr>
          <w:rFonts w:eastAsia="Times New Roman" w:cs="Times New Roman"/>
          <w:color w:val="auto"/>
          <w:lang w:val="el-GR"/>
        </w:rPr>
        <w:t>364 εγκρίσεις για απασχόληση υπηκόων τρίτων χωρών εκ των οποίων οι 6</w:t>
      </w:r>
      <w:r w:rsidR="00795D57" w:rsidRPr="00DD75F8">
        <w:rPr>
          <w:rFonts w:eastAsia="Times New Roman" w:cs="Times New Roman"/>
          <w:color w:val="auto"/>
          <w:lang w:val="el-GR"/>
        </w:rPr>
        <w:t>.</w:t>
      </w:r>
      <w:r w:rsidRPr="00DD75F8">
        <w:rPr>
          <w:rFonts w:eastAsia="Times New Roman" w:cs="Times New Roman"/>
          <w:color w:val="auto"/>
          <w:lang w:val="el-GR"/>
        </w:rPr>
        <w:t>664  αφορούσαν νέα αιτήματα και οι υπόλοιπες 12</w:t>
      </w:r>
      <w:r w:rsidR="00795D57" w:rsidRPr="00DD75F8">
        <w:rPr>
          <w:rFonts w:eastAsia="Times New Roman" w:cs="Times New Roman"/>
          <w:color w:val="auto"/>
          <w:lang w:val="el-GR"/>
        </w:rPr>
        <w:t>.</w:t>
      </w:r>
      <w:r w:rsidRPr="00DD75F8">
        <w:rPr>
          <w:rFonts w:eastAsia="Times New Roman" w:cs="Times New Roman"/>
          <w:color w:val="auto"/>
          <w:lang w:val="el-GR"/>
        </w:rPr>
        <w:t xml:space="preserve">700 ανανεώσεις υφιστάμενων εγκρίσεων. Συγκριτικά, κατά το 2021 παραχωρήθηκαν συνολικά 11325 εγκρίσεις οι οποίες αφορούσαν 3618 νέα αιτήματα και 7707 ανανεώσεις. </w:t>
      </w:r>
    </w:p>
    <w:p w:rsidR="00BE6958" w:rsidRPr="00DD75F8" w:rsidRDefault="00BE6958" w:rsidP="00795D57">
      <w:pPr>
        <w:tabs>
          <w:tab w:val="left" w:pos="360"/>
        </w:tabs>
        <w:spacing w:before="240" w:after="0"/>
        <w:rPr>
          <w:rFonts w:eastAsia="Times New Roman" w:cs="Times New Roman"/>
          <w:color w:val="auto"/>
          <w:lang w:val="el-GR"/>
        </w:rPr>
      </w:pPr>
      <w:r w:rsidRPr="00DD75F8">
        <w:rPr>
          <w:rFonts w:eastAsia="Times New Roman" w:cs="Times New Roman"/>
          <w:color w:val="auto"/>
          <w:lang w:val="el-GR"/>
        </w:rPr>
        <w:t>Η εξέταση αιτημάτων εργοδοτών για απασχόληση υπηκόων τρίτων χωρών πραγματοποιήθηκε στη βάση της κείμενης νομοθεσίας και πολιτικής όπως αυτή καθοριζόταν με την «Εγκύκλιο για την Εφαρμογή της Στρατηγικής για την Απασχόληση Ξένου Εργατικού Δυναμικού στη Κύπρο»</w:t>
      </w:r>
      <w:r w:rsidR="00795D57" w:rsidRPr="00DD75F8">
        <w:rPr>
          <w:rFonts w:eastAsia="Times New Roman" w:cs="Times New Roman"/>
          <w:color w:val="auto"/>
          <w:lang w:val="el-GR"/>
        </w:rPr>
        <w:t>,</w:t>
      </w:r>
      <w:r w:rsidRPr="00DD75F8">
        <w:rPr>
          <w:rFonts w:eastAsia="Times New Roman" w:cs="Times New Roman"/>
          <w:color w:val="auto"/>
          <w:lang w:val="el-GR"/>
        </w:rPr>
        <w:t xml:space="preserve"> η οποία εφαρμοζόταν με Απόφαση του Υπουργικού Συμβουλίου του 2007 όπως επίσης και των Αποφάσεων της Υπουργικής Επιτροπής για την Απασχόληση Αλλοδαπών. </w:t>
      </w:r>
    </w:p>
    <w:p w:rsidR="00BE6958" w:rsidRPr="00DD75F8" w:rsidRDefault="00BE6958" w:rsidP="00795D57">
      <w:pPr>
        <w:tabs>
          <w:tab w:val="left" w:pos="360"/>
        </w:tabs>
        <w:spacing w:after="0"/>
        <w:rPr>
          <w:rFonts w:eastAsia="Times New Roman" w:cs="Times New Roman"/>
          <w:color w:val="auto"/>
          <w:lang w:val="el-GR"/>
        </w:rPr>
      </w:pPr>
    </w:p>
    <w:p w:rsidR="00BE6958" w:rsidRPr="00DD75F8" w:rsidRDefault="00BE6958" w:rsidP="00795D57">
      <w:pPr>
        <w:tabs>
          <w:tab w:val="left" w:pos="360"/>
        </w:tabs>
        <w:spacing w:after="0"/>
        <w:rPr>
          <w:rFonts w:eastAsia="Times New Roman" w:cs="Times New Roman"/>
          <w:color w:val="auto"/>
          <w:lang w:val="el-GR"/>
        </w:rPr>
      </w:pPr>
      <w:r w:rsidRPr="00DD75F8">
        <w:rPr>
          <w:rFonts w:eastAsia="Times New Roman" w:cs="Times New Roman"/>
          <w:color w:val="auto"/>
          <w:lang w:val="el-GR"/>
        </w:rPr>
        <w:t xml:space="preserve">Η Εγκύκλιος για την εφαρμογή της Στρατηγικής για την Απασχόληση Ξένου Εργατικού Δυναμικού στην Κύπρο στόχευε στην υλοποίηση ενός ολοκληρωμένου και </w:t>
      </w:r>
      <w:proofErr w:type="spellStart"/>
      <w:r w:rsidRPr="00DD75F8">
        <w:rPr>
          <w:rFonts w:eastAsia="Times New Roman" w:cs="Times New Roman"/>
          <w:color w:val="auto"/>
          <w:lang w:val="el-GR"/>
        </w:rPr>
        <w:t>στοχευμένου</w:t>
      </w:r>
      <w:proofErr w:type="spellEnd"/>
      <w:r w:rsidRPr="00DD75F8">
        <w:rPr>
          <w:rFonts w:eastAsia="Times New Roman" w:cs="Times New Roman"/>
          <w:color w:val="auto"/>
          <w:lang w:val="el-GR"/>
        </w:rPr>
        <w:t xml:space="preserve"> πλαισίου αποτελεσματικής διαχείρισης των ροών ξένου εργατικού δυναμικού και είχε ως κύριους άξονες πολιτικής:</w:t>
      </w:r>
    </w:p>
    <w:p w:rsidR="00BE6958" w:rsidRPr="00DD75F8" w:rsidRDefault="00BE6958" w:rsidP="00795D57">
      <w:pPr>
        <w:tabs>
          <w:tab w:val="left" w:pos="360"/>
        </w:tabs>
        <w:spacing w:after="0"/>
        <w:rPr>
          <w:rFonts w:eastAsia="Times New Roman" w:cs="Times New Roman"/>
          <w:color w:val="auto"/>
          <w:lang w:val="el-GR"/>
        </w:rPr>
      </w:pPr>
    </w:p>
    <w:p w:rsidR="00BE6958" w:rsidRPr="00DD75F8" w:rsidRDefault="00BE6958" w:rsidP="00C72CAF">
      <w:pPr>
        <w:widowControl/>
        <w:numPr>
          <w:ilvl w:val="0"/>
          <w:numId w:val="63"/>
        </w:numPr>
        <w:adjustRightInd/>
        <w:spacing w:after="0"/>
        <w:ind w:left="426" w:hanging="426"/>
        <w:textAlignment w:val="auto"/>
        <w:rPr>
          <w:rFonts w:eastAsia="Times New Roman" w:cs="Times New Roman"/>
          <w:color w:val="auto"/>
          <w:lang w:val="el-GR"/>
        </w:rPr>
      </w:pPr>
      <w:r w:rsidRPr="00DD75F8">
        <w:rPr>
          <w:rFonts w:eastAsia="Times New Roman" w:cs="Times New Roman"/>
          <w:color w:val="auto"/>
          <w:lang w:val="el-GR"/>
        </w:rPr>
        <w:t xml:space="preserve">Τη διασφάλιση της εφαρμογής της αρχής της εθνικής και κοινοτικής προτίμησης. </w:t>
      </w:r>
    </w:p>
    <w:p w:rsidR="00BE6958" w:rsidRPr="00DD75F8" w:rsidRDefault="00BE6958" w:rsidP="00C72CAF">
      <w:pPr>
        <w:widowControl/>
        <w:numPr>
          <w:ilvl w:val="0"/>
          <w:numId w:val="63"/>
        </w:numPr>
        <w:adjustRightInd/>
        <w:spacing w:after="0"/>
        <w:ind w:left="426" w:hanging="426"/>
        <w:textAlignment w:val="auto"/>
        <w:rPr>
          <w:rFonts w:eastAsia="Times New Roman" w:cs="Times New Roman"/>
          <w:color w:val="auto"/>
          <w:lang w:val="el-GR"/>
        </w:rPr>
      </w:pPr>
      <w:r w:rsidRPr="00DD75F8">
        <w:rPr>
          <w:rFonts w:eastAsia="Times New Roman" w:cs="Times New Roman"/>
          <w:color w:val="auto"/>
          <w:lang w:val="el-GR"/>
        </w:rPr>
        <w:t>Τη δημιουργία ενός αποτελεσματικού μηχανισμού εφαρμογής της πολιτικής.</w:t>
      </w:r>
    </w:p>
    <w:p w:rsidR="00BE6958" w:rsidRPr="00DD75F8" w:rsidRDefault="00BE6958" w:rsidP="00C72CAF">
      <w:pPr>
        <w:widowControl/>
        <w:numPr>
          <w:ilvl w:val="0"/>
          <w:numId w:val="63"/>
        </w:numPr>
        <w:adjustRightInd/>
        <w:spacing w:after="0"/>
        <w:ind w:left="426" w:hanging="426"/>
        <w:textAlignment w:val="auto"/>
        <w:rPr>
          <w:rFonts w:eastAsia="Times New Roman" w:cs="Times New Roman"/>
          <w:color w:val="auto"/>
          <w:lang w:val="el-GR"/>
        </w:rPr>
      </w:pPr>
      <w:r w:rsidRPr="00DD75F8">
        <w:rPr>
          <w:rFonts w:eastAsia="Times New Roman" w:cs="Times New Roman"/>
          <w:color w:val="auto"/>
          <w:lang w:val="el-GR"/>
        </w:rPr>
        <w:t>Την αποτροπή της παράνομης απασχόλησης αλλοδαπών.</w:t>
      </w:r>
    </w:p>
    <w:p w:rsidR="00BE6958" w:rsidRPr="00DD75F8" w:rsidRDefault="00BE6958" w:rsidP="00795D57">
      <w:pPr>
        <w:tabs>
          <w:tab w:val="left" w:pos="360"/>
        </w:tabs>
        <w:spacing w:after="0"/>
        <w:rPr>
          <w:rFonts w:eastAsia="Times New Roman" w:cs="Times New Roman"/>
          <w:color w:val="auto"/>
          <w:lang w:val="el-GR"/>
        </w:rPr>
      </w:pPr>
    </w:p>
    <w:p w:rsidR="00BE6958" w:rsidRPr="00DD75F8" w:rsidRDefault="00BE6958" w:rsidP="00795D57">
      <w:pPr>
        <w:spacing w:after="0"/>
        <w:rPr>
          <w:rFonts w:eastAsia="Times New Roman" w:cs="Times New Roman"/>
          <w:color w:val="auto"/>
          <w:lang w:val="el-GR"/>
        </w:rPr>
      </w:pPr>
      <w:r w:rsidRPr="00DD75F8">
        <w:rPr>
          <w:rFonts w:eastAsia="Times New Roman" w:cs="Times New Roman"/>
          <w:color w:val="auto"/>
          <w:lang w:val="el-GR"/>
        </w:rPr>
        <w:t>Πρόσθετα, το Τμήμα Εργασίας συνέχισε να εφαρμόζει με Απόφαση της Υπουργικής Επιτροπής για θέματα απασχόλησης αλλοδαπών</w:t>
      </w:r>
      <w:r w:rsidR="00795D57" w:rsidRPr="00DD75F8">
        <w:rPr>
          <w:rFonts w:eastAsia="Times New Roman" w:cs="Times New Roman"/>
          <w:color w:val="auto"/>
          <w:lang w:val="el-GR"/>
        </w:rPr>
        <w:t>,</w:t>
      </w:r>
      <w:r w:rsidRPr="00DD75F8">
        <w:rPr>
          <w:rFonts w:eastAsia="Times New Roman" w:cs="Times New Roman"/>
          <w:color w:val="auto"/>
          <w:lang w:val="el-GR"/>
        </w:rPr>
        <w:t xml:space="preserve"> ημερ</w:t>
      </w:r>
      <w:r w:rsidR="00795D57" w:rsidRPr="00DD75F8">
        <w:rPr>
          <w:rFonts w:eastAsia="Times New Roman" w:cs="Times New Roman"/>
          <w:color w:val="auto"/>
          <w:lang w:val="el-GR"/>
        </w:rPr>
        <w:t xml:space="preserve">ομηνίας </w:t>
      </w:r>
      <w:r w:rsidRPr="00DD75F8">
        <w:rPr>
          <w:rFonts w:eastAsia="Times New Roman" w:cs="Times New Roman"/>
          <w:color w:val="auto"/>
          <w:lang w:val="el-GR"/>
        </w:rPr>
        <w:t>3</w:t>
      </w:r>
      <w:r w:rsidR="00795D57" w:rsidRPr="00DD75F8">
        <w:rPr>
          <w:rFonts w:eastAsia="Times New Roman" w:cs="Times New Roman"/>
          <w:color w:val="auto"/>
          <w:lang w:val="el-GR"/>
        </w:rPr>
        <w:t xml:space="preserve"> Απριλίου </w:t>
      </w:r>
      <w:r w:rsidRPr="00DD75F8">
        <w:rPr>
          <w:rFonts w:eastAsia="Times New Roman" w:cs="Times New Roman"/>
          <w:color w:val="auto"/>
          <w:lang w:val="el-GR"/>
        </w:rPr>
        <w:t>2015, την αναθεωρημένη πολιτική για παροχή διευκολύνσεων στην απασχόληση υπηκόων τρίτων χωρών στους πιο κάτω τομείς:</w:t>
      </w:r>
    </w:p>
    <w:p w:rsidR="00795D57" w:rsidRPr="00DD75F8" w:rsidRDefault="00795D57" w:rsidP="00795D57">
      <w:pPr>
        <w:spacing w:after="0"/>
        <w:rPr>
          <w:rFonts w:eastAsia="Times New Roman" w:cs="Times New Roman"/>
          <w:color w:val="auto"/>
          <w:lang w:val="el-GR"/>
        </w:rPr>
      </w:pPr>
    </w:p>
    <w:p w:rsidR="00795D57" w:rsidRPr="00DD75F8" w:rsidRDefault="00BE6958" w:rsidP="00C72CAF">
      <w:pPr>
        <w:pStyle w:val="ListParagraph"/>
        <w:numPr>
          <w:ilvl w:val="0"/>
          <w:numId w:val="68"/>
        </w:numPr>
        <w:spacing w:after="0"/>
        <w:rPr>
          <w:color w:val="auto"/>
        </w:rPr>
      </w:pPr>
      <w:r w:rsidRPr="00DD75F8">
        <w:rPr>
          <w:color w:val="auto"/>
        </w:rPr>
        <w:t>Στους τομείς της Γεωργίας και της Κτηνοτροφίας με την παραχώρηση εγκρίσεων για 3 έτη.</w:t>
      </w:r>
    </w:p>
    <w:p w:rsidR="00795D57" w:rsidRPr="00DD75F8" w:rsidRDefault="00BE6958" w:rsidP="00C72CAF">
      <w:pPr>
        <w:pStyle w:val="ListParagraph"/>
        <w:numPr>
          <w:ilvl w:val="0"/>
          <w:numId w:val="68"/>
        </w:numPr>
        <w:spacing w:after="0"/>
        <w:rPr>
          <w:color w:val="auto"/>
        </w:rPr>
      </w:pPr>
      <w:r w:rsidRPr="00DD75F8">
        <w:rPr>
          <w:color w:val="auto"/>
        </w:rPr>
        <w:t xml:space="preserve"> Σε Κυπριακές εταιρείες που δραστηριοποιούνται στον τομέα της πληροφορικής καθώς και σε τομείς υψηλής τεχνολογίας και οι υπηρεσίες τους παρέχονται κατά κύριο λόγο εκτός της Δημοκρατίας</w:t>
      </w:r>
      <w:r w:rsidR="00795D57" w:rsidRPr="00DD75F8">
        <w:rPr>
          <w:color w:val="auto"/>
        </w:rPr>
        <w:t>.</w:t>
      </w:r>
    </w:p>
    <w:p w:rsidR="00BE6958" w:rsidRPr="00795D57" w:rsidRDefault="00BE6958" w:rsidP="00C72CAF">
      <w:pPr>
        <w:pStyle w:val="ListParagraph"/>
        <w:numPr>
          <w:ilvl w:val="0"/>
          <w:numId w:val="68"/>
        </w:numPr>
        <w:spacing w:after="0"/>
        <w:rPr>
          <w:color w:val="FF0000"/>
        </w:rPr>
      </w:pPr>
      <w:r w:rsidRPr="00DD75F8">
        <w:rPr>
          <w:color w:val="auto"/>
        </w:rPr>
        <w:t xml:space="preserve">Σε άλλες επιχειρήσεις όπου παρέχονται διευκολύνσεις εφόσον ληφθούν υπόψη παράγοντες όπως η ανεργία και το κατά πόσον οι διευκολύνσεις αυτές θα δημιουργήσουν νέες θέσεις εργασίας. </w:t>
      </w:r>
    </w:p>
    <w:p w:rsidR="00BE6958" w:rsidRPr="00795D57" w:rsidRDefault="00BE6958" w:rsidP="00795D57">
      <w:pPr>
        <w:spacing w:after="0"/>
        <w:rPr>
          <w:rFonts w:eastAsia="Times New Roman" w:cs="Times New Roman"/>
          <w:color w:val="FF0000"/>
          <w:lang w:val="el-GR"/>
        </w:rPr>
      </w:pPr>
      <w:r w:rsidRPr="00795D57">
        <w:rPr>
          <w:rFonts w:eastAsia="Times New Roman" w:cs="Times New Roman"/>
          <w:color w:val="FF0000"/>
          <w:lang w:val="el-GR"/>
        </w:rPr>
        <w:t xml:space="preserve">    </w:t>
      </w:r>
    </w:p>
    <w:p w:rsidR="00BE6958" w:rsidRPr="00931C1A" w:rsidRDefault="00BE6958" w:rsidP="00BE6958">
      <w:pPr>
        <w:tabs>
          <w:tab w:val="left" w:pos="360"/>
        </w:tabs>
        <w:spacing w:after="0" w:line="240" w:lineRule="auto"/>
        <w:rPr>
          <w:rFonts w:eastAsia="Times New Roman" w:cs="Times New Roman"/>
          <w:b/>
          <w:color w:val="365F91" w:themeColor="accent1" w:themeShade="BF"/>
          <w:lang w:val="el-GR"/>
        </w:rPr>
      </w:pPr>
    </w:p>
    <w:p w:rsidR="00BE6958" w:rsidRPr="00931C1A" w:rsidRDefault="00BE6958" w:rsidP="00BE6958">
      <w:pPr>
        <w:spacing w:after="0" w:line="240" w:lineRule="auto"/>
        <w:ind w:left="567" w:hanging="567"/>
        <w:rPr>
          <w:rFonts w:eastAsia="Times New Roman" w:cs="Times New Roman"/>
          <w:b/>
          <w:bCs/>
          <w:color w:val="365F91" w:themeColor="accent1" w:themeShade="BF"/>
          <w:lang w:val="el-GR"/>
        </w:rPr>
      </w:pPr>
      <w:r w:rsidRPr="00931C1A">
        <w:rPr>
          <w:rFonts w:eastAsia="Times New Roman" w:cs="Times New Roman"/>
          <w:b/>
          <w:bCs/>
          <w:color w:val="365F91" w:themeColor="accent1" w:themeShade="BF"/>
          <w:lang w:val="el-GR"/>
        </w:rPr>
        <w:t>14.2.  Προστασία των δικαιωμάτων των αλλοδαπών εργαζομένων στην Κύπρο</w:t>
      </w:r>
    </w:p>
    <w:p w:rsidR="00BE6958" w:rsidRPr="00BE6958" w:rsidRDefault="00BE6958" w:rsidP="00BE6958">
      <w:pPr>
        <w:spacing w:after="0" w:line="240" w:lineRule="auto"/>
        <w:ind w:left="567" w:hanging="567"/>
        <w:rPr>
          <w:rFonts w:eastAsia="Times New Roman" w:cs="Times New Roman"/>
          <w:b/>
          <w:bCs/>
          <w:lang w:val="el-GR"/>
        </w:rPr>
      </w:pPr>
    </w:p>
    <w:p w:rsidR="00BE6958" w:rsidRPr="00DD75F8" w:rsidRDefault="00BE6958" w:rsidP="00795D57">
      <w:pPr>
        <w:tabs>
          <w:tab w:val="left" w:pos="360"/>
        </w:tabs>
        <w:spacing w:after="0"/>
        <w:rPr>
          <w:rFonts w:eastAsia="Times New Roman" w:cs="Times New Roman"/>
          <w:color w:val="auto"/>
          <w:lang w:val="el-GR"/>
        </w:rPr>
      </w:pPr>
      <w:r w:rsidRPr="00DD75F8">
        <w:rPr>
          <w:rFonts w:eastAsia="Times New Roman" w:cs="Times New Roman"/>
          <w:color w:val="auto"/>
          <w:lang w:val="el-GR"/>
        </w:rPr>
        <w:t>Το Υπουργείο Εργασίας, Πρόνοιας και Κοινωνικών Ασφαλίσεων διασφαλίζει την ίση μεταχείριση των αλλοδαπών εργαζομένων με το ημεδαπό εργατικό δυναμικό, σε ό</w:t>
      </w:r>
      <w:r w:rsidR="00795D57" w:rsidRPr="00DD75F8">
        <w:rPr>
          <w:rFonts w:eastAsia="Times New Roman" w:cs="Times New Roman"/>
          <w:color w:val="auto"/>
          <w:lang w:val="el-GR"/>
        </w:rPr>
        <w:t>,</w:t>
      </w:r>
      <w:r w:rsidRPr="00DD75F8">
        <w:rPr>
          <w:rFonts w:eastAsia="Times New Roman" w:cs="Times New Roman"/>
          <w:color w:val="auto"/>
          <w:lang w:val="el-GR"/>
        </w:rPr>
        <w:t xml:space="preserve">τι αφορά τις συνθήκες και τους όρους απασχόλησης, με τη θεώρηση Συμβάσεων Εργασίας μεταξύ των εργοδοτών και των αλλοδαπών </w:t>
      </w:r>
      <w:proofErr w:type="spellStart"/>
      <w:r w:rsidRPr="00DD75F8">
        <w:rPr>
          <w:rFonts w:eastAsia="Times New Roman" w:cs="Times New Roman"/>
          <w:color w:val="auto"/>
          <w:lang w:val="el-GR"/>
        </w:rPr>
        <w:t>εργοδοτο</w:t>
      </w:r>
      <w:r w:rsidR="00795D57" w:rsidRPr="00DD75F8">
        <w:rPr>
          <w:rFonts w:eastAsia="Times New Roman" w:cs="Times New Roman"/>
          <w:color w:val="auto"/>
          <w:lang w:val="el-GR"/>
        </w:rPr>
        <w:t>ύ</w:t>
      </w:r>
      <w:r w:rsidRPr="00DD75F8">
        <w:rPr>
          <w:rFonts w:eastAsia="Times New Roman" w:cs="Times New Roman"/>
          <w:color w:val="auto"/>
          <w:lang w:val="el-GR"/>
        </w:rPr>
        <w:t>μ</w:t>
      </w:r>
      <w:r w:rsidR="00795D57" w:rsidRPr="00DD75F8">
        <w:rPr>
          <w:rFonts w:eastAsia="Times New Roman" w:cs="Times New Roman"/>
          <w:color w:val="auto"/>
          <w:lang w:val="el-GR"/>
        </w:rPr>
        <w:t>ε</w:t>
      </w:r>
      <w:r w:rsidRPr="00DD75F8">
        <w:rPr>
          <w:rFonts w:eastAsia="Times New Roman" w:cs="Times New Roman"/>
          <w:color w:val="auto"/>
          <w:lang w:val="el-GR"/>
        </w:rPr>
        <w:t>ν</w:t>
      </w:r>
      <w:r w:rsidR="00795D57" w:rsidRPr="00DD75F8">
        <w:rPr>
          <w:rFonts w:eastAsia="Times New Roman" w:cs="Times New Roman"/>
          <w:color w:val="auto"/>
          <w:lang w:val="el-GR"/>
        </w:rPr>
        <w:t>ώ</w:t>
      </w:r>
      <w:r w:rsidRPr="00DD75F8">
        <w:rPr>
          <w:rFonts w:eastAsia="Times New Roman" w:cs="Times New Roman"/>
          <w:color w:val="auto"/>
          <w:lang w:val="el-GR"/>
        </w:rPr>
        <w:t>ν</w:t>
      </w:r>
      <w:proofErr w:type="spellEnd"/>
      <w:r w:rsidRPr="00DD75F8">
        <w:rPr>
          <w:rFonts w:eastAsia="Times New Roman" w:cs="Times New Roman"/>
          <w:color w:val="auto"/>
          <w:lang w:val="el-GR"/>
        </w:rPr>
        <w:t xml:space="preserve"> τους.</w:t>
      </w:r>
    </w:p>
    <w:p w:rsidR="00BE6958" w:rsidRPr="00DD75F8" w:rsidRDefault="00BE6958" w:rsidP="00795D57">
      <w:pPr>
        <w:tabs>
          <w:tab w:val="left" w:pos="360"/>
        </w:tabs>
        <w:spacing w:after="0"/>
        <w:rPr>
          <w:rFonts w:eastAsia="Times New Roman" w:cs="Times New Roman"/>
          <w:color w:val="auto"/>
          <w:lang w:val="el-GR"/>
        </w:rPr>
      </w:pPr>
    </w:p>
    <w:p w:rsidR="00BE6958" w:rsidRPr="00DD75F8" w:rsidRDefault="00BE6958" w:rsidP="00795D57">
      <w:pPr>
        <w:tabs>
          <w:tab w:val="left" w:pos="360"/>
        </w:tabs>
        <w:spacing w:after="0"/>
        <w:rPr>
          <w:rFonts w:eastAsia="Times New Roman" w:cs="Times New Roman"/>
          <w:color w:val="auto"/>
          <w:lang w:val="el-GR"/>
        </w:rPr>
      </w:pPr>
      <w:r w:rsidRPr="00DD75F8">
        <w:rPr>
          <w:rFonts w:eastAsia="Times New Roman" w:cs="Times New Roman"/>
          <w:color w:val="auto"/>
          <w:lang w:val="el-GR"/>
        </w:rPr>
        <w:t>Τα συμβόλαια εργασίας περιέχουν τους ίδιους όρους απασχόλησης (ωράριο εργασίας, απολαβές και άλλα ωφελήματα όπως αργίες, υπερωρίες, καθήκοντα κ</w:t>
      </w:r>
      <w:r w:rsidR="00795D57" w:rsidRPr="00DD75F8">
        <w:rPr>
          <w:rFonts w:eastAsia="Times New Roman" w:cs="Times New Roman"/>
          <w:color w:val="auto"/>
          <w:lang w:val="el-GR"/>
        </w:rPr>
        <w:t>.</w:t>
      </w:r>
      <w:r w:rsidRPr="00DD75F8">
        <w:rPr>
          <w:rFonts w:eastAsia="Times New Roman" w:cs="Times New Roman"/>
          <w:color w:val="auto"/>
          <w:lang w:val="el-GR"/>
        </w:rPr>
        <w:t xml:space="preserve">λπ.) που ισχύουν και για τους Κύπριους εργαζόμενους με βάση τις ισχύουσες Συλλογικές Συμβάσεις. Η ενημέρωση των αλλοδαπών σε σχέση με τα δικαιώματά τους γίνεται μέσω της υπογραφής των Συμβάσεων Εργασίας. Στις περιπτώσεις όπου διαπιστώνεται παραβίαση των όρων απασχόλησης από τον εργοδότη επιβάλλονται κυρώσεις συμπεριλαμβανομένης και της ακύρωσης της έγκρισης για απασχόλησης υπηκόων τρίτων χωρών. Πρόσθετα, </w:t>
      </w:r>
      <w:r w:rsidR="00795D57" w:rsidRPr="00DD75F8">
        <w:rPr>
          <w:rFonts w:eastAsia="Times New Roman" w:cs="Times New Roman"/>
          <w:color w:val="auto"/>
          <w:lang w:val="el-GR"/>
        </w:rPr>
        <w:t>τ</w:t>
      </w:r>
      <w:r w:rsidRPr="00DD75F8">
        <w:rPr>
          <w:rFonts w:eastAsia="Times New Roman" w:cs="Times New Roman"/>
          <w:color w:val="auto"/>
          <w:lang w:val="el-GR"/>
        </w:rPr>
        <w:t xml:space="preserve">ο Τμήμα Εργασίας συμμετέχει στις επιθεωρήσεις που διενεργούνται από τα Μικτά Κλιμάκια για Καταπολέμηση της Παράνομης και Αδήλωτης </w:t>
      </w:r>
      <w:r w:rsidRPr="00DD75F8">
        <w:rPr>
          <w:rFonts w:eastAsia="Times New Roman" w:cs="Times New Roman"/>
          <w:color w:val="auto"/>
        </w:rPr>
        <w:t>A</w:t>
      </w:r>
      <w:proofErr w:type="spellStart"/>
      <w:r w:rsidRPr="00DD75F8">
        <w:rPr>
          <w:rFonts w:eastAsia="Times New Roman" w:cs="Times New Roman"/>
          <w:color w:val="auto"/>
          <w:lang w:val="el-GR"/>
        </w:rPr>
        <w:t>πασχόλησης</w:t>
      </w:r>
      <w:proofErr w:type="spellEnd"/>
      <w:r w:rsidRPr="00DD75F8">
        <w:rPr>
          <w:rFonts w:eastAsia="Times New Roman" w:cs="Times New Roman"/>
          <w:color w:val="auto"/>
          <w:lang w:val="el-GR"/>
        </w:rPr>
        <w:t>.</w:t>
      </w:r>
    </w:p>
    <w:p w:rsidR="00BE6958" w:rsidRPr="00DD75F8" w:rsidRDefault="00BE6958" w:rsidP="00BE6958">
      <w:pPr>
        <w:spacing w:after="0" w:line="240" w:lineRule="auto"/>
        <w:rPr>
          <w:rFonts w:eastAsia="Times New Roman" w:cs="Times New Roman"/>
          <w:b/>
          <w:color w:val="auto"/>
          <w:lang w:val="el-GR"/>
        </w:rPr>
      </w:pPr>
    </w:p>
    <w:p w:rsidR="00BE6958" w:rsidRPr="00BE6958" w:rsidRDefault="00BE6958" w:rsidP="00BE6958">
      <w:pPr>
        <w:spacing w:after="0" w:line="240" w:lineRule="auto"/>
        <w:rPr>
          <w:rFonts w:eastAsia="Times New Roman" w:cs="Times New Roman"/>
          <w:b/>
          <w:lang w:val="el-GR"/>
        </w:rPr>
      </w:pPr>
    </w:p>
    <w:p w:rsidR="00BE6958" w:rsidRPr="00931C1A" w:rsidRDefault="00BE6958" w:rsidP="00BE6958">
      <w:pPr>
        <w:spacing w:after="0" w:line="240" w:lineRule="auto"/>
        <w:ind w:left="567" w:hanging="567"/>
        <w:rPr>
          <w:rFonts w:cs="Times New Roman"/>
          <w:b/>
          <w:color w:val="365F91" w:themeColor="accent1" w:themeShade="BF"/>
          <w:lang w:val="el-GR"/>
        </w:rPr>
      </w:pPr>
      <w:r w:rsidRPr="00931C1A">
        <w:rPr>
          <w:rFonts w:eastAsia="Times New Roman" w:cs="Times New Roman"/>
          <w:b/>
          <w:bCs/>
          <w:color w:val="365F91" w:themeColor="accent1" w:themeShade="BF"/>
          <w:lang w:val="el-GR"/>
        </w:rPr>
        <w:t xml:space="preserve">14.3 </w:t>
      </w:r>
      <w:proofErr w:type="spellStart"/>
      <w:r w:rsidRPr="00931C1A">
        <w:rPr>
          <w:rFonts w:eastAsia="Times New Roman" w:cs="Times New Roman"/>
          <w:b/>
          <w:bCs/>
          <w:color w:val="365F91" w:themeColor="accent1" w:themeShade="BF"/>
          <w:lang w:val="el-GR"/>
        </w:rPr>
        <w:t>Αιτητές</w:t>
      </w:r>
      <w:proofErr w:type="spellEnd"/>
      <w:r w:rsidRPr="00931C1A">
        <w:rPr>
          <w:rFonts w:eastAsia="Times New Roman" w:cs="Times New Roman"/>
          <w:b/>
          <w:bCs/>
          <w:color w:val="365F91" w:themeColor="accent1" w:themeShade="BF"/>
          <w:lang w:val="el-GR"/>
        </w:rPr>
        <w:t xml:space="preserve"> Ασύλου</w:t>
      </w:r>
    </w:p>
    <w:p w:rsidR="00BE6958" w:rsidRPr="00DD75F8" w:rsidRDefault="00BE6958" w:rsidP="00795D57">
      <w:pPr>
        <w:tabs>
          <w:tab w:val="left" w:pos="360"/>
        </w:tabs>
        <w:spacing w:before="240" w:after="0"/>
        <w:rPr>
          <w:rFonts w:eastAsia="Times New Roman" w:cs="Times New Roman"/>
          <w:color w:val="auto"/>
          <w:lang w:val="el-GR"/>
        </w:rPr>
      </w:pPr>
      <w:r w:rsidRPr="00DD75F8">
        <w:rPr>
          <w:rFonts w:eastAsia="Times New Roman" w:cs="Times New Roman"/>
          <w:color w:val="auto"/>
          <w:lang w:val="el-GR"/>
        </w:rPr>
        <w:t xml:space="preserve">Η απασχόληση των </w:t>
      </w:r>
      <w:proofErr w:type="spellStart"/>
      <w:r w:rsidRPr="00DD75F8">
        <w:rPr>
          <w:rFonts w:eastAsia="Times New Roman" w:cs="Times New Roman"/>
          <w:color w:val="auto"/>
          <w:lang w:val="el-GR"/>
        </w:rPr>
        <w:t>αιτητών</w:t>
      </w:r>
      <w:proofErr w:type="spellEnd"/>
      <w:r w:rsidRPr="00DD75F8">
        <w:rPr>
          <w:rFonts w:eastAsia="Times New Roman" w:cs="Times New Roman"/>
          <w:color w:val="auto"/>
          <w:lang w:val="el-GR"/>
        </w:rPr>
        <w:t xml:space="preserve"> ασύλου ρυθμίζεται από τ</w:t>
      </w:r>
      <w:r w:rsidR="00795D57" w:rsidRPr="00DD75F8">
        <w:rPr>
          <w:rFonts w:eastAsia="Times New Roman" w:cs="Times New Roman"/>
          <w:color w:val="auto"/>
          <w:lang w:val="el-GR"/>
        </w:rPr>
        <w:t>ην</w:t>
      </w:r>
      <w:r w:rsidRPr="00DD75F8">
        <w:rPr>
          <w:rFonts w:eastAsia="Times New Roman" w:cs="Times New Roman"/>
          <w:color w:val="auto"/>
          <w:lang w:val="el-GR"/>
        </w:rPr>
        <w:t xml:space="preserve"> περί Προσφύγων </w:t>
      </w:r>
      <w:r w:rsidR="00795D57" w:rsidRPr="00DD75F8">
        <w:rPr>
          <w:rFonts w:eastAsia="Times New Roman" w:cs="Times New Roman"/>
          <w:color w:val="auto"/>
          <w:lang w:val="el-GR"/>
        </w:rPr>
        <w:t>Νομοθεσία</w:t>
      </w:r>
      <w:r w:rsidRPr="00DD75F8">
        <w:rPr>
          <w:rFonts w:eastAsia="Times New Roman" w:cs="Times New Roman"/>
          <w:color w:val="auto"/>
          <w:lang w:val="el-GR"/>
        </w:rPr>
        <w:t xml:space="preserve"> και το σχετικό Διάταγμα τ</w:t>
      </w:r>
      <w:r w:rsidR="00795D57" w:rsidRPr="00DD75F8">
        <w:rPr>
          <w:rFonts w:eastAsia="Times New Roman" w:cs="Times New Roman"/>
          <w:color w:val="auto"/>
          <w:lang w:val="el-GR"/>
        </w:rPr>
        <w:t>ου</w:t>
      </w:r>
      <w:r w:rsidRPr="00DD75F8">
        <w:rPr>
          <w:rFonts w:eastAsia="Times New Roman" w:cs="Times New Roman"/>
          <w:color w:val="auto"/>
          <w:lang w:val="el-GR"/>
        </w:rPr>
        <w:t xml:space="preserve"> Υπουργού Εργασίας</w:t>
      </w:r>
      <w:r w:rsidR="00795D57" w:rsidRPr="00DD75F8">
        <w:rPr>
          <w:rFonts w:eastAsia="Times New Roman" w:cs="Times New Roman"/>
          <w:color w:val="auto"/>
          <w:lang w:val="el-GR"/>
        </w:rPr>
        <w:t xml:space="preserve"> </w:t>
      </w:r>
      <w:r w:rsidRPr="00DD75F8">
        <w:rPr>
          <w:rFonts w:eastAsia="Times New Roman" w:cs="Times New Roman"/>
          <w:color w:val="auto"/>
          <w:lang w:val="el-GR"/>
        </w:rPr>
        <w:t xml:space="preserve">και Κοινωνικών Ασφαλίσεων. </w:t>
      </w:r>
    </w:p>
    <w:p w:rsidR="00795D57" w:rsidRPr="00DD75F8" w:rsidRDefault="00BE6958" w:rsidP="00795D57">
      <w:pPr>
        <w:tabs>
          <w:tab w:val="left" w:pos="360"/>
        </w:tabs>
        <w:spacing w:before="240" w:after="0"/>
        <w:rPr>
          <w:rFonts w:ascii="Arial" w:eastAsia="Times New Roman" w:hAnsi="Arial" w:cs="Arial"/>
          <w:color w:val="auto"/>
          <w:lang w:val="el-GR"/>
        </w:rPr>
      </w:pPr>
      <w:r w:rsidRPr="00DD75F8">
        <w:rPr>
          <w:rFonts w:eastAsia="Times New Roman" w:cs="Times New Roman"/>
          <w:color w:val="auto"/>
          <w:lang w:val="el-GR"/>
        </w:rPr>
        <w:t>Σύμφωνα με το Διάταγμα τ</w:t>
      </w:r>
      <w:r w:rsidR="00795D57" w:rsidRPr="00DD75F8">
        <w:rPr>
          <w:rFonts w:eastAsia="Times New Roman" w:cs="Times New Roman"/>
          <w:color w:val="auto"/>
          <w:lang w:val="el-GR"/>
        </w:rPr>
        <w:t>ου</w:t>
      </w:r>
      <w:r w:rsidRPr="00DD75F8">
        <w:rPr>
          <w:rFonts w:eastAsia="Times New Roman" w:cs="Times New Roman"/>
          <w:color w:val="auto"/>
          <w:lang w:val="el-GR"/>
        </w:rPr>
        <w:t xml:space="preserve"> Υπουργού Εργασίας</w:t>
      </w:r>
      <w:r w:rsidR="00795D57" w:rsidRPr="00DD75F8">
        <w:rPr>
          <w:rFonts w:eastAsia="Times New Roman" w:cs="Times New Roman"/>
          <w:color w:val="auto"/>
          <w:lang w:val="el-GR"/>
        </w:rPr>
        <w:t xml:space="preserve"> </w:t>
      </w:r>
      <w:r w:rsidRPr="00DD75F8">
        <w:rPr>
          <w:rFonts w:eastAsia="Times New Roman" w:cs="Times New Roman"/>
          <w:color w:val="auto"/>
          <w:lang w:val="el-GR"/>
        </w:rPr>
        <w:t>και Κοινωνικών Ασφαλίσεων</w:t>
      </w:r>
      <w:r w:rsidR="00795D57" w:rsidRPr="00DD75F8">
        <w:rPr>
          <w:rFonts w:eastAsia="Times New Roman" w:cs="Times New Roman"/>
          <w:color w:val="auto"/>
          <w:lang w:val="el-GR"/>
        </w:rPr>
        <w:t>,</w:t>
      </w:r>
      <w:r w:rsidRPr="00DD75F8">
        <w:rPr>
          <w:rFonts w:eastAsia="Times New Roman" w:cs="Times New Roman"/>
          <w:color w:val="auto"/>
          <w:lang w:val="el-GR"/>
        </w:rPr>
        <w:t xml:space="preserve"> το οποίο δημοσιεύτηκε στην </w:t>
      </w:r>
      <w:r w:rsidR="00795D57" w:rsidRPr="00DD75F8">
        <w:rPr>
          <w:rFonts w:eastAsia="Times New Roman" w:cs="Times New Roman"/>
          <w:color w:val="auto"/>
          <w:lang w:val="el-GR"/>
        </w:rPr>
        <w:t>Ε</w:t>
      </w:r>
      <w:r w:rsidRPr="00DD75F8">
        <w:rPr>
          <w:rFonts w:eastAsia="Times New Roman" w:cs="Times New Roman"/>
          <w:color w:val="auto"/>
          <w:lang w:val="el-GR"/>
        </w:rPr>
        <w:t xml:space="preserve">πίσημη </w:t>
      </w:r>
      <w:r w:rsidR="00795D57" w:rsidRPr="00DD75F8">
        <w:rPr>
          <w:rFonts w:eastAsia="Times New Roman" w:cs="Times New Roman"/>
          <w:color w:val="auto"/>
          <w:lang w:val="el-GR"/>
        </w:rPr>
        <w:t>Ε</w:t>
      </w:r>
      <w:r w:rsidRPr="00DD75F8">
        <w:rPr>
          <w:rFonts w:eastAsia="Times New Roman" w:cs="Times New Roman"/>
          <w:color w:val="auto"/>
          <w:lang w:val="el-GR"/>
        </w:rPr>
        <w:t xml:space="preserve">φημερίδα της Δημοκρατίας στις </w:t>
      </w:r>
      <w:r w:rsidR="00795D57" w:rsidRPr="00DD75F8">
        <w:rPr>
          <w:rFonts w:eastAsia="Times New Roman" w:cs="Times New Roman"/>
          <w:color w:val="auto"/>
          <w:lang w:val="el-GR"/>
        </w:rPr>
        <w:t>4 Οκτωβρίου 2021</w:t>
      </w:r>
      <w:r w:rsidRPr="00DD75F8">
        <w:rPr>
          <w:rFonts w:eastAsia="Times New Roman" w:cs="Times New Roman"/>
          <w:color w:val="auto"/>
          <w:lang w:val="el-GR"/>
        </w:rPr>
        <w:t xml:space="preserve"> (Κ.Δ.Π. 413/2021), οι </w:t>
      </w:r>
      <w:proofErr w:type="spellStart"/>
      <w:r w:rsidRPr="00DD75F8">
        <w:rPr>
          <w:rFonts w:eastAsia="Times New Roman" w:cs="Times New Roman"/>
          <w:color w:val="auto"/>
          <w:lang w:val="el-GR"/>
        </w:rPr>
        <w:t>αιτητές</w:t>
      </w:r>
      <w:proofErr w:type="spellEnd"/>
      <w:r w:rsidRPr="00DD75F8">
        <w:rPr>
          <w:rFonts w:eastAsia="Times New Roman" w:cs="Times New Roman"/>
          <w:color w:val="auto"/>
          <w:lang w:val="el-GR"/>
        </w:rPr>
        <w:t xml:space="preserve"> ασύλου έχουν πρόσβαση στην αγορά εργασίας ένα (1) μήνα μετά την υποβολή της αίτησης τους για διεθνή προστασία, σε ορισμένα επαγγέλματα και οικονομικές δραστηριότητες, νοουμένου ότι κατέχουν Σύμβαση Εργασίας σε συγκεκριμένο εργοδότη θεωρημένη από το Τμήμα Εργασίας. </w:t>
      </w:r>
    </w:p>
    <w:p w:rsidR="00BE6958" w:rsidRPr="00DD75F8" w:rsidRDefault="00BE6958" w:rsidP="00795D57">
      <w:pPr>
        <w:tabs>
          <w:tab w:val="left" w:pos="360"/>
        </w:tabs>
        <w:spacing w:before="240" w:after="0"/>
        <w:rPr>
          <w:rFonts w:ascii="Arial" w:eastAsia="Times New Roman" w:hAnsi="Arial" w:cs="Arial"/>
          <w:color w:val="auto"/>
          <w:lang w:val="el-GR"/>
        </w:rPr>
      </w:pPr>
      <w:r w:rsidRPr="00DD75F8">
        <w:rPr>
          <w:color w:val="auto"/>
          <w:lang w:val="el-GR"/>
        </w:rPr>
        <w:t xml:space="preserve">  </w:t>
      </w:r>
    </w:p>
    <w:p w:rsidR="00BE6958" w:rsidRPr="00DD75F8" w:rsidRDefault="00BE6958" w:rsidP="00795D57">
      <w:pPr>
        <w:rPr>
          <w:rFonts w:eastAsia="Times New Roman" w:cs="Times New Roman"/>
          <w:color w:val="auto"/>
          <w:lang w:val="el-GR"/>
        </w:rPr>
      </w:pPr>
      <w:r w:rsidRPr="00DD75F8">
        <w:rPr>
          <w:rFonts w:eastAsia="Times New Roman" w:cs="Times New Roman"/>
          <w:color w:val="auto"/>
          <w:lang w:val="el-GR"/>
        </w:rPr>
        <w:t>Με στόχο την κάλυψη των αναγκών της αγοράς εργασίας το Τμήμα Εργασίας προέβη</w:t>
      </w:r>
      <w:r w:rsidR="00795D57" w:rsidRPr="00DD75F8">
        <w:rPr>
          <w:rFonts w:eastAsia="Times New Roman" w:cs="Times New Roman"/>
          <w:color w:val="auto"/>
          <w:lang w:val="el-GR"/>
        </w:rPr>
        <w:t xml:space="preserve"> κατά το 2022 </w:t>
      </w:r>
      <w:r w:rsidRPr="00DD75F8">
        <w:rPr>
          <w:rFonts w:eastAsia="Times New Roman" w:cs="Times New Roman"/>
          <w:color w:val="auto"/>
          <w:lang w:val="el-GR"/>
        </w:rPr>
        <w:t xml:space="preserve"> στην παραχώρηση 5</w:t>
      </w:r>
      <w:r w:rsidR="00795D57" w:rsidRPr="00DD75F8">
        <w:rPr>
          <w:rFonts w:eastAsia="Times New Roman" w:cs="Times New Roman"/>
          <w:color w:val="auto"/>
          <w:lang w:val="el-GR"/>
        </w:rPr>
        <w:t>.</w:t>
      </w:r>
      <w:r w:rsidRPr="00DD75F8">
        <w:rPr>
          <w:rFonts w:eastAsia="Times New Roman" w:cs="Times New Roman"/>
          <w:color w:val="auto"/>
          <w:lang w:val="el-GR"/>
        </w:rPr>
        <w:t xml:space="preserve">613 εγκρίσεων για απασχόληση </w:t>
      </w:r>
      <w:proofErr w:type="spellStart"/>
      <w:r w:rsidRPr="00DD75F8">
        <w:rPr>
          <w:rFonts w:eastAsia="Times New Roman" w:cs="Times New Roman"/>
          <w:color w:val="auto"/>
          <w:lang w:val="el-GR"/>
        </w:rPr>
        <w:t>αιτητών</w:t>
      </w:r>
      <w:proofErr w:type="spellEnd"/>
      <w:r w:rsidRPr="00DD75F8">
        <w:rPr>
          <w:rFonts w:eastAsia="Times New Roman" w:cs="Times New Roman"/>
          <w:color w:val="auto"/>
          <w:lang w:val="el-GR"/>
        </w:rPr>
        <w:t xml:space="preserve"> ασύλου σε σύγκριση με 4</w:t>
      </w:r>
      <w:r w:rsidR="00795D57" w:rsidRPr="00DD75F8">
        <w:rPr>
          <w:rFonts w:eastAsia="Times New Roman" w:cs="Times New Roman"/>
          <w:color w:val="auto"/>
          <w:lang w:val="el-GR"/>
        </w:rPr>
        <w:t>.</w:t>
      </w:r>
      <w:r w:rsidRPr="00DD75F8">
        <w:rPr>
          <w:rFonts w:eastAsia="Times New Roman" w:cs="Times New Roman"/>
          <w:color w:val="auto"/>
          <w:lang w:val="el-GR"/>
        </w:rPr>
        <w:t xml:space="preserve">379 το 2021. Κατόπιν τροποποίησης της διαδικασίας η απασχόληση </w:t>
      </w:r>
      <w:proofErr w:type="spellStart"/>
      <w:r w:rsidRPr="00DD75F8">
        <w:rPr>
          <w:rFonts w:eastAsia="Times New Roman" w:cs="Times New Roman"/>
          <w:color w:val="auto"/>
          <w:lang w:val="el-GR"/>
        </w:rPr>
        <w:t>αιτητών</w:t>
      </w:r>
      <w:proofErr w:type="spellEnd"/>
      <w:r w:rsidRPr="00DD75F8">
        <w:rPr>
          <w:rFonts w:eastAsia="Times New Roman" w:cs="Times New Roman"/>
          <w:color w:val="auto"/>
          <w:lang w:val="el-GR"/>
        </w:rPr>
        <w:t xml:space="preserve"> ασύλου μπορούσε να αρχίζει άμεσα με την υποβολή Υπεύθυνης Δήλωσης από τον εργοδότη μέχρι τη θεώρηση της Σύμβασης Εργασίας.</w:t>
      </w:r>
    </w:p>
    <w:p w:rsidR="00BE6958" w:rsidRPr="00BE6958" w:rsidRDefault="00BE6958" w:rsidP="00BE6958">
      <w:pPr>
        <w:rPr>
          <w:lang w:val="el-GR"/>
        </w:rPr>
      </w:pPr>
    </w:p>
    <w:p w:rsidR="00BE6958" w:rsidRPr="00931C1A" w:rsidRDefault="00BE6958" w:rsidP="00BE6958">
      <w:pPr>
        <w:spacing w:after="0" w:line="240" w:lineRule="auto"/>
        <w:ind w:left="567" w:hanging="567"/>
        <w:rPr>
          <w:rFonts w:eastAsia="Times New Roman" w:cs="Times New Roman"/>
          <w:b/>
          <w:bCs/>
          <w:color w:val="365F91" w:themeColor="accent1" w:themeShade="BF"/>
          <w:lang w:val="el-GR"/>
        </w:rPr>
      </w:pPr>
      <w:r w:rsidRPr="00931C1A">
        <w:rPr>
          <w:rFonts w:eastAsia="Times New Roman" w:cs="Times New Roman"/>
          <w:b/>
          <w:bCs/>
          <w:color w:val="365F91" w:themeColor="accent1" w:themeShade="BF"/>
          <w:lang w:val="el-GR"/>
        </w:rPr>
        <w:t>14.4 Αλλοδαποί Φοιτητές</w:t>
      </w:r>
    </w:p>
    <w:p w:rsidR="00BE6958" w:rsidRPr="00795D57" w:rsidRDefault="00BE6958" w:rsidP="00BE6958">
      <w:pPr>
        <w:spacing w:after="0" w:line="240" w:lineRule="auto"/>
        <w:ind w:left="567" w:hanging="567"/>
        <w:rPr>
          <w:rFonts w:cs="Times New Roman"/>
          <w:b/>
          <w:lang w:val="el-GR"/>
        </w:rPr>
      </w:pPr>
    </w:p>
    <w:p w:rsidR="00BE6958" w:rsidRPr="00DD75F8" w:rsidRDefault="00BE6958" w:rsidP="00BE6958">
      <w:pPr>
        <w:tabs>
          <w:tab w:val="left" w:pos="360"/>
        </w:tabs>
        <w:rPr>
          <w:rFonts w:eastAsia="Times New Roman" w:cs="Times New Roman"/>
          <w:color w:val="auto"/>
          <w:lang w:val="el-GR"/>
        </w:rPr>
      </w:pPr>
      <w:r w:rsidRPr="00DD75F8">
        <w:rPr>
          <w:rFonts w:eastAsia="Times New Roman" w:cs="Times New Roman"/>
          <w:color w:val="auto"/>
          <w:lang w:val="el-GR"/>
        </w:rPr>
        <w:t xml:space="preserve">Η απασχόληση των αλλοδαπών φοιτητών </w:t>
      </w:r>
      <w:proofErr w:type="spellStart"/>
      <w:r w:rsidRPr="00DD75F8">
        <w:rPr>
          <w:rFonts w:eastAsia="Times New Roman" w:cs="Times New Roman"/>
          <w:color w:val="auto"/>
          <w:lang w:val="el-GR"/>
        </w:rPr>
        <w:t>διέπεται</w:t>
      </w:r>
      <w:proofErr w:type="spellEnd"/>
      <w:r w:rsidRPr="00DD75F8">
        <w:rPr>
          <w:rFonts w:eastAsia="Times New Roman" w:cs="Times New Roman"/>
          <w:color w:val="auto"/>
          <w:lang w:val="el-GR"/>
        </w:rPr>
        <w:t xml:space="preserve"> από τον περί Αλλοδαπών και Μετανάστευσης Νόμο (Προϋποθέσεις εισόδου και διαμονής υπηκόων τρίτων χωρών με σκοπό την έρευνα, τις σπουδές, την πρακτική άσκηση, την εθελοντική υπηρεσία, τις ανταλλαγές μαθητών ή τα εκπαιδευτικά προγράμματα) και </w:t>
      </w:r>
      <w:r w:rsidR="0093079F" w:rsidRPr="00DD75F8">
        <w:rPr>
          <w:rFonts w:eastAsia="Times New Roman" w:cs="Times New Roman"/>
          <w:color w:val="auto"/>
          <w:lang w:val="el-GR"/>
        </w:rPr>
        <w:t>τη σχετική Απόφαση</w:t>
      </w:r>
      <w:r w:rsidRPr="00DD75F8">
        <w:rPr>
          <w:rFonts w:eastAsia="Times New Roman" w:cs="Times New Roman"/>
          <w:color w:val="auto"/>
          <w:lang w:val="el-GR"/>
        </w:rPr>
        <w:t xml:space="preserve"> τ</w:t>
      </w:r>
      <w:r w:rsidR="00795D57" w:rsidRPr="00DD75F8">
        <w:rPr>
          <w:rFonts w:eastAsia="Times New Roman" w:cs="Times New Roman"/>
          <w:color w:val="auto"/>
          <w:lang w:val="el-GR"/>
        </w:rPr>
        <w:t>ου</w:t>
      </w:r>
      <w:r w:rsidRPr="00DD75F8">
        <w:rPr>
          <w:rFonts w:eastAsia="Times New Roman" w:cs="Times New Roman"/>
          <w:color w:val="auto"/>
          <w:lang w:val="el-GR"/>
        </w:rPr>
        <w:t xml:space="preserve"> Υπουργού Εργασίας</w:t>
      </w:r>
      <w:r w:rsidR="0093079F" w:rsidRPr="00DD75F8">
        <w:rPr>
          <w:rFonts w:eastAsia="Times New Roman" w:cs="Times New Roman"/>
          <w:color w:val="auto"/>
          <w:lang w:val="el-GR"/>
        </w:rPr>
        <w:t xml:space="preserve"> </w:t>
      </w:r>
      <w:r w:rsidRPr="00DD75F8">
        <w:rPr>
          <w:rFonts w:eastAsia="Times New Roman" w:cs="Times New Roman"/>
          <w:color w:val="auto"/>
          <w:lang w:val="el-GR"/>
        </w:rPr>
        <w:t xml:space="preserve">και Κοινωνικών Ασφαλίσεων </w:t>
      </w:r>
      <w:r w:rsidR="0093079F" w:rsidRPr="00DD75F8">
        <w:rPr>
          <w:rFonts w:eastAsia="Times New Roman" w:cs="Times New Roman"/>
          <w:color w:val="auto"/>
          <w:lang w:val="el-GR"/>
        </w:rPr>
        <w:t>που</w:t>
      </w:r>
      <w:r w:rsidRPr="00DD75F8">
        <w:rPr>
          <w:rFonts w:eastAsia="Times New Roman" w:cs="Times New Roman"/>
          <w:color w:val="auto"/>
          <w:lang w:val="el-GR"/>
        </w:rPr>
        <w:t xml:space="preserve"> δημοσιεύτηκε στην </w:t>
      </w:r>
      <w:r w:rsidR="0093079F" w:rsidRPr="00DD75F8">
        <w:rPr>
          <w:rFonts w:eastAsia="Times New Roman" w:cs="Times New Roman"/>
          <w:color w:val="auto"/>
          <w:lang w:val="el-GR"/>
        </w:rPr>
        <w:t>Ε</w:t>
      </w:r>
      <w:r w:rsidRPr="00DD75F8">
        <w:rPr>
          <w:rFonts w:eastAsia="Times New Roman" w:cs="Times New Roman"/>
          <w:color w:val="auto"/>
          <w:lang w:val="el-GR"/>
        </w:rPr>
        <w:t xml:space="preserve">πίσημη </w:t>
      </w:r>
      <w:r w:rsidR="0093079F" w:rsidRPr="00DD75F8">
        <w:rPr>
          <w:rFonts w:eastAsia="Times New Roman" w:cs="Times New Roman"/>
          <w:color w:val="auto"/>
          <w:lang w:val="el-GR"/>
        </w:rPr>
        <w:t>Ε</w:t>
      </w:r>
      <w:r w:rsidRPr="00DD75F8">
        <w:rPr>
          <w:rFonts w:eastAsia="Times New Roman" w:cs="Times New Roman"/>
          <w:color w:val="auto"/>
          <w:lang w:val="el-GR"/>
        </w:rPr>
        <w:t>φημερίδα της Δημοκρατίας στις 18/07/2022 (Κ.Δ.Π. 288/2022).</w:t>
      </w:r>
    </w:p>
    <w:p w:rsidR="0093079F" w:rsidRPr="00DD75F8" w:rsidRDefault="00BE6958" w:rsidP="00BE6958">
      <w:pPr>
        <w:keepNext/>
        <w:rPr>
          <w:rFonts w:eastAsia="Times New Roman" w:cs="Times New Roman"/>
          <w:color w:val="auto"/>
          <w:lang w:val="el-GR"/>
        </w:rPr>
      </w:pPr>
      <w:r w:rsidRPr="00DD75F8">
        <w:rPr>
          <w:rFonts w:eastAsia="Times New Roman" w:cs="Times New Roman"/>
          <w:color w:val="auto"/>
          <w:lang w:val="el-GR"/>
        </w:rPr>
        <w:t>Για την κάλυψη αναγκών της αγοράς εργασίας κατά το 2022 θεωρήθηκαν συνολικά 3103  Συμβάσεις Εργασίας για απασχόληση φοιτητών υπηκόων τρίτων χωρών από τις οποίες οι 138 για πρακτική άσκηση</w:t>
      </w:r>
      <w:r w:rsidR="0093079F" w:rsidRPr="00DD75F8">
        <w:rPr>
          <w:rFonts w:eastAsia="Times New Roman" w:cs="Times New Roman"/>
          <w:color w:val="auto"/>
          <w:lang w:val="el-GR"/>
        </w:rPr>
        <w:t>.</w:t>
      </w:r>
    </w:p>
    <w:p w:rsidR="0093079F" w:rsidRDefault="0093079F">
      <w:pPr>
        <w:widowControl/>
        <w:adjustRightInd/>
        <w:spacing w:after="200" w:line="276" w:lineRule="auto"/>
        <w:jc w:val="left"/>
        <w:textAlignment w:val="auto"/>
        <w:rPr>
          <w:rFonts w:eastAsia="Times New Roman" w:cs="Times New Roman"/>
          <w:color w:val="FF0000"/>
          <w:lang w:val="el-GR"/>
        </w:rPr>
      </w:pPr>
      <w:r>
        <w:rPr>
          <w:rFonts w:eastAsia="Times New Roman" w:cs="Times New Roman"/>
          <w:color w:val="FF0000"/>
          <w:lang w:val="el-GR"/>
        </w:rPr>
        <w:br w:type="page"/>
      </w:r>
    </w:p>
    <w:p w:rsidR="00BE6958" w:rsidRPr="0093079F" w:rsidRDefault="00BE6958" w:rsidP="00BE6958">
      <w:pPr>
        <w:keepNext/>
        <w:rPr>
          <w:rFonts w:cs="Times New Roman"/>
          <w:color w:val="FF0000"/>
          <w:lang w:val="el-GR"/>
        </w:rPr>
        <w:sectPr w:rsidR="00BE6958" w:rsidRPr="0093079F" w:rsidSect="007036AB">
          <w:footnotePr>
            <w:numRestart w:val="eachPage"/>
          </w:footnotePr>
          <w:pgSz w:w="12240" w:h="15840" w:code="1"/>
          <w:pgMar w:top="851" w:right="1134" w:bottom="851" w:left="1134" w:header="284" w:footer="142" w:gutter="0"/>
          <w:cols w:space="720"/>
          <w:docGrid w:linePitch="360"/>
        </w:sectPr>
      </w:pPr>
    </w:p>
    <w:p w:rsidR="00550D5F" w:rsidRPr="00A17460" w:rsidRDefault="00550D5F" w:rsidP="008B3721">
      <w:pPr>
        <w:pStyle w:val="Heading1"/>
      </w:pPr>
      <w:bookmarkStart w:id="109" w:name="_bookmark16"/>
      <w:bookmarkStart w:id="110" w:name="_bookmark17"/>
      <w:bookmarkStart w:id="111" w:name="_Toc22890227"/>
      <w:bookmarkStart w:id="112" w:name="_Toc23265053"/>
      <w:bookmarkStart w:id="113" w:name="_Toc135215024"/>
      <w:bookmarkEnd w:id="109"/>
      <w:bookmarkEnd w:id="110"/>
      <w:r w:rsidRPr="00A17460">
        <w:t>ΥΠΗΡΕΣΙΕΣ ΚΟΙΝΩΝΙΚΩΝ ΑΣΦΑΛΙΣΕΩΝ</w:t>
      </w:r>
      <w:r w:rsidR="009B66FD" w:rsidRPr="00A17460">
        <w:t xml:space="preserve"> (ΥΚΑ)</w:t>
      </w:r>
      <w:bookmarkEnd w:id="111"/>
      <w:bookmarkEnd w:id="112"/>
      <w:bookmarkEnd w:id="113"/>
    </w:p>
    <w:p w:rsidR="00803D19" w:rsidRPr="00A17460" w:rsidRDefault="004305C1" w:rsidP="0011081A">
      <w:pPr>
        <w:pStyle w:val="Heading3"/>
      </w:pPr>
      <w:bookmarkStart w:id="114" w:name="_Toc22890228"/>
      <w:r w:rsidRPr="00A17460">
        <w:t>ΕΙΣΑΓΩΓΗ</w:t>
      </w:r>
      <w:bookmarkEnd w:id="114"/>
    </w:p>
    <w:p w:rsidR="001A7A57" w:rsidRPr="002A253E" w:rsidRDefault="001A7A57" w:rsidP="001A7A57">
      <w:pPr>
        <w:rPr>
          <w:rFonts w:cs="Times New Roman"/>
          <w:color w:val="auto"/>
          <w:lang w:val="el-GR"/>
        </w:rPr>
      </w:pPr>
      <w:r w:rsidRPr="002A253E">
        <w:rPr>
          <w:rFonts w:cs="Times New Roman"/>
          <w:color w:val="auto"/>
          <w:lang w:val="el-GR"/>
        </w:rPr>
        <w:t>Οι Υπηρεσίες Κοινωνικών Ασφαλίσεων είναι υπεύθυνες για την εφαρμογή των Νομοθεσιών που διέπουν:</w:t>
      </w:r>
    </w:p>
    <w:p w:rsidR="001A7A57" w:rsidRPr="002A253E" w:rsidRDefault="001A7A57" w:rsidP="00C72CAF">
      <w:pPr>
        <w:widowControl/>
        <w:numPr>
          <w:ilvl w:val="0"/>
          <w:numId w:val="51"/>
        </w:numPr>
        <w:adjustRightInd/>
        <w:spacing w:after="160" w:line="259" w:lineRule="auto"/>
        <w:jc w:val="left"/>
        <w:textAlignment w:val="auto"/>
        <w:rPr>
          <w:rFonts w:cs="Times New Roman"/>
          <w:color w:val="auto"/>
          <w:lang w:val="el-GR"/>
        </w:rPr>
      </w:pPr>
      <w:r w:rsidRPr="002A253E">
        <w:rPr>
          <w:rFonts w:cs="Times New Roman"/>
          <w:color w:val="auto"/>
          <w:lang w:val="el-GR"/>
        </w:rPr>
        <w:t>Κοινωνικές Ασφαλίσεις</w:t>
      </w:r>
    </w:p>
    <w:p w:rsidR="001A7A57" w:rsidRPr="002A253E" w:rsidRDefault="001A7A57" w:rsidP="00C72CAF">
      <w:pPr>
        <w:widowControl/>
        <w:numPr>
          <w:ilvl w:val="0"/>
          <w:numId w:val="51"/>
        </w:numPr>
        <w:adjustRightInd/>
        <w:spacing w:after="160" w:line="259" w:lineRule="auto"/>
        <w:jc w:val="left"/>
        <w:textAlignment w:val="auto"/>
        <w:rPr>
          <w:rFonts w:cs="Times New Roman"/>
          <w:color w:val="auto"/>
          <w:lang w:val="el-GR"/>
        </w:rPr>
      </w:pPr>
      <w:r w:rsidRPr="002A253E">
        <w:rPr>
          <w:rFonts w:cs="Times New Roman"/>
          <w:color w:val="auto"/>
          <w:lang w:val="el-GR"/>
        </w:rPr>
        <w:t>Ετήσιες Άδειες μετ' Απολαβών</w:t>
      </w:r>
    </w:p>
    <w:p w:rsidR="001A7A57" w:rsidRPr="002A253E" w:rsidRDefault="001A7A57" w:rsidP="00C72CAF">
      <w:pPr>
        <w:widowControl/>
        <w:numPr>
          <w:ilvl w:val="0"/>
          <w:numId w:val="51"/>
        </w:numPr>
        <w:adjustRightInd/>
        <w:spacing w:after="160" w:line="259" w:lineRule="auto"/>
        <w:jc w:val="left"/>
        <w:textAlignment w:val="auto"/>
        <w:rPr>
          <w:rFonts w:cs="Times New Roman"/>
          <w:color w:val="auto"/>
          <w:lang w:val="el-GR"/>
        </w:rPr>
      </w:pPr>
      <w:r w:rsidRPr="002A253E">
        <w:rPr>
          <w:rFonts w:cs="Times New Roman"/>
          <w:color w:val="auto"/>
          <w:lang w:val="el-GR"/>
        </w:rPr>
        <w:t>Τερματισμό Απασχολήσεως</w:t>
      </w:r>
    </w:p>
    <w:p w:rsidR="001A7A57" w:rsidRPr="002A253E" w:rsidRDefault="001A7A57" w:rsidP="00C72CAF">
      <w:pPr>
        <w:widowControl/>
        <w:numPr>
          <w:ilvl w:val="0"/>
          <w:numId w:val="51"/>
        </w:numPr>
        <w:adjustRightInd/>
        <w:spacing w:after="160" w:line="259" w:lineRule="auto"/>
        <w:jc w:val="left"/>
        <w:textAlignment w:val="auto"/>
        <w:rPr>
          <w:rFonts w:cs="Times New Roman"/>
          <w:color w:val="auto"/>
          <w:lang w:val="el-GR"/>
        </w:rPr>
      </w:pPr>
      <w:r w:rsidRPr="002A253E">
        <w:rPr>
          <w:rFonts w:cs="Times New Roman"/>
          <w:color w:val="auto"/>
          <w:lang w:val="el-GR"/>
        </w:rPr>
        <w:t>Κοινωνική Σύνταξη</w:t>
      </w:r>
    </w:p>
    <w:p w:rsidR="001A7A57" w:rsidRPr="002A253E" w:rsidRDefault="001A7A57" w:rsidP="00C72CAF">
      <w:pPr>
        <w:widowControl/>
        <w:numPr>
          <w:ilvl w:val="0"/>
          <w:numId w:val="51"/>
        </w:numPr>
        <w:adjustRightInd/>
        <w:spacing w:after="160" w:line="259" w:lineRule="auto"/>
        <w:jc w:val="left"/>
        <w:textAlignment w:val="auto"/>
        <w:rPr>
          <w:rFonts w:cs="Times New Roman"/>
          <w:color w:val="auto"/>
          <w:lang w:val="el-GR"/>
        </w:rPr>
      </w:pPr>
      <w:r w:rsidRPr="002A253E">
        <w:rPr>
          <w:rFonts w:cs="Times New Roman"/>
          <w:color w:val="auto"/>
          <w:lang w:val="el-GR"/>
        </w:rPr>
        <w:t>Αποζημίωση Θυμάτων Βίαιων Εγκλημάτων</w:t>
      </w:r>
    </w:p>
    <w:p w:rsidR="001A7A57" w:rsidRPr="002A253E" w:rsidRDefault="001A7A57" w:rsidP="00C72CAF">
      <w:pPr>
        <w:widowControl/>
        <w:numPr>
          <w:ilvl w:val="0"/>
          <w:numId w:val="51"/>
        </w:numPr>
        <w:adjustRightInd/>
        <w:spacing w:after="160" w:line="259" w:lineRule="auto"/>
        <w:jc w:val="left"/>
        <w:textAlignment w:val="auto"/>
        <w:rPr>
          <w:rFonts w:cs="Times New Roman"/>
          <w:color w:val="auto"/>
          <w:lang w:val="el-GR"/>
        </w:rPr>
      </w:pPr>
      <w:r w:rsidRPr="002A253E">
        <w:rPr>
          <w:rFonts w:cs="Times New Roman"/>
          <w:color w:val="auto"/>
          <w:lang w:val="el-GR"/>
        </w:rPr>
        <w:t xml:space="preserve">Προστασία των Δικαιωμάτων των </w:t>
      </w:r>
      <w:proofErr w:type="spellStart"/>
      <w:r w:rsidRPr="002A253E">
        <w:rPr>
          <w:rFonts w:cs="Times New Roman"/>
          <w:color w:val="auto"/>
          <w:lang w:val="el-GR"/>
        </w:rPr>
        <w:t>Εργοδοτουμένων</w:t>
      </w:r>
      <w:proofErr w:type="spellEnd"/>
      <w:r w:rsidRPr="002A253E">
        <w:rPr>
          <w:rFonts w:cs="Times New Roman"/>
          <w:color w:val="auto"/>
          <w:lang w:val="el-GR"/>
        </w:rPr>
        <w:t xml:space="preserve"> σε περίπτωση Αφερεγγυότητας του Εργοδότη</w:t>
      </w:r>
    </w:p>
    <w:p w:rsidR="001A7A57" w:rsidRPr="002A253E" w:rsidRDefault="001A7A57" w:rsidP="00C72CAF">
      <w:pPr>
        <w:widowControl/>
        <w:numPr>
          <w:ilvl w:val="0"/>
          <w:numId w:val="51"/>
        </w:numPr>
        <w:adjustRightInd/>
        <w:spacing w:after="160" w:line="259" w:lineRule="auto"/>
        <w:jc w:val="left"/>
        <w:textAlignment w:val="auto"/>
        <w:rPr>
          <w:rFonts w:cs="Times New Roman"/>
          <w:color w:val="auto"/>
          <w:lang w:val="el-GR"/>
        </w:rPr>
      </w:pPr>
      <w:r w:rsidRPr="002A253E">
        <w:rPr>
          <w:rFonts w:cs="Times New Roman"/>
          <w:color w:val="auto"/>
          <w:lang w:val="el-GR"/>
        </w:rPr>
        <w:t>Ρύθμιση Ληξιπρόθεσμων Κοινωνικών Εισφορών</w:t>
      </w:r>
    </w:p>
    <w:p w:rsidR="001A7A57" w:rsidRPr="002A253E" w:rsidRDefault="001A7A57" w:rsidP="001A7A57">
      <w:pPr>
        <w:rPr>
          <w:rFonts w:cs="Times New Roman"/>
          <w:color w:val="auto"/>
          <w:lang w:val="el-GR"/>
        </w:rPr>
      </w:pPr>
      <w:r w:rsidRPr="002A253E">
        <w:rPr>
          <w:rFonts w:cs="Times New Roman"/>
          <w:color w:val="auto"/>
          <w:lang w:val="el-GR"/>
        </w:rPr>
        <w:t>Οι Υπηρεσίες έχουν, επίσης, αναλάβει την είσπραξη του τέλους Ανάπτυξης Ανθρώπινου Δυναμικού για λογαριασμό της Αρχής Ανάπτυξης Ανθρώπινου Δυναμικού, της εισφοράς Κοινωνικής Συνοχής για ενίσχυση του Ταμείου Κοινωνικής Συνοχής και της εισφοράς του Γενικού Σχεδίου Υγείας.</w:t>
      </w:r>
    </w:p>
    <w:p w:rsidR="001A7A57" w:rsidRPr="002A253E" w:rsidRDefault="001A7A57" w:rsidP="001A7A57">
      <w:pPr>
        <w:rPr>
          <w:rFonts w:cs="Times New Roman"/>
          <w:color w:val="auto"/>
          <w:lang w:val="el-GR"/>
        </w:rPr>
      </w:pPr>
      <w:r w:rsidRPr="002A253E">
        <w:rPr>
          <w:rFonts w:cs="Times New Roman"/>
          <w:color w:val="auto"/>
          <w:lang w:val="el-GR"/>
        </w:rPr>
        <w:t xml:space="preserve">Οι Υπηρεσίες Κοινωνικών Ασφαλίσεων είναι, επίσης, επιφορτισμένες με την εφαρμογή του Νόμου που προνοεί για την υποχρεωτική ασφάλιση των εργοδοτών έναντι ευθύνης τους σε περίπτωση ατυχημάτων σε </w:t>
      </w:r>
      <w:proofErr w:type="spellStart"/>
      <w:r w:rsidRPr="002A253E">
        <w:rPr>
          <w:rFonts w:cs="Times New Roman"/>
          <w:color w:val="auto"/>
          <w:lang w:val="el-GR"/>
        </w:rPr>
        <w:t>εργοδοτουμένους</w:t>
      </w:r>
      <w:proofErr w:type="spellEnd"/>
      <w:r w:rsidRPr="002A253E">
        <w:rPr>
          <w:rFonts w:cs="Times New Roman"/>
          <w:color w:val="auto"/>
          <w:lang w:val="el-GR"/>
        </w:rPr>
        <w:t xml:space="preserve">, σε σχέση με τον έλεγχο της ασφάλισης κάθε εργοδότη. </w:t>
      </w:r>
    </w:p>
    <w:p w:rsidR="001A7A57" w:rsidRPr="002A253E" w:rsidRDefault="001A7A57" w:rsidP="001A7A57">
      <w:pPr>
        <w:rPr>
          <w:rFonts w:cs="Times New Roman"/>
          <w:color w:val="auto"/>
          <w:lang w:val="el-GR"/>
        </w:rPr>
      </w:pPr>
      <w:r w:rsidRPr="002A253E">
        <w:rPr>
          <w:rFonts w:cs="Times New Roman"/>
          <w:color w:val="auto"/>
          <w:lang w:val="el-GR"/>
        </w:rPr>
        <w:t>Οι Υπηρεσίες Κοινωνικών Ασφαλίσεων, σύμφωνα με αποφάσεις του Υπουργικού Συμβουλίου, από 1</w:t>
      </w:r>
      <w:r w:rsidRPr="002A253E">
        <w:rPr>
          <w:rFonts w:cs="Times New Roman"/>
          <w:color w:val="auto"/>
          <w:vertAlign w:val="superscript"/>
          <w:lang w:val="el-GR"/>
        </w:rPr>
        <w:t>η</w:t>
      </w:r>
      <w:r w:rsidRPr="002A253E">
        <w:rPr>
          <w:rFonts w:cs="Times New Roman"/>
          <w:color w:val="auto"/>
          <w:lang w:val="el-GR"/>
        </w:rPr>
        <w:t xml:space="preserve"> Ιουνίου 2018 εφαρμόζουν Σχέδιο για Ειδική Αύξηση Θεσμοθετημένης Σύνταξης (Τιμητικό Επίδομα) και Σχέδιο εφάπαξ εξαμηνιαίου τιμητικού επιδόματος για Αιχμαλώτους, Μη στρατεύσιμους/αμάχους κατά την περίοδο της τουρκικής εισβολής του 1974 και Παθόντες Ανάπηρους πολέμου (Εφάπαξ Τιμητικό Επίδομα). </w:t>
      </w:r>
    </w:p>
    <w:p w:rsidR="001A7A57" w:rsidRPr="002A253E" w:rsidRDefault="001A7A57" w:rsidP="001A7A57">
      <w:pPr>
        <w:rPr>
          <w:rFonts w:cs="Times New Roman"/>
          <w:color w:val="auto"/>
          <w:lang w:val="el-GR"/>
        </w:rPr>
        <w:sectPr w:rsidR="001A7A57" w:rsidRPr="002A253E">
          <w:headerReference w:type="default" r:id="rId56"/>
          <w:footerReference w:type="default" r:id="rId57"/>
          <w:footnotePr>
            <w:numRestart w:val="eachPage"/>
          </w:footnotePr>
          <w:pgSz w:w="12240" w:h="15840"/>
          <w:pgMar w:top="851" w:right="1134" w:bottom="851" w:left="1134" w:header="284" w:footer="142" w:gutter="0"/>
          <w:cols w:space="720"/>
        </w:sectPr>
      </w:pPr>
      <w:r w:rsidRPr="002A253E">
        <w:rPr>
          <w:rFonts w:cs="Times New Roman"/>
          <w:color w:val="auto"/>
          <w:lang w:val="el-GR"/>
        </w:rPr>
        <w:t>Στο σχήμα που ακολουθεί παρουσιάζεται το οργανόγραμμα των Υπηρεσιών Κοινωνικών Ασφαλίσεων</w:t>
      </w:r>
      <w:r w:rsidR="000E196D" w:rsidRPr="002A253E">
        <w:rPr>
          <w:rFonts w:cs="Times New Roman"/>
          <w:color w:val="auto"/>
          <w:lang w:val="el-GR"/>
        </w:rPr>
        <w:t>:</w:t>
      </w:r>
    </w:p>
    <w:p w:rsidR="003F3B7C" w:rsidRPr="00A17460" w:rsidRDefault="003F3B7C" w:rsidP="001E7733">
      <w:pPr>
        <w:pStyle w:val="Caption"/>
      </w:pPr>
      <w:bookmarkStart w:id="115" w:name="_Toc135215068"/>
      <w:r w:rsidRPr="00A17460">
        <w:t xml:space="preserve">Σχήμα </w:t>
      </w:r>
      <w:r w:rsidR="0065073C">
        <w:fldChar w:fldCharType="begin"/>
      </w:r>
      <w:r w:rsidR="0065073C">
        <w:instrText xml:space="preserve"> STYLEREF 1 \s </w:instrText>
      </w:r>
      <w:r w:rsidR="0065073C">
        <w:fldChar w:fldCharType="separate"/>
      </w:r>
      <w:r w:rsidR="00DE0713">
        <w:rPr>
          <w:noProof/>
        </w:rPr>
        <w:t>5</w:t>
      </w:r>
      <w:r w:rsidR="0065073C">
        <w:rPr>
          <w:noProof/>
        </w:rPr>
        <w:fldChar w:fldCharType="end"/>
      </w:r>
      <w:r w:rsidR="006627BE">
        <w:noBreakHyphen/>
      </w:r>
      <w:r w:rsidR="0065073C">
        <w:fldChar w:fldCharType="begin"/>
      </w:r>
      <w:r w:rsidR="0065073C">
        <w:instrText xml:space="preserve"> SEQ Σχήμα \* ARABIC \s 1 </w:instrText>
      </w:r>
      <w:r w:rsidR="0065073C">
        <w:fldChar w:fldCharType="separate"/>
      </w:r>
      <w:r w:rsidR="00DE0713">
        <w:rPr>
          <w:noProof/>
        </w:rPr>
        <w:t>1</w:t>
      </w:r>
      <w:r w:rsidR="0065073C">
        <w:rPr>
          <w:noProof/>
        </w:rPr>
        <w:fldChar w:fldCharType="end"/>
      </w:r>
      <w:r w:rsidRPr="00A17460">
        <w:t>: Οργανόγραμμα Υπηρεσιών Κοινωνικών Ασφαλίσεων</w:t>
      </w:r>
      <w:bookmarkEnd w:id="115"/>
    </w:p>
    <w:p w:rsidR="003F3B7C" w:rsidRPr="001D2873" w:rsidRDefault="000E196D" w:rsidP="00FC726C">
      <w:pPr>
        <w:rPr>
          <w:lang w:val="el-GR"/>
        </w:rPr>
      </w:pPr>
      <w:r w:rsidRPr="00A641D2">
        <w:rPr>
          <w:rFonts w:ascii="Calibri" w:hAnsi="Calibri" w:cs="Times New Roman"/>
          <w:noProof/>
          <w:lang w:val="el-GR" w:eastAsia="el-GR"/>
        </w:rPr>
        <w:drawing>
          <wp:inline distT="0" distB="0" distL="0" distR="0" wp14:anchorId="4D2C2731" wp14:editId="31E87059">
            <wp:extent cx="8858250" cy="48449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858250" cy="4844970"/>
                    </a:xfrm>
                    <a:prstGeom prst="rect">
                      <a:avLst/>
                    </a:prstGeom>
                    <a:noFill/>
                    <a:ln>
                      <a:noFill/>
                    </a:ln>
                  </pic:spPr>
                </pic:pic>
              </a:graphicData>
            </a:graphic>
          </wp:inline>
        </w:drawing>
      </w:r>
    </w:p>
    <w:p w:rsidR="003F3B7C" w:rsidRPr="00A17460" w:rsidRDefault="003F3B7C" w:rsidP="00FC726C">
      <w:pPr>
        <w:rPr>
          <w:lang w:val="el-GR"/>
        </w:rPr>
      </w:pPr>
    </w:p>
    <w:p w:rsidR="003F3B7C" w:rsidRPr="00A17460" w:rsidRDefault="003F3B7C" w:rsidP="00FC726C">
      <w:pPr>
        <w:rPr>
          <w:lang w:val="el-GR"/>
        </w:rPr>
        <w:sectPr w:rsidR="003F3B7C" w:rsidRPr="00A17460" w:rsidSect="003F3B7C">
          <w:headerReference w:type="even" r:id="rId59"/>
          <w:headerReference w:type="default" r:id="rId60"/>
          <w:footerReference w:type="default" r:id="rId61"/>
          <w:footnotePr>
            <w:numRestart w:val="eachPage"/>
          </w:footnotePr>
          <w:pgSz w:w="15840" w:h="12240" w:orient="landscape" w:code="1"/>
          <w:pgMar w:top="1134" w:right="851" w:bottom="1134" w:left="851" w:header="284" w:footer="142" w:gutter="0"/>
          <w:cols w:space="720"/>
          <w:docGrid w:linePitch="360"/>
        </w:sectPr>
      </w:pPr>
    </w:p>
    <w:p w:rsidR="00C610B4" w:rsidRPr="001D2873" w:rsidRDefault="00C610B4" w:rsidP="00C610B4">
      <w:pPr>
        <w:pStyle w:val="Heading3"/>
      </w:pPr>
      <w:bookmarkStart w:id="116" w:name="_Toc22890229"/>
      <w:r w:rsidRPr="00A17460">
        <w:t>ΕΡΓΟ ΚΑΤΑ ΤΟ 20</w:t>
      </w:r>
      <w:bookmarkEnd w:id="116"/>
      <w:r w:rsidR="00CC35CA" w:rsidRPr="001D2873">
        <w:t>2</w:t>
      </w:r>
    </w:p>
    <w:p w:rsidR="00FC726C" w:rsidRPr="0087713D" w:rsidRDefault="00FC726C" w:rsidP="00C72CAF">
      <w:pPr>
        <w:pStyle w:val="N1"/>
        <w:numPr>
          <w:ilvl w:val="0"/>
          <w:numId w:val="40"/>
        </w:numPr>
      </w:pPr>
      <w:r w:rsidRPr="00240E61">
        <w:t>Κοινωνική</w:t>
      </w:r>
      <w:r w:rsidRPr="0087713D">
        <w:t xml:space="preserve"> Ασφάλιση</w:t>
      </w:r>
    </w:p>
    <w:p w:rsidR="00FC726C" w:rsidRPr="00A17460" w:rsidRDefault="00FC726C" w:rsidP="00BE37FF">
      <w:pPr>
        <w:pStyle w:val="N11"/>
      </w:pPr>
      <w:r w:rsidRPr="007C12D6">
        <w:t>Γενικά</w:t>
      </w:r>
    </w:p>
    <w:p w:rsidR="005C49EB" w:rsidRPr="002A253E" w:rsidRDefault="005C49EB" w:rsidP="005C49EB">
      <w:pPr>
        <w:rPr>
          <w:color w:val="auto"/>
          <w:lang w:val="el-GR"/>
        </w:rPr>
      </w:pPr>
      <w:r w:rsidRPr="002A253E">
        <w:rPr>
          <w:color w:val="auto"/>
          <w:lang w:val="el-GR"/>
        </w:rPr>
        <w:t xml:space="preserve">Το Σχέδιο Κοινωνικών Ασφαλίσεων λειτουργεί από το 1957. Μέχρι τις 5 Οκτωβρίου 1980 οι εισφορές και οι παροχές του Σχεδίου καθορίζονταν σε ομοιόμορφο πάγιο ύψος, ανεξάρτητα από τις αποδοχές και τα εισοδήματα των ασφαλισμένων. Με τη </w:t>
      </w:r>
      <w:r w:rsidR="00465E3B" w:rsidRPr="002A253E">
        <w:rPr>
          <w:color w:val="auto"/>
          <w:lang w:val="el-GR"/>
        </w:rPr>
        <w:t>Νομοθεσία</w:t>
      </w:r>
      <w:r w:rsidRPr="002A253E">
        <w:rPr>
          <w:color w:val="auto"/>
          <w:lang w:val="el-GR"/>
        </w:rPr>
        <w:t xml:space="preserve"> της 6ης Οκτωβρίου 1980, τέθηκε σε εφαρμογή το Αναλογικό Σχέδιο Κοινωνικών Ασφαλίσεων, με βάση το οποίο τόσο οι εισφορές, όσο και οι παροχές κοινωνικών ασφαλίσεων είναι αναλογικές και υπολογίζονται ως ποσοστό πάνω στα εισοδήματα των ασφαλισμένων από την εργασία τους. </w:t>
      </w:r>
    </w:p>
    <w:p w:rsidR="000E196D" w:rsidRPr="002A253E" w:rsidRDefault="005C49EB" w:rsidP="005C49EB">
      <w:pPr>
        <w:rPr>
          <w:color w:val="auto"/>
          <w:lang w:val="el-GR"/>
        </w:rPr>
      </w:pPr>
      <w:r w:rsidRPr="002A253E">
        <w:rPr>
          <w:color w:val="auto"/>
          <w:lang w:val="el-GR"/>
        </w:rPr>
        <w:t xml:space="preserve">Στις 9 Ιουλίου 2010 τέθηκε σε ισχύ ο περί Κοινωνικών Ασφαλίσεων Νόμος Ν.59(Ι)2010, ο οποίος ενοποιεί και τροποποιεί τους περί Κοινωνικών Ασφαλίσεων Νόμους από το 1980 μέχρι το 2009, καθώς και οι σχετικοί Κανονισμοί. </w:t>
      </w:r>
    </w:p>
    <w:p w:rsidR="005C49EB" w:rsidRPr="00A17460" w:rsidRDefault="005C49EB" w:rsidP="00BE37FF">
      <w:pPr>
        <w:pStyle w:val="N11"/>
      </w:pPr>
      <w:r w:rsidRPr="00A17460">
        <w:t>Κάλυψη</w:t>
      </w:r>
    </w:p>
    <w:p w:rsidR="000E196D" w:rsidRPr="002A253E" w:rsidRDefault="000E196D" w:rsidP="005C49EB">
      <w:pPr>
        <w:rPr>
          <w:rFonts w:cs="Times New Roman"/>
          <w:color w:val="auto"/>
          <w:lang w:val="el-GR"/>
        </w:rPr>
      </w:pPr>
      <w:r w:rsidRPr="002A253E">
        <w:rPr>
          <w:rFonts w:cs="Times New Roman"/>
          <w:color w:val="auto"/>
          <w:lang w:val="el-GR"/>
        </w:rPr>
        <w:t xml:space="preserve">Το Σχέδιο Κοινωνικών Ασφαλίσεων καλύπτει υποχρεωτικά κάθε πρόσωπο που ασκεί βιοποριστικό επάγγελμα στην Κύπρο. Πρόσωπα που απασχολούνται στην υπηρεσία Κύπριου εργοδότη στο εξωτερικό και πρόσωπα που διακόπτουν την υποχρεωτική ασφάλισή τους δικαιούνται να ασφαλίζονται προαιρετικά. Οι ασφαλισμένοι του Σχεδίου κατατάσσονται σε τρεις κατηγορίες: τους μισθωτούς, τους αυτοτελώς εργαζομένους και τους προαιρετικά ασφαλισμένους. Λεπτομέρειες σχετικά με τον αριθμό των ασφαλισμένων </w:t>
      </w:r>
      <w:proofErr w:type="spellStart"/>
      <w:r w:rsidRPr="002A253E">
        <w:rPr>
          <w:rFonts w:cs="Times New Roman"/>
          <w:color w:val="auto"/>
          <w:lang w:val="el-GR"/>
        </w:rPr>
        <w:t>εισφορέων</w:t>
      </w:r>
      <w:proofErr w:type="spellEnd"/>
      <w:r w:rsidRPr="002A253E">
        <w:rPr>
          <w:rFonts w:cs="Times New Roman"/>
          <w:color w:val="auto"/>
          <w:lang w:val="el-GR"/>
        </w:rPr>
        <w:t xml:space="preserve"> κατά κατηγορία ασφάλισης και φύλο φαίνονται στον πίνακα που ακολουθεί.</w:t>
      </w:r>
    </w:p>
    <w:p w:rsidR="005C49EB" w:rsidRPr="002A253E" w:rsidRDefault="005C49EB" w:rsidP="005C49EB">
      <w:pPr>
        <w:pStyle w:val="Caption"/>
        <w:rPr>
          <w:color w:val="auto"/>
        </w:rPr>
      </w:pPr>
      <w:bookmarkStart w:id="117" w:name="_Ref100317314"/>
      <w:bookmarkStart w:id="118" w:name="_Toc135215076"/>
      <w:r w:rsidRPr="002A253E">
        <w:rPr>
          <w:color w:val="auto"/>
        </w:rPr>
        <w:t xml:space="preserve">Πίνακας </w:t>
      </w:r>
      <w:r w:rsidR="00CE0B1F" w:rsidRPr="002A253E">
        <w:rPr>
          <w:color w:val="auto"/>
        </w:rPr>
        <w:fldChar w:fldCharType="begin"/>
      </w:r>
      <w:r w:rsidR="00CE0B1F" w:rsidRPr="002A253E">
        <w:rPr>
          <w:color w:val="auto"/>
        </w:rPr>
        <w:instrText xml:space="preserve"> STYLEREF 1 \s </w:instrText>
      </w:r>
      <w:r w:rsidR="00CE0B1F" w:rsidRPr="002A253E">
        <w:rPr>
          <w:color w:val="auto"/>
        </w:rPr>
        <w:fldChar w:fldCharType="separate"/>
      </w:r>
      <w:r w:rsidR="00DE0713">
        <w:rPr>
          <w:noProof/>
          <w:color w:val="auto"/>
        </w:rPr>
        <w:t>5</w:t>
      </w:r>
      <w:r w:rsidR="00CE0B1F" w:rsidRPr="002A253E">
        <w:rPr>
          <w:noProof/>
          <w:color w:val="auto"/>
        </w:rPr>
        <w:fldChar w:fldCharType="end"/>
      </w:r>
      <w:r w:rsidR="00E5182F" w:rsidRPr="002A253E">
        <w:rPr>
          <w:color w:val="auto"/>
        </w:rPr>
        <w:t>.</w:t>
      </w:r>
      <w:r w:rsidR="00CE0B1F" w:rsidRPr="002A253E">
        <w:rPr>
          <w:color w:val="auto"/>
        </w:rPr>
        <w:fldChar w:fldCharType="begin"/>
      </w:r>
      <w:r w:rsidR="00CE0B1F" w:rsidRPr="002A253E">
        <w:rPr>
          <w:color w:val="auto"/>
        </w:rPr>
        <w:instrText xml:space="preserve"> SEQ Πίνακας \* ARABIC \s 1 </w:instrText>
      </w:r>
      <w:r w:rsidR="00CE0B1F" w:rsidRPr="002A253E">
        <w:rPr>
          <w:color w:val="auto"/>
        </w:rPr>
        <w:fldChar w:fldCharType="separate"/>
      </w:r>
      <w:r w:rsidR="00DE0713">
        <w:rPr>
          <w:noProof/>
          <w:color w:val="auto"/>
        </w:rPr>
        <w:t>1</w:t>
      </w:r>
      <w:r w:rsidR="00CE0B1F" w:rsidRPr="002A253E">
        <w:rPr>
          <w:noProof/>
          <w:color w:val="auto"/>
        </w:rPr>
        <w:fldChar w:fldCharType="end"/>
      </w:r>
      <w:bookmarkEnd w:id="117"/>
      <w:r w:rsidRPr="002A253E">
        <w:rPr>
          <w:color w:val="auto"/>
        </w:rPr>
        <w:t xml:space="preserve">: Ασφαλισμένοι </w:t>
      </w:r>
      <w:proofErr w:type="spellStart"/>
      <w:r w:rsidRPr="002A253E">
        <w:rPr>
          <w:color w:val="auto"/>
        </w:rPr>
        <w:t>εισφορείς</w:t>
      </w:r>
      <w:proofErr w:type="spellEnd"/>
      <w:r w:rsidRPr="002A253E">
        <w:rPr>
          <w:color w:val="auto"/>
        </w:rPr>
        <w:t xml:space="preserve"> κατά κατηγορία ασφάλισης</w:t>
      </w:r>
      <w:bookmarkEnd w:id="118"/>
    </w:p>
    <w:p w:rsidR="005C49EB" w:rsidRPr="00DA14BD" w:rsidRDefault="000E196D" w:rsidP="005C49EB">
      <w:pPr>
        <w:jc w:val="left"/>
        <w:rPr>
          <w:color w:val="FF0000"/>
          <w:lang w:val="el-GR"/>
        </w:rPr>
      </w:pPr>
      <w:r w:rsidRPr="00DA14BD">
        <w:rPr>
          <w:rFonts w:cs="Times New Roman"/>
          <w:color w:val="FF0000"/>
          <w:lang w:val="el-GR"/>
        </w:rPr>
        <w:object w:dxaOrig="9345" w:dyaOrig="3495" w14:anchorId="6639985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1" o:spid="_x0000_i1025" type="#_x0000_t75" style="width:467.25pt;height:174.75pt;visibility:visible" o:ole="">
            <v:imagedata r:id="rId62" o:title=""/>
          </v:shape>
          <o:OLEObject Type="Embed" ProgID="Excel.Sheet.12" ShapeID="Object 1" DrawAspect="Content" ObjectID="_1747549162" r:id="rId63"/>
        </w:object>
      </w:r>
    </w:p>
    <w:p w:rsidR="005C49EB" w:rsidRPr="006D775B" w:rsidRDefault="005C49EB" w:rsidP="005C49EB">
      <w:pPr>
        <w:rPr>
          <w:color w:val="auto"/>
          <w:u w:val="single"/>
          <w:lang w:val="el-GR"/>
        </w:rPr>
      </w:pPr>
      <w:r w:rsidRPr="006D775B">
        <w:rPr>
          <w:color w:val="auto"/>
          <w:lang w:val="el-GR"/>
        </w:rPr>
        <w:t xml:space="preserve">Ο μέσος μηνιαίος αριθμός των ασφαλισμένων από χώρες της Ευρωπαϊκής Ένωσης και τρίτες χώρες ανήλθε το 2021 σε 145.923. Στοιχεία των </w:t>
      </w:r>
      <w:proofErr w:type="spellStart"/>
      <w:r w:rsidRPr="006D775B">
        <w:rPr>
          <w:color w:val="auto"/>
          <w:lang w:val="el-GR"/>
        </w:rPr>
        <w:t>εργοδοτουμένων</w:t>
      </w:r>
      <w:proofErr w:type="spellEnd"/>
      <w:r w:rsidRPr="006D775B">
        <w:rPr>
          <w:color w:val="auto"/>
          <w:lang w:val="el-GR"/>
        </w:rPr>
        <w:t xml:space="preserve"> αυτών, κατά οικονομική δραστηριότητα, επαρχία και προέλευσης φαίνονται στ</w:t>
      </w:r>
      <w:r w:rsidR="00DB3F93" w:rsidRPr="006D775B">
        <w:rPr>
          <w:color w:val="auto"/>
          <w:lang w:val="el-GR"/>
        </w:rPr>
        <w:t>ο Παράρτημα:</w:t>
      </w:r>
      <w:r w:rsidRPr="006D775B">
        <w:rPr>
          <w:color w:val="auto"/>
          <w:lang w:val="el-GR"/>
        </w:rPr>
        <w:t xml:space="preserve"> </w:t>
      </w:r>
      <w:r w:rsidR="001D3051" w:rsidRPr="006D775B">
        <w:rPr>
          <w:color w:val="auto"/>
          <w:lang w:val="el-GR"/>
        </w:rPr>
        <w:fldChar w:fldCharType="begin"/>
      </w:r>
      <w:r w:rsidR="001D3051" w:rsidRPr="006D775B">
        <w:rPr>
          <w:color w:val="auto"/>
          <w:lang w:val="el-GR"/>
        </w:rPr>
        <w:instrText xml:space="preserve"> REF _Ref100317314 \h  \* MERGEFORMAT </w:instrText>
      </w:r>
      <w:r w:rsidR="001D3051" w:rsidRPr="006D775B">
        <w:rPr>
          <w:color w:val="auto"/>
          <w:lang w:val="el-GR"/>
        </w:rPr>
      </w:r>
      <w:r w:rsidR="001D3051" w:rsidRPr="006D775B">
        <w:rPr>
          <w:color w:val="auto"/>
          <w:lang w:val="el-GR"/>
        </w:rPr>
        <w:fldChar w:fldCharType="separate"/>
      </w:r>
      <w:r w:rsidR="00DE0713" w:rsidRPr="00DE0713">
        <w:rPr>
          <w:color w:val="auto"/>
          <w:lang w:val="el-GR"/>
        </w:rPr>
        <w:t xml:space="preserve">Πίνακας </w:t>
      </w:r>
      <w:r w:rsidR="00DE0713" w:rsidRPr="00DE0713">
        <w:rPr>
          <w:noProof/>
          <w:color w:val="auto"/>
          <w:lang w:val="el-GR"/>
        </w:rPr>
        <w:t>5.1</w:t>
      </w:r>
      <w:r w:rsidR="001D3051" w:rsidRPr="006D775B">
        <w:rPr>
          <w:color w:val="auto"/>
          <w:lang w:val="el-GR"/>
        </w:rPr>
        <w:fldChar w:fldCharType="end"/>
      </w:r>
      <w:r w:rsidR="001D3051" w:rsidRPr="006D775B">
        <w:rPr>
          <w:color w:val="auto"/>
          <w:lang w:val="el-GR"/>
        </w:rPr>
        <w:t xml:space="preserve"> </w:t>
      </w:r>
      <w:r w:rsidRPr="006D775B">
        <w:rPr>
          <w:color w:val="auto"/>
          <w:lang w:val="el-GR"/>
        </w:rPr>
        <w:t>και</w:t>
      </w:r>
      <w:r w:rsidR="001D3051" w:rsidRPr="006D775B">
        <w:rPr>
          <w:color w:val="auto"/>
          <w:lang w:val="el-GR"/>
        </w:rPr>
        <w:t xml:space="preserve"> </w:t>
      </w:r>
      <w:r w:rsidR="001D3051" w:rsidRPr="006D775B">
        <w:rPr>
          <w:color w:val="auto"/>
          <w:lang w:val="el-GR"/>
        </w:rPr>
        <w:fldChar w:fldCharType="begin"/>
      </w:r>
      <w:r w:rsidR="001D3051" w:rsidRPr="006D775B">
        <w:rPr>
          <w:color w:val="auto"/>
          <w:lang w:val="el-GR"/>
        </w:rPr>
        <w:instrText xml:space="preserve"> REF _Ref100317335 \h  \* MERGEFORMAT </w:instrText>
      </w:r>
      <w:r w:rsidR="001D3051" w:rsidRPr="006D775B">
        <w:rPr>
          <w:color w:val="auto"/>
          <w:lang w:val="el-GR"/>
        </w:rPr>
      </w:r>
      <w:r w:rsidR="001D3051" w:rsidRPr="006D775B">
        <w:rPr>
          <w:color w:val="auto"/>
          <w:lang w:val="el-GR"/>
        </w:rPr>
        <w:fldChar w:fldCharType="separate"/>
      </w:r>
      <w:r w:rsidR="00DE0713" w:rsidRPr="00DE0713">
        <w:rPr>
          <w:color w:val="auto"/>
          <w:lang w:val="el-GR"/>
        </w:rPr>
        <w:t xml:space="preserve">Πίνακας </w:t>
      </w:r>
      <w:r w:rsidR="00DE0713" w:rsidRPr="00DE0713">
        <w:rPr>
          <w:noProof/>
          <w:color w:val="auto"/>
          <w:lang w:val="el-GR"/>
        </w:rPr>
        <w:t>5.2</w:t>
      </w:r>
      <w:r w:rsidR="001D3051" w:rsidRPr="006D775B">
        <w:rPr>
          <w:color w:val="auto"/>
          <w:lang w:val="el-GR"/>
        </w:rPr>
        <w:fldChar w:fldCharType="end"/>
      </w:r>
      <w:r w:rsidRPr="006D775B">
        <w:rPr>
          <w:color w:val="auto"/>
          <w:lang w:val="el-GR"/>
        </w:rPr>
        <w:t>.</w:t>
      </w:r>
    </w:p>
    <w:p w:rsidR="005C49EB" w:rsidRPr="00776798" w:rsidRDefault="005C49EB" w:rsidP="00BE37FF">
      <w:pPr>
        <w:pStyle w:val="N11"/>
      </w:pPr>
      <w:r w:rsidRPr="00776798">
        <w:t>Χρηματοδότηση</w:t>
      </w:r>
    </w:p>
    <w:p w:rsidR="005C49EB" w:rsidRPr="002A253E" w:rsidRDefault="005C49EB" w:rsidP="005C49EB">
      <w:pPr>
        <w:rPr>
          <w:color w:val="auto"/>
          <w:lang w:val="el-GR"/>
        </w:rPr>
      </w:pPr>
      <w:r w:rsidRPr="002A253E">
        <w:rPr>
          <w:color w:val="auto"/>
          <w:lang w:val="el-GR"/>
        </w:rPr>
        <w:t xml:space="preserve">Το Σχέδιο χρηματοδοτείται από εισφορές των εργοδοτών, των ασφαλισμένων και του Κράτους. Με βάση τον περί Κοινωνικών Ασφαλίσεων Νόμο </w:t>
      </w:r>
      <w:r w:rsidR="009E5CF3" w:rsidRPr="002A253E">
        <w:rPr>
          <w:color w:val="auto"/>
          <w:lang w:val="el-GR"/>
        </w:rPr>
        <w:t>(</w:t>
      </w:r>
      <w:r w:rsidRPr="002A253E">
        <w:rPr>
          <w:color w:val="auto"/>
          <w:lang w:val="el-GR"/>
        </w:rPr>
        <w:t>Ν.59(Ι) του 2010</w:t>
      </w:r>
      <w:r w:rsidR="009E5CF3" w:rsidRPr="002A253E">
        <w:rPr>
          <w:color w:val="auto"/>
          <w:lang w:val="el-GR"/>
        </w:rPr>
        <w:t>)</w:t>
      </w:r>
      <w:r w:rsidRPr="002A253E">
        <w:rPr>
          <w:color w:val="auto"/>
          <w:lang w:val="el-GR"/>
        </w:rPr>
        <w:t>, η ολική εισφορά κοινωνικών ασφαλίσεων για τους μισθωτούς για το 202</w:t>
      </w:r>
      <w:r w:rsidR="000E196D" w:rsidRPr="002A253E">
        <w:rPr>
          <w:color w:val="auto"/>
          <w:lang w:val="el-GR"/>
        </w:rPr>
        <w:t>2</w:t>
      </w:r>
      <w:r w:rsidRPr="002A253E">
        <w:rPr>
          <w:color w:val="auto"/>
          <w:lang w:val="el-GR"/>
        </w:rPr>
        <w:t xml:space="preserve"> καθορίζεται σε 21,5% και για τους αυτοτελώς εργαζομένους σε 20,5%, πάνω στις αποδοχές που λαμβάνονται υπ</w:t>
      </w:r>
      <w:r w:rsidR="00465E3B" w:rsidRPr="002A253E">
        <w:rPr>
          <w:color w:val="auto"/>
          <w:lang w:val="el-GR"/>
        </w:rPr>
        <w:t xml:space="preserve">’ </w:t>
      </w:r>
      <w:r w:rsidRPr="002A253E">
        <w:rPr>
          <w:color w:val="auto"/>
          <w:lang w:val="el-GR"/>
        </w:rPr>
        <w:t xml:space="preserve">όψη (ασφαλιστέες αποδοχές) για σκοπούς εισφορών. </w:t>
      </w:r>
    </w:p>
    <w:p w:rsidR="000E196D" w:rsidRPr="002A253E" w:rsidRDefault="005C49EB" w:rsidP="005C49EB">
      <w:pPr>
        <w:rPr>
          <w:color w:val="auto"/>
          <w:lang w:val="el-GR"/>
        </w:rPr>
      </w:pPr>
      <w:r w:rsidRPr="002A253E">
        <w:rPr>
          <w:color w:val="auto"/>
          <w:lang w:val="el-GR"/>
        </w:rPr>
        <w:t>Το εβδομαδιαίο και ετήσιο ποσό των βασικών ασφαλιστέων αποδοχών για κάθε έτος εισφορών αυξάνεται, βά</w:t>
      </w:r>
      <w:r w:rsidR="009E5CF3" w:rsidRPr="002A253E">
        <w:rPr>
          <w:color w:val="auto"/>
          <w:lang w:val="el-GR"/>
        </w:rPr>
        <w:t>σει</w:t>
      </w:r>
      <w:r w:rsidRPr="002A253E">
        <w:rPr>
          <w:color w:val="auto"/>
          <w:lang w:val="el-GR"/>
        </w:rPr>
        <w:t xml:space="preserve"> του Νόμου 59(Ι)</w:t>
      </w:r>
      <w:r w:rsidR="009E5CF3" w:rsidRPr="002A253E">
        <w:rPr>
          <w:color w:val="auto"/>
          <w:lang w:val="el-GR"/>
        </w:rPr>
        <w:t>/</w:t>
      </w:r>
      <w:r w:rsidRPr="002A253E">
        <w:rPr>
          <w:color w:val="auto"/>
          <w:lang w:val="el-GR"/>
        </w:rPr>
        <w:t xml:space="preserve">2010, με </w:t>
      </w:r>
      <w:r w:rsidR="009E5CF3" w:rsidRPr="002A253E">
        <w:rPr>
          <w:color w:val="auto"/>
          <w:lang w:val="el-GR"/>
        </w:rPr>
        <w:t>Δ</w:t>
      </w:r>
      <w:r w:rsidRPr="002A253E">
        <w:rPr>
          <w:color w:val="auto"/>
          <w:lang w:val="el-GR"/>
        </w:rPr>
        <w:t>ιάταγμα του Υπουργικού Συμβουλίου, σύμφωνα με το ποσοστό αύξησης του μέσου όρου των ασφαλιστέων αποδοχών κατά το προηγούμενο έτος εισφορών σε σύγκριση με το αμέσως προηγούμενο αυτού έτος εισφορών. Το ποσοστό αύξησης του μέσου όρου των ασφαλιστέων αποδοχών του 202</w:t>
      </w:r>
      <w:r w:rsidR="000E196D" w:rsidRPr="002A253E">
        <w:rPr>
          <w:color w:val="auto"/>
          <w:lang w:val="el-GR"/>
        </w:rPr>
        <w:t>1</w:t>
      </w:r>
      <w:r w:rsidRPr="002A253E">
        <w:rPr>
          <w:color w:val="auto"/>
          <w:lang w:val="el-GR"/>
        </w:rPr>
        <w:t xml:space="preserve"> σε σύγκριση με το 20</w:t>
      </w:r>
      <w:r w:rsidR="000E196D" w:rsidRPr="002A253E">
        <w:rPr>
          <w:color w:val="auto"/>
          <w:lang w:val="el-GR"/>
        </w:rPr>
        <w:t>20</w:t>
      </w:r>
      <w:r w:rsidRPr="002A253E">
        <w:rPr>
          <w:color w:val="auto"/>
          <w:lang w:val="el-GR"/>
        </w:rPr>
        <w:t xml:space="preserve"> ανήλθε σε </w:t>
      </w:r>
      <w:r w:rsidR="000E196D" w:rsidRPr="002A253E">
        <w:rPr>
          <w:color w:val="auto"/>
          <w:lang w:val="el-GR"/>
        </w:rPr>
        <w:t>3,37</w:t>
      </w:r>
      <w:r w:rsidRPr="002A253E">
        <w:rPr>
          <w:color w:val="auto"/>
          <w:lang w:val="el-GR"/>
        </w:rPr>
        <w:t xml:space="preserve">% και το ανώτατο όριο ασφαλιστέων αποδοχών για τους εβδομαδιαίους </w:t>
      </w:r>
      <w:proofErr w:type="spellStart"/>
      <w:r w:rsidRPr="002A253E">
        <w:rPr>
          <w:color w:val="auto"/>
          <w:lang w:val="el-GR"/>
        </w:rPr>
        <w:t>εργοδοτουμένους</w:t>
      </w:r>
      <w:proofErr w:type="spellEnd"/>
      <w:r w:rsidRPr="002A253E">
        <w:rPr>
          <w:color w:val="auto"/>
          <w:lang w:val="el-GR"/>
        </w:rPr>
        <w:t xml:space="preserve"> κατά το 202</w:t>
      </w:r>
      <w:r w:rsidR="000E196D" w:rsidRPr="002A253E">
        <w:rPr>
          <w:color w:val="auto"/>
          <w:lang w:val="el-GR"/>
        </w:rPr>
        <w:t>2</w:t>
      </w:r>
      <w:r w:rsidRPr="002A253E">
        <w:rPr>
          <w:color w:val="auto"/>
          <w:lang w:val="el-GR"/>
        </w:rPr>
        <w:t xml:space="preserve"> ανερχόταν σε €1.1</w:t>
      </w:r>
      <w:r w:rsidR="000E196D" w:rsidRPr="002A253E">
        <w:rPr>
          <w:color w:val="auto"/>
          <w:lang w:val="el-GR"/>
        </w:rPr>
        <w:t>17</w:t>
      </w:r>
      <w:r w:rsidR="009E5CF3" w:rsidRPr="002A253E">
        <w:rPr>
          <w:color w:val="auto"/>
          <w:lang w:val="el-GR"/>
        </w:rPr>
        <w:t>,</w:t>
      </w:r>
      <w:r w:rsidRPr="002A253E">
        <w:rPr>
          <w:color w:val="auto"/>
          <w:lang w:val="el-GR"/>
        </w:rPr>
        <w:t xml:space="preserve">  ενώ για τους μηνιαίους </w:t>
      </w:r>
      <w:proofErr w:type="spellStart"/>
      <w:r w:rsidRPr="002A253E">
        <w:rPr>
          <w:color w:val="auto"/>
          <w:lang w:val="el-GR"/>
        </w:rPr>
        <w:t>εργοδοτουμένους</w:t>
      </w:r>
      <w:proofErr w:type="spellEnd"/>
      <w:r w:rsidRPr="002A253E">
        <w:rPr>
          <w:color w:val="auto"/>
          <w:lang w:val="el-GR"/>
        </w:rPr>
        <w:t xml:space="preserve"> σε €4.</w:t>
      </w:r>
      <w:r w:rsidR="000E196D" w:rsidRPr="002A253E">
        <w:rPr>
          <w:color w:val="auto"/>
          <w:lang w:val="el-GR"/>
        </w:rPr>
        <w:t>840</w:t>
      </w:r>
      <w:r w:rsidRPr="002A253E">
        <w:rPr>
          <w:color w:val="auto"/>
          <w:lang w:val="el-GR"/>
        </w:rPr>
        <w:t>. Η εισφορά βαρύνει τον εργοδότη, τον μισθωτό και το Κράτος, σε αναλογία 8,3 %,  8,3% και  4,9%, αντίστοιχα.</w:t>
      </w:r>
    </w:p>
    <w:p w:rsidR="005C49EB" w:rsidRPr="002A253E" w:rsidRDefault="005C49EB" w:rsidP="005C49EB">
      <w:pPr>
        <w:rPr>
          <w:color w:val="auto"/>
          <w:u w:val="single"/>
          <w:lang w:val="el-GR"/>
        </w:rPr>
      </w:pPr>
      <w:r w:rsidRPr="002A253E">
        <w:rPr>
          <w:color w:val="auto"/>
          <w:lang w:val="el-GR"/>
        </w:rPr>
        <w:t xml:space="preserve">Για τους αυτοτελώς εργαζομένους, οι εισφορές υπολογίζονται πάνω σε "τεκμαρτά" εισοδήματα, τα οποία καθορίζονται ανάλογα με το επάγγελμά τους. Η εισφορά βαρύνει κατά 15,6% τον αυτοτελώς εργαζόμενο και κατά 4,9% το Κράτος. Το κατώτατο εβδομαδιαίο ποσό ασφαλιστέων αποδοχών για κάθε επαγγελματική κατηγορία είναι το γινόμενο του εβδομαδιαίου ποσού των βασικών ασφαλιστέων αποδοχών επί τον συντελεστή που καθορίζεται για κάθε επαγγελματική κατηγορία. Το κατώτατο εβδομαδιαίο ποσό και ο συντελεστής κάθε κατηγορίας των αυτοτελώς εργαζομένων φαίνονται στο </w:t>
      </w:r>
      <w:r w:rsidR="00DB0238" w:rsidRPr="002A253E">
        <w:rPr>
          <w:color w:val="auto"/>
          <w:lang w:val="el-GR"/>
        </w:rPr>
        <w:t xml:space="preserve">Παράρτημα: </w:t>
      </w:r>
      <w:r w:rsidR="00DB0238" w:rsidRPr="002A253E">
        <w:rPr>
          <w:color w:val="auto"/>
          <w:lang w:val="el-GR"/>
        </w:rPr>
        <w:fldChar w:fldCharType="begin"/>
      </w:r>
      <w:r w:rsidR="00DB0238" w:rsidRPr="002A253E">
        <w:rPr>
          <w:color w:val="auto"/>
          <w:lang w:val="el-GR"/>
        </w:rPr>
        <w:instrText xml:space="preserve"> REF _Ref100317412 \h  \* MERGEFORMAT </w:instrText>
      </w:r>
      <w:r w:rsidR="00DB0238" w:rsidRPr="002A253E">
        <w:rPr>
          <w:color w:val="auto"/>
          <w:lang w:val="el-GR"/>
        </w:rPr>
      </w:r>
      <w:r w:rsidR="00DB0238" w:rsidRPr="002A253E">
        <w:rPr>
          <w:color w:val="auto"/>
          <w:lang w:val="el-GR"/>
        </w:rPr>
        <w:fldChar w:fldCharType="separate"/>
      </w:r>
      <w:r w:rsidR="00DE0713" w:rsidRPr="00DE0713">
        <w:rPr>
          <w:color w:val="auto"/>
          <w:lang w:val="el-GR"/>
        </w:rPr>
        <w:t xml:space="preserve">Πίνακας </w:t>
      </w:r>
      <w:r w:rsidR="00DE0713" w:rsidRPr="00DE0713">
        <w:rPr>
          <w:noProof/>
          <w:color w:val="auto"/>
          <w:lang w:val="el-GR"/>
        </w:rPr>
        <w:t>5.3</w:t>
      </w:r>
      <w:r w:rsidR="00DB0238" w:rsidRPr="002A253E">
        <w:rPr>
          <w:color w:val="auto"/>
          <w:lang w:val="el-GR"/>
        </w:rPr>
        <w:fldChar w:fldCharType="end"/>
      </w:r>
      <w:r w:rsidR="00DB0238" w:rsidRPr="002A253E">
        <w:rPr>
          <w:color w:val="auto"/>
          <w:lang w:val="el-GR"/>
        </w:rPr>
        <w:t xml:space="preserve"> (σελ.</w:t>
      </w:r>
      <w:r w:rsidR="00776798" w:rsidRPr="002A253E">
        <w:rPr>
          <w:color w:val="auto"/>
        </w:rPr>
        <w:t> </w:t>
      </w:r>
      <w:r w:rsidR="00776798" w:rsidRPr="002A253E">
        <w:rPr>
          <w:color w:val="auto"/>
        </w:rPr>
        <w:fldChar w:fldCharType="begin"/>
      </w:r>
      <w:r w:rsidR="00776798" w:rsidRPr="002A253E">
        <w:rPr>
          <w:color w:val="auto"/>
          <w:lang w:val="el-GR"/>
        </w:rPr>
        <w:instrText xml:space="preserve"> </w:instrText>
      </w:r>
      <w:r w:rsidR="00776798" w:rsidRPr="002A253E">
        <w:rPr>
          <w:color w:val="auto"/>
        </w:rPr>
        <w:instrText>PAGEREF</w:instrText>
      </w:r>
      <w:r w:rsidR="00776798" w:rsidRPr="002A253E">
        <w:rPr>
          <w:color w:val="auto"/>
          <w:lang w:val="el-GR"/>
        </w:rPr>
        <w:instrText xml:space="preserve"> _</w:instrText>
      </w:r>
      <w:r w:rsidR="00776798" w:rsidRPr="002A253E">
        <w:rPr>
          <w:color w:val="auto"/>
        </w:rPr>
        <w:instrText>Ref</w:instrText>
      </w:r>
      <w:r w:rsidR="00776798" w:rsidRPr="002A253E">
        <w:rPr>
          <w:color w:val="auto"/>
          <w:lang w:val="el-GR"/>
        </w:rPr>
        <w:instrText>102671021 \</w:instrText>
      </w:r>
      <w:r w:rsidR="00776798" w:rsidRPr="002A253E">
        <w:rPr>
          <w:color w:val="auto"/>
        </w:rPr>
        <w:instrText>h</w:instrText>
      </w:r>
      <w:r w:rsidR="00776798" w:rsidRPr="002A253E">
        <w:rPr>
          <w:color w:val="auto"/>
          <w:lang w:val="el-GR"/>
        </w:rPr>
        <w:instrText xml:space="preserve"> </w:instrText>
      </w:r>
      <w:r w:rsidR="00776798" w:rsidRPr="002A253E">
        <w:rPr>
          <w:color w:val="auto"/>
        </w:rPr>
      </w:r>
      <w:r w:rsidR="00776798" w:rsidRPr="002A253E">
        <w:rPr>
          <w:color w:val="auto"/>
        </w:rPr>
        <w:fldChar w:fldCharType="separate"/>
      </w:r>
      <w:r w:rsidR="00DE0713" w:rsidRPr="00DE0713">
        <w:rPr>
          <w:noProof/>
          <w:color w:val="auto"/>
          <w:lang w:val="el-GR"/>
        </w:rPr>
        <w:t>195</w:t>
      </w:r>
      <w:r w:rsidR="00776798" w:rsidRPr="002A253E">
        <w:rPr>
          <w:color w:val="auto"/>
        </w:rPr>
        <w:fldChar w:fldCharType="end"/>
      </w:r>
      <w:r w:rsidR="00DB0238" w:rsidRPr="002A253E">
        <w:rPr>
          <w:color w:val="auto"/>
          <w:lang w:val="el-GR"/>
        </w:rPr>
        <w:t>)</w:t>
      </w:r>
      <w:r w:rsidRPr="002A253E">
        <w:rPr>
          <w:color w:val="auto"/>
          <w:lang w:val="el-GR"/>
        </w:rPr>
        <w:t>.</w:t>
      </w:r>
    </w:p>
    <w:p w:rsidR="005C49EB" w:rsidRPr="002A253E" w:rsidRDefault="005C49EB" w:rsidP="005C49EB">
      <w:pPr>
        <w:rPr>
          <w:color w:val="auto"/>
          <w:lang w:val="el-GR"/>
        </w:rPr>
      </w:pPr>
      <w:r w:rsidRPr="002A253E">
        <w:rPr>
          <w:color w:val="auto"/>
          <w:lang w:val="el-GR"/>
        </w:rPr>
        <w:t>Η εισφορά για τους προαιρετικά ασφαλισμένους είναι 18,4% πάνω στις αποδοχές για τις οποίες ασφαλίζονται και βαρύνει κατά 14% τον ασφαλισμένο και κατά 4,9% το Κράτος.</w:t>
      </w:r>
    </w:p>
    <w:p w:rsidR="00DA14BD" w:rsidRPr="002A253E" w:rsidRDefault="005C49EB" w:rsidP="005C49EB">
      <w:pPr>
        <w:rPr>
          <w:color w:val="auto"/>
          <w:lang w:val="el-GR"/>
        </w:rPr>
      </w:pPr>
      <w:r w:rsidRPr="002A253E">
        <w:rPr>
          <w:color w:val="auto"/>
          <w:lang w:val="el-GR"/>
        </w:rPr>
        <w:t>Η εισφορά για τους προαιρετικά ασφαλισμένους που απασχολούνται σε Κύπριο εργοδότη στο εξωτερικό είναι 21,5% και βαρύνει κατά 16,6% τον ασφαλισμένο και κατά 4,9% το Κράτος.</w:t>
      </w:r>
    </w:p>
    <w:p w:rsidR="005C49EB" w:rsidRPr="00A17460" w:rsidRDefault="005C49EB" w:rsidP="00BE37FF">
      <w:pPr>
        <w:pStyle w:val="N11"/>
      </w:pPr>
      <w:r w:rsidRPr="00776798">
        <w:t>Παροχές</w:t>
      </w:r>
    </w:p>
    <w:p w:rsidR="005C49EB" w:rsidRPr="002A253E" w:rsidRDefault="005C49EB" w:rsidP="005C49EB">
      <w:pPr>
        <w:rPr>
          <w:color w:val="auto"/>
          <w:lang w:val="el-GR"/>
        </w:rPr>
      </w:pPr>
      <w:r w:rsidRPr="002A253E">
        <w:rPr>
          <w:color w:val="auto"/>
          <w:lang w:val="el-GR"/>
        </w:rPr>
        <w:t xml:space="preserve">Το Σχέδιο παρέχει χρηματικά ωφελήματα για θεσμοθετημένη σύνταξη, μητρότητα, πατρότητα, τοκετό, </w:t>
      </w:r>
      <w:r w:rsidR="00DA14BD" w:rsidRPr="002A253E">
        <w:rPr>
          <w:color w:val="auto"/>
          <w:lang w:val="el-GR"/>
        </w:rPr>
        <w:t xml:space="preserve">γονική άδεια, </w:t>
      </w:r>
      <w:r w:rsidRPr="002A253E">
        <w:rPr>
          <w:color w:val="auto"/>
          <w:lang w:val="el-GR"/>
        </w:rPr>
        <w:t>ασθένεια, ανεργία, χηρεία, ανικανότητα, ορφάνια, αγνοούμενο σύζυγο, θαλασσαιμία, κηδεία, εργατικά ατυχήματα και επαγγελματικές ασθένειες. Οι μισθωτοί δικαιούνται όλα τα πιο πάνω ωφελήματα, ενώ οι αυτοτελώς εργαζόμενοι δεν δικαιούνται επίδομα ανεργίας</w:t>
      </w:r>
      <w:r w:rsidR="00DA14BD" w:rsidRPr="002A253E">
        <w:rPr>
          <w:color w:val="auto"/>
          <w:lang w:val="el-GR"/>
        </w:rPr>
        <w:t>, επίδομα γονικής άδειας</w:t>
      </w:r>
      <w:r w:rsidRPr="002A253E">
        <w:rPr>
          <w:color w:val="auto"/>
          <w:lang w:val="el-GR"/>
        </w:rPr>
        <w:t xml:space="preserve"> και παροχές για εργατικά ατυχήματα. Οι προαιρετικά ασφαλισμένοι δικαιούνται μόνο παροχές για τοκετό, χηρεία, θεσμοθετημένη σύνταξη, θαλασσαιμία, αγνοούμενο σύζυγο, ορφάνια και κηδεία. Οι προαιρετικά ασφαλισμένοι που απασχολούνται σε Κύπριο εργοδότη στο εξωτερικό δικαιούνται όλες τις παροχές που δικαιούνται οι μισθωτοί, με εξαίρεση τις παροχές για εργατικά ατυχήματα.</w:t>
      </w:r>
    </w:p>
    <w:p w:rsidR="00DA14BD" w:rsidRPr="002A253E" w:rsidRDefault="009E5CF3" w:rsidP="005C49EB">
      <w:pPr>
        <w:rPr>
          <w:color w:val="auto"/>
          <w:lang w:val="el-GR"/>
        </w:rPr>
      </w:pPr>
      <w:r w:rsidRPr="002A253E">
        <w:rPr>
          <w:color w:val="auto"/>
          <w:lang w:val="el-GR"/>
        </w:rPr>
        <w:t>Σ</w:t>
      </w:r>
      <w:r w:rsidR="005C49EB" w:rsidRPr="002A253E">
        <w:rPr>
          <w:color w:val="auto"/>
          <w:lang w:val="el-GR"/>
        </w:rPr>
        <w:t xml:space="preserve">το πλαίσιο των ετήσιων αναπροσαρμογών του ύψους παροχών αναπροσαρμόστηκαν από </w:t>
      </w:r>
      <w:r w:rsidRPr="002A253E">
        <w:rPr>
          <w:color w:val="auto"/>
          <w:lang w:val="el-GR"/>
        </w:rPr>
        <w:t xml:space="preserve">την </w:t>
      </w:r>
      <w:r w:rsidR="005C49EB" w:rsidRPr="002A253E">
        <w:rPr>
          <w:color w:val="auto"/>
          <w:lang w:val="el-GR"/>
        </w:rPr>
        <w:t>1</w:t>
      </w:r>
      <w:r w:rsidRPr="002A253E">
        <w:rPr>
          <w:color w:val="auto"/>
          <w:vertAlign w:val="superscript"/>
          <w:lang w:val="el-GR"/>
        </w:rPr>
        <w:t>η</w:t>
      </w:r>
      <w:r w:rsidRPr="002A253E">
        <w:rPr>
          <w:color w:val="auto"/>
          <w:lang w:val="el-GR"/>
        </w:rPr>
        <w:t xml:space="preserve"> Ιανουαρίου </w:t>
      </w:r>
      <w:r w:rsidR="005C49EB" w:rsidRPr="002A253E">
        <w:rPr>
          <w:color w:val="auto"/>
          <w:lang w:val="el-GR"/>
        </w:rPr>
        <w:t>202</w:t>
      </w:r>
      <w:r w:rsidR="00DA14BD" w:rsidRPr="002A253E">
        <w:rPr>
          <w:color w:val="auto"/>
          <w:lang w:val="el-GR"/>
        </w:rPr>
        <w:t>2</w:t>
      </w:r>
      <w:r w:rsidR="005C49EB" w:rsidRPr="002A253E">
        <w:rPr>
          <w:color w:val="auto"/>
          <w:lang w:val="el-GR"/>
        </w:rPr>
        <w:t xml:space="preserve">  τα ωφελήματα των ασφαλισμένων που αφορούν στο βοήθημα τοκετού και κηδείας, το ύψος των οποίων υπολογίζεται με βάση ποσοστό επί των ετήσιων βασικών ασφαλιστέων αποδοχών, οι οποίες το 202</w:t>
      </w:r>
      <w:r w:rsidR="00DA14BD" w:rsidRPr="002A253E">
        <w:rPr>
          <w:color w:val="auto"/>
          <w:lang w:val="el-GR"/>
        </w:rPr>
        <w:t>2</w:t>
      </w:r>
      <w:r w:rsidR="005C49EB" w:rsidRPr="002A253E">
        <w:rPr>
          <w:color w:val="auto"/>
          <w:lang w:val="el-GR"/>
        </w:rPr>
        <w:t xml:space="preserve"> καθορίστηκαν σε €9.</w:t>
      </w:r>
      <w:r w:rsidR="00DA14BD" w:rsidRPr="002A253E">
        <w:rPr>
          <w:color w:val="auto"/>
          <w:lang w:val="el-GR"/>
        </w:rPr>
        <w:t>682</w:t>
      </w:r>
      <w:r w:rsidR="005C49EB" w:rsidRPr="002A253E">
        <w:rPr>
          <w:color w:val="auto"/>
          <w:lang w:val="el-GR"/>
        </w:rPr>
        <w:t xml:space="preserve"> . Τα σχετικά ποσά ήταν: βοήθημα τοκετού: €</w:t>
      </w:r>
      <w:r w:rsidR="00DA14BD" w:rsidRPr="002A253E">
        <w:rPr>
          <w:color w:val="auto"/>
          <w:lang w:val="el-GR"/>
        </w:rPr>
        <w:t>580,92</w:t>
      </w:r>
      <w:r w:rsidR="005C49EB" w:rsidRPr="002A253E">
        <w:rPr>
          <w:color w:val="auto"/>
          <w:lang w:val="el-GR"/>
        </w:rPr>
        <w:t xml:space="preserve">  (6% των ετήσιων βασικών ασφαλιστέων αποδοχών), βοήθημα κηδείας: €</w:t>
      </w:r>
      <w:r w:rsidR="00DA14BD" w:rsidRPr="002A253E">
        <w:rPr>
          <w:color w:val="auto"/>
          <w:lang w:val="el-GR"/>
        </w:rPr>
        <w:t>542,19</w:t>
      </w:r>
      <w:r w:rsidR="005C49EB" w:rsidRPr="002A253E">
        <w:rPr>
          <w:color w:val="auto"/>
          <w:lang w:val="el-GR"/>
        </w:rPr>
        <w:t xml:space="preserve">  (5,6% των ετήσιων βασικών ασφαλιστέων αποδοχών).</w:t>
      </w:r>
    </w:p>
    <w:p w:rsidR="00DE0713" w:rsidRDefault="005C49EB" w:rsidP="008E6BFD">
      <w:pPr>
        <w:rPr>
          <w:rFonts w:cs="Times New Roman"/>
          <w:b/>
          <w:bCs/>
          <w:sz w:val="20"/>
          <w:szCs w:val="20"/>
          <w:lang w:val="el-GR"/>
        </w:rPr>
      </w:pPr>
      <w:r w:rsidRPr="002A253E">
        <w:rPr>
          <w:color w:val="auto"/>
          <w:lang w:val="el-GR"/>
        </w:rPr>
        <w:t xml:space="preserve">Ο </w:t>
      </w:r>
      <w:r w:rsidR="00FD3028" w:rsidRPr="002A253E">
        <w:rPr>
          <w:color w:val="auto"/>
          <w:lang w:val="el-GR"/>
        </w:rPr>
        <w:fldChar w:fldCharType="begin"/>
      </w:r>
      <w:r w:rsidR="00FD3028" w:rsidRPr="002A253E">
        <w:rPr>
          <w:color w:val="auto"/>
          <w:lang w:val="el-GR"/>
        </w:rPr>
        <w:instrText xml:space="preserve"> REF _Ref531764934 \h  \* MERGEFORMAT </w:instrText>
      </w:r>
      <w:r w:rsidR="00FD3028" w:rsidRPr="002A253E">
        <w:rPr>
          <w:color w:val="auto"/>
          <w:lang w:val="el-GR"/>
        </w:rPr>
      </w:r>
      <w:r w:rsidR="00FD3028" w:rsidRPr="002A253E">
        <w:rPr>
          <w:color w:val="auto"/>
          <w:lang w:val="el-GR"/>
        </w:rPr>
        <w:fldChar w:fldCharType="separate"/>
      </w:r>
      <w:r w:rsidR="00DE0713" w:rsidRPr="00DE0713">
        <w:rPr>
          <w:color w:val="auto"/>
          <w:lang w:val="el-GR"/>
        </w:rPr>
        <w:t xml:space="preserve">Ανώτατο </w:t>
      </w:r>
      <w:r w:rsidR="00DE0713" w:rsidRPr="00DE0713">
        <w:rPr>
          <w:noProof/>
          <w:color w:val="auto"/>
          <w:lang w:val="el-GR"/>
        </w:rPr>
        <w:t>εβδομαδιαίο</w:t>
      </w:r>
      <w:r w:rsidR="00DE0713" w:rsidRPr="00241A10">
        <w:rPr>
          <w:rFonts w:cs="Times New Roman"/>
          <w:b/>
          <w:bCs/>
          <w:sz w:val="20"/>
          <w:szCs w:val="20"/>
          <w:lang w:val="el-GR"/>
        </w:rPr>
        <w:t xml:space="preserve"> ποσό εισοδήματος που μπορεί να επιλεγεί: €1.117</w:t>
      </w:r>
    </w:p>
    <w:p w:rsidR="00DE0713" w:rsidRDefault="00DE0713" w:rsidP="008E6BFD">
      <w:pPr>
        <w:widowControl/>
        <w:adjustRightInd/>
        <w:spacing w:after="200" w:line="276" w:lineRule="auto"/>
        <w:jc w:val="left"/>
        <w:textAlignment w:val="auto"/>
        <w:rPr>
          <w:b/>
          <w:bCs/>
          <w:color w:val="365F91" w:themeColor="accent1" w:themeShade="BF"/>
          <w:sz w:val="20"/>
          <w:szCs w:val="20"/>
          <w:lang w:val="el-GR"/>
        </w:rPr>
      </w:pPr>
      <w:r w:rsidRPr="00241A10">
        <w:rPr>
          <w:rFonts w:cs="Times New Roman"/>
          <w:b/>
          <w:bCs/>
          <w:sz w:val="20"/>
          <w:szCs w:val="20"/>
          <w:lang w:val="el-GR"/>
        </w:rPr>
        <w:t>* Το κατώτατο εβδομαδιαίο ποσό ασφαλιστέων αποδοχών είναι το γινόμενο των βασικών ασφαλιστέων αποδοχών (€186,20) επί τον συντελεστή.</w:t>
      </w:r>
      <w:r w:rsidRPr="00D41568">
        <w:rPr>
          <w:lang w:val="el-GR"/>
        </w:rPr>
        <w:br w:type="page"/>
      </w:r>
    </w:p>
    <w:p w:rsidR="005C49EB" w:rsidRPr="002A253E" w:rsidRDefault="00DE0713" w:rsidP="005C49EB">
      <w:pPr>
        <w:rPr>
          <w:color w:val="auto"/>
          <w:lang w:val="el-GR"/>
        </w:rPr>
      </w:pPr>
      <w:r w:rsidRPr="00DE0713">
        <w:rPr>
          <w:lang w:val="el-GR"/>
        </w:rPr>
        <w:t xml:space="preserve">Πίνακας </w:t>
      </w:r>
      <w:r w:rsidRPr="00DE0713">
        <w:rPr>
          <w:noProof/>
          <w:lang w:val="el-GR"/>
        </w:rPr>
        <w:t>5.4</w:t>
      </w:r>
      <w:r w:rsidR="00FD3028" w:rsidRPr="002A253E">
        <w:rPr>
          <w:color w:val="auto"/>
          <w:lang w:val="el-GR"/>
        </w:rPr>
        <w:fldChar w:fldCharType="end"/>
      </w:r>
      <w:r w:rsidR="00FD3028" w:rsidRPr="002A253E">
        <w:rPr>
          <w:color w:val="auto"/>
          <w:lang w:val="el-GR"/>
        </w:rPr>
        <w:t xml:space="preserve"> </w:t>
      </w:r>
      <w:r w:rsidR="00CA53E3" w:rsidRPr="002A253E">
        <w:rPr>
          <w:color w:val="auto"/>
          <w:lang w:val="el-GR"/>
        </w:rPr>
        <w:t>(σελ.</w:t>
      </w:r>
      <w:r w:rsidR="00CA53E3" w:rsidRPr="002A253E">
        <w:rPr>
          <w:color w:val="auto"/>
        </w:rPr>
        <w:t> </w:t>
      </w:r>
      <w:r w:rsidR="00CA53E3" w:rsidRPr="002A253E">
        <w:rPr>
          <w:color w:val="auto"/>
        </w:rPr>
        <w:fldChar w:fldCharType="begin"/>
      </w:r>
      <w:r w:rsidR="00CA53E3" w:rsidRPr="002A253E">
        <w:rPr>
          <w:color w:val="auto"/>
          <w:lang w:val="el-GR"/>
        </w:rPr>
        <w:instrText xml:space="preserve"> </w:instrText>
      </w:r>
      <w:r w:rsidR="00CA53E3" w:rsidRPr="002A253E">
        <w:rPr>
          <w:color w:val="auto"/>
        </w:rPr>
        <w:instrText>PAGEREF</w:instrText>
      </w:r>
      <w:r w:rsidR="00CA53E3" w:rsidRPr="002A253E">
        <w:rPr>
          <w:color w:val="auto"/>
          <w:lang w:val="el-GR"/>
        </w:rPr>
        <w:instrText xml:space="preserve"> _</w:instrText>
      </w:r>
      <w:r w:rsidR="00CA53E3" w:rsidRPr="002A253E">
        <w:rPr>
          <w:color w:val="auto"/>
        </w:rPr>
        <w:instrText>Ref</w:instrText>
      </w:r>
      <w:r w:rsidR="00CA53E3" w:rsidRPr="002A253E">
        <w:rPr>
          <w:color w:val="auto"/>
          <w:lang w:val="el-GR"/>
        </w:rPr>
        <w:instrText>102671112 \</w:instrText>
      </w:r>
      <w:r w:rsidR="00CA53E3" w:rsidRPr="002A253E">
        <w:rPr>
          <w:color w:val="auto"/>
        </w:rPr>
        <w:instrText>h</w:instrText>
      </w:r>
      <w:r w:rsidR="00CA53E3" w:rsidRPr="002A253E">
        <w:rPr>
          <w:color w:val="auto"/>
          <w:lang w:val="el-GR"/>
        </w:rPr>
        <w:instrText xml:space="preserve"> </w:instrText>
      </w:r>
      <w:r w:rsidR="00CA53E3" w:rsidRPr="002A253E">
        <w:rPr>
          <w:color w:val="auto"/>
        </w:rPr>
      </w:r>
      <w:r w:rsidR="00CA53E3" w:rsidRPr="002A253E">
        <w:rPr>
          <w:color w:val="auto"/>
        </w:rPr>
        <w:fldChar w:fldCharType="separate"/>
      </w:r>
      <w:r w:rsidRPr="00DE0713">
        <w:rPr>
          <w:noProof/>
          <w:color w:val="auto"/>
          <w:lang w:val="el-GR"/>
        </w:rPr>
        <w:t>195</w:t>
      </w:r>
      <w:r w:rsidR="00CA53E3" w:rsidRPr="002A253E">
        <w:rPr>
          <w:color w:val="auto"/>
        </w:rPr>
        <w:fldChar w:fldCharType="end"/>
      </w:r>
      <w:r w:rsidR="00FD3028" w:rsidRPr="002A253E">
        <w:rPr>
          <w:b/>
          <w:bCs/>
          <w:color w:val="auto"/>
          <w:lang w:val="el-GR"/>
        </w:rPr>
        <w:t xml:space="preserve">) </w:t>
      </w:r>
      <w:r w:rsidR="005C49EB" w:rsidRPr="002A253E">
        <w:rPr>
          <w:color w:val="auto"/>
          <w:lang w:val="el-GR"/>
        </w:rPr>
        <w:t xml:space="preserve">του </w:t>
      </w:r>
      <w:r w:rsidR="00FD3028" w:rsidRPr="002A253E">
        <w:rPr>
          <w:color w:val="auto"/>
          <w:lang w:val="el-GR"/>
        </w:rPr>
        <w:t>Π</w:t>
      </w:r>
      <w:r w:rsidR="005C49EB" w:rsidRPr="002A253E">
        <w:rPr>
          <w:color w:val="auto"/>
          <w:lang w:val="el-GR"/>
        </w:rPr>
        <w:t xml:space="preserve">αραρτήματος </w:t>
      </w:r>
      <w:r w:rsidR="009E5CF3" w:rsidRPr="002A253E">
        <w:rPr>
          <w:color w:val="auto"/>
          <w:lang w:val="el-GR"/>
        </w:rPr>
        <w:t>παρουσιάζει</w:t>
      </w:r>
      <w:r w:rsidR="005C49EB" w:rsidRPr="002A253E">
        <w:rPr>
          <w:color w:val="auto"/>
          <w:lang w:val="el-GR"/>
        </w:rPr>
        <w:t xml:space="preserve"> τις απαιτήσεις για παροχές (σε αριθμό αιτήσεων) κατά μήνα υποβολής τους για τα έτη 202</w:t>
      </w:r>
      <w:r w:rsidR="00DA14BD" w:rsidRPr="002A253E">
        <w:rPr>
          <w:color w:val="auto"/>
          <w:lang w:val="el-GR"/>
        </w:rPr>
        <w:t>1</w:t>
      </w:r>
      <w:r w:rsidR="005C49EB" w:rsidRPr="002A253E">
        <w:rPr>
          <w:color w:val="auto"/>
          <w:lang w:val="el-GR"/>
        </w:rPr>
        <w:t xml:space="preserve"> και 202</w:t>
      </w:r>
      <w:r w:rsidR="00DA14BD" w:rsidRPr="002A253E">
        <w:rPr>
          <w:color w:val="auto"/>
          <w:lang w:val="el-GR"/>
        </w:rPr>
        <w:t>2</w:t>
      </w:r>
      <w:r w:rsidR="005C49EB" w:rsidRPr="002A253E">
        <w:rPr>
          <w:color w:val="auto"/>
          <w:lang w:val="el-GR"/>
        </w:rPr>
        <w:t xml:space="preserve"> και ο </w:t>
      </w:r>
      <w:r w:rsidR="00FD3028" w:rsidRPr="002A253E">
        <w:rPr>
          <w:color w:val="auto"/>
          <w:lang w:val="el-GR"/>
        </w:rPr>
        <w:fldChar w:fldCharType="begin"/>
      </w:r>
      <w:r w:rsidR="00FD3028" w:rsidRPr="002A253E">
        <w:rPr>
          <w:color w:val="auto"/>
          <w:lang w:val="el-GR"/>
        </w:rPr>
        <w:instrText xml:space="preserve"> REF _Ref531768047 \h  \* MERGEFORMAT </w:instrText>
      </w:r>
      <w:r w:rsidR="00FD3028" w:rsidRPr="002A253E">
        <w:rPr>
          <w:color w:val="auto"/>
          <w:lang w:val="el-GR"/>
        </w:rPr>
      </w:r>
      <w:r w:rsidR="00FD3028" w:rsidRPr="002A253E">
        <w:rPr>
          <w:color w:val="auto"/>
          <w:lang w:val="el-GR"/>
        </w:rPr>
        <w:fldChar w:fldCharType="separate"/>
      </w:r>
      <w:r w:rsidRPr="00DE0713">
        <w:rPr>
          <w:color w:val="auto"/>
          <w:lang w:val="el-GR"/>
        </w:rPr>
        <w:t xml:space="preserve">Πίνακας </w:t>
      </w:r>
      <w:r w:rsidRPr="00DE0713">
        <w:rPr>
          <w:noProof/>
          <w:color w:val="auto"/>
          <w:lang w:val="el-GR"/>
        </w:rPr>
        <w:t>5.5</w:t>
      </w:r>
      <w:r w:rsidR="00FD3028" w:rsidRPr="002A253E">
        <w:rPr>
          <w:color w:val="auto"/>
          <w:lang w:val="el-GR"/>
        </w:rPr>
        <w:fldChar w:fldCharType="end"/>
      </w:r>
      <w:r w:rsidR="00FD3028" w:rsidRPr="002A253E">
        <w:rPr>
          <w:color w:val="auto"/>
          <w:lang w:val="el-GR"/>
        </w:rPr>
        <w:t xml:space="preserve"> </w:t>
      </w:r>
      <w:r w:rsidR="00CA53E3" w:rsidRPr="002A253E">
        <w:rPr>
          <w:color w:val="auto"/>
          <w:lang w:val="el-GR"/>
        </w:rPr>
        <w:t>(σελ.</w:t>
      </w:r>
      <w:r w:rsidR="00CA53E3" w:rsidRPr="002A253E">
        <w:rPr>
          <w:color w:val="auto"/>
        </w:rPr>
        <w:t> </w:t>
      </w:r>
      <w:r w:rsidR="00CA53E3" w:rsidRPr="002A253E">
        <w:rPr>
          <w:color w:val="auto"/>
        </w:rPr>
        <w:fldChar w:fldCharType="begin"/>
      </w:r>
      <w:r w:rsidR="00CA53E3" w:rsidRPr="002A253E">
        <w:rPr>
          <w:color w:val="auto"/>
          <w:lang w:val="el-GR"/>
        </w:rPr>
        <w:instrText xml:space="preserve"> </w:instrText>
      </w:r>
      <w:r w:rsidR="00CA53E3" w:rsidRPr="002A253E">
        <w:rPr>
          <w:color w:val="auto"/>
        </w:rPr>
        <w:instrText>PAGEREF</w:instrText>
      </w:r>
      <w:r w:rsidR="00CA53E3" w:rsidRPr="002A253E">
        <w:rPr>
          <w:color w:val="auto"/>
          <w:lang w:val="el-GR"/>
        </w:rPr>
        <w:instrText xml:space="preserve"> _</w:instrText>
      </w:r>
      <w:r w:rsidR="00CA53E3" w:rsidRPr="002A253E">
        <w:rPr>
          <w:color w:val="auto"/>
        </w:rPr>
        <w:instrText>Ref</w:instrText>
      </w:r>
      <w:r w:rsidR="00CA53E3" w:rsidRPr="002A253E">
        <w:rPr>
          <w:color w:val="auto"/>
          <w:lang w:val="el-GR"/>
        </w:rPr>
        <w:instrText>531769068 \</w:instrText>
      </w:r>
      <w:r w:rsidR="00CA53E3" w:rsidRPr="002A253E">
        <w:rPr>
          <w:color w:val="auto"/>
        </w:rPr>
        <w:instrText>h</w:instrText>
      </w:r>
      <w:r w:rsidR="00CA53E3" w:rsidRPr="002A253E">
        <w:rPr>
          <w:color w:val="auto"/>
          <w:lang w:val="el-GR"/>
        </w:rPr>
        <w:instrText xml:space="preserve"> </w:instrText>
      </w:r>
      <w:r w:rsidR="00CA53E3" w:rsidRPr="002A253E">
        <w:rPr>
          <w:color w:val="auto"/>
        </w:rPr>
      </w:r>
      <w:r w:rsidR="00CA53E3" w:rsidRPr="002A253E">
        <w:rPr>
          <w:color w:val="auto"/>
        </w:rPr>
        <w:fldChar w:fldCharType="separate"/>
      </w:r>
      <w:r w:rsidRPr="00DE0713">
        <w:rPr>
          <w:noProof/>
          <w:color w:val="auto"/>
          <w:lang w:val="el-GR"/>
        </w:rPr>
        <w:t>199</w:t>
      </w:r>
      <w:r w:rsidR="00CA53E3" w:rsidRPr="002A253E">
        <w:rPr>
          <w:color w:val="auto"/>
        </w:rPr>
        <w:fldChar w:fldCharType="end"/>
      </w:r>
      <w:r w:rsidR="00FD3028" w:rsidRPr="002A253E">
        <w:rPr>
          <w:color w:val="auto"/>
          <w:lang w:val="el-GR"/>
        </w:rPr>
        <w:t>)</w:t>
      </w:r>
      <w:r w:rsidR="005C49EB" w:rsidRPr="002A253E">
        <w:rPr>
          <w:color w:val="auto"/>
          <w:lang w:val="el-GR"/>
        </w:rPr>
        <w:t xml:space="preserve"> δείχνει την ετήσια δαπάνη που καταβλήθηκε για παροχές, κατά είδος παροχής, για τα έτη 202</w:t>
      </w:r>
      <w:r w:rsidR="00DA14BD" w:rsidRPr="002A253E">
        <w:rPr>
          <w:color w:val="auto"/>
          <w:lang w:val="el-GR"/>
        </w:rPr>
        <w:t>1</w:t>
      </w:r>
      <w:r w:rsidR="005C49EB" w:rsidRPr="002A253E">
        <w:rPr>
          <w:color w:val="auto"/>
          <w:lang w:val="el-GR"/>
        </w:rPr>
        <w:t xml:space="preserve"> και 202</w:t>
      </w:r>
      <w:r w:rsidR="00DA14BD" w:rsidRPr="002A253E">
        <w:rPr>
          <w:color w:val="auto"/>
          <w:lang w:val="el-GR"/>
        </w:rPr>
        <w:t>2</w:t>
      </w:r>
      <w:r w:rsidR="005C49EB" w:rsidRPr="002A253E">
        <w:rPr>
          <w:color w:val="auto"/>
          <w:lang w:val="el-GR"/>
        </w:rPr>
        <w:t>. Η πλειονότητα των δικαιούχων σε παροχή κατά το 202</w:t>
      </w:r>
      <w:r w:rsidR="00DA14BD" w:rsidRPr="002A253E">
        <w:rPr>
          <w:color w:val="auto"/>
          <w:lang w:val="el-GR"/>
        </w:rPr>
        <w:t>2</w:t>
      </w:r>
      <w:r w:rsidR="005C49EB" w:rsidRPr="002A253E">
        <w:rPr>
          <w:color w:val="auto"/>
          <w:lang w:val="el-GR"/>
        </w:rPr>
        <w:t xml:space="preserve"> πληρώθηκε με εμβάσματα τόσο στην Κύπρο</w:t>
      </w:r>
      <w:r w:rsidR="009E5CF3" w:rsidRPr="002A253E">
        <w:rPr>
          <w:color w:val="auto"/>
          <w:lang w:val="el-GR"/>
        </w:rPr>
        <w:t>,</w:t>
      </w:r>
      <w:r w:rsidR="005C49EB" w:rsidRPr="002A253E">
        <w:rPr>
          <w:color w:val="auto"/>
          <w:lang w:val="el-GR"/>
        </w:rPr>
        <w:t xml:space="preserve"> όσο και στο εξωτερικό. Η μέθοδος πληρωμής με εμβάσματα μέσω Τραπεζικών και Συνεργατικών / Πιστωτικών Ιδρυμάτων εφαρμόστηκε από το 2005 για την πληρωμή των συντάξεων και από τον Σεπτέμβριο του 2011 εφαρμόστηκε για όλες τις παροχές. Κατά το 202</w:t>
      </w:r>
      <w:r w:rsidR="00DA14BD" w:rsidRPr="002A253E">
        <w:rPr>
          <w:color w:val="auto"/>
          <w:lang w:val="el-GR"/>
        </w:rPr>
        <w:t>2</w:t>
      </w:r>
      <w:r w:rsidR="005C49EB" w:rsidRPr="002A253E">
        <w:rPr>
          <w:color w:val="auto"/>
          <w:lang w:val="el-GR"/>
        </w:rPr>
        <w:t xml:space="preserve"> περίπου το </w:t>
      </w:r>
      <w:r w:rsidR="00DA14BD" w:rsidRPr="002A253E">
        <w:rPr>
          <w:color w:val="auto"/>
          <w:lang w:val="el-GR"/>
        </w:rPr>
        <w:t>0,9</w:t>
      </w:r>
      <w:r w:rsidR="005C49EB" w:rsidRPr="002A253E">
        <w:rPr>
          <w:color w:val="auto"/>
          <w:lang w:val="el-GR"/>
        </w:rPr>
        <w:t xml:space="preserve">% μόνο των πληρωμών έγιναν με επιταγές. Στόχος των Υπηρεσιών Κοινωνικών Ασφαλίσεων είναι όπως οι πληρωμές </w:t>
      </w:r>
      <w:r w:rsidR="009E5CF3" w:rsidRPr="002A253E">
        <w:rPr>
          <w:color w:val="auto"/>
          <w:lang w:val="el-GR"/>
        </w:rPr>
        <w:t>πραγματοποιούνται</w:t>
      </w:r>
      <w:r w:rsidR="005C49EB" w:rsidRPr="002A253E">
        <w:rPr>
          <w:color w:val="auto"/>
          <w:lang w:val="el-GR"/>
        </w:rPr>
        <w:t xml:space="preserve"> </w:t>
      </w:r>
      <w:r w:rsidR="009E5CF3" w:rsidRPr="002A253E">
        <w:rPr>
          <w:color w:val="auto"/>
          <w:lang w:val="el-GR"/>
        </w:rPr>
        <w:t>αποκλειστικά</w:t>
      </w:r>
      <w:r w:rsidR="005C49EB" w:rsidRPr="002A253E">
        <w:rPr>
          <w:color w:val="auto"/>
          <w:lang w:val="el-GR"/>
        </w:rPr>
        <w:t xml:space="preserve"> μέσω Τραπεζικών Εμβασμάτων σε Τραπεζικούς Λογαριασμούς.</w:t>
      </w:r>
    </w:p>
    <w:p w:rsidR="00DA14BD" w:rsidRPr="002A253E" w:rsidRDefault="005C49EB" w:rsidP="005C49EB">
      <w:pPr>
        <w:rPr>
          <w:color w:val="auto"/>
          <w:lang w:val="el-GR"/>
        </w:rPr>
      </w:pPr>
      <w:r w:rsidRPr="002A253E">
        <w:rPr>
          <w:color w:val="auto"/>
          <w:lang w:val="el-GR"/>
        </w:rPr>
        <w:t xml:space="preserve">Ο </w:t>
      </w:r>
      <w:r w:rsidR="00FD3028" w:rsidRPr="002A253E">
        <w:rPr>
          <w:color w:val="auto"/>
          <w:lang w:val="el-GR"/>
        </w:rPr>
        <w:fldChar w:fldCharType="begin"/>
      </w:r>
      <w:r w:rsidR="00FD3028" w:rsidRPr="002A253E">
        <w:rPr>
          <w:color w:val="auto"/>
          <w:lang w:val="el-GR"/>
        </w:rPr>
        <w:instrText xml:space="preserve"> REF _Ref531768104 \h  \* MERGEFORMAT </w:instrText>
      </w:r>
      <w:r w:rsidR="00FD3028" w:rsidRPr="002A253E">
        <w:rPr>
          <w:color w:val="auto"/>
          <w:lang w:val="el-GR"/>
        </w:rPr>
      </w:r>
      <w:r w:rsidR="00FD3028" w:rsidRPr="002A253E">
        <w:rPr>
          <w:color w:val="auto"/>
          <w:lang w:val="el-GR"/>
        </w:rPr>
        <w:fldChar w:fldCharType="separate"/>
      </w:r>
      <w:r w:rsidR="00DE0713" w:rsidRPr="00DE0713">
        <w:rPr>
          <w:color w:val="auto"/>
          <w:lang w:val="el-GR"/>
        </w:rPr>
        <w:t xml:space="preserve">Πίνακας </w:t>
      </w:r>
      <w:r w:rsidR="00DE0713" w:rsidRPr="00DE0713">
        <w:rPr>
          <w:noProof/>
          <w:color w:val="auto"/>
          <w:lang w:val="el-GR"/>
        </w:rPr>
        <w:t>5.6</w:t>
      </w:r>
      <w:r w:rsidR="00FD3028" w:rsidRPr="002A253E">
        <w:rPr>
          <w:color w:val="auto"/>
          <w:lang w:val="el-GR"/>
        </w:rPr>
        <w:fldChar w:fldCharType="end"/>
      </w:r>
      <w:r w:rsidR="00FD3028" w:rsidRPr="002A253E">
        <w:rPr>
          <w:color w:val="auto"/>
          <w:lang w:val="el-GR"/>
        </w:rPr>
        <w:t xml:space="preserve"> </w:t>
      </w:r>
      <w:r w:rsidR="00CA53E3" w:rsidRPr="002A253E">
        <w:rPr>
          <w:color w:val="auto"/>
          <w:lang w:val="el-GR"/>
        </w:rPr>
        <w:t>(σελ.</w:t>
      </w:r>
      <w:r w:rsidR="00CA53E3" w:rsidRPr="002A253E">
        <w:rPr>
          <w:color w:val="auto"/>
        </w:rPr>
        <w:t> </w:t>
      </w:r>
      <w:r w:rsidR="00CA53E3" w:rsidRPr="002A253E">
        <w:rPr>
          <w:color w:val="auto"/>
        </w:rPr>
        <w:fldChar w:fldCharType="begin"/>
      </w:r>
      <w:r w:rsidR="00CA53E3" w:rsidRPr="002A253E">
        <w:rPr>
          <w:color w:val="auto"/>
          <w:lang w:val="el-GR"/>
        </w:rPr>
        <w:instrText xml:space="preserve"> </w:instrText>
      </w:r>
      <w:r w:rsidR="00CA53E3" w:rsidRPr="002A253E">
        <w:rPr>
          <w:color w:val="auto"/>
        </w:rPr>
        <w:instrText>PAGEREF</w:instrText>
      </w:r>
      <w:r w:rsidR="00CA53E3" w:rsidRPr="002A253E">
        <w:rPr>
          <w:color w:val="auto"/>
          <w:lang w:val="el-GR"/>
        </w:rPr>
        <w:instrText xml:space="preserve"> _</w:instrText>
      </w:r>
      <w:r w:rsidR="00CA53E3" w:rsidRPr="002A253E">
        <w:rPr>
          <w:color w:val="auto"/>
        </w:rPr>
        <w:instrText>Ref</w:instrText>
      </w:r>
      <w:r w:rsidR="00CA53E3" w:rsidRPr="002A253E">
        <w:rPr>
          <w:color w:val="auto"/>
          <w:lang w:val="el-GR"/>
        </w:rPr>
        <w:instrText>102671152 \</w:instrText>
      </w:r>
      <w:r w:rsidR="00CA53E3" w:rsidRPr="002A253E">
        <w:rPr>
          <w:color w:val="auto"/>
        </w:rPr>
        <w:instrText>h</w:instrText>
      </w:r>
      <w:r w:rsidR="00CA53E3" w:rsidRPr="002A253E">
        <w:rPr>
          <w:color w:val="auto"/>
          <w:lang w:val="el-GR"/>
        </w:rPr>
        <w:instrText xml:space="preserve"> </w:instrText>
      </w:r>
      <w:r w:rsidR="00CA53E3" w:rsidRPr="002A253E">
        <w:rPr>
          <w:color w:val="auto"/>
        </w:rPr>
      </w:r>
      <w:r w:rsidR="00CA53E3" w:rsidRPr="002A253E">
        <w:rPr>
          <w:color w:val="auto"/>
        </w:rPr>
        <w:fldChar w:fldCharType="separate"/>
      </w:r>
      <w:r w:rsidR="00DE0713" w:rsidRPr="00DE0713">
        <w:rPr>
          <w:noProof/>
          <w:color w:val="auto"/>
          <w:lang w:val="el-GR"/>
        </w:rPr>
        <w:t>200</w:t>
      </w:r>
      <w:r w:rsidR="00CA53E3" w:rsidRPr="002A253E">
        <w:rPr>
          <w:color w:val="auto"/>
        </w:rPr>
        <w:fldChar w:fldCharType="end"/>
      </w:r>
      <w:r w:rsidR="00FD3028" w:rsidRPr="002A253E">
        <w:rPr>
          <w:color w:val="auto"/>
          <w:lang w:val="el-GR"/>
        </w:rPr>
        <w:t>)</w:t>
      </w:r>
      <w:r w:rsidRPr="002A253E">
        <w:rPr>
          <w:color w:val="auto"/>
          <w:lang w:val="el-GR"/>
        </w:rPr>
        <w:t xml:space="preserve"> και ο </w:t>
      </w:r>
      <w:r w:rsidR="00FD3028" w:rsidRPr="002A253E">
        <w:rPr>
          <w:color w:val="auto"/>
          <w:lang w:val="el-GR"/>
        </w:rPr>
        <w:fldChar w:fldCharType="begin"/>
      </w:r>
      <w:r w:rsidR="00FD3028" w:rsidRPr="002A253E">
        <w:rPr>
          <w:color w:val="auto"/>
          <w:lang w:val="el-GR"/>
        </w:rPr>
        <w:instrText xml:space="preserve"> REF _Ref531768119 \h  \* MERGEFORMAT </w:instrText>
      </w:r>
      <w:r w:rsidR="00FD3028" w:rsidRPr="002A253E">
        <w:rPr>
          <w:color w:val="auto"/>
          <w:lang w:val="el-GR"/>
        </w:rPr>
      </w:r>
      <w:r w:rsidR="00FD3028" w:rsidRPr="002A253E">
        <w:rPr>
          <w:color w:val="auto"/>
          <w:lang w:val="el-GR"/>
        </w:rPr>
        <w:fldChar w:fldCharType="separate"/>
      </w:r>
      <w:r w:rsidR="00DE0713" w:rsidRPr="00DE0713">
        <w:rPr>
          <w:color w:val="auto"/>
          <w:lang w:val="el-GR"/>
        </w:rPr>
        <w:t xml:space="preserve">Πίνακας </w:t>
      </w:r>
      <w:r w:rsidR="00DE0713" w:rsidRPr="00DE0713">
        <w:rPr>
          <w:noProof/>
          <w:color w:val="auto"/>
          <w:lang w:val="el-GR"/>
        </w:rPr>
        <w:t>5.7</w:t>
      </w:r>
      <w:r w:rsidR="00FD3028" w:rsidRPr="002A253E">
        <w:rPr>
          <w:color w:val="auto"/>
          <w:lang w:val="el-GR"/>
        </w:rPr>
        <w:fldChar w:fldCharType="end"/>
      </w:r>
      <w:r w:rsidRPr="002A253E">
        <w:rPr>
          <w:color w:val="auto"/>
          <w:lang w:val="el-GR"/>
        </w:rPr>
        <w:t xml:space="preserve"> </w:t>
      </w:r>
      <w:r w:rsidR="00CA53E3" w:rsidRPr="002A253E">
        <w:rPr>
          <w:color w:val="auto"/>
          <w:lang w:val="el-GR"/>
        </w:rPr>
        <w:t>(σελ.</w:t>
      </w:r>
      <w:r w:rsidR="00CA53E3" w:rsidRPr="002A253E">
        <w:rPr>
          <w:color w:val="auto"/>
        </w:rPr>
        <w:t> </w:t>
      </w:r>
      <w:r w:rsidR="00CA53E3" w:rsidRPr="002A253E">
        <w:rPr>
          <w:color w:val="auto"/>
        </w:rPr>
        <w:fldChar w:fldCharType="begin"/>
      </w:r>
      <w:r w:rsidR="00CA53E3" w:rsidRPr="002A253E">
        <w:rPr>
          <w:color w:val="auto"/>
          <w:lang w:val="el-GR"/>
        </w:rPr>
        <w:instrText xml:space="preserve"> </w:instrText>
      </w:r>
      <w:r w:rsidR="00CA53E3" w:rsidRPr="002A253E">
        <w:rPr>
          <w:color w:val="auto"/>
        </w:rPr>
        <w:instrText>PAGEREF</w:instrText>
      </w:r>
      <w:r w:rsidR="00CA53E3" w:rsidRPr="002A253E">
        <w:rPr>
          <w:color w:val="auto"/>
          <w:lang w:val="el-GR"/>
        </w:rPr>
        <w:instrText xml:space="preserve"> _</w:instrText>
      </w:r>
      <w:r w:rsidR="00CA53E3" w:rsidRPr="002A253E">
        <w:rPr>
          <w:color w:val="auto"/>
        </w:rPr>
        <w:instrText>Ref</w:instrText>
      </w:r>
      <w:r w:rsidR="00CA53E3" w:rsidRPr="002A253E">
        <w:rPr>
          <w:color w:val="auto"/>
          <w:lang w:val="el-GR"/>
        </w:rPr>
        <w:instrText>102671174 \</w:instrText>
      </w:r>
      <w:r w:rsidR="00CA53E3" w:rsidRPr="002A253E">
        <w:rPr>
          <w:color w:val="auto"/>
        </w:rPr>
        <w:instrText>h</w:instrText>
      </w:r>
      <w:r w:rsidR="00CA53E3" w:rsidRPr="002A253E">
        <w:rPr>
          <w:color w:val="auto"/>
          <w:lang w:val="el-GR"/>
        </w:rPr>
        <w:instrText xml:space="preserve"> </w:instrText>
      </w:r>
      <w:r w:rsidR="00CA53E3" w:rsidRPr="002A253E">
        <w:rPr>
          <w:color w:val="auto"/>
        </w:rPr>
      </w:r>
      <w:r w:rsidR="00CA53E3" w:rsidRPr="002A253E">
        <w:rPr>
          <w:color w:val="auto"/>
        </w:rPr>
        <w:fldChar w:fldCharType="separate"/>
      </w:r>
      <w:r w:rsidR="00DE0713" w:rsidRPr="00DE0713">
        <w:rPr>
          <w:noProof/>
          <w:color w:val="auto"/>
          <w:lang w:val="el-GR"/>
        </w:rPr>
        <w:t>201</w:t>
      </w:r>
      <w:r w:rsidR="00CA53E3" w:rsidRPr="002A253E">
        <w:rPr>
          <w:color w:val="auto"/>
        </w:rPr>
        <w:fldChar w:fldCharType="end"/>
      </w:r>
      <w:r w:rsidR="00FD3028" w:rsidRPr="002A253E">
        <w:rPr>
          <w:color w:val="auto"/>
          <w:lang w:val="el-GR"/>
        </w:rPr>
        <w:t xml:space="preserve">) </w:t>
      </w:r>
      <w:r w:rsidRPr="002A253E">
        <w:rPr>
          <w:color w:val="auto"/>
          <w:lang w:val="el-GR"/>
        </w:rPr>
        <w:t xml:space="preserve">του </w:t>
      </w:r>
      <w:r w:rsidR="009E5CF3" w:rsidRPr="002A253E">
        <w:rPr>
          <w:color w:val="auto"/>
          <w:lang w:val="el-GR"/>
        </w:rPr>
        <w:t>Π</w:t>
      </w:r>
      <w:r w:rsidRPr="002A253E">
        <w:rPr>
          <w:color w:val="auto"/>
          <w:lang w:val="el-GR"/>
        </w:rPr>
        <w:t>αραρτήματος παρέχουν στατιστικά στοιχεία σχετικά με τα εργατικά ατυχήματα που δηλώθηκαν και τις απαιτήσεις για επίδομα σωματικής βλάβης λόγω εργατικών ατυχημάτων που υποβλήθηκαν το 202</w:t>
      </w:r>
      <w:r w:rsidR="00534CAD" w:rsidRPr="002A253E">
        <w:rPr>
          <w:color w:val="auto"/>
          <w:lang w:val="el-GR"/>
        </w:rPr>
        <w:t>1</w:t>
      </w:r>
      <w:r w:rsidRPr="002A253E">
        <w:rPr>
          <w:color w:val="auto"/>
          <w:lang w:val="el-GR"/>
        </w:rPr>
        <w:t xml:space="preserve">. </w:t>
      </w:r>
      <w:r w:rsidR="00FD3028" w:rsidRPr="002A253E">
        <w:rPr>
          <w:color w:val="auto"/>
          <w:lang w:val="el-GR"/>
        </w:rPr>
        <w:t>Ο</w:t>
      </w:r>
      <w:r w:rsidRPr="002A253E">
        <w:rPr>
          <w:color w:val="auto"/>
          <w:lang w:val="el-GR"/>
        </w:rPr>
        <w:t xml:space="preserve"> </w:t>
      </w:r>
      <w:r w:rsidR="00FD3028" w:rsidRPr="002A253E">
        <w:rPr>
          <w:color w:val="auto"/>
          <w:lang w:val="el-GR"/>
        </w:rPr>
        <w:fldChar w:fldCharType="begin"/>
      </w:r>
      <w:r w:rsidR="00FD3028" w:rsidRPr="002A253E">
        <w:rPr>
          <w:color w:val="auto"/>
          <w:lang w:val="el-GR"/>
        </w:rPr>
        <w:instrText xml:space="preserve"> REF _Ref531768075 \h </w:instrText>
      </w:r>
      <w:r w:rsidR="008B4488" w:rsidRPr="002A253E">
        <w:rPr>
          <w:color w:val="auto"/>
          <w:lang w:val="el-GR"/>
        </w:rPr>
        <w:instrText xml:space="preserve"> \* MERGEFORMAT </w:instrText>
      </w:r>
      <w:r w:rsidR="00FD3028" w:rsidRPr="002A253E">
        <w:rPr>
          <w:color w:val="auto"/>
          <w:lang w:val="el-GR"/>
        </w:rPr>
      </w:r>
      <w:r w:rsidR="00FD3028" w:rsidRPr="002A253E">
        <w:rPr>
          <w:color w:val="auto"/>
          <w:lang w:val="el-GR"/>
        </w:rPr>
        <w:fldChar w:fldCharType="separate"/>
      </w:r>
      <w:r w:rsidR="00DE0713" w:rsidRPr="00DE0713">
        <w:rPr>
          <w:color w:val="auto"/>
          <w:lang w:val="el-GR"/>
        </w:rPr>
        <w:t xml:space="preserve">Πίνακας </w:t>
      </w:r>
      <w:r w:rsidR="00DE0713" w:rsidRPr="00DE0713">
        <w:rPr>
          <w:noProof/>
          <w:color w:val="auto"/>
          <w:lang w:val="el-GR"/>
        </w:rPr>
        <w:t>5.8</w:t>
      </w:r>
      <w:r w:rsidR="00FD3028" w:rsidRPr="002A253E">
        <w:rPr>
          <w:color w:val="auto"/>
          <w:lang w:val="el-GR"/>
        </w:rPr>
        <w:fldChar w:fldCharType="end"/>
      </w:r>
      <w:r w:rsidRPr="002A253E">
        <w:rPr>
          <w:color w:val="auto"/>
          <w:lang w:val="el-GR"/>
        </w:rPr>
        <w:t xml:space="preserve"> </w:t>
      </w:r>
      <w:r w:rsidR="00CA53E3" w:rsidRPr="002A253E">
        <w:rPr>
          <w:color w:val="auto"/>
          <w:lang w:val="el-GR"/>
        </w:rPr>
        <w:t>(σελ.</w:t>
      </w:r>
      <w:r w:rsidR="00CA53E3" w:rsidRPr="002A253E">
        <w:rPr>
          <w:color w:val="auto"/>
        </w:rPr>
        <w:t> </w:t>
      </w:r>
      <w:r w:rsidR="00CA53E3" w:rsidRPr="002A253E">
        <w:rPr>
          <w:color w:val="auto"/>
        </w:rPr>
        <w:fldChar w:fldCharType="begin"/>
      </w:r>
      <w:r w:rsidR="00CA53E3" w:rsidRPr="002A253E">
        <w:rPr>
          <w:color w:val="auto"/>
          <w:lang w:val="el-GR"/>
        </w:rPr>
        <w:instrText xml:space="preserve"> </w:instrText>
      </w:r>
      <w:r w:rsidR="00CA53E3" w:rsidRPr="002A253E">
        <w:rPr>
          <w:color w:val="auto"/>
        </w:rPr>
        <w:instrText>PAGEREF</w:instrText>
      </w:r>
      <w:r w:rsidR="00CA53E3" w:rsidRPr="002A253E">
        <w:rPr>
          <w:color w:val="auto"/>
          <w:lang w:val="el-GR"/>
        </w:rPr>
        <w:instrText xml:space="preserve"> _</w:instrText>
      </w:r>
      <w:r w:rsidR="00CA53E3" w:rsidRPr="002A253E">
        <w:rPr>
          <w:color w:val="auto"/>
        </w:rPr>
        <w:instrText>Ref</w:instrText>
      </w:r>
      <w:r w:rsidR="00CA53E3" w:rsidRPr="002A253E">
        <w:rPr>
          <w:color w:val="auto"/>
          <w:lang w:val="el-GR"/>
        </w:rPr>
        <w:instrText>102671192 \</w:instrText>
      </w:r>
      <w:r w:rsidR="00CA53E3" w:rsidRPr="002A253E">
        <w:rPr>
          <w:color w:val="auto"/>
        </w:rPr>
        <w:instrText>h</w:instrText>
      </w:r>
      <w:r w:rsidR="00CA53E3" w:rsidRPr="002A253E">
        <w:rPr>
          <w:color w:val="auto"/>
          <w:lang w:val="el-GR"/>
        </w:rPr>
        <w:instrText xml:space="preserve"> </w:instrText>
      </w:r>
      <w:r w:rsidR="00CA53E3" w:rsidRPr="002A253E">
        <w:rPr>
          <w:color w:val="auto"/>
        </w:rPr>
      </w:r>
      <w:r w:rsidR="00CA53E3" w:rsidRPr="002A253E">
        <w:rPr>
          <w:color w:val="auto"/>
        </w:rPr>
        <w:fldChar w:fldCharType="separate"/>
      </w:r>
      <w:r w:rsidR="00DE0713" w:rsidRPr="00DE0713">
        <w:rPr>
          <w:noProof/>
          <w:color w:val="auto"/>
          <w:lang w:val="el-GR"/>
        </w:rPr>
        <w:t>202</w:t>
      </w:r>
      <w:r w:rsidR="00CA53E3" w:rsidRPr="002A253E">
        <w:rPr>
          <w:color w:val="auto"/>
        </w:rPr>
        <w:fldChar w:fldCharType="end"/>
      </w:r>
      <w:r w:rsidR="008B4488" w:rsidRPr="002A253E">
        <w:rPr>
          <w:color w:val="auto"/>
          <w:lang w:val="el-GR"/>
        </w:rPr>
        <w:t xml:space="preserve">)  </w:t>
      </w:r>
      <w:r w:rsidR="00534CAD" w:rsidRPr="002A253E">
        <w:rPr>
          <w:color w:val="auto"/>
          <w:lang w:val="el-GR"/>
        </w:rPr>
        <w:t>παρουσιάζε</w:t>
      </w:r>
      <w:r w:rsidR="008B4488" w:rsidRPr="002A253E">
        <w:rPr>
          <w:color w:val="auto"/>
          <w:lang w:val="el-GR"/>
        </w:rPr>
        <w:t>ι τον</w:t>
      </w:r>
      <w:r w:rsidRPr="002A253E">
        <w:rPr>
          <w:color w:val="auto"/>
          <w:lang w:val="el-GR"/>
        </w:rPr>
        <w:t xml:space="preserve"> αριθμό των συνταξιούχων κατά είδος σύνταξης και φύλο για τα έτη 201</w:t>
      </w:r>
      <w:r w:rsidR="00DA14BD" w:rsidRPr="002A253E">
        <w:rPr>
          <w:color w:val="auto"/>
          <w:lang w:val="el-GR"/>
        </w:rPr>
        <w:t>9</w:t>
      </w:r>
      <w:r w:rsidRPr="002A253E">
        <w:rPr>
          <w:color w:val="auto"/>
          <w:lang w:val="el-GR"/>
        </w:rPr>
        <w:t xml:space="preserve"> μέχρι 202</w:t>
      </w:r>
      <w:r w:rsidR="00DA14BD" w:rsidRPr="002A253E">
        <w:rPr>
          <w:color w:val="auto"/>
          <w:lang w:val="el-GR"/>
        </w:rPr>
        <w:t>2</w:t>
      </w:r>
      <w:r w:rsidRPr="002A253E">
        <w:rPr>
          <w:color w:val="auto"/>
          <w:lang w:val="el-GR"/>
        </w:rPr>
        <w:t xml:space="preserve">. Ο  </w:t>
      </w:r>
      <w:r w:rsidR="008B4488" w:rsidRPr="002A253E">
        <w:rPr>
          <w:color w:val="auto"/>
          <w:lang w:val="el-GR"/>
        </w:rPr>
        <w:fldChar w:fldCharType="begin"/>
      </w:r>
      <w:r w:rsidR="008B4488" w:rsidRPr="002A253E">
        <w:rPr>
          <w:color w:val="auto"/>
          <w:lang w:val="el-GR"/>
        </w:rPr>
        <w:instrText xml:space="preserve"> REF _Ref531768291 \h  \* MERGEFORMAT </w:instrText>
      </w:r>
      <w:r w:rsidR="008B4488" w:rsidRPr="002A253E">
        <w:rPr>
          <w:color w:val="auto"/>
          <w:lang w:val="el-GR"/>
        </w:rPr>
      </w:r>
      <w:r w:rsidR="008B4488" w:rsidRPr="002A253E">
        <w:rPr>
          <w:color w:val="auto"/>
          <w:lang w:val="el-GR"/>
        </w:rPr>
        <w:fldChar w:fldCharType="separate"/>
      </w:r>
      <w:r w:rsidR="00DE0713" w:rsidRPr="00DE0713">
        <w:rPr>
          <w:color w:val="auto"/>
          <w:lang w:val="el-GR"/>
        </w:rPr>
        <w:t xml:space="preserve">Πίνακας </w:t>
      </w:r>
      <w:r w:rsidR="00DE0713" w:rsidRPr="00DE0713">
        <w:rPr>
          <w:noProof/>
          <w:color w:val="auto"/>
          <w:lang w:val="el-GR"/>
        </w:rPr>
        <w:t>5.9</w:t>
      </w:r>
      <w:r w:rsidR="008B4488" w:rsidRPr="002A253E">
        <w:rPr>
          <w:color w:val="auto"/>
          <w:lang w:val="el-GR"/>
        </w:rPr>
        <w:fldChar w:fldCharType="end"/>
      </w:r>
      <w:r w:rsidR="008B4488" w:rsidRPr="002A253E">
        <w:rPr>
          <w:color w:val="auto"/>
          <w:lang w:val="el-GR"/>
        </w:rPr>
        <w:t xml:space="preserve"> (σελ.</w:t>
      </w:r>
      <w:r w:rsidR="00C265BD" w:rsidRPr="002A253E">
        <w:rPr>
          <w:color w:val="auto"/>
        </w:rPr>
        <w:t> </w:t>
      </w:r>
      <w:r w:rsidR="00C265BD" w:rsidRPr="002A253E">
        <w:rPr>
          <w:color w:val="auto"/>
        </w:rPr>
        <w:fldChar w:fldCharType="begin"/>
      </w:r>
      <w:r w:rsidR="00C265BD" w:rsidRPr="002A253E">
        <w:rPr>
          <w:color w:val="auto"/>
          <w:lang w:val="el-GR"/>
        </w:rPr>
        <w:instrText xml:space="preserve"> </w:instrText>
      </w:r>
      <w:r w:rsidR="00C265BD" w:rsidRPr="002A253E">
        <w:rPr>
          <w:color w:val="auto"/>
        </w:rPr>
        <w:instrText>PAGEREF</w:instrText>
      </w:r>
      <w:r w:rsidR="00C265BD" w:rsidRPr="002A253E">
        <w:rPr>
          <w:color w:val="auto"/>
          <w:lang w:val="el-GR"/>
        </w:rPr>
        <w:instrText xml:space="preserve"> _</w:instrText>
      </w:r>
      <w:r w:rsidR="00C265BD" w:rsidRPr="002A253E">
        <w:rPr>
          <w:color w:val="auto"/>
        </w:rPr>
        <w:instrText>Ref</w:instrText>
      </w:r>
      <w:r w:rsidR="00C265BD" w:rsidRPr="002A253E">
        <w:rPr>
          <w:color w:val="auto"/>
          <w:lang w:val="el-GR"/>
        </w:rPr>
        <w:instrText>102671221 \</w:instrText>
      </w:r>
      <w:r w:rsidR="00C265BD" w:rsidRPr="002A253E">
        <w:rPr>
          <w:color w:val="auto"/>
        </w:rPr>
        <w:instrText>h</w:instrText>
      </w:r>
      <w:r w:rsidR="00C265BD" w:rsidRPr="002A253E">
        <w:rPr>
          <w:color w:val="auto"/>
          <w:lang w:val="el-GR"/>
        </w:rPr>
        <w:instrText xml:space="preserve"> </w:instrText>
      </w:r>
      <w:r w:rsidR="00C265BD" w:rsidRPr="002A253E">
        <w:rPr>
          <w:color w:val="auto"/>
        </w:rPr>
      </w:r>
      <w:r w:rsidR="00C265BD" w:rsidRPr="002A253E">
        <w:rPr>
          <w:color w:val="auto"/>
        </w:rPr>
        <w:fldChar w:fldCharType="separate"/>
      </w:r>
      <w:r w:rsidR="00DE0713" w:rsidRPr="00DE0713">
        <w:rPr>
          <w:noProof/>
          <w:color w:val="auto"/>
          <w:lang w:val="el-GR"/>
        </w:rPr>
        <w:t>203</w:t>
      </w:r>
      <w:r w:rsidR="00C265BD" w:rsidRPr="002A253E">
        <w:rPr>
          <w:color w:val="auto"/>
        </w:rPr>
        <w:fldChar w:fldCharType="end"/>
      </w:r>
      <w:r w:rsidR="008B4488" w:rsidRPr="002A253E">
        <w:rPr>
          <w:color w:val="auto"/>
          <w:lang w:val="el-GR"/>
        </w:rPr>
        <w:t xml:space="preserve">) </w:t>
      </w:r>
      <w:r w:rsidRPr="002A253E">
        <w:rPr>
          <w:color w:val="auto"/>
          <w:lang w:val="el-GR"/>
        </w:rPr>
        <w:t xml:space="preserve"> </w:t>
      </w:r>
      <w:r w:rsidR="00756AD2" w:rsidRPr="002A253E">
        <w:rPr>
          <w:color w:val="auto"/>
          <w:lang w:val="el-GR"/>
        </w:rPr>
        <w:t>παρουσιάζει</w:t>
      </w:r>
      <w:r w:rsidRPr="002A253E">
        <w:rPr>
          <w:color w:val="auto"/>
          <w:lang w:val="el-GR"/>
        </w:rPr>
        <w:t xml:space="preserve"> τα </w:t>
      </w:r>
      <w:r w:rsidR="00756AD2" w:rsidRPr="002A253E">
        <w:rPr>
          <w:color w:val="auto"/>
          <w:lang w:val="el-GR"/>
        </w:rPr>
        <w:t>πρόσωπα</w:t>
      </w:r>
      <w:r w:rsidRPr="002A253E">
        <w:rPr>
          <w:color w:val="auto"/>
          <w:lang w:val="el-GR"/>
        </w:rPr>
        <w:t xml:space="preserve"> που αποτάθηκαν για επίδομα ανεργίας κατά μήνα και φύλο για τα έτη 202</w:t>
      </w:r>
      <w:r w:rsidR="00DA14BD" w:rsidRPr="002A253E">
        <w:rPr>
          <w:color w:val="auto"/>
          <w:lang w:val="el-GR"/>
        </w:rPr>
        <w:t>1</w:t>
      </w:r>
      <w:r w:rsidRPr="002A253E">
        <w:rPr>
          <w:color w:val="auto"/>
          <w:lang w:val="el-GR"/>
        </w:rPr>
        <w:t xml:space="preserve"> και 202</w:t>
      </w:r>
      <w:r w:rsidR="00DA14BD" w:rsidRPr="002A253E">
        <w:rPr>
          <w:color w:val="auto"/>
          <w:lang w:val="el-GR"/>
        </w:rPr>
        <w:t>2</w:t>
      </w:r>
      <w:r w:rsidRPr="002A253E">
        <w:rPr>
          <w:color w:val="auto"/>
          <w:lang w:val="el-GR"/>
        </w:rPr>
        <w:t>.</w:t>
      </w:r>
    </w:p>
    <w:p w:rsidR="005C49EB" w:rsidRPr="00A17460" w:rsidRDefault="005C49EB" w:rsidP="00BE37FF">
      <w:pPr>
        <w:pStyle w:val="N11"/>
      </w:pPr>
      <w:r w:rsidRPr="00A17460">
        <w:t>Εισπράξεις και Πληρωμές</w:t>
      </w:r>
    </w:p>
    <w:p w:rsidR="00DE0713" w:rsidRPr="00DE0713" w:rsidRDefault="00756AD2" w:rsidP="00DE0713">
      <w:pPr>
        <w:rPr>
          <w:color w:val="auto"/>
          <w:lang w:val="el-GR"/>
        </w:rPr>
      </w:pPr>
      <w:r w:rsidRPr="002A253E">
        <w:rPr>
          <w:color w:val="auto"/>
          <w:lang w:val="el-GR"/>
        </w:rPr>
        <w:t xml:space="preserve">Οι εισπράξεις του Ταμείου Κοινωνικών Ασφαλίσεων από εισφορές, τόκους, ενοίκια και πρόστιμα ανήλθαν </w:t>
      </w:r>
      <w:r w:rsidR="00DA14BD" w:rsidRPr="002A253E">
        <w:rPr>
          <w:rFonts w:cs="Times New Roman"/>
          <w:color w:val="auto"/>
          <w:lang w:val="el-GR"/>
        </w:rPr>
        <w:t>σε €1.922.084.105 το 2021, σε σύγκριση με €1.787.728.589 για το έτος 2020</w:t>
      </w:r>
      <w:r w:rsidRPr="002A253E">
        <w:rPr>
          <w:color w:val="auto"/>
          <w:lang w:val="el-GR"/>
        </w:rPr>
        <w:t xml:space="preserve">. Λεπτομέρειες για τις εισπράξεις και τις πληρωμές, καθώς και για τις επενδύσεις του Ταμείου, φαίνονται </w:t>
      </w:r>
      <w:r w:rsidR="008B4488" w:rsidRPr="002A253E">
        <w:rPr>
          <w:color w:val="auto"/>
          <w:lang w:val="el-GR"/>
        </w:rPr>
        <w:t xml:space="preserve">στο Παράρτημα: </w:t>
      </w:r>
      <w:r w:rsidR="008B4488" w:rsidRPr="002A253E">
        <w:rPr>
          <w:color w:val="auto"/>
          <w:lang w:val="el-GR"/>
        </w:rPr>
        <w:fldChar w:fldCharType="begin"/>
      </w:r>
      <w:r w:rsidR="008B4488" w:rsidRPr="002A253E">
        <w:rPr>
          <w:color w:val="auto"/>
          <w:lang w:val="el-GR"/>
        </w:rPr>
        <w:instrText xml:space="preserve"> REF _Ref100317709 \h  \* MERGEFORMAT </w:instrText>
      </w:r>
      <w:r w:rsidR="008B4488" w:rsidRPr="002A253E">
        <w:rPr>
          <w:color w:val="auto"/>
          <w:lang w:val="el-GR"/>
        </w:rPr>
      </w:r>
      <w:r w:rsidR="008B4488" w:rsidRPr="002A253E">
        <w:rPr>
          <w:color w:val="auto"/>
          <w:lang w:val="el-GR"/>
        </w:rPr>
        <w:fldChar w:fldCharType="separate"/>
      </w:r>
      <w:r w:rsidR="00DE0713" w:rsidRPr="00DE0713">
        <w:rPr>
          <w:color w:val="auto"/>
          <w:lang w:val="el-GR"/>
        </w:rPr>
        <w:t xml:space="preserve">Πίνακας </w:t>
      </w:r>
      <w:r w:rsidR="00DE0713" w:rsidRPr="00DE0713">
        <w:rPr>
          <w:noProof/>
          <w:color w:val="auto"/>
          <w:lang w:val="el-GR"/>
        </w:rPr>
        <w:t>5.10</w:t>
      </w:r>
      <w:r w:rsidR="008B4488" w:rsidRPr="002A253E">
        <w:rPr>
          <w:color w:val="auto"/>
          <w:lang w:val="el-GR"/>
        </w:rPr>
        <w:fldChar w:fldCharType="end"/>
      </w:r>
      <w:r w:rsidR="008B4488" w:rsidRPr="002A253E">
        <w:rPr>
          <w:color w:val="auto"/>
          <w:lang w:val="el-GR"/>
        </w:rPr>
        <w:t xml:space="preserve"> (</w:t>
      </w:r>
      <w:r w:rsidR="00C1591F" w:rsidRPr="002A253E">
        <w:rPr>
          <w:color w:val="auto"/>
          <w:lang w:val="el-GR"/>
        </w:rPr>
        <w:t>σελ.</w:t>
      </w:r>
      <w:r w:rsidR="00C1591F" w:rsidRPr="002A253E">
        <w:rPr>
          <w:color w:val="auto"/>
        </w:rPr>
        <w:t> </w:t>
      </w:r>
      <w:r w:rsidR="00C1591F" w:rsidRPr="002A253E">
        <w:rPr>
          <w:color w:val="auto"/>
        </w:rPr>
        <w:fldChar w:fldCharType="begin"/>
      </w:r>
      <w:r w:rsidR="00C1591F" w:rsidRPr="002A253E">
        <w:rPr>
          <w:color w:val="auto"/>
          <w:lang w:val="el-GR"/>
        </w:rPr>
        <w:instrText xml:space="preserve"> </w:instrText>
      </w:r>
      <w:r w:rsidR="00C1591F" w:rsidRPr="002A253E">
        <w:rPr>
          <w:color w:val="auto"/>
        </w:rPr>
        <w:instrText>PAGEREF</w:instrText>
      </w:r>
      <w:r w:rsidR="00C1591F" w:rsidRPr="002A253E">
        <w:rPr>
          <w:color w:val="auto"/>
          <w:lang w:val="el-GR"/>
        </w:rPr>
        <w:instrText xml:space="preserve"> _</w:instrText>
      </w:r>
      <w:r w:rsidR="00C1591F" w:rsidRPr="002A253E">
        <w:rPr>
          <w:color w:val="auto"/>
        </w:rPr>
        <w:instrText>Ref</w:instrText>
      </w:r>
      <w:r w:rsidR="00C1591F" w:rsidRPr="002A253E">
        <w:rPr>
          <w:color w:val="auto"/>
          <w:lang w:val="el-GR"/>
        </w:rPr>
        <w:instrText>102671239 \</w:instrText>
      </w:r>
      <w:r w:rsidR="00C1591F" w:rsidRPr="002A253E">
        <w:rPr>
          <w:color w:val="auto"/>
        </w:rPr>
        <w:instrText>h</w:instrText>
      </w:r>
      <w:r w:rsidR="00C1591F" w:rsidRPr="002A253E">
        <w:rPr>
          <w:color w:val="auto"/>
          <w:lang w:val="el-GR"/>
        </w:rPr>
        <w:instrText xml:space="preserve"> </w:instrText>
      </w:r>
      <w:r w:rsidR="00C1591F" w:rsidRPr="002A253E">
        <w:rPr>
          <w:color w:val="auto"/>
        </w:rPr>
      </w:r>
      <w:r w:rsidR="00C1591F" w:rsidRPr="002A253E">
        <w:rPr>
          <w:color w:val="auto"/>
        </w:rPr>
        <w:fldChar w:fldCharType="separate"/>
      </w:r>
      <w:r w:rsidR="00DE0713">
        <w:rPr>
          <w:noProof/>
          <w:color w:val="auto"/>
        </w:rPr>
        <w:t>204</w:t>
      </w:r>
      <w:r w:rsidR="00C1591F" w:rsidRPr="002A253E">
        <w:rPr>
          <w:color w:val="auto"/>
        </w:rPr>
        <w:fldChar w:fldCharType="end"/>
      </w:r>
      <w:r w:rsidR="008B4488" w:rsidRPr="002A253E">
        <w:rPr>
          <w:color w:val="auto"/>
          <w:lang w:val="el-GR"/>
        </w:rPr>
        <w:t xml:space="preserve">) και </w:t>
      </w:r>
      <w:r w:rsidR="008B4488" w:rsidRPr="002A253E">
        <w:rPr>
          <w:color w:val="auto"/>
          <w:lang w:val="el-GR"/>
        </w:rPr>
        <w:fldChar w:fldCharType="begin"/>
      </w:r>
      <w:r w:rsidR="008B4488" w:rsidRPr="002A253E">
        <w:rPr>
          <w:color w:val="auto"/>
          <w:lang w:val="el-GR"/>
        </w:rPr>
        <w:instrText xml:space="preserve"> REF _Ref100317725 \h  \* MERGEFORMAT </w:instrText>
      </w:r>
      <w:r w:rsidR="008B4488" w:rsidRPr="002A253E">
        <w:rPr>
          <w:color w:val="auto"/>
          <w:lang w:val="el-GR"/>
        </w:rPr>
      </w:r>
      <w:r w:rsidR="008B4488" w:rsidRPr="002A253E">
        <w:rPr>
          <w:color w:val="auto"/>
          <w:lang w:val="el-GR"/>
        </w:rPr>
        <w:fldChar w:fldCharType="separate"/>
      </w:r>
      <w:r w:rsidR="00DE0713" w:rsidRPr="00DE0713">
        <w:rPr>
          <w:noProof/>
          <w:color w:val="auto"/>
          <w:lang w:val="el-GR"/>
        </w:rPr>
        <w:drawing>
          <wp:inline distT="0" distB="0" distL="0" distR="0" wp14:anchorId="52E8CAF6" wp14:editId="47BF23FF">
            <wp:extent cx="4519773" cy="5230591"/>
            <wp:effectExtent l="0" t="0" r="0" b="8255"/>
            <wp:docPr id="78947692" name="Picture 78947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26640" cy="5238538"/>
                    </a:xfrm>
                    <a:prstGeom prst="rect">
                      <a:avLst/>
                    </a:prstGeom>
                    <a:noFill/>
                    <a:ln>
                      <a:noFill/>
                    </a:ln>
                  </pic:spPr>
                </pic:pic>
              </a:graphicData>
            </a:graphic>
          </wp:inline>
        </w:drawing>
      </w:r>
    </w:p>
    <w:p w:rsidR="00DE0713" w:rsidRDefault="00DE0713" w:rsidP="00DE0713">
      <w:pPr>
        <w:rPr>
          <w:b/>
          <w:bCs/>
          <w:color w:val="365F91" w:themeColor="accent1" w:themeShade="BF"/>
          <w:sz w:val="20"/>
          <w:szCs w:val="20"/>
          <w:lang w:val="el-GR"/>
        </w:rPr>
      </w:pPr>
      <w:r w:rsidRPr="00DE0713">
        <w:rPr>
          <w:noProof/>
          <w:color w:val="auto"/>
          <w:lang w:val="el-GR"/>
        </w:rPr>
        <w:br w:type="page"/>
      </w:r>
    </w:p>
    <w:p w:rsidR="00DA14BD" w:rsidRPr="002A253E" w:rsidRDefault="00DE0713" w:rsidP="00756AD2">
      <w:pPr>
        <w:rPr>
          <w:color w:val="auto"/>
          <w:lang w:val="el-GR"/>
        </w:rPr>
      </w:pPr>
      <w:proofErr w:type="spellStart"/>
      <w:r w:rsidRPr="00A17460">
        <w:t>Πίν</w:t>
      </w:r>
      <w:proofErr w:type="spellEnd"/>
      <w:r w:rsidRPr="00A17460">
        <w:t xml:space="preserve">ακας </w:t>
      </w:r>
      <w:r>
        <w:rPr>
          <w:noProof/>
        </w:rPr>
        <w:t>5.11</w:t>
      </w:r>
      <w:r w:rsidR="008B4488" w:rsidRPr="002A253E">
        <w:rPr>
          <w:color w:val="auto"/>
          <w:lang w:val="el-GR"/>
        </w:rPr>
        <w:fldChar w:fldCharType="end"/>
      </w:r>
      <w:r w:rsidR="008B4488" w:rsidRPr="002A253E">
        <w:rPr>
          <w:color w:val="auto"/>
          <w:lang w:val="el-GR"/>
        </w:rPr>
        <w:t xml:space="preserve"> (σελ.</w:t>
      </w:r>
      <w:r w:rsidR="00C1591F" w:rsidRPr="002A253E">
        <w:rPr>
          <w:color w:val="auto"/>
        </w:rPr>
        <w:t> </w:t>
      </w:r>
      <w:r w:rsidR="00C1591F" w:rsidRPr="002A253E">
        <w:rPr>
          <w:color w:val="auto"/>
        </w:rPr>
        <w:fldChar w:fldCharType="begin"/>
      </w:r>
      <w:r w:rsidR="00C1591F" w:rsidRPr="002A253E">
        <w:rPr>
          <w:color w:val="auto"/>
          <w:lang w:val="el-GR"/>
        </w:rPr>
        <w:instrText xml:space="preserve"> </w:instrText>
      </w:r>
      <w:r w:rsidR="00C1591F" w:rsidRPr="002A253E">
        <w:rPr>
          <w:color w:val="auto"/>
        </w:rPr>
        <w:instrText>PAGEREF</w:instrText>
      </w:r>
      <w:r w:rsidR="00C1591F" w:rsidRPr="002A253E">
        <w:rPr>
          <w:color w:val="auto"/>
          <w:lang w:val="el-GR"/>
        </w:rPr>
        <w:instrText xml:space="preserve"> _</w:instrText>
      </w:r>
      <w:r w:rsidR="00C1591F" w:rsidRPr="002A253E">
        <w:rPr>
          <w:color w:val="auto"/>
        </w:rPr>
        <w:instrText>Ref</w:instrText>
      </w:r>
      <w:r w:rsidR="00C1591F" w:rsidRPr="002A253E">
        <w:rPr>
          <w:color w:val="auto"/>
          <w:lang w:val="el-GR"/>
        </w:rPr>
        <w:instrText>102671255 \</w:instrText>
      </w:r>
      <w:r w:rsidR="00C1591F" w:rsidRPr="002A253E">
        <w:rPr>
          <w:color w:val="auto"/>
        </w:rPr>
        <w:instrText>h</w:instrText>
      </w:r>
      <w:r w:rsidR="00C1591F" w:rsidRPr="002A253E">
        <w:rPr>
          <w:color w:val="auto"/>
          <w:lang w:val="el-GR"/>
        </w:rPr>
        <w:instrText xml:space="preserve"> </w:instrText>
      </w:r>
      <w:r w:rsidR="00C1591F" w:rsidRPr="002A253E">
        <w:rPr>
          <w:color w:val="auto"/>
        </w:rPr>
      </w:r>
      <w:r w:rsidR="00C1591F" w:rsidRPr="002A253E">
        <w:rPr>
          <w:color w:val="auto"/>
        </w:rPr>
        <w:fldChar w:fldCharType="separate"/>
      </w:r>
      <w:r>
        <w:rPr>
          <w:noProof/>
          <w:color w:val="auto"/>
        </w:rPr>
        <w:t>205</w:t>
      </w:r>
      <w:r w:rsidR="00C1591F" w:rsidRPr="002A253E">
        <w:rPr>
          <w:color w:val="auto"/>
        </w:rPr>
        <w:fldChar w:fldCharType="end"/>
      </w:r>
      <w:r w:rsidR="008B4488" w:rsidRPr="002A253E">
        <w:rPr>
          <w:color w:val="auto"/>
          <w:lang w:val="el-GR"/>
        </w:rPr>
        <w:t>)</w:t>
      </w:r>
      <w:r w:rsidR="00756AD2" w:rsidRPr="002A253E">
        <w:rPr>
          <w:color w:val="auto"/>
          <w:lang w:val="el-GR"/>
        </w:rPr>
        <w:t>.</w:t>
      </w:r>
    </w:p>
    <w:p w:rsidR="00756AD2" w:rsidRPr="00A17460" w:rsidRDefault="00756AD2" w:rsidP="00BE37FF">
      <w:pPr>
        <w:pStyle w:val="N11"/>
      </w:pPr>
      <w:r w:rsidRPr="00A17460">
        <w:t>Διμερείς Συμβάσεις Κοινωνικής Ασφάλειας</w:t>
      </w:r>
    </w:p>
    <w:p w:rsidR="00756AD2" w:rsidRPr="002A253E" w:rsidRDefault="00756AD2" w:rsidP="00756AD2">
      <w:pPr>
        <w:rPr>
          <w:color w:val="auto"/>
          <w:lang w:val="el-GR"/>
        </w:rPr>
      </w:pPr>
      <w:r w:rsidRPr="002A253E">
        <w:rPr>
          <w:color w:val="auto"/>
          <w:lang w:val="el-GR"/>
        </w:rPr>
        <w:t>H Κύπρος στο τομέα της Κοινωνικής Ασφάλειας εφαρμόζει Διμερείς Συμβάσεις Κοινωνικής Ασφάλειας με την Αίγυπτο, τον Καναδά, το Κεμπέκ, την Αυστραλία και τη Σερβία.</w:t>
      </w:r>
    </w:p>
    <w:p w:rsidR="00756AD2" w:rsidRPr="00A17460" w:rsidRDefault="00756AD2" w:rsidP="00BE37FF">
      <w:pPr>
        <w:pStyle w:val="N11"/>
      </w:pPr>
      <w:r w:rsidRPr="00A17460">
        <w:t>Συντονισμός Συστημάτων Κοινωνικής Ασφάλισης στην Ευρωπαϊκή Ένωση</w:t>
      </w:r>
    </w:p>
    <w:p w:rsidR="00756AD2" w:rsidRPr="002A253E" w:rsidRDefault="00756AD2" w:rsidP="00756AD2">
      <w:pPr>
        <w:rPr>
          <w:color w:val="auto"/>
          <w:lang w:val="el-GR"/>
        </w:rPr>
      </w:pPr>
      <w:r w:rsidRPr="002A253E">
        <w:rPr>
          <w:color w:val="auto"/>
          <w:lang w:val="el-GR"/>
        </w:rPr>
        <w:t xml:space="preserve">Η Κύπρος, ως </w:t>
      </w:r>
      <w:r w:rsidR="00DA14BD" w:rsidRPr="002A253E">
        <w:rPr>
          <w:color w:val="auto"/>
          <w:lang w:val="el-GR"/>
        </w:rPr>
        <w:t>Κ</w:t>
      </w:r>
      <w:r w:rsidRPr="002A253E">
        <w:rPr>
          <w:color w:val="auto"/>
          <w:lang w:val="el-GR"/>
        </w:rPr>
        <w:t xml:space="preserve">ράτος </w:t>
      </w:r>
      <w:r w:rsidR="00DA14BD" w:rsidRPr="002A253E">
        <w:rPr>
          <w:color w:val="auto"/>
          <w:lang w:val="el-GR"/>
        </w:rPr>
        <w:t>Μ</w:t>
      </w:r>
      <w:r w:rsidRPr="002A253E">
        <w:rPr>
          <w:color w:val="auto"/>
          <w:lang w:val="el-GR"/>
        </w:rPr>
        <w:t xml:space="preserve">έλος της </w:t>
      </w:r>
      <w:proofErr w:type="spellStart"/>
      <w:r w:rsidRPr="002A253E">
        <w:rPr>
          <w:color w:val="auto"/>
          <w:lang w:val="el-GR"/>
        </w:rPr>
        <w:t>Ευρωπαικής</w:t>
      </w:r>
      <w:proofErr w:type="spellEnd"/>
      <w:r w:rsidRPr="002A253E">
        <w:rPr>
          <w:color w:val="auto"/>
          <w:lang w:val="el-GR"/>
        </w:rPr>
        <w:t xml:space="preserve"> </w:t>
      </w:r>
      <w:proofErr w:type="spellStart"/>
      <w:r w:rsidRPr="002A253E">
        <w:rPr>
          <w:color w:val="auto"/>
          <w:lang w:val="el-GR"/>
        </w:rPr>
        <w:t>Ενωσης</w:t>
      </w:r>
      <w:proofErr w:type="spellEnd"/>
      <w:r w:rsidRPr="002A253E">
        <w:rPr>
          <w:color w:val="auto"/>
          <w:lang w:val="el-GR"/>
        </w:rPr>
        <w:t>, εφαρμόζει τους Κανονισμούς 883/04 και 987/09, οι οποίοι συντονίζουν τα συστήματα κοινωνικών ασφαλίσεων των χωρών μελών της Ευρωπαϊκής Ένωσης και αντικαθιστούν τις διμερείς συμβάσεις με τα κράτη μέλη της ΕΕ.</w:t>
      </w:r>
    </w:p>
    <w:p w:rsidR="00756AD2" w:rsidRPr="002A253E" w:rsidRDefault="00756AD2" w:rsidP="00756AD2">
      <w:pPr>
        <w:rPr>
          <w:color w:val="auto"/>
          <w:lang w:val="el-GR"/>
        </w:rPr>
      </w:pPr>
      <w:r w:rsidRPr="002A253E">
        <w:rPr>
          <w:color w:val="auto"/>
          <w:lang w:val="el-GR"/>
        </w:rPr>
        <w:t xml:space="preserve">Οι εν λόγω Κανονισμοί θέτουν κοινούς κανόνες και αρχές που τηρούνται από τους φορείς κοινωνικών ασφαλίσεων κατά την εφαρμογή της εθνικής </w:t>
      </w:r>
      <w:r w:rsidR="00465E3B" w:rsidRPr="002A253E">
        <w:rPr>
          <w:color w:val="auto"/>
          <w:lang w:val="el-GR"/>
        </w:rPr>
        <w:t>Νομοθεσία</w:t>
      </w:r>
      <w:r w:rsidRPr="002A253E">
        <w:rPr>
          <w:color w:val="auto"/>
          <w:lang w:val="el-GR"/>
        </w:rPr>
        <w:t xml:space="preserve">ς, έτσι ώστε να διασφαλίζεται ότι η εφαρμογή των διάφορων εθνικών νομοθεσιών κοινωνικών ασφαλίσεων δεν έχει αρνητικές επιπτώσεις στην άσκηση από τους εργαζομένους και τις οικογένειές τους του δικαιώματος της ελεύθερης κυκλοφορίας και παραμονής στην Ευρωπαϊκή Ένωση και στον Ευρωπαϊκό Οικονομικό Χώρο. </w:t>
      </w:r>
    </w:p>
    <w:p w:rsidR="00756AD2" w:rsidRPr="002A253E" w:rsidRDefault="00756AD2" w:rsidP="00756AD2">
      <w:pPr>
        <w:rPr>
          <w:color w:val="auto"/>
          <w:lang w:val="el-GR"/>
        </w:rPr>
      </w:pPr>
      <w:r w:rsidRPr="002A253E">
        <w:rPr>
          <w:color w:val="auto"/>
          <w:lang w:val="el-GR"/>
        </w:rPr>
        <w:t>Οι Κανονισμοί 883/04 και 987/09 στηρίζονται σε τέσσερ</w:t>
      </w:r>
      <w:r w:rsidR="00476FAC" w:rsidRPr="002A253E">
        <w:rPr>
          <w:color w:val="auto"/>
          <w:lang w:val="el-GR"/>
        </w:rPr>
        <w:t>ε</w:t>
      </w:r>
      <w:r w:rsidRPr="002A253E">
        <w:rPr>
          <w:color w:val="auto"/>
          <w:lang w:val="el-GR"/>
        </w:rPr>
        <w:t>ις αρχές:</w:t>
      </w:r>
    </w:p>
    <w:p w:rsidR="00756AD2" w:rsidRPr="002A253E" w:rsidRDefault="00756AD2" w:rsidP="001E2DEB">
      <w:pPr>
        <w:pStyle w:val="Bullet"/>
        <w:rPr>
          <w:color w:val="auto"/>
        </w:rPr>
      </w:pPr>
      <w:r w:rsidRPr="002A253E">
        <w:rPr>
          <w:color w:val="auto"/>
        </w:rPr>
        <w:t xml:space="preserve">Ισότητα μεταχείρισης: Οι Ευρωπαίοι πολίτες απολαμβάνουν τα ίδια δικαιώματα και υπόκεινται στις ίδιες υποχρεώσεις που απορρέουν από τη </w:t>
      </w:r>
      <w:r w:rsidR="00465E3B" w:rsidRPr="002A253E">
        <w:rPr>
          <w:color w:val="auto"/>
        </w:rPr>
        <w:t>Νομοθεσία</w:t>
      </w:r>
      <w:r w:rsidRPr="002A253E">
        <w:rPr>
          <w:color w:val="auto"/>
        </w:rPr>
        <w:t xml:space="preserve"> κάθε κράτους μέλους υπό τους ίδιους όρους με τους υπηκόους του. </w:t>
      </w:r>
    </w:p>
    <w:p w:rsidR="00756AD2" w:rsidRPr="002A253E" w:rsidRDefault="00756AD2" w:rsidP="001E2DEB">
      <w:pPr>
        <w:pStyle w:val="Bullet"/>
        <w:rPr>
          <w:color w:val="auto"/>
        </w:rPr>
      </w:pPr>
      <w:r w:rsidRPr="002A253E">
        <w:rPr>
          <w:color w:val="auto"/>
        </w:rPr>
        <w:t xml:space="preserve">Εφαρμογή μιας μόνο </w:t>
      </w:r>
      <w:r w:rsidR="00465E3B" w:rsidRPr="002A253E">
        <w:rPr>
          <w:color w:val="auto"/>
        </w:rPr>
        <w:t>Νομοθεσία</w:t>
      </w:r>
      <w:r w:rsidRPr="002A253E">
        <w:rPr>
          <w:color w:val="auto"/>
        </w:rPr>
        <w:t xml:space="preserve">ς Κοινωνικών Ασφαλίσεων: Ο κάθε εργαζόμενος υπόκειται σε μια μόνο </w:t>
      </w:r>
      <w:r w:rsidR="00465E3B" w:rsidRPr="002A253E">
        <w:rPr>
          <w:color w:val="auto"/>
        </w:rPr>
        <w:t>Νομοθεσία</w:t>
      </w:r>
      <w:r w:rsidRPr="002A253E">
        <w:rPr>
          <w:color w:val="auto"/>
        </w:rPr>
        <w:t xml:space="preserve"> Κοινωνικών Ασφαλίσεων κάθε φορά. Ο γενικός κανόνας είναι ότι ασφαλίζεται στη χώρα μέλος όπου εργάζεται.</w:t>
      </w:r>
    </w:p>
    <w:p w:rsidR="00756AD2" w:rsidRPr="002A253E" w:rsidRDefault="00756AD2" w:rsidP="001E2DEB">
      <w:pPr>
        <w:pStyle w:val="Bullet"/>
        <w:rPr>
          <w:color w:val="auto"/>
        </w:rPr>
      </w:pPr>
      <w:r w:rsidRPr="002A253E">
        <w:rPr>
          <w:color w:val="auto"/>
        </w:rPr>
        <w:t>Διατήρηση των κεκτημένων κοινωνικοασφαλιστικών δικαιωμάτων: Όλες οι παροχές εξάγονται στις χώρες μέλη της Ευρωπαϊκής Ένωσης.</w:t>
      </w:r>
    </w:p>
    <w:p w:rsidR="00756AD2" w:rsidRPr="002A253E" w:rsidRDefault="00756AD2" w:rsidP="001E2DEB">
      <w:pPr>
        <w:pStyle w:val="Bullet"/>
        <w:rPr>
          <w:color w:val="auto"/>
        </w:rPr>
      </w:pPr>
      <w:r w:rsidRPr="002A253E">
        <w:rPr>
          <w:color w:val="auto"/>
        </w:rPr>
        <w:t xml:space="preserve">Συνυπολογισμός των περιόδων ασφάλισης, απασχόλησης ή διαμονής που πραγματοποιήθηκαν σε χώρες μέλη της Ευρωπαϊκής Ένωσης: Για τη θεμελίωση δικαιώματος, σύμφωνα με τη </w:t>
      </w:r>
      <w:r w:rsidR="00465E3B" w:rsidRPr="002A253E">
        <w:rPr>
          <w:color w:val="auto"/>
        </w:rPr>
        <w:t>Νομοθεσία</w:t>
      </w:r>
      <w:r w:rsidRPr="002A253E">
        <w:rPr>
          <w:color w:val="auto"/>
        </w:rPr>
        <w:t xml:space="preserve"> ενός κράτους μέλους, λαμβάνονται υπ</w:t>
      </w:r>
      <w:r w:rsidR="00465E3B" w:rsidRPr="002A253E">
        <w:rPr>
          <w:color w:val="auto"/>
        </w:rPr>
        <w:t xml:space="preserve">’ </w:t>
      </w:r>
      <w:r w:rsidRPr="002A253E">
        <w:rPr>
          <w:color w:val="auto"/>
        </w:rPr>
        <w:t xml:space="preserve">όψη και οι περίοδοι ασφάλισης, εργασίας ή διαμονής που πραγματοποιήθηκαν στο πλαίσιο της </w:t>
      </w:r>
      <w:r w:rsidR="00465E3B" w:rsidRPr="002A253E">
        <w:rPr>
          <w:color w:val="auto"/>
        </w:rPr>
        <w:t>Νομοθεσία</w:t>
      </w:r>
      <w:r w:rsidRPr="002A253E">
        <w:rPr>
          <w:color w:val="auto"/>
        </w:rPr>
        <w:t xml:space="preserve">ς άλλου </w:t>
      </w:r>
      <w:r w:rsidR="00DA14BD" w:rsidRPr="002A253E">
        <w:rPr>
          <w:color w:val="auto"/>
        </w:rPr>
        <w:t>Κ</w:t>
      </w:r>
      <w:r w:rsidRPr="002A253E">
        <w:rPr>
          <w:color w:val="auto"/>
        </w:rPr>
        <w:t xml:space="preserve">ράτους </w:t>
      </w:r>
      <w:r w:rsidR="00DA14BD" w:rsidRPr="002A253E">
        <w:rPr>
          <w:color w:val="auto"/>
        </w:rPr>
        <w:t>Μ</w:t>
      </w:r>
      <w:r w:rsidRPr="002A253E">
        <w:rPr>
          <w:color w:val="auto"/>
        </w:rPr>
        <w:t xml:space="preserve">έλους. </w:t>
      </w:r>
    </w:p>
    <w:p w:rsidR="00756AD2" w:rsidRPr="00A17460" w:rsidRDefault="00756AD2" w:rsidP="00BE37FF">
      <w:pPr>
        <w:pStyle w:val="N11"/>
      </w:pPr>
      <w:r w:rsidRPr="00A17460">
        <w:t>Οικονομική βιωσιμότητα του Ταμείου Κοινωνικών Ασφαλίσεων</w:t>
      </w:r>
    </w:p>
    <w:p w:rsidR="00756AD2" w:rsidRPr="002A253E" w:rsidRDefault="00756AD2" w:rsidP="00756AD2">
      <w:pPr>
        <w:rPr>
          <w:color w:val="auto"/>
          <w:lang w:val="el-GR"/>
        </w:rPr>
      </w:pPr>
      <w:r w:rsidRPr="002A253E">
        <w:rPr>
          <w:color w:val="auto"/>
          <w:lang w:val="el-GR"/>
        </w:rPr>
        <w:t xml:space="preserve">Κατά το 2020 ετοιμάστηκε από τον Αναλογιστή του Γενικού Σχεδίου Κοινωνικών Ασφαλίσεων, αναλογιστική μελέτη βιωσιμότητας των μακροπρόθεσμων παροχών του Ταμείου με ημερομηνία αναφοράς 31 Δεκεμβρίου 2017.  </w:t>
      </w:r>
    </w:p>
    <w:p w:rsidR="00756AD2" w:rsidRPr="002A253E" w:rsidRDefault="00756AD2" w:rsidP="00756AD2">
      <w:pPr>
        <w:rPr>
          <w:color w:val="auto"/>
          <w:lang w:val="el-GR"/>
        </w:rPr>
      </w:pPr>
      <w:r w:rsidRPr="002A253E">
        <w:rPr>
          <w:color w:val="auto"/>
          <w:lang w:val="el-GR"/>
        </w:rPr>
        <w:t xml:space="preserve">Τα αποτελέσματα της μελέτης καταδεικνύουν ότι τα μέτρα μεταρρύθμισης του Σχεδίου Κοινωνικών Ασφαλίσεων του Απριλίου 2009 και του Δεκεμβρίου 2012 διασφαλίζουν τη μακροχρόνια βιωσιμότητα του Ταμείου, καθιστώντας το χρηματοοικονομικά βιώσιμο πέραν του 2080. Σημειώνεται ότι η </w:t>
      </w:r>
      <w:r w:rsidR="00476FAC" w:rsidRPr="002A253E">
        <w:rPr>
          <w:color w:val="auto"/>
          <w:lang w:val="el-GR"/>
        </w:rPr>
        <w:t xml:space="preserve">υπό αναφορά </w:t>
      </w:r>
      <w:r w:rsidRPr="002A253E">
        <w:rPr>
          <w:color w:val="auto"/>
          <w:lang w:val="el-GR"/>
        </w:rPr>
        <w:t>αναλογιστική μελέτη βιωσιμότητας δεν αντανακλά τις επιπτώσεις της πανδημίας</w:t>
      </w:r>
      <w:r w:rsidR="00B948B5" w:rsidRPr="002A253E">
        <w:rPr>
          <w:color w:val="auto"/>
          <w:lang w:val="el-GR"/>
        </w:rPr>
        <w:t xml:space="preserve"> του ιού</w:t>
      </w:r>
      <w:r w:rsidRPr="002A253E">
        <w:rPr>
          <w:color w:val="auto"/>
          <w:lang w:val="el-GR"/>
        </w:rPr>
        <w:t xml:space="preserve"> </w:t>
      </w:r>
      <w:r w:rsidRPr="002A253E">
        <w:rPr>
          <w:color w:val="auto"/>
        </w:rPr>
        <w:t>Covid</w:t>
      </w:r>
      <w:r w:rsidRPr="002A253E">
        <w:rPr>
          <w:color w:val="auto"/>
          <w:lang w:val="el-GR"/>
        </w:rPr>
        <w:t>-19</w:t>
      </w:r>
      <w:r w:rsidR="00476FAC" w:rsidRPr="002A253E">
        <w:rPr>
          <w:color w:val="auto"/>
          <w:lang w:val="el-GR"/>
        </w:rPr>
        <w:t>,</w:t>
      </w:r>
      <w:r w:rsidRPr="002A253E">
        <w:rPr>
          <w:color w:val="auto"/>
          <w:lang w:val="el-GR"/>
        </w:rPr>
        <w:t xml:space="preserve"> λόγω του υψηλού βαθμού αβεβαιότητας των δημογραφικών και οικονομικών </w:t>
      </w:r>
      <w:proofErr w:type="spellStart"/>
      <w:r w:rsidRPr="002A253E">
        <w:rPr>
          <w:color w:val="auto"/>
          <w:lang w:val="el-GR"/>
        </w:rPr>
        <w:t>περιβάλλοντων</w:t>
      </w:r>
      <w:proofErr w:type="spellEnd"/>
      <w:r w:rsidRPr="002A253E">
        <w:rPr>
          <w:color w:val="auto"/>
          <w:lang w:val="el-GR"/>
        </w:rPr>
        <w:t xml:space="preserve"> κατά τη συγγραφή της.</w:t>
      </w:r>
    </w:p>
    <w:p w:rsidR="00756AD2" w:rsidRPr="002A253E" w:rsidRDefault="00756AD2" w:rsidP="00756AD2">
      <w:pPr>
        <w:rPr>
          <w:color w:val="auto"/>
          <w:lang w:val="el-GR"/>
        </w:rPr>
      </w:pPr>
      <w:r w:rsidRPr="002A253E">
        <w:rPr>
          <w:color w:val="auto"/>
          <w:lang w:val="el-GR"/>
        </w:rPr>
        <w:t>Περαιτέρω, σύμφωνα με τα αποτελέσματα της αναλογιστικής μελέτης, εκτιμάται ότι κατά τη διάρκεια της περιόδου 2018 – 2080 που κάλυψε η εν λόγω μελέτη:</w:t>
      </w:r>
    </w:p>
    <w:p w:rsidR="00756AD2" w:rsidRPr="002A253E" w:rsidRDefault="00756AD2" w:rsidP="001E2DEB">
      <w:pPr>
        <w:pStyle w:val="Bullet"/>
        <w:rPr>
          <w:color w:val="auto"/>
        </w:rPr>
      </w:pPr>
      <w:r w:rsidRPr="002A253E">
        <w:rPr>
          <w:color w:val="auto"/>
        </w:rPr>
        <w:t>το κόστος των μακροπρόθεσμων παροχών θα αυξηθεί στο μέλλον ως αποτέλεσμα της γήρανσης του πληθυσμού και τη</w:t>
      </w:r>
      <w:r w:rsidR="00C42F13" w:rsidRPr="002A253E">
        <w:rPr>
          <w:color w:val="auto"/>
        </w:rPr>
        <w:t>ς</w:t>
      </w:r>
      <w:r w:rsidRPr="002A253E">
        <w:rPr>
          <w:color w:val="auto"/>
        </w:rPr>
        <w:t xml:space="preserve"> μείωση του λόγου των </w:t>
      </w:r>
      <w:proofErr w:type="spellStart"/>
      <w:r w:rsidRPr="002A253E">
        <w:rPr>
          <w:color w:val="auto"/>
        </w:rPr>
        <w:t>εισφορέων</w:t>
      </w:r>
      <w:proofErr w:type="spellEnd"/>
      <w:r w:rsidRPr="002A253E">
        <w:rPr>
          <w:color w:val="auto"/>
        </w:rPr>
        <w:t xml:space="preserve"> ως προς τους συνταξιούχους, όμως,</w:t>
      </w:r>
    </w:p>
    <w:p w:rsidR="00756AD2" w:rsidRPr="002A253E" w:rsidRDefault="00756AD2" w:rsidP="001E2DEB">
      <w:pPr>
        <w:pStyle w:val="Bullet"/>
        <w:rPr>
          <w:color w:val="auto"/>
        </w:rPr>
      </w:pPr>
      <w:r w:rsidRPr="002A253E">
        <w:rPr>
          <w:color w:val="auto"/>
        </w:rPr>
        <w:t>κάθε χρόνο τα έσοδα του Ταμείου από εισφορές και εισοδήματα επενδύσεων επαρκούν για να καλύψουν τις αντίστοιχες ετήσιες δαπάνες συντάξεων και</w:t>
      </w:r>
    </w:p>
    <w:p w:rsidR="00756AD2" w:rsidRPr="002A253E" w:rsidRDefault="00756AD2" w:rsidP="001E2DEB">
      <w:pPr>
        <w:pStyle w:val="Bullet"/>
        <w:rPr>
          <w:color w:val="auto"/>
        </w:rPr>
      </w:pPr>
      <w:r w:rsidRPr="002A253E">
        <w:rPr>
          <w:color w:val="auto"/>
        </w:rPr>
        <w:t>το ύψος του αποθεματικού του Ταμείου διατηρείται σε ικανοποιητικά επίπεδα, συγκεκριμένα, παρατηρείται μια πτωτική τάση μέχρι το 2035, λόγω της ωρίμανσης του συμπληρωματικού μέρους του Σχεδίου</w:t>
      </w:r>
      <w:r w:rsidR="00C42F13" w:rsidRPr="002A253E">
        <w:rPr>
          <w:color w:val="auto"/>
        </w:rPr>
        <w:t>.</w:t>
      </w:r>
      <w:r w:rsidRPr="002A253E">
        <w:rPr>
          <w:color w:val="auto"/>
        </w:rPr>
        <w:t xml:space="preserve"> </w:t>
      </w:r>
      <w:r w:rsidR="00C42F13" w:rsidRPr="002A253E">
        <w:rPr>
          <w:color w:val="auto"/>
        </w:rPr>
        <w:t>Σ</w:t>
      </w:r>
      <w:r w:rsidRPr="002A253E">
        <w:rPr>
          <w:color w:val="auto"/>
        </w:rPr>
        <w:t>τη συνέχεια, μέχρι το 2060, το ύψος αυτό παραμένει κατά μέσο όρο στο 4,3 της ετήσιας δαπάνης του Ταμείου και από 4,1 το 2060 πέφτει σταδιακά στο 3,1 κατά το 2080 λόγω των παρατεταμένων δημογραφικών πιέσεων.</w:t>
      </w:r>
    </w:p>
    <w:p w:rsidR="007E2A2B" w:rsidRPr="002A253E" w:rsidRDefault="00756AD2" w:rsidP="00756AD2">
      <w:pPr>
        <w:rPr>
          <w:color w:val="auto"/>
          <w:lang w:val="el-GR"/>
        </w:rPr>
      </w:pPr>
      <w:r w:rsidRPr="002A253E">
        <w:rPr>
          <w:color w:val="auto"/>
          <w:lang w:val="el-GR"/>
        </w:rPr>
        <w:t>Επίσης, στην αναλογιστική ανασκόπηση του Ταμείου έγιναν αναλύσεις ευαισθησίας («</w:t>
      </w:r>
      <w:proofErr w:type="spellStart"/>
      <w:r w:rsidRPr="002A253E">
        <w:rPr>
          <w:color w:val="auto"/>
          <w:lang w:val="el-GR"/>
        </w:rPr>
        <w:t>sensitivity</w:t>
      </w:r>
      <w:proofErr w:type="spellEnd"/>
      <w:r w:rsidRPr="002A253E">
        <w:rPr>
          <w:color w:val="auto"/>
          <w:lang w:val="el-GR"/>
        </w:rPr>
        <w:t xml:space="preserve"> </w:t>
      </w:r>
      <w:proofErr w:type="spellStart"/>
      <w:r w:rsidRPr="002A253E">
        <w:rPr>
          <w:color w:val="auto"/>
          <w:lang w:val="el-GR"/>
        </w:rPr>
        <w:t>analyses</w:t>
      </w:r>
      <w:proofErr w:type="spellEnd"/>
      <w:r w:rsidRPr="002A253E">
        <w:rPr>
          <w:color w:val="auto"/>
          <w:lang w:val="el-GR"/>
        </w:rPr>
        <w:t>») ως προς τις κύριες οικονομικές και δημογραφικές παραδοχές, όπως προσδόκιμο ζωής, ποσοστά γονιμότητας, καθαρή μετανάστευση, ποσοστά συμμετοχής στο εργατικό δυναμικό και αποδόσεις επενδύσεων, που επηρεάζουν την εξέλιξη της οικονομικής κατάστασης του Ταμείου. Τα αποτελέσματα των πιο πάνω αναλύσεων κατέδειξαν ότι η μακροχρόνια επίδραση των πιο πάνω αλλαγών στους οικονομικούς δείκτες βιωσιμότητας του Ταμείου αναμένεται να είναι σχετικά μικρή.</w:t>
      </w:r>
    </w:p>
    <w:p w:rsidR="00FC726C" w:rsidRPr="00A17460" w:rsidRDefault="00FC726C" w:rsidP="0027787A">
      <w:pPr>
        <w:pStyle w:val="N1"/>
      </w:pPr>
      <w:r w:rsidRPr="00A17460">
        <w:t>Ετήσιες Άδειες</w:t>
      </w:r>
    </w:p>
    <w:p w:rsidR="00FC726C" w:rsidRPr="00A17460" w:rsidRDefault="00FC726C" w:rsidP="00BE37FF">
      <w:pPr>
        <w:pStyle w:val="N11"/>
      </w:pPr>
      <w:r w:rsidRPr="00A17460">
        <w:t>Γενικά</w:t>
      </w:r>
    </w:p>
    <w:p w:rsidR="00F02A84" w:rsidRPr="00A17460" w:rsidRDefault="00F02A84" w:rsidP="00F02A84">
      <w:pPr>
        <w:rPr>
          <w:lang w:val="el-GR"/>
        </w:rPr>
      </w:pPr>
      <w:r w:rsidRPr="00A17460">
        <w:rPr>
          <w:lang w:val="el-GR"/>
        </w:rPr>
        <w:t>Ο περί Ετησίων Αδειών μετ' Απολαβών Νόμος θεσπίστηκε στις 3 Μαρτίου 1967 και τέθηκε σε εφαρμογή την 1η Αυγούστου του ίδιου χρόνου. Σκοπός του Νόμου είναι:</w:t>
      </w:r>
    </w:p>
    <w:p w:rsidR="00F02A84" w:rsidRPr="00A17460" w:rsidRDefault="00F02A84" w:rsidP="001E2DEB">
      <w:pPr>
        <w:pStyle w:val="Bullet"/>
      </w:pPr>
      <w:r w:rsidRPr="00A17460">
        <w:t xml:space="preserve">να εξασφαλίσει την παροχή ετήσιας άδειας με απολαβές σε </w:t>
      </w:r>
      <w:proofErr w:type="spellStart"/>
      <w:r w:rsidRPr="00A17460">
        <w:t>εργοδοτουμένους</w:t>
      </w:r>
      <w:proofErr w:type="spellEnd"/>
      <w:r w:rsidRPr="00A17460">
        <w:t>, οι οποίοι δεν απολάμβαναν τέτοια άδεια μέσα στο πλαίσιο του συστήματος ελεύθερων συλλογικών διαπραγματεύσεων, και</w:t>
      </w:r>
    </w:p>
    <w:p w:rsidR="00F02A84" w:rsidRPr="00A17460" w:rsidRDefault="00F02A84" w:rsidP="001E2DEB">
      <w:pPr>
        <w:pStyle w:val="Bullet"/>
      </w:pPr>
      <w:r w:rsidRPr="00A17460">
        <w:t>να παράσχει τα μέσα για καλύτερη αξιοποίηση της ετήσιας ανάπαυσης των εργαζομένων, ιδιαίτερα των χαμηλά αμειβομένων.</w:t>
      </w:r>
    </w:p>
    <w:p w:rsidR="00F02A84" w:rsidRPr="00A17460" w:rsidRDefault="00F02A84" w:rsidP="00F02A84">
      <w:pPr>
        <w:rPr>
          <w:lang w:val="el-GR"/>
        </w:rPr>
      </w:pPr>
      <w:r w:rsidRPr="00A17460">
        <w:rPr>
          <w:lang w:val="el-GR"/>
        </w:rPr>
        <w:t xml:space="preserve">Με βάση τις πρόνοιες του πιο πάνω Νόμου, η ελάχιστη περίοδος άδειας με απολαβές που δικαιούνται οι </w:t>
      </w:r>
      <w:proofErr w:type="spellStart"/>
      <w:r w:rsidRPr="00A17460">
        <w:rPr>
          <w:lang w:val="el-GR"/>
        </w:rPr>
        <w:t>εργοδοτούμενοι</w:t>
      </w:r>
      <w:proofErr w:type="spellEnd"/>
      <w:r w:rsidRPr="00A17460">
        <w:rPr>
          <w:lang w:val="el-GR"/>
        </w:rPr>
        <w:t xml:space="preserve"> για πενθήμερη εβδομάδα εργασίας</w:t>
      </w:r>
      <w:r>
        <w:rPr>
          <w:lang w:val="el-GR"/>
        </w:rPr>
        <w:t xml:space="preserve"> </w:t>
      </w:r>
      <w:r w:rsidRPr="00A17460">
        <w:rPr>
          <w:lang w:val="el-GR"/>
        </w:rPr>
        <w:t>είναι 20 εργάσιμες μέρες και για εξαήμερη εβδομάδα εργασίας, 24 εργάσιμες μέρες.</w:t>
      </w:r>
    </w:p>
    <w:p w:rsidR="00627E11" w:rsidRDefault="00F02A84" w:rsidP="00F02A84">
      <w:pPr>
        <w:rPr>
          <w:lang w:val="el-GR"/>
        </w:rPr>
      </w:pPr>
      <w:r w:rsidRPr="00A17460">
        <w:rPr>
          <w:lang w:val="el-GR"/>
        </w:rPr>
        <w:t xml:space="preserve">Σε περίπτωση </w:t>
      </w:r>
      <w:proofErr w:type="spellStart"/>
      <w:r w:rsidRPr="00A17460">
        <w:rPr>
          <w:lang w:val="el-GR"/>
        </w:rPr>
        <w:t>εργοδοτουμένων</w:t>
      </w:r>
      <w:proofErr w:type="spellEnd"/>
      <w:r w:rsidRPr="00A17460">
        <w:rPr>
          <w:lang w:val="el-GR"/>
        </w:rPr>
        <w:t xml:space="preserve"> που δικαιούνται</w:t>
      </w:r>
      <w:r>
        <w:rPr>
          <w:lang w:val="el-GR"/>
        </w:rPr>
        <w:t>,</w:t>
      </w:r>
      <w:r w:rsidRPr="00A17460">
        <w:rPr>
          <w:lang w:val="el-GR"/>
        </w:rPr>
        <w:t xml:space="preserve"> με βάση τον Νόμο, συλλογική σύμβαση, έθιμο ή ειδική συμφωνία, ετήσια άδεια μεγαλύτερη της περιόδου που αναφέρεται πιο πάνω, ο περί Ετησίων Αδειών μετ' Απολαβών Νόμος κατοχυρώνει το δικαίωμα αυτό. Περισσότερες λεπτομέρειες φαίνονται στον πιο πίνακα</w:t>
      </w:r>
      <w:r>
        <w:rPr>
          <w:lang w:val="el-GR"/>
        </w:rPr>
        <w:t xml:space="preserve"> που ακολουθεί</w:t>
      </w:r>
      <w:r w:rsidRPr="00A17460">
        <w:rPr>
          <w:lang w:val="el-GR"/>
        </w:rPr>
        <w:t>:</w:t>
      </w:r>
    </w:p>
    <w:p w:rsidR="00627E11" w:rsidRPr="00A17460" w:rsidRDefault="00627E11" w:rsidP="00F02A84">
      <w:pPr>
        <w:rPr>
          <w:lang w:val="el-GR"/>
        </w:rPr>
      </w:pPr>
    </w:p>
    <w:p w:rsidR="00F02A84" w:rsidRPr="00A17460" w:rsidRDefault="00F02A84" w:rsidP="00F02A84">
      <w:pPr>
        <w:pStyle w:val="Caption"/>
      </w:pPr>
      <w:bookmarkStart w:id="119" w:name="_Ref100317335"/>
      <w:bookmarkStart w:id="120" w:name="_Toc135215077"/>
      <w:r w:rsidRPr="00A17460">
        <w:t xml:space="preserve">Πίνακας </w:t>
      </w:r>
      <w:r w:rsidR="0065073C">
        <w:fldChar w:fldCharType="begin"/>
      </w:r>
      <w:r w:rsidR="0065073C">
        <w:instrText xml:space="preserve"> STYLEREF 1 \s </w:instrText>
      </w:r>
      <w:r w:rsidR="0065073C">
        <w:fldChar w:fldCharType="separate"/>
      </w:r>
      <w:r w:rsidR="00DE0713">
        <w:rPr>
          <w:noProof/>
        </w:rPr>
        <w:t>5</w:t>
      </w:r>
      <w:r w:rsidR="0065073C">
        <w:rPr>
          <w:noProof/>
        </w:rPr>
        <w:fldChar w:fldCharType="end"/>
      </w:r>
      <w:r w:rsidR="00E5182F">
        <w:t>.</w:t>
      </w:r>
      <w:r w:rsidR="0065073C">
        <w:fldChar w:fldCharType="begin"/>
      </w:r>
      <w:r w:rsidR="0065073C">
        <w:instrText xml:space="preserve"> SEQ Πίνακας \* ARABIC \s 1 </w:instrText>
      </w:r>
      <w:r w:rsidR="0065073C">
        <w:fldChar w:fldCharType="separate"/>
      </w:r>
      <w:r w:rsidR="00DE0713">
        <w:rPr>
          <w:noProof/>
        </w:rPr>
        <w:t>2</w:t>
      </w:r>
      <w:r w:rsidR="0065073C">
        <w:rPr>
          <w:noProof/>
        </w:rPr>
        <w:fldChar w:fldCharType="end"/>
      </w:r>
      <w:bookmarkEnd w:id="119"/>
      <w:r w:rsidRPr="00A17460">
        <w:t xml:space="preserve">: Ποσό εισφοράς στο Κεντρικό Ταμείο Αδειών για </w:t>
      </w:r>
      <w:proofErr w:type="spellStart"/>
      <w:r w:rsidRPr="00A17460">
        <w:t>εργοδοτουμένους</w:t>
      </w:r>
      <w:proofErr w:type="spellEnd"/>
      <w:r w:rsidRPr="00A17460">
        <w:t xml:space="preserve"> με πενθήμερη ή εξαήμερη εβδομάδα εργασίας</w:t>
      </w:r>
      <w:bookmarkEnd w:id="120"/>
    </w:p>
    <w:p w:rsidR="00F02A84" w:rsidRPr="00A17460" w:rsidRDefault="00627E11" w:rsidP="00F02A84">
      <w:pPr>
        <w:jc w:val="left"/>
        <w:rPr>
          <w:lang w:val="el-GR"/>
        </w:rPr>
      </w:pPr>
      <w:r w:rsidRPr="005B7FA3">
        <w:rPr>
          <w:rFonts w:cs="Times New Roman"/>
          <w:noProof/>
          <w:lang w:val="el-GR" w:eastAsia="el-GR"/>
        </w:rPr>
        <w:drawing>
          <wp:inline distT="0" distB="0" distL="0" distR="0" wp14:anchorId="3FCAFB14" wp14:editId="690EFA77">
            <wp:extent cx="3133725" cy="358473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56428" cy="3610702"/>
                    </a:xfrm>
                    <a:prstGeom prst="rect">
                      <a:avLst/>
                    </a:prstGeom>
                    <a:noFill/>
                    <a:ln>
                      <a:noFill/>
                    </a:ln>
                  </pic:spPr>
                </pic:pic>
              </a:graphicData>
            </a:graphic>
          </wp:inline>
        </w:drawing>
      </w:r>
    </w:p>
    <w:p w:rsidR="00F02A84" w:rsidRPr="002A253E" w:rsidRDefault="00F02A84" w:rsidP="00F02A84">
      <w:pPr>
        <w:rPr>
          <w:color w:val="auto"/>
          <w:lang w:val="el-GR"/>
        </w:rPr>
      </w:pPr>
      <w:r w:rsidRPr="002A253E">
        <w:rPr>
          <w:color w:val="auto"/>
          <w:lang w:val="el-GR"/>
        </w:rPr>
        <w:t>Σημείωση: Το ποσοστό εισφοράς για άδεια διάρκειας πέραν των 40 ημερών (για πενθήμερη εβδομάδα εργασίας) ή πέραν των 48 ημερών (για εξαήμερη εβδομάδα εργασίας) αυξάνεται ανάλογα.</w:t>
      </w:r>
    </w:p>
    <w:p w:rsidR="00F02A84" w:rsidRPr="002A253E" w:rsidRDefault="00F02A84" w:rsidP="00F02A84">
      <w:pPr>
        <w:rPr>
          <w:color w:val="auto"/>
          <w:lang w:val="el-GR"/>
        </w:rPr>
      </w:pPr>
      <w:r w:rsidRPr="002A253E">
        <w:rPr>
          <w:color w:val="auto"/>
          <w:lang w:val="el-GR"/>
        </w:rPr>
        <w:t xml:space="preserve">Με βάση </w:t>
      </w:r>
      <w:r w:rsidR="0076198A" w:rsidRPr="002A253E">
        <w:rPr>
          <w:color w:val="auto"/>
          <w:lang w:val="el-GR"/>
        </w:rPr>
        <w:t>τον υπό αναφορά</w:t>
      </w:r>
      <w:r w:rsidRPr="002A253E">
        <w:rPr>
          <w:color w:val="auto"/>
          <w:lang w:val="el-GR"/>
        </w:rPr>
        <w:t xml:space="preserve"> Νόμο ιδρύθηκε το Κεντρικό Ταμείο Αδειών, στο οποίο υποχρεούνται κατ' αρχήν να πληρώνουν εισφορές όλοι οι εργοδότες. Όσοι εργοδότες παρέχουν άδεια με απολαβές με πιο ευνοϊκούς όρους από αυτούς που προβλέπει ο Νόμος</w:t>
      </w:r>
      <w:r w:rsidR="0076198A" w:rsidRPr="002A253E">
        <w:rPr>
          <w:color w:val="auto"/>
          <w:lang w:val="el-GR"/>
        </w:rPr>
        <w:t>,</w:t>
      </w:r>
      <w:r w:rsidRPr="002A253E">
        <w:rPr>
          <w:color w:val="auto"/>
          <w:lang w:val="el-GR"/>
        </w:rPr>
        <w:t xml:space="preserve"> εξαιρούνται από την υποχρέωση για πληρωμή εισφορών στο πιο πάνω Ταμείο.</w:t>
      </w:r>
    </w:p>
    <w:p w:rsidR="00F02A84" w:rsidRPr="002A253E" w:rsidRDefault="00F02A84" w:rsidP="00F02A84">
      <w:pPr>
        <w:rPr>
          <w:color w:val="auto"/>
          <w:lang w:val="el-GR"/>
        </w:rPr>
      </w:pPr>
      <w:r w:rsidRPr="002A253E">
        <w:rPr>
          <w:color w:val="auto"/>
          <w:lang w:val="el-GR"/>
        </w:rPr>
        <w:t xml:space="preserve">Το Κεντρικό Ταμείο Αδειών, εκτός από τις πληρωμές απολαβών άδειας, επιχορηγεί και </w:t>
      </w:r>
      <w:proofErr w:type="spellStart"/>
      <w:r w:rsidRPr="002A253E">
        <w:rPr>
          <w:color w:val="auto"/>
          <w:lang w:val="el-GR"/>
        </w:rPr>
        <w:t>εργοδοτουμένους</w:t>
      </w:r>
      <w:proofErr w:type="spellEnd"/>
      <w:r w:rsidRPr="002A253E">
        <w:rPr>
          <w:color w:val="auto"/>
          <w:lang w:val="el-GR"/>
        </w:rPr>
        <w:t xml:space="preserve"> για διαμονή σε ξενοδοχεία ορεινών </w:t>
      </w:r>
      <w:proofErr w:type="spellStart"/>
      <w:r w:rsidRPr="002A253E">
        <w:rPr>
          <w:color w:val="auto"/>
          <w:lang w:val="el-GR"/>
        </w:rPr>
        <w:t>θερέτρων</w:t>
      </w:r>
      <w:proofErr w:type="spellEnd"/>
      <w:r w:rsidRPr="002A253E">
        <w:rPr>
          <w:color w:val="auto"/>
          <w:lang w:val="el-GR"/>
        </w:rPr>
        <w:t xml:space="preserve"> και των παραθαλάσσιων περιοχών.</w:t>
      </w:r>
    </w:p>
    <w:p w:rsidR="0076198A" w:rsidRPr="002A253E" w:rsidRDefault="00F02A84" w:rsidP="00F02A84">
      <w:pPr>
        <w:rPr>
          <w:color w:val="auto"/>
          <w:lang w:val="el-GR"/>
        </w:rPr>
      </w:pPr>
      <w:r w:rsidRPr="002A253E">
        <w:rPr>
          <w:color w:val="auto"/>
          <w:lang w:val="el-GR"/>
        </w:rPr>
        <w:t>Λεπτομέρειες για τις εισπράξεις και τις πληρωμές του Ταμείου για το 2019, καθώς και ο ισολογισμός και οι επενδύσεις του Ταμείου στις 31</w:t>
      </w:r>
      <w:r w:rsidR="0076198A" w:rsidRPr="002A253E">
        <w:rPr>
          <w:color w:val="auto"/>
          <w:lang w:val="el-GR"/>
        </w:rPr>
        <w:t xml:space="preserve"> Δεκεμβρίου </w:t>
      </w:r>
      <w:r w:rsidRPr="002A253E">
        <w:rPr>
          <w:color w:val="auto"/>
          <w:lang w:val="el-GR"/>
        </w:rPr>
        <w:t>2019, φαίνονται</w:t>
      </w:r>
      <w:r w:rsidR="00E213C5" w:rsidRPr="002A253E">
        <w:rPr>
          <w:color w:val="auto"/>
          <w:lang w:val="el-GR"/>
        </w:rPr>
        <w:t xml:space="preserve"> στο Παράρτημα: </w:t>
      </w:r>
      <w:r w:rsidR="00E213C5" w:rsidRPr="002A253E">
        <w:rPr>
          <w:color w:val="auto"/>
          <w:lang w:val="el-GR"/>
        </w:rPr>
        <w:fldChar w:fldCharType="begin"/>
      </w:r>
      <w:r w:rsidR="00E213C5" w:rsidRPr="002A253E">
        <w:rPr>
          <w:color w:val="auto"/>
          <w:lang w:val="el-GR"/>
        </w:rPr>
        <w:instrText xml:space="preserve"> REF _Ref100317823 \h  \* MERGEFORMAT </w:instrText>
      </w:r>
      <w:r w:rsidR="00E213C5" w:rsidRPr="002A253E">
        <w:rPr>
          <w:color w:val="auto"/>
          <w:lang w:val="el-GR"/>
        </w:rPr>
      </w:r>
      <w:r w:rsidR="00E213C5" w:rsidRPr="002A253E">
        <w:rPr>
          <w:color w:val="auto"/>
          <w:lang w:val="el-GR"/>
        </w:rPr>
        <w:fldChar w:fldCharType="separate"/>
      </w:r>
      <w:r w:rsidR="00DE0713" w:rsidRPr="00DE0713">
        <w:rPr>
          <w:color w:val="auto"/>
          <w:lang w:val="el-GR"/>
        </w:rPr>
        <w:t xml:space="preserve">Πίνακας </w:t>
      </w:r>
      <w:r w:rsidR="00DE0713" w:rsidRPr="00DE0713">
        <w:rPr>
          <w:noProof/>
          <w:color w:val="auto"/>
          <w:lang w:val="el-GR"/>
        </w:rPr>
        <w:t>5.12</w:t>
      </w:r>
      <w:r w:rsidR="00E213C5" w:rsidRPr="002A253E">
        <w:rPr>
          <w:color w:val="auto"/>
          <w:lang w:val="el-GR"/>
        </w:rPr>
        <w:fldChar w:fldCharType="end"/>
      </w:r>
      <w:r w:rsidR="00E213C5" w:rsidRPr="002A253E">
        <w:rPr>
          <w:color w:val="auto"/>
          <w:lang w:val="el-GR"/>
        </w:rPr>
        <w:t xml:space="preserve"> </w:t>
      </w:r>
      <w:r w:rsidR="0027787A" w:rsidRPr="002A253E">
        <w:rPr>
          <w:color w:val="auto"/>
          <w:lang w:val="el-GR"/>
        </w:rPr>
        <w:t>(σελ.</w:t>
      </w:r>
      <w:r w:rsidR="0027787A" w:rsidRPr="002A253E">
        <w:rPr>
          <w:color w:val="auto"/>
        </w:rPr>
        <w:t> </w:t>
      </w:r>
      <w:r w:rsidR="0027787A" w:rsidRPr="002A253E">
        <w:rPr>
          <w:color w:val="auto"/>
        </w:rPr>
        <w:fldChar w:fldCharType="begin"/>
      </w:r>
      <w:r w:rsidR="0027787A" w:rsidRPr="002A253E">
        <w:rPr>
          <w:color w:val="auto"/>
          <w:lang w:val="el-GR"/>
        </w:rPr>
        <w:instrText xml:space="preserve"> </w:instrText>
      </w:r>
      <w:r w:rsidR="0027787A" w:rsidRPr="002A253E">
        <w:rPr>
          <w:color w:val="auto"/>
        </w:rPr>
        <w:instrText>PAGEREF</w:instrText>
      </w:r>
      <w:r w:rsidR="0027787A" w:rsidRPr="002A253E">
        <w:rPr>
          <w:color w:val="auto"/>
          <w:lang w:val="el-GR"/>
        </w:rPr>
        <w:instrText xml:space="preserve"> _</w:instrText>
      </w:r>
      <w:r w:rsidR="0027787A" w:rsidRPr="002A253E">
        <w:rPr>
          <w:color w:val="auto"/>
        </w:rPr>
        <w:instrText>Ref</w:instrText>
      </w:r>
      <w:r w:rsidR="0027787A" w:rsidRPr="002A253E">
        <w:rPr>
          <w:color w:val="auto"/>
          <w:lang w:val="el-GR"/>
        </w:rPr>
        <w:instrText>102671398 \</w:instrText>
      </w:r>
      <w:r w:rsidR="0027787A" w:rsidRPr="002A253E">
        <w:rPr>
          <w:color w:val="auto"/>
        </w:rPr>
        <w:instrText>h</w:instrText>
      </w:r>
      <w:r w:rsidR="0027787A" w:rsidRPr="002A253E">
        <w:rPr>
          <w:color w:val="auto"/>
          <w:lang w:val="el-GR"/>
        </w:rPr>
        <w:instrText xml:space="preserve"> </w:instrText>
      </w:r>
      <w:r w:rsidR="0027787A" w:rsidRPr="002A253E">
        <w:rPr>
          <w:color w:val="auto"/>
        </w:rPr>
      </w:r>
      <w:r w:rsidR="0027787A" w:rsidRPr="002A253E">
        <w:rPr>
          <w:color w:val="auto"/>
        </w:rPr>
        <w:fldChar w:fldCharType="separate"/>
      </w:r>
      <w:r w:rsidR="00DE0713">
        <w:rPr>
          <w:noProof/>
          <w:color w:val="auto"/>
        </w:rPr>
        <w:t>210</w:t>
      </w:r>
      <w:r w:rsidR="0027787A" w:rsidRPr="002A253E">
        <w:rPr>
          <w:color w:val="auto"/>
        </w:rPr>
        <w:fldChar w:fldCharType="end"/>
      </w:r>
      <w:r w:rsidR="00E213C5" w:rsidRPr="002A253E">
        <w:rPr>
          <w:color w:val="auto"/>
          <w:lang w:val="el-GR"/>
        </w:rPr>
        <w:t>)</w:t>
      </w:r>
      <w:r w:rsidRPr="002A253E">
        <w:rPr>
          <w:color w:val="auto"/>
          <w:lang w:val="el-GR"/>
        </w:rPr>
        <w:t>.</w:t>
      </w:r>
    </w:p>
    <w:p w:rsidR="00627E11" w:rsidRPr="00ED1A69" w:rsidRDefault="00627E11" w:rsidP="00F02A84">
      <w:pPr>
        <w:rPr>
          <w:color w:val="FF0000"/>
          <w:lang w:val="el-GR"/>
        </w:rPr>
      </w:pPr>
    </w:p>
    <w:p w:rsidR="00F02A84" w:rsidRPr="00A17460" w:rsidRDefault="00F02A84" w:rsidP="00BE37FF">
      <w:pPr>
        <w:pStyle w:val="N11"/>
      </w:pPr>
      <w:r w:rsidRPr="00A17460">
        <w:t xml:space="preserve">Σχέδιο επιχορήγησης αδειών </w:t>
      </w:r>
      <w:proofErr w:type="spellStart"/>
      <w:r w:rsidRPr="00A17460">
        <w:t>εργοδοτουμένων</w:t>
      </w:r>
      <w:proofErr w:type="spellEnd"/>
    </w:p>
    <w:p w:rsidR="00ED1A69" w:rsidRPr="002A253E" w:rsidRDefault="00ED1A69" w:rsidP="00ED1A69">
      <w:pPr>
        <w:tabs>
          <w:tab w:val="left" w:pos="2100"/>
        </w:tabs>
        <w:rPr>
          <w:rFonts w:cs="Times New Roman"/>
          <w:color w:val="auto"/>
          <w:lang w:val="el-GR"/>
        </w:rPr>
      </w:pPr>
      <w:r w:rsidRPr="002A253E">
        <w:rPr>
          <w:rFonts w:cs="Times New Roman"/>
          <w:color w:val="auto"/>
          <w:lang w:val="el-GR"/>
        </w:rPr>
        <w:t>Κατά το 2022, 97.945 εργαζόμενοι έτυχαν πληρωμής της ετήσιας άδειάς τους από το Κεντρικό Ταμείο Αδειών, ύψους €98.163.982,20.</w:t>
      </w:r>
    </w:p>
    <w:p w:rsidR="00ED1A69" w:rsidRPr="002A253E" w:rsidRDefault="00ED1A69" w:rsidP="00ED1A69">
      <w:pPr>
        <w:tabs>
          <w:tab w:val="left" w:pos="2100"/>
        </w:tabs>
        <w:rPr>
          <w:rFonts w:cs="Times New Roman"/>
          <w:color w:val="auto"/>
          <w:lang w:val="el-GR"/>
        </w:rPr>
      </w:pPr>
      <w:r w:rsidRPr="002A253E">
        <w:rPr>
          <w:rFonts w:cs="Times New Roman"/>
          <w:color w:val="auto"/>
          <w:lang w:val="el-GR"/>
        </w:rPr>
        <w:t xml:space="preserve">Παράλληλα, για καλύτερη αξιοποίηση της άδειας των εργαζομένων, στο πλαίσιο του Σχεδίου Επιχορήγησης Αδειών </w:t>
      </w:r>
      <w:proofErr w:type="spellStart"/>
      <w:r w:rsidRPr="002A253E">
        <w:rPr>
          <w:rFonts w:cs="Times New Roman"/>
          <w:color w:val="auto"/>
          <w:lang w:val="el-GR"/>
        </w:rPr>
        <w:t>Εργοδοτουμένων</w:t>
      </w:r>
      <w:proofErr w:type="spellEnd"/>
      <w:r w:rsidRPr="002A253E">
        <w:rPr>
          <w:rFonts w:cs="Times New Roman"/>
          <w:color w:val="auto"/>
          <w:lang w:val="el-GR"/>
        </w:rPr>
        <w:t xml:space="preserve">, το 2022 δαπανήθηκε ποσό ύψους €601.490 για διαμονή σε ξενοδοχεία σε ορεινά και θέρετρα της περιοχής Πύργου </w:t>
      </w:r>
      <w:proofErr w:type="spellStart"/>
      <w:r w:rsidRPr="002A253E">
        <w:rPr>
          <w:rFonts w:cs="Times New Roman"/>
          <w:color w:val="auto"/>
          <w:lang w:val="el-GR"/>
        </w:rPr>
        <w:t>Τυλληρίας</w:t>
      </w:r>
      <w:proofErr w:type="spellEnd"/>
      <w:r w:rsidRPr="002A253E">
        <w:rPr>
          <w:rFonts w:cs="Times New Roman"/>
          <w:color w:val="auto"/>
          <w:lang w:val="el-GR"/>
        </w:rPr>
        <w:t xml:space="preserve"> κατά τη θερινή περίοδο. Το Σχέδιο Επιχορήγησης Αδειών </w:t>
      </w:r>
      <w:proofErr w:type="spellStart"/>
      <w:r w:rsidRPr="002A253E">
        <w:rPr>
          <w:rFonts w:cs="Times New Roman"/>
          <w:color w:val="auto"/>
          <w:lang w:val="el-GR"/>
        </w:rPr>
        <w:t>Εργοδοτουμένων</w:t>
      </w:r>
      <w:proofErr w:type="spellEnd"/>
      <w:r w:rsidRPr="002A253E">
        <w:rPr>
          <w:rFonts w:cs="Times New Roman"/>
          <w:color w:val="auto"/>
          <w:lang w:val="el-GR"/>
        </w:rPr>
        <w:t xml:space="preserve"> χρηματοδοτήθηκε από το Κεντρικό Ταμείο Αδειών. Έτυχαν επιχορήγησης 904 οικογένειες που μαζί με τους εξαρτώμενούς τους ανέρχονται στα 2,740 άτομα.</w:t>
      </w:r>
    </w:p>
    <w:p w:rsidR="00ED1A69" w:rsidRPr="002A253E" w:rsidRDefault="00ED1A69" w:rsidP="00ED1A69">
      <w:pPr>
        <w:rPr>
          <w:rFonts w:cs="Times New Roman"/>
          <w:color w:val="auto"/>
          <w:lang w:val="el-GR"/>
        </w:rPr>
      </w:pPr>
      <w:r w:rsidRPr="002A253E">
        <w:rPr>
          <w:rFonts w:cs="Times New Roman"/>
          <w:color w:val="auto"/>
          <w:lang w:val="el-GR"/>
        </w:rPr>
        <w:t>Κατά το 2022, μετά από Απόφαση του Υπουργικού Συμβουλίου, δόθηκε επιχορήγηση ύψους €793.000  για τα λειτουργικά έξοδα των κατασκηνώσεων των Συντεχνιών.</w:t>
      </w:r>
    </w:p>
    <w:p w:rsidR="00ED1A69" w:rsidRDefault="00ED1A69" w:rsidP="00ED1A69">
      <w:pPr>
        <w:rPr>
          <w:lang w:val="el-GR"/>
        </w:rPr>
      </w:pPr>
    </w:p>
    <w:p w:rsidR="00FC726C" w:rsidRPr="00A17460" w:rsidRDefault="004C7F84" w:rsidP="0027787A">
      <w:pPr>
        <w:pStyle w:val="N1"/>
      </w:pPr>
      <w:r w:rsidRPr="00A17460">
        <w:t>Τερματισμός Απασχόλησης</w:t>
      </w:r>
    </w:p>
    <w:p w:rsidR="00FC726C" w:rsidRPr="00A17460" w:rsidRDefault="00FC726C" w:rsidP="00BE37FF">
      <w:pPr>
        <w:pStyle w:val="N11"/>
      </w:pPr>
      <w:r w:rsidRPr="0027787A">
        <w:t>Γενικά</w:t>
      </w:r>
    </w:p>
    <w:p w:rsidR="005F49F7" w:rsidRPr="002A253E" w:rsidRDefault="005F49F7" w:rsidP="005F49F7">
      <w:pPr>
        <w:rPr>
          <w:color w:val="auto"/>
          <w:lang w:val="el-GR"/>
        </w:rPr>
      </w:pPr>
      <w:r w:rsidRPr="002A253E">
        <w:rPr>
          <w:color w:val="auto"/>
          <w:lang w:val="el-GR"/>
        </w:rPr>
        <w:t>Ο περί Τερματισμού Απασχολήσεως Νόμος που τέθηκε σε εφαρμογή την 1η Φεβρουαρίου του 1968 έχει τους πιο κάτω βασικούς σκοπούς:</w:t>
      </w:r>
    </w:p>
    <w:p w:rsidR="005F49F7" w:rsidRPr="002A253E" w:rsidRDefault="005F49F7" w:rsidP="001E2DEB">
      <w:pPr>
        <w:pStyle w:val="Bullet"/>
        <w:rPr>
          <w:color w:val="auto"/>
        </w:rPr>
      </w:pPr>
      <w:r w:rsidRPr="002A253E">
        <w:rPr>
          <w:color w:val="auto"/>
        </w:rPr>
        <w:t xml:space="preserve">Να προστατεύει όλους τους </w:t>
      </w:r>
      <w:proofErr w:type="spellStart"/>
      <w:r w:rsidRPr="002A253E">
        <w:rPr>
          <w:color w:val="auto"/>
        </w:rPr>
        <w:t>εργοδοτουμένους</w:t>
      </w:r>
      <w:proofErr w:type="spellEnd"/>
      <w:r w:rsidRPr="002A253E">
        <w:rPr>
          <w:color w:val="auto"/>
        </w:rPr>
        <w:t xml:space="preserve"> από αυθαίρετες απολύσεις και να εξουδετερώνει τις συνέπειες του πλεονασμού, μέσω της καταβολής αποζημίωσης ή πληρωμής λόγω πλεονασμού, αντίστοιχα.</w:t>
      </w:r>
    </w:p>
    <w:p w:rsidR="005F49F7" w:rsidRPr="002A253E" w:rsidRDefault="005F49F7" w:rsidP="001E2DEB">
      <w:pPr>
        <w:pStyle w:val="Bullet"/>
        <w:rPr>
          <w:color w:val="auto"/>
        </w:rPr>
      </w:pPr>
      <w:r w:rsidRPr="002A253E">
        <w:rPr>
          <w:color w:val="auto"/>
        </w:rPr>
        <w:t>Να καθορίζει ελάχιστη περίοδο προειδοποιήσεως σε περιπτώσεις τερματισμού απασχόλησης.</w:t>
      </w:r>
    </w:p>
    <w:p w:rsidR="005F49F7" w:rsidRPr="002A253E" w:rsidRDefault="005F49F7" w:rsidP="001E2DEB">
      <w:pPr>
        <w:pStyle w:val="Bullet"/>
        <w:rPr>
          <w:color w:val="auto"/>
        </w:rPr>
      </w:pPr>
      <w:r w:rsidRPr="002A253E">
        <w:rPr>
          <w:color w:val="auto"/>
        </w:rPr>
        <w:t xml:space="preserve">Να βοηθήσει τα ενδιαφερόμενα μέρη, συμπεριλαμβανομένης της Κυβέρνησης, να μελετήσουν και να θέσουν σε εφαρμογή ειδικά νομοθετικά μέτρα για την αντιμετώπιση των προβλημάτων του πλεονασμού. </w:t>
      </w:r>
    </w:p>
    <w:p w:rsidR="005F49F7" w:rsidRPr="002A253E" w:rsidRDefault="005F49F7" w:rsidP="001E2DEB">
      <w:pPr>
        <w:pStyle w:val="Bullet"/>
        <w:rPr>
          <w:color w:val="auto"/>
        </w:rPr>
      </w:pPr>
      <w:r w:rsidRPr="002A253E">
        <w:rPr>
          <w:color w:val="auto"/>
        </w:rPr>
        <w:t>Να καθιδρύσει Ταμείο για Πλεονάζον Προσωπικό, στο οποίο οι εργοδότες θα καταβάλλουν εισφορές, με σκοπό τη συλλογική ανάληψη των κινδύνων του πλεονασμού.</w:t>
      </w:r>
    </w:p>
    <w:p w:rsidR="00230544" w:rsidRPr="00230544" w:rsidRDefault="00230544" w:rsidP="00230544">
      <w:pPr>
        <w:pStyle w:val="Bullet"/>
        <w:numPr>
          <w:ilvl w:val="0"/>
          <w:numId w:val="0"/>
        </w:numPr>
        <w:rPr>
          <w:color w:val="FF0000"/>
        </w:rPr>
      </w:pPr>
    </w:p>
    <w:p w:rsidR="005F49F7" w:rsidRPr="00A17460" w:rsidRDefault="005F49F7" w:rsidP="00BE37FF">
      <w:pPr>
        <w:pStyle w:val="N11"/>
      </w:pPr>
      <w:r w:rsidRPr="00A17460">
        <w:t>Πληρωμές λόγω Πλεονασμού</w:t>
      </w:r>
    </w:p>
    <w:p w:rsidR="005F49F7" w:rsidRPr="002A253E" w:rsidRDefault="005F49F7" w:rsidP="005F49F7">
      <w:pPr>
        <w:rPr>
          <w:color w:val="auto"/>
          <w:lang w:val="el-GR"/>
        </w:rPr>
      </w:pPr>
      <w:proofErr w:type="spellStart"/>
      <w:r w:rsidRPr="002A253E">
        <w:rPr>
          <w:color w:val="auto"/>
          <w:lang w:val="el-GR"/>
        </w:rPr>
        <w:t>Εργοδοτούμενοι</w:t>
      </w:r>
      <w:proofErr w:type="spellEnd"/>
      <w:r w:rsidRPr="002A253E">
        <w:rPr>
          <w:color w:val="auto"/>
          <w:lang w:val="el-GR"/>
        </w:rPr>
        <w:t xml:space="preserve"> που απολύονται ως πλεονάζοντες δικαιούνται αποζημίωση από το Ταμείο για Πλεονάζον Προσωπικό, το ύψος της οποίας υπολογίζεται με βάση τη διάρκεια της απασχόλησης και τις αποδοχές τους.</w:t>
      </w:r>
    </w:p>
    <w:p w:rsidR="005F49F7" w:rsidRPr="002A253E" w:rsidRDefault="005F49F7" w:rsidP="005F49F7">
      <w:pPr>
        <w:rPr>
          <w:color w:val="auto"/>
          <w:lang w:val="el-GR"/>
        </w:rPr>
      </w:pPr>
      <w:r w:rsidRPr="002A253E">
        <w:rPr>
          <w:color w:val="auto"/>
          <w:lang w:val="el-GR"/>
        </w:rPr>
        <w:t>Λεπτομέρειες για τις αιτήσεις και πληρωμές του Ταμείου για τα έτη 202</w:t>
      </w:r>
      <w:r w:rsidR="00230544" w:rsidRPr="002A253E">
        <w:rPr>
          <w:color w:val="auto"/>
          <w:lang w:val="el-GR"/>
        </w:rPr>
        <w:t>1</w:t>
      </w:r>
      <w:r w:rsidRPr="002A253E">
        <w:rPr>
          <w:color w:val="auto"/>
          <w:lang w:val="el-GR"/>
        </w:rPr>
        <w:t xml:space="preserve"> και 202</w:t>
      </w:r>
      <w:r w:rsidR="00230544" w:rsidRPr="002A253E">
        <w:rPr>
          <w:color w:val="auto"/>
          <w:lang w:val="el-GR"/>
        </w:rPr>
        <w:t>2</w:t>
      </w:r>
      <w:r w:rsidRPr="002A253E">
        <w:rPr>
          <w:color w:val="auto"/>
          <w:lang w:val="el-GR"/>
        </w:rPr>
        <w:t xml:space="preserve"> φαίνονται </w:t>
      </w:r>
      <w:r w:rsidR="00E213C5" w:rsidRPr="002A253E">
        <w:rPr>
          <w:color w:val="auto"/>
          <w:lang w:val="el-GR"/>
        </w:rPr>
        <w:t xml:space="preserve">στο Παράρτημα: </w:t>
      </w:r>
      <w:r w:rsidR="00E213C5" w:rsidRPr="002A253E">
        <w:rPr>
          <w:color w:val="auto"/>
          <w:lang w:val="el-GR"/>
        </w:rPr>
        <w:fldChar w:fldCharType="begin"/>
      </w:r>
      <w:r w:rsidR="00E213C5" w:rsidRPr="002A253E">
        <w:rPr>
          <w:color w:val="auto"/>
          <w:lang w:val="el-GR"/>
        </w:rPr>
        <w:instrText xml:space="preserve"> REF _Ref100317879 \h  \* MERGEFORMAT </w:instrText>
      </w:r>
      <w:r w:rsidR="00E213C5" w:rsidRPr="002A253E">
        <w:rPr>
          <w:color w:val="auto"/>
          <w:lang w:val="el-GR"/>
        </w:rPr>
      </w:r>
      <w:r w:rsidR="00E213C5" w:rsidRPr="002A253E">
        <w:rPr>
          <w:color w:val="auto"/>
          <w:lang w:val="el-GR"/>
        </w:rPr>
        <w:fldChar w:fldCharType="separate"/>
      </w:r>
      <w:r w:rsidR="00DE0713" w:rsidRPr="00DE0713">
        <w:rPr>
          <w:color w:val="auto"/>
          <w:lang w:val="el-GR"/>
        </w:rPr>
        <w:t xml:space="preserve">Πίνακας </w:t>
      </w:r>
      <w:r w:rsidR="00DE0713" w:rsidRPr="00DE0713">
        <w:rPr>
          <w:noProof/>
          <w:color w:val="auto"/>
          <w:lang w:val="el-GR"/>
        </w:rPr>
        <w:t>5.13</w:t>
      </w:r>
      <w:r w:rsidR="00E213C5" w:rsidRPr="002A253E">
        <w:rPr>
          <w:color w:val="auto"/>
          <w:lang w:val="el-GR"/>
        </w:rPr>
        <w:fldChar w:fldCharType="end"/>
      </w:r>
      <w:r w:rsidR="00E213C5" w:rsidRPr="002A253E">
        <w:rPr>
          <w:color w:val="auto"/>
          <w:lang w:val="el-GR"/>
        </w:rPr>
        <w:t xml:space="preserve"> </w:t>
      </w:r>
      <w:r w:rsidR="003E20E3" w:rsidRPr="002A253E">
        <w:rPr>
          <w:color w:val="auto"/>
          <w:lang w:val="el-GR"/>
        </w:rPr>
        <w:t>(σελ.</w:t>
      </w:r>
      <w:r w:rsidR="003E20E3" w:rsidRPr="002A253E">
        <w:rPr>
          <w:color w:val="auto"/>
        </w:rPr>
        <w:t> </w:t>
      </w:r>
      <w:r w:rsidR="003E20E3" w:rsidRPr="002A253E">
        <w:rPr>
          <w:color w:val="auto"/>
        </w:rPr>
        <w:fldChar w:fldCharType="begin"/>
      </w:r>
      <w:r w:rsidR="003E20E3" w:rsidRPr="002A253E">
        <w:rPr>
          <w:color w:val="auto"/>
          <w:lang w:val="el-GR"/>
        </w:rPr>
        <w:instrText xml:space="preserve"> </w:instrText>
      </w:r>
      <w:r w:rsidR="003E20E3" w:rsidRPr="002A253E">
        <w:rPr>
          <w:color w:val="auto"/>
        </w:rPr>
        <w:instrText>PAGEREF</w:instrText>
      </w:r>
      <w:r w:rsidR="003E20E3" w:rsidRPr="002A253E">
        <w:rPr>
          <w:color w:val="auto"/>
          <w:lang w:val="el-GR"/>
        </w:rPr>
        <w:instrText xml:space="preserve"> _</w:instrText>
      </w:r>
      <w:r w:rsidR="003E20E3" w:rsidRPr="002A253E">
        <w:rPr>
          <w:color w:val="auto"/>
        </w:rPr>
        <w:instrText>Ref</w:instrText>
      </w:r>
      <w:r w:rsidR="003E20E3" w:rsidRPr="002A253E">
        <w:rPr>
          <w:color w:val="auto"/>
          <w:lang w:val="el-GR"/>
        </w:rPr>
        <w:instrText>531768674 \</w:instrText>
      </w:r>
      <w:r w:rsidR="003E20E3" w:rsidRPr="002A253E">
        <w:rPr>
          <w:color w:val="auto"/>
        </w:rPr>
        <w:instrText>h</w:instrText>
      </w:r>
      <w:r w:rsidR="003E20E3" w:rsidRPr="002A253E">
        <w:rPr>
          <w:color w:val="auto"/>
          <w:lang w:val="el-GR"/>
        </w:rPr>
        <w:instrText xml:space="preserve"> </w:instrText>
      </w:r>
      <w:r w:rsidR="003E20E3" w:rsidRPr="002A253E">
        <w:rPr>
          <w:color w:val="auto"/>
        </w:rPr>
      </w:r>
      <w:r w:rsidR="003E20E3" w:rsidRPr="002A253E">
        <w:rPr>
          <w:color w:val="auto"/>
        </w:rPr>
        <w:fldChar w:fldCharType="separate"/>
      </w:r>
      <w:r w:rsidR="00DE0713" w:rsidRPr="00DE0713">
        <w:rPr>
          <w:noProof/>
          <w:color w:val="auto"/>
          <w:lang w:val="el-GR"/>
        </w:rPr>
        <w:t>212</w:t>
      </w:r>
      <w:r w:rsidR="003E20E3" w:rsidRPr="002A253E">
        <w:rPr>
          <w:color w:val="auto"/>
        </w:rPr>
        <w:fldChar w:fldCharType="end"/>
      </w:r>
      <w:r w:rsidR="00E213C5" w:rsidRPr="002A253E">
        <w:rPr>
          <w:color w:val="auto"/>
          <w:lang w:val="el-GR"/>
        </w:rPr>
        <w:t>)</w:t>
      </w:r>
      <w:r w:rsidRPr="002A253E">
        <w:rPr>
          <w:color w:val="auto"/>
          <w:lang w:val="el-GR"/>
        </w:rPr>
        <w:t>. Λεπτομέρειες για τις εισπράξεις και πληρωμές του Ταμείου για το 20</w:t>
      </w:r>
      <w:r w:rsidR="00230544" w:rsidRPr="002A253E">
        <w:rPr>
          <w:color w:val="auto"/>
          <w:lang w:val="el-GR"/>
        </w:rPr>
        <w:t>20</w:t>
      </w:r>
      <w:r w:rsidRPr="002A253E">
        <w:rPr>
          <w:color w:val="auto"/>
          <w:lang w:val="el-GR"/>
        </w:rPr>
        <w:t>, καθώς και ο ισολογισμός του Ταμείου στις 31 Δεκεμβρίου 20</w:t>
      </w:r>
      <w:r w:rsidR="00230544" w:rsidRPr="002A253E">
        <w:rPr>
          <w:color w:val="auto"/>
          <w:lang w:val="el-GR"/>
        </w:rPr>
        <w:t>21</w:t>
      </w:r>
      <w:r w:rsidRPr="002A253E">
        <w:rPr>
          <w:color w:val="auto"/>
          <w:lang w:val="el-GR"/>
        </w:rPr>
        <w:t xml:space="preserve"> φαίνονται στο</w:t>
      </w:r>
      <w:r w:rsidR="00E213C5" w:rsidRPr="002A253E">
        <w:rPr>
          <w:color w:val="auto"/>
          <w:lang w:val="el-GR"/>
        </w:rPr>
        <w:t xml:space="preserve"> Παράρτημα:</w:t>
      </w:r>
      <w:r w:rsidRPr="002A253E">
        <w:rPr>
          <w:color w:val="auto"/>
          <w:lang w:val="el-GR"/>
        </w:rPr>
        <w:t xml:space="preserve"> </w:t>
      </w:r>
      <w:r w:rsidR="00E213C5" w:rsidRPr="002A253E">
        <w:rPr>
          <w:color w:val="auto"/>
          <w:lang w:val="el-GR"/>
        </w:rPr>
        <w:fldChar w:fldCharType="begin"/>
      </w:r>
      <w:r w:rsidR="00E213C5" w:rsidRPr="002A253E">
        <w:rPr>
          <w:color w:val="auto"/>
          <w:lang w:val="el-GR"/>
        </w:rPr>
        <w:instrText xml:space="preserve"> REF _Ref100317916 \h  \* MERGEFORMAT </w:instrText>
      </w:r>
      <w:r w:rsidR="00E213C5" w:rsidRPr="002A253E">
        <w:rPr>
          <w:color w:val="auto"/>
          <w:lang w:val="el-GR"/>
        </w:rPr>
      </w:r>
      <w:r w:rsidR="00E213C5" w:rsidRPr="002A253E">
        <w:rPr>
          <w:color w:val="auto"/>
          <w:lang w:val="el-GR"/>
        </w:rPr>
        <w:fldChar w:fldCharType="separate"/>
      </w:r>
      <w:r w:rsidR="00DE0713" w:rsidRPr="00DE0713">
        <w:rPr>
          <w:color w:val="auto"/>
          <w:lang w:val="el-GR"/>
        </w:rPr>
        <w:t xml:space="preserve">Πίνακας </w:t>
      </w:r>
      <w:r w:rsidR="00DE0713" w:rsidRPr="00DE0713">
        <w:rPr>
          <w:noProof/>
          <w:color w:val="auto"/>
          <w:lang w:val="el-GR"/>
        </w:rPr>
        <w:t>5.14</w:t>
      </w:r>
      <w:r w:rsidR="00E213C5" w:rsidRPr="002A253E">
        <w:rPr>
          <w:color w:val="auto"/>
          <w:lang w:val="el-GR"/>
        </w:rPr>
        <w:fldChar w:fldCharType="end"/>
      </w:r>
      <w:r w:rsidR="00E213C5" w:rsidRPr="002A253E">
        <w:rPr>
          <w:color w:val="auto"/>
          <w:lang w:val="el-GR"/>
        </w:rPr>
        <w:t xml:space="preserve"> </w:t>
      </w:r>
      <w:r w:rsidR="003E20E3" w:rsidRPr="002A253E">
        <w:rPr>
          <w:color w:val="auto"/>
          <w:lang w:val="el-GR"/>
        </w:rPr>
        <w:t>(σελ.</w:t>
      </w:r>
      <w:r w:rsidR="003E20E3" w:rsidRPr="002A253E">
        <w:rPr>
          <w:color w:val="auto"/>
        </w:rPr>
        <w:t> </w:t>
      </w:r>
      <w:r w:rsidR="003E20E3" w:rsidRPr="002A253E">
        <w:rPr>
          <w:color w:val="auto"/>
        </w:rPr>
        <w:fldChar w:fldCharType="begin"/>
      </w:r>
      <w:r w:rsidR="003E20E3" w:rsidRPr="002A253E">
        <w:rPr>
          <w:color w:val="auto"/>
          <w:lang w:val="el-GR"/>
        </w:rPr>
        <w:instrText xml:space="preserve"> </w:instrText>
      </w:r>
      <w:r w:rsidR="003E20E3" w:rsidRPr="002A253E">
        <w:rPr>
          <w:color w:val="auto"/>
        </w:rPr>
        <w:instrText>PAGEREF</w:instrText>
      </w:r>
      <w:r w:rsidR="003E20E3" w:rsidRPr="002A253E">
        <w:rPr>
          <w:color w:val="auto"/>
          <w:lang w:val="el-GR"/>
        </w:rPr>
        <w:instrText xml:space="preserve"> _</w:instrText>
      </w:r>
      <w:r w:rsidR="003E20E3" w:rsidRPr="002A253E">
        <w:rPr>
          <w:color w:val="auto"/>
        </w:rPr>
        <w:instrText>Ref</w:instrText>
      </w:r>
      <w:r w:rsidR="003E20E3" w:rsidRPr="002A253E">
        <w:rPr>
          <w:color w:val="auto"/>
          <w:lang w:val="el-GR"/>
        </w:rPr>
        <w:instrText>102671509 \</w:instrText>
      </w:r>
      <w:r w:rsidR="003E20E3" w:rsidRPr="002A253E">
        <w:rPr>
          <w:color w:val="auto"/>
        </w:rPr>
        <w:instrText>h</w:instrText>
      </w:r>
      <w:r w:rsidR="003E20E3" w:rsidRPr="002A253E">
        <w:rPr>
          <w:color w:val="auto"/>
          <w:lang w:val="el-GR"/>
        </w:rPr>
        <w:instrText xml:space="preserve"> </w:instrText>
      </w:r>
      <w:r w:rsidR="003E20E3" w:rsidRPr="002A253E">
        <w:rPr>
          <w:color w:val="auto"/>
        </w:rPr>
      </w:r>
      <w:r w:rsidR="003E20E3" w:rsidRPr="002A253E">
        <w:rPr>
          <w:color w:val="auto"/>
        </w:rPr>
        <w:fldChar w:fldCharType="separate"/>
      </w:r>
      <w:r w:rsidR="00DE0713">
        <w:rPr>
          <w:noProof/>
          <w:color w:val="auto"/>
        </w:rPr>
        <w:t>213</w:t>
      </w:r>
      <w:r w:rsidR="003E20E3" w:rsidRPr="002A253E">
        <w:rPr>
          <w:color w:val="auto"/>
        </w:rPr>
        <w:fldChar w:fldCharType="end"/>
      </w:r>
      <w:r w:rsidR="00E213C5" w:rsidRPr="002A253E">
        <w:rPr>
          <w:color w:val="auto"/>
          <w:lang w:val="el-GR"/>
        </w:rPr>
        <w:t>)</w:t>
      </w:r>
      <w:r w:rsidRPr="002A253E">
        <w:rPr>
          <w:color w:val="auto"/>
          <w:lang w:val="el-GR"/>
        </w:rPr>
        <w:t xml:space="preserve">. </w:t>
      </w:r>
    </w:p>
    <w:p w:rsidR="005F49F7" w:rsidRPr="00A17460" w:rsidRDefault="005F49F7" w:rsidP="00BE37FF">
      <w:pPr>
        <w:pStyle w:val="N11"/>
      </w:pPr>
      <w:r w:rsidRPr="00A17460">
        <w:t>Αποζημιώσεις για Αδικαιολόγητες Απολύσεις</w:t>
      </w:r>
    </w:p>
    <w:p w:rsidR="005F49F7" w:rsidRPr="002A253E" w:rsidRDefault="005F49F7" w:rsidP="005F49F7">
      <w:pPr>
        <w:rPr>
          <w:color w:val="auto"/>
          <w:lang w:val="el-GR"/>
        </w:rPr>
      </w:pPr>
      <w:r w:rsidRPr="002A253E">
        <w:rPr>
          <w:color w:val="auto"/>
          <w:lang w:val="el-GR"/>
        </w:rPr>
        <w:t xml:space="preserve">Οι αποζημιώσεις για αδικαιολόγητες απολύσεις βαραίνουν τον εργοδότη μέχρι ποσού ίσου με τα ημερομίσθια του </w:t>
      </w:r>
      <w:proofErr w:type="spellStart"/>
      <w:r w:rsidRPr="002A253E">
        <w:rPr>
          <w:color w:val="auto"/>
          <w:lang w:val="el-GR"/>
        </w:rPr>
        <w:t>εργοδοτουμένου</w:t>
      </w:r>
      <w:proofErr w:type="spellEnd"/>
      <w:r w:rsidRPr="002A253E">
        <w:rPr>
          <w:color w:val="auto"/>
          <w:lang w:val="el-GR"/>
        </w:rPr>
        <w:t xml:space="preserve"> για ένα χρόνο. Αν η αποζημίωση είναι μεγαλύτερη από τα ημερομίσθια ενός έτους, η διαφορά πληρώνεται από το Ταμείο Πλεονάζοντος Προσωπικού. Σε καμία όμως περίπτωση, το Δικαστήριο Εργατικών Διαφορών </w:t>
      </w:r>
      <w:proofErr w:type="spellStart"/>
      <w:r w:rsidRPr="002A253E">
        <w:rPr>
          <w:color w:val="auto"/>
          <w:lang w:val="el-GR"/>
        </w:rPr>
        <w:t>δυναται</w:t>
      </w:r>
      <w:proofErr w:type="spellEnd"/>
      <w:r w:rsidRPr="002A253E">
        <w:rPr>
          <w:color w:val="auto"/>
          <w:lang w:val="el-GR"/>
        </w:rPr>
        <w:t xml:space="preserve"> να επιδικάσει αποζημίωση για πέραν των δυο ετών ημερομίσθια.</w:t>
      </w:r>
    </w:p>
    <w:p w:rsidR="005F49F7" w:rsidRPr="002A253E" w:rsidRDefault="005F49F7" w:rsidP="005F49F7">
      <w:pPr>
        <w:rPr>
          <w:color w:val="auto"/>
          <w:lang w:val="el-GR"/>
        </w:rPr>
      </w:pPr>
      <w:r w:rsidRPr="002A253E">
        <w:rPr>
          <w:color w:val="auto"/>
          <w:lang w:val="el-GR"/>
        </w:rPr>
        <w:t xml:space="preserve">Κατά τον υπολογισμό του ποσού της αποζημίωσης λαμβάνονται υπ’ όψη, μεταξύ άλλων, τα ημερομίσθια και οποιεσδήποτε άλλες απολαβές του </w:t>
      </w:r>
      <w:proofErr w:type="spellStart"/>
      <w:r w:rsidRPr="002A253E">
        <w:rPr>
          <w:color w:val="auto"/>
          <w:lang w:val="el-GR"/>
        </w:rPr>
        <w:t>εργοδοτουμένου</w:t>
      </w:r>
      <w:proofErr w:type="spellEnd"/>
      <w:r w:rsidRPr="002A253E">
        <w:rPr>
          <w:color w:val="auto"/>
          <w:lang w:val="el-GR"/>
        </w:rPr>
        <w:t xml:space="preserve">, η περίοδος απασχόλησής του, η απώλεια προοπτικών σταδιοδρομίας, οι πραγματικές περιστάσεις και η ηλικία του </w:t>
      </w:r>
      <w:proofErr w:type="spellStart"/>
      <w:r w:rsidRPr="002A253E">
        <w:rPr>
          <w:color w:val="auto"/>
          <w:lang w:val="el-GR"/>
        </w:rPr>
        <w:t>εργοδοτουμένου</w:t>
      </w:r>
      <w:proofErr w:type="spellEnd"/>
      <w:r w:rsidRPr="002A253E">
        <w:rPr>
          <w:color w:val="auto"/>
          <w:lang w:val="el-GR"/>
        </w:rPr>
        <w:t>.</w:t>
      </w:r>
    </w:p>
    <w:p w:rsidR="005F49F7" w:rsidRPr="00A17460" w:rsidRDefault="005F49F7" w:rsidP="007C12D6">
      <w:pPr>
        <w:pStyle w:val="N1"/>
      </w:pPr>
      <w:r w:rsidRPr="00A17460">
        <w:t>Επιθεωρήσεις για πάταξη της αδήλωτης εργασίας</w:t>
      </w:r>
    </w:p>
    <w:p w:rsidR="005F49F7" w:rsidRPr="002A253E" w:rsidRDefault="005F49F7" w:rsidP="005F49F7">
      <w:pPr>
        <w:rPr>
          <w:color w:val="auto"/>
          <w:lang w:val="el-GR"/>
        </w:rPr>
      </w:pPr>
      <w:r w:rsidRPr="002A253E">
        <w:rPr>
          <w:color w:val="auto"/>
          <w:lang w:val="el-GR"/>
        </w:rPr>
        <w:t xml:space="preserve">Πέραν του ετήσιου προγράμματος επιθεωρήσεων που εφαρμόζεται σε όλες τις Επαρχίες, πραγματοποιούνται και έλεγχοι για αντιμετώπιση της αδήλωτης εργασίας. </w:t>
      </w:r>
    </w:p>
    <w:p w:rsidR="002E4C3E" w:rsidRPr="002A253E" w:rsidRDefault="002E4C3E" w:rsidP="002E4C3E">
      <w:pPr>
        <w:tabs>
          <w:tab w:val="left" w:pos="2100"/>
        </w:tabs>
        <w:rPr>
          <w:rFonts w:cs="Times New Roman"/>
          <w:color w:val="auto"/>
          <w:lang w:val="el-GR"/>
        </w:rPr>
      </w:pPr>
      <w:r w:rsidRPr="002A253E">
        <w:rPr>
          <w:rFonts w:cs="Times New Roman"/>
          <w:color w:val="auto"/>
          <w:lang w:val="el-GR"/>
        </w:rPr>
        <w:t xml:space="preserve">Για τον εντοπισμό των ανασφάλιστων προσώπων διενεργήθηκαν εκστρατείες από υποστατικό σε υποστατικό και  δεν εντοπίστηκε κανένας μη εγγεγραμμένος εργοδότης σε σύνολο 2004  εργοδοτών και σε σύνολο 4920 </w:t>
      </w:r>
      <w:proofErr w:type="spellStart"/>
      <w:r w:rsidRPr="002A253E">
        <w:rPr>
          <w:rFonts w:cs="Times New Roman"/>
          <w:color w:val="auto"/>
          <w:lang w:val="el-GR"/>
        </w:rPr>
        <w:t>εργοδοτουμένων</w:t>
      </w:r>
      <w:proofErr w:type="spellEnd"/>
      <w:r w:rsidRPr="002A253E">
        <w:rPr>
          <w:rFonts w:cs="Times New Roman"/>
          <w:color w:val="auto"/>
          <w:lang w:val="el-GR"/>
        </w:rPr>
        <w:t xml:space="preserve"> δεν εντοπίστηκαν μη εγγεγραμμένοι. </w:t>
      </w:r>
    </w:p>
    <w:p w:rsidR="002E4C3E" w:rsidRPr="002A253E" w:rsidRDefault="002E4C3E" w:rsidP="002E4C3E">
      <w:pPr>
        <w:tabs>
          <w:tab w:val="left" w:pos="2100"/>
        </w:tabs>
        <w:rPr>
          <w:rFonts w:cs="Times New Roman"/>
          <w:color w:val="auto"/>
          <w:lang w:val="el-GR"/>
        </w:rPr>
      </w:pPr>
      <w:r w:rsidRPr="002A253E">
        <w:rPr>
          <w:rFonts w:cs="Times New Roman"/>
          <w:color w:val="auto"/>
          <w:lang w:val="el-GR"/>
        </w:rPr>
        <w:t xml:space="preserve">Επίσης, έγινε έλεγχος σε 260 αυτοτελώς εργαζόμενους από τους οποίους δεν υπήρχε κάποιος μη εγγεγραμμένος. </w:t>
      </w:r>
    </w:p>
    <w:p w:rsidR="002E4C3E" w:rsidRPr="002A253E" w:rsidRDefault="002E4C3E" w:rsidP="002E4C3E">
      <w:pPr>
        <w:tabs>
          <w:tab w:val="left" w:pos="2100"/>
        </w:tabs>
        <w:rPr>
          <w:rFonts w:cs="Times New Roman"/>
          <w:color w:val="auto"/>
          <w:lang w:val="el-GR"/>
        </w:rPr>
      </w:pPr>
      <w:r w:rsidRPr="002A253E">
        <w:rPr>
          <w:rFonts w:cs="Times New Roman"/>
          <w:color w:val="auto"/>
          <w:lang w:val="el-GR"/>
        </w:rPr>
        <w:t xml:space="preserve">Επιπλέον, επιθεωρητές των Υπηρεσιών Κοινωνικών Ασφαλίσεων έλαβαν μέρος σε μικτά κλιμάκια επιθεωρήσεων, τόσο πρωινά όσο και απογευματινά, υπό τον συντονισμό της Υπηρεσίας Επιθεωρήσεων, με στόχο την πάταξη της αδήλωτης εργασίας και της παράνομης απασχόλησης. </w:t>
      </w:r>
    </w:p>
    <w:p w:rsidR="002E4C3E" w:rsidRPr="002A253E" w:rsidRDefault="002E4C3E" w:rsidP="002E4C3E">
      <w:pPr>
        <w:tabs>
          <w:tab w:val="left" w:pos="2100"/>
        </w:tabs>
        <w:rPr>
          <w:rFonts w:cs="Times New Roman"/>
          <w:color w:val="auto"/>
          <w:lang w:val="el-GR"/>
        </w:rPr>
      </w:pPr>
      <w:r w:rsidRPr="002A253E">
        <w:rPr>
          <w:rFonts w:cs="Times New Roman"/>
          <w:color w:val="auto"/>
          <w:lang w:val="el-GR"/>
        </w:rPr>
        <w:t xml:space="preserve">Σημειώνεται ότι οι πιο πάνω </w:t>
      </w:r>
      <w:proofErr w:type="spellStart"/>
      <w:r w:rsidRPr="002A253E">
        <w:rPr>
          <w:rFonts w:cs="Times New Roman"/>
          <w:color w:val="auto"/>
          <w:lang w:val="el-GR"/>
        </w:rPr>
        <w:t>ελέγχοι</w:t>
      </w:r>
      <w:proofErr w:type="spellEnd"/>
      <w:r w:rsidRPr="002A253E">
        <w:rPr>
          <w:rFonts w:cs="Times New Roman"/>
          <w:color w:val="auto"/>
          <w:lang w:val="el-GR"/>
        </w:rPr>
        <w:t xml:space="preserve"> διενεργήθηκαν επιπρόσθετα των ελέγχων που διενεργούνται από την Υπηρεσία Επιθεωρήσεων του Υπουργείου, η οποία έχει και την αποκλειστική αρμοδιότητα για την πάταξης της αδήλωτης εργασίας. </w:t>
      </w:r>
    </w:p>
    <w:p w:rsidR="002E4C3E" w:rsidRPr="009D77A4" w:rsidRDefault="002E4C3E" w:rsidP="005F49F7">
      <w:pPr>
        <w:rPr>
          <w:lang w:val="el-GR"/>
        </w:rPr>
      </w:pPr>
    </w:p>
    <w:p w:rsidR="00E817ED" w:rsidRDefault="00E817ED">
      <w:pPr>
        <w:widowControl/>
        <w:adjustRightInd/>
        <w:spacing w:after="200" w:line="276" w:lineRule="auto"/>
        <w:jc w:val="left"/>
        <w:textAlignment w:val="auto"/>
        <w:rPr>
          <w:lang w:val="el-GR"/>
        </w:rPr>
      </w:pPr>
      <w:r>
        <w:rPr>
          <w:lang w:val="el-GR"/>
        </w:rPr>
        <w:br w:type="page"/>
      </w:r>
    </w:p>
    <w:p w:rsidR="005F49F7" w:rsidRPr="00A17460" w:rsidRDefault="005F49F7" w:rsidP="005F49F7">
      <w:pPr>
        <w:rPr>
          <w:lang w:val="el-GR"/>
        </w:rPr>
      </w:pPr>
    </w:p>
    <w:p w:rsidR="00FC726C" w:rsidRPr="00A17460" w:rsidRDefault="00FC726C" w:rsidP="003E20E3">
      <w:pPr>
        <w:pStyle w:val="N1"/>
      </w:pPr>
      <w:r w:rsidRPr="00A17460">
        <w:t>Ποινικές Διώξεις</w:t>
      </w:r>
    </w:p>
    <w:p w:rsidR="00FC726C" w:rsidRPr="00A17460" w:rsidRDefault="00FC726C" w:rsidP="00BE37FF">
      <w:pPr>
        <w:pStyle w:val="N11"/>
      </w:pPr>
      <w:r w:rsidRPr="00A17460">
        <w:t>Ταμείο Κοινωνικών Ασφαλίσεων</w:t>
      </w:r>
    </w:p>
    <w:p w:rsidR="00CE7213" w:rsidRPr="002A253E" w:rsidRDefault="00E817ED" w:rsidP="003E20E3">
      <w:pPr>
        <w:rPr>
          <w:color w:val="auto"/>
          <w:lang w:val="el-GR"/>
        </w:rPr>
      </w:pPr>
      <w:r w:rsidRPr="002A253E">
        <w:rPr>
          <w:color w:val="auto"/>
          <w:lang w:val="el-GR"/>
        </w:rPr>
        <w:t>Οι καταδίκες το 202</w:t>
      </w:r>
      <w:r w:rsidR="00CE7213" w:rsidRPr="002A253E">
        <w:rPr>
          <w:color w:val="auto"/>
          <w:lang w:val="el-GR"/>
        </w:rPr>
        <w:t>2</w:t>
      </w:r>
      <w:r w:rsidRPr="002A253E">
        <w:rPr>
          <w:color w:val="auto"/>
          <w:lang w:val="el-GR"/>
        </w:rPr>
        <w:t xml:space="preserve"> για παραβάσεις διατάξεων της </w:t>
      </w:r>
      <w:r w:rsidR="00096931" w:rsidRPr="002A253E">
        <w:rPr>
          <w:color w:val="auto"/>
          <w:lang w:val="el-GR"/>
        </w:rPr>
        <w:t xml:space="preserve">περί </w:t>
      </w:r>
      <w:r w:rsidRPr="002A253E">
        <w:rPr>
          <w:color w:val="auto"/>
          <w:lang w:val="el-GR"/>
        </w:rPr>
        <w:t>Κοινωνικών Ασφαλίσεων</w:t>
      </w:r>
      <w:r w:rsidR="00096931" w:rsidRPr="002A253E">
        <w:rPr>
          <w:color w:val="auto"/>
          <w:lang w:val="el-GR"/>
        </w:rPr>
        <w:t xml:space="preserve"> </w:t>
      </w:r>
      <w:r w:rsidR="00465E3B" w:rsidRPr="002A253E">
        <w:rPr>
          <w:color w:val="auto"/>
          <w:lang w:val="el-GR"/>
        </w:rPr>
        <w:t>Νομοθεσία</w:t>
      </w:r>
      <w:r w:rsidR="00096931" w:rsidRPr="002A253E">
        <w:rPr>
          <w:color w:val="auto"/>
          <w:lang w:val="el-GR"/>
        </w:rPr>
        <w:t>ς</w:t>
      </w:r>
      <w:r w:rsidRPr="002A253E">
        <w:rPr>
          <w:color w:val="auto"/>
          <w:lang w:val="el-GR"/>
        </w:rPr>
        <w:t xml:space="preserve"> ήταν </w:t>
      </w:r>
      <w:r w:rsidR="00CE7213" w:rsidRPr="002A253E">
        <w:rPr>
          <w:color w:val="auto"/>
          <w:lang w:val="el-GR"/>
        </w:rPr>
        <w:t>1.349</w:t>
      </w:r>
      <w:r w:rsidRPr="002A253E">
        <w:rPr>
          <w:color w:val="auto"/>
          <w:lang w:val="el-GR"/>
        </w:rPr>
        <w:t xml:space="preserve">. Από αυτές, </w:t>
      </w:r>
      <w:r w:rsidR="00CE7213" w:rsidRPr="002A253E">
        <w:rPr>
          <w:color w:val="auto"/>
          <w:lang w:val="el-GR"/>
        </w:rPr>
        <w:t>1.257</w:t>
      </w:r>
      <w:r w:rsidRPr="002A253E">
        <w:rPr>
          <w:color w:val="auto"/>
          <w:lang w:val="el-GR"/>
        </w:rPr>
        <w:t xml:space="preserve"> αφορούσαν εργοδότες που παρέλειψαν να καταβάλουν εισφορές για τους </w:t>
      </w:r>
      <w:proofErr w:type="spellStart"/>
      <w:r w:rsidRPr="002A253E">
        <w:rPr>
          <w:color w:val="auto"/>
          <w:lang w:val="el-GR"/>
        </w:rPr>
        <w:t>εργοδοτουμένους</w:t>
      </w:r>
      <w:proofErr w:type="spellEnd"/>
      <w:r w:rsidRPr="002A253E">
        <w:rPr>
          <w:color w:val="auto"/>
          <w:lang w:val="el-GR"/>
        </w:rPr>
        <w:t xml:space="preserve"> </w:t>
      </w:r>
      <w:r w:rsidR="00096931" w:rsidRPr="002A253E">
        <w:rPr>
          <w:color w:val="auto"/>
          <w:lang w:val="el-GR"/>
        </w:rPr>
        <w:t>τους και</w:t>
      </w:r>
      <w:r w:rsidRPr="002A253E">
        <w:rPr>
          <w:color w:val="auto"/>
          <w:lang w:val="el-GR"/>
        </w:rPr>
        <w:t xml:space="preserve"> </w:t>
      </w:r>
      <w:r w:rsidR="00CE7213" w:rsidRPr="002A253E">
        <w:rPr>
          <w:color w:val="auto"/>
          <w:lang w:val="el-GR"/>
        </w:rPr>
        <w:t>92</w:t>
      </w:r>
      <w:r w:rsidRPr="002A253E">
        <w:rPr>
          <w:color w:val="auto"/>
          <w:lang w:val="el-GR"/>
        </w:rPr>
        <w:t xml:space="preserve"> αφορούσαν αυτοτελώς εργαζομένους που παρέλειψαν να καταβάλουν τις εισφορές </w:t>
      </w:r>
      <w:r w:rsidR="00661CE0" w:rsidRPr="002A253E">
        <w:rPr>
          <w:color w:val="auto"/>
          <w:lang w:val="el-GR"/>
        </w:rPr>
        <w:t>τους.</w:t>
      </w:r>
    </w:p>
    <w:p w:rsidR="00CE7213" w:rsidRPr="002A253E" w:rsidRDefault="00CE7213" w:rsidP="00661CE0">
      <w:pPr>
        <w:tabs>
          <w:tab w:val="left" w:pos="2100"/>
        </w:tabs>
        <w:rPr>
          <w:rFonts w:cs="Times New Roman"/>
          <w:color w:val="auto"/>
          <w:lang w:val="el-GR"/>
        </w:rPr>
      </w:pPr>
      <w:r w:rsidRPr="002A253E">
        <w:rPr>
          <w:rFonts w:cs="Times New Roman"/>
          <w:color w:val="auto"/>
          <w:lang w:val="el-GR"/>
        </w:rPr>
        <w:t>Οι χρηματικές ποινές και το πρόσθετο τέλος που επιβλήθηκαν από τα δικαστήρια για τα πιο πάνω αδικήματα ανήλθαν στα €1.530.310. Το συνολικό ποσό των οφειλόμενων εισφορών για τις οποίες εκδόθηκε διάταγμα είσπραξης τους από τα δικαστήρια ήταν €3.046.458.</w:t>
      </w:r>
    </w:p>
    <w:p w:rsidR="00780C57" w:rsidRPr="00780C57" w:rsidRDefault="009E4D74" w:rsidP="009E4D74">
      <w:pPr>
        <w:pStyle w:val="N11"/>
      </w:pPr>
      <w:r w:rsidRPr="003E20E3">
        <w:t>Κεντρικό</w:t>
      </w:r>
      <w:r>
        <w:t xml:space="preserve"> Ταμείο </w:t>
      </w:r>
      <w:r w:rsidRPr="003E20E3">
        <w:t>Αδειών</w:t>
      </w:r>
    </w:p>
    <w:p w:rsidR="00780C57" w:rsidRPr="002A253E" w:rsidRDefault="00780C57" w:rsidP="00780C57">
      <w:pPr>
        <w:tabs>
          <w:tab w:val="left" w:pos="2100"/>
        </w:tabs>
        <w:rPr>
          <w:rFonts w:cs="Times New Roman"/>
          <w:color w:val="auto"/>
          <w:lang w:val="el-GR"/>
        </w:rPr>
      </w:pPr>
      <w:r w:rsidRPr="002A253E">
        <w:rPr>
          <w:rFonts w:cs="Times New Roman"/>
          <w:color w:val="auto"/>
          <w:lang w:val="el-GR"/>
        </w:rPr>
        <w:t xml:space="preserve">Το 2022 οι χρηματικές ποινές που επιβλήθηκαν από τα δικαστήρια σε σχέση με τις οφειλόμενες εισφορές ετήσιων αδειών ανήλθαν σε €50.062, ενώ οι οφειλόμενες εισφορές για τις οποίες εκδόθηκε Διάταγμα είσπραξης τους από τα δικαστήρια το 2022 ανήλθαν σε €779.413. </w:t>
      </w:r>
    </w:p>
    <w:p w:rsidR="009E4D74" w:rsidRDefault="009E4D74" w:rsidP="00BE37FF">
      <w:pPr>
        <w:pStyle w:val="N11"/>
      </w:pPr>
      <w:r w:rsidRPr="003E20E3">
        <w:t>Ταμείο</w:t>
      </w:r>
      <w:r>
        <w:t xml:space="preserve"> για Πλεονάζον Προσωπικό</w:t>
      </w:r>
    </w:p>
    <w:p w:rsidR="00780C57" w:rsidRPr="002A253E" w:rsidRDefault="00780C57" w:rsidP="00780C57">
      <w:pPr>
        <w:tabs>
          <w:tab w:val="left" w:pos="2100"/>
        </w:tabs>
        <w:rPr>
          <w:rFonts w:cs="Times New Roman"/>
          <w:color w:val="auto"/>
          <w:lang w:val="el-GR"/>
        </w:rPr>
      </w:pPr>
      <w:r w:rsidRPr="002A253E">
        <w:rPr>
          <w:rFonts w:cs="Times New Roman"/>
          <w:color w:val="auto"/>
          <w:lang w:val="el-GR"/>
        </w:rPr>
        <w:t>Το 2022 εκδικάστηκαν 1.257 υποθέσεις εναντίον εργοδοτών που παρέλειψαν να καταβάλουν εισφορές στο Ταμείο για Πλεονάζον Προσωπικό. Οι χρηματικές ποινές που επιβλήθηκαν από τα δικαστήρια ανήλθαν σε €36.825, ενώ οι οφειλόμενες εισφορές για τις οποίες εκδόθηκε διάταγμα είσπραξης τους από τα δικαστήρια το 2022, ανήλθαν σε €213.740.</w:t>
      </w:r>
    </w:p>
    <w:p w:rsidR="009E4D74" w:rsidRDefault="009E4D74" w:rsidP="00BE37FF">
      <w:pPr>
        <w:pStyle w:val="N11"/>
      </w:pPr>
      <w:r w:rsidRPr="003E20E3">
        <w:t>Είσπραξη</w:t>
      </w:r>
      <w:r>
        <w:t xml:space="preserve"> επιδικασμένων εισφορών</w:t>
      </w:r>
    </w:p>
    <w:p w:rsidR="009F578B" w:rsidRPr="002A253E" w:rsidRDefault="009F578B" w:rsidP="009F578B">
      <w:pPr>
        <w:tabs>
          <w:tab w:val="left" w:pos="2100"/>
        </w:tabs>
        <w:rPr>
          <w:rFonts w:cs="Times New Roman"/>
          <w:color w:val="auto"/>
          <w:lang w:val="el-GR"/>
        </w:rPr>
      </w:pPr>
      <w:r w:rsidRPr="002A253E">
        <w:rPr>
          <w:rFonts w:cs="Times New Roman"/>
          <w:color w:val="auto"/>
          <w:lang w:val="el-GR"/>
        </w:rPr>
        <w:t>Για την εκτέλεση των ενταλμάτων που αφορούν στις επιδικασμένες εισφορές απασχολούνται 7 (επτά) Ειδικοί Αστυνομικοί.</w:t>
      </w:r>
    </w:p>
    <w:p w:rsidR="009F578B" w:rsidRPr="002A253E" w:rsidRDefault="009F578B" w:rsidP="009F578B">
      <w:pPr>
        <w:tabs>
          <w:tab w:val="left" w:pos="2100"/>
        </w:tabs>
        <w:rPr>
          <w:rFonts w:cs="Times New Roman"/>
          <w:color w:val="auto"/>
          <w:lang w:val="el-GR"/>
        </w:rPr>
      </w:pPr>
      <w:r w:rsidRPr="002A253E">
        <w:rPr>
          <w:rFonts w:cs="Times New Roman"/>
          <w:color w:val="auto"/>
          <w:lang w:val="el-GR"/>
        </w:rPr>
        <w:t xml:space="preserve">Με βάση τα αρχεία των Υπηρεσιών Κοινωνικών Ασφαλίσεων, από τον Ιανουάριο μέχρι τον Δεκέμβριο 2022 εισπράχθηκε ποσό €5.562.835 έναντι των επιδικασμένων εισφορών. </w:t>
      </w:r>
    </w:p>
    <w:p w:rsidR="005802FA" w:rsidRDefault="005802FA" w:rsidP="005802FA">
      <w:pPr>
        <w:pStyle w:val="N11"/>
      </w:pPr>
      <w:r>
        <w:t xml:space="preserve">Ρύθμιση Ληξιπρόθεσμων Οφειλών </w:t>
      </w:r>
    </w:p>
    <w:p w:rsidR="005802FA" w:rsidRPr="002A253E" w:rsidRDefault="005802FA" w:rsidP="005802FA">
      <w:pPr>
        <w:tabs>
          <w:tab w:val="left" w:pos="2100"/>
        </w:tabs>
        <w:rPr>
          <w:rFonts w:cs="Times New Roman"/>
          <w:color w:val="auto"/>
          <w:lang w:val="el-GR"/>
        </w:rPr>
      </w:pPr>
      <w:r w:rsidRPr="002A253E">
        <w:rPr>
          <w:rFonts w:cs="Times New Roman"/>
          <w:color w:val="auto"/>
          <w:lang w:val="el-GR"/>
        </w:rPr>
        <w:t xml:space="preserve">Στις 4 Μαρτίου </w:t>
      </w:r>
      <w:r w:rsidRPr="002A253E">
        <w:rPr>
          <w:rFonts w:cs="Times New Roman"/>
          <w:bCs/>
          <w:color w:val="auto"/>
          <w:lang w:val="el-GR"/>
        </w:rPr>
        <w:t xml:space="preserve">2021 έχει εγκριθεί από τη Βουλή των Αντιπροσώπων ο περί Ρύθμισης Ληξιπρόθεσμων Κοινωνικών Εισφορών (Τροποποιητικός) (Αρ.2) Νόμος του 2021. Με τον Νόμο αυτό δόθηκε η ευκαιρία στους εργοδότες και αυτοτελώς εργαζόμενους να υποβάλουν αίτηση για ένταξη στη ρύθμιση και να εξοφλήσουν το αργότερο σε πενήντα τέσσερεις (54) ισόποσες μηνιαίες δόσεις τις καθυστερημένες οφειλές τους για την περίοδο μέχρι τον Μάρτιο 2021 για τους εργοδότες και του τέταρτου τριμήνου του 2020 (Τ4/2020) για τους αυτοτελώς εργαζόμενους, τόσο στο Ταμείο Κοινωνικών Ασφαλίσεων όσο και στα άλλα </w:t>
      </w:r>
      <w:proofErr w:type="spellStart"/>
      <w:r w:rsidRPr="002A253E">
        <w:rPr>
          <w:rFonts w:cs="Times New Roman"/>
          <w:bCs/>
          <w:color w:val="auto"/>
          <w:lang w:val="el-GR"/>
        </w:rPr>
        <w:t>Tαμεία</w:t>
      </w:r>
      <w:proofErr w:type="spellEnd"/>
      <w:r w:rsidRPr="002A253E">
        <w:rPr>
          <w:rFonts w:cs="Times New Roman"/>
          <w:bCs/>
          <w:color w:val="auto"/>
          <w:lang w:val="el-GR"/>
        </w:rPr>
        <w:t xml:space="preserve"> των οποίων την ευθύνη είσπραξης έχουν οι Υπηρεσίες Κοινωνικών Ασφαλίσεων. </w:t>
      </w:r>
    </w:p>
    <w:p w:rsidR="005802FA" w:rsidRPr="002A253E" w:rsidRDefault="005802FA" w:rsidP="005802FA">
      <w:pPr>
        <w:tabs>
          <w:tab w:val="left" w:pos="2100"/>
        </w:tabs>
        <w:rPr>
          <w:rFonts w:cs="Times New Roman"/>
          <w:bCs/>
          <w:color w:val="auto"/>
          <w:lang w:val="el-GR"/>
        </w:rPr>
      </w:pPr>
      <w:r w:rsidRPr="002A253E">
        <w:rPr>
          <w:rFonts w:cs="Times New Roman"/>
          <w:bCs/>
          <w:color w:val="auto"/>
          <w:lang w:val="el-GR"/>
        </w:rPr>
        <w:t xml:space="preserve">Οι οφειλέτες που επέλεξαν να εξοφλήσουν νωρίτερα των 54 δόσεων, επωφελήθηκαν ανάλογης μείωσης του πρόσθετου τέλους, το οποίο ήταν δυνατόν να είχε ήδη ανέλθει σε 27% επί των οφειλόμενων εισφορών.  Σε περίπτωση που το οφειλόμενο ποσό καταβαλλόταν εφάπαξ, τότε οι </w:t>
      </w:r>
      <w:proofErr w:type="spellStart"/>
      <w:r w:rsidRPr="002A253E">
        <w:rPr>
          <w:rFonts w:cs="Times New Roman"/>
          <w:bCs/>
          <w:color w:val="auto"/>
          <w:lang w:val="el-GR"/>
        </w:rPr>
        <w:t>αιτητές</w:t>
      </w:r>
      <w:proofErr w:type="spellEnd"/>
      <w:r w:rsidRPr="002A253E">
        <w:rPr>
          <w:rFonts w:cs="Times New Roman"/>
          <w:bCs/>
          <w:color w:val="auto"/>
          <w:lang w:val="el-GR"/>
        </w:rPr>
        <w:t xml:space="preserve"> θα απαλλάσσονταν από την καταβολή του συνόλου του πρόσθετου τέλους που επιβλήθηκε. Παράλληλα, για οφειλέτες που εντάχθηκαν στη ρύθμιση και ενόσω αυτή διαρκούσε, δεν λαμβάνονταν δικαστικά μέτρα εναντίον τους. Σε περίπτωση που είχε καταχωρισθεί εναντίον τους ποινική δίωξη ή σε περίπτωση που εκκρεμούσε εναντίον τους </w:t>
      </w:r>
      <w:proofErr w:type="spellStart"/>
      <w:r w:rsidRPr="002A253E">
        <w:rPr>
          <w:rFonts w:cs="Times New Roman"/>
          <w:bCs/>
          <w:color w:val="auto"/>
          <w:lang w:val="el-GR"/>
        </w:rPr>
        <w:t>φυλακιστήριο</w:t>
      </w:r>
      <w:proofErr w:type="spellEnd"/>
      <w:r w:rsidRPr="002A253E">
        <w:rPr>
          <w:rFonts w:cs="Times New Roman"/>
          <w:bCs/>
          <w:color w:val="auto"/>
          <w:lang w:val="el-GR"/>
        </w:rPr>
        <w:t xml:space="preserve"> ή κατασχετήριο ένταλμα, ήταν δυνατόν, μετά από απόφαση του Γενικού Εισαγγελέα αντίστοιχα, να ανασταλεί. Σημειώνεται ότι η ρύθμιση ακυρωνόταν, εφόσον ο οφειλέτης  καθυστερούσε να καταβάλει δόσεις που θα έπρεπε να είχαν καταβληθεί ή παρέλειπε να καταβάλει τρέχουσες εισφορές. </w:t>
      </w:r>
    </w:p>
    <w:p w:rsidR="005802FA" w:rsidRPr="002A253E" w:rsidRDefault="005802FA" w:rsidP="009F578B">
      <w:pPr>
        <w:tabs>
          <w:tab w:val="left" w:pos="2100"/>
        </w:tabs>
        <w:rPr>
          <w:rFonts w:cs="Times New Roman"/>
          <w:color w:val="auto"/>
          <w:lang w:val="el-GR"/>
        </w:rPr>
      </w:pPr>
      <w:r w:rsidRPr="002A253E">
        <w:rPr>
          <w:rFonts w:cs="Times New Roman"/>
          <w:bCs/>
          <w:color w:val="auto"/>
          <w:lang w:val="el-GR"/>
        </w:rPr>
        <w:t xml:space="preserve">Οι αιτήσεις στο νέο σχέδιο ρύθμισης, μετά από διατάγματα του Υπουργού Εργασίας και Κοινωνικών Ασφαλίσεων, υποβάλλονταν ηλεκτρονικά για δύο περιόδους 4 μηνών, από τις 21/05/2021-20/09/2021 και από τις 27/10/2021-26/02/2022. Μέχρι την τελευταία ημερομηνία υποβολής των αιτήσεων (26/02/2022) έχουν υποβάλει αίτηση στη νέα ρύθμιση 5,861 οφειλέτες. Σημειώνεται ότι με βάση το σχέδιο ρύθμισης του 2016 συνεχίζονται οι πληρωμές των οφειλόμενων δόσεων. Μέχρι τις 31 Δεκεμβρίου 2022 έχει εισπραχθεί το συνολικό ποσό των €72.905.872,41. </w:t>
      </w:r>
    </w:p>
    <w:p w:rsidR="005802FA" w:rsidRPr="005802FA" w:rsidRDefault="005802FA" w:rsidP="009F578B">
      <w:pPr>
        <w:tabs>
          <w:tab w:val="left" w:pos="2100"/>
        </w:tabs>
        <w:rPr>
          <w:rFonts w:cs="Times New Roman"/>
          <w:color w:val="FF0000"/>
          <w:lang w:val="el-GR"/>
        </w:rPr>
      </w:pPr>
    </w:p>
    <w:p w:rsidR="00F40F57" w:rsidRPr="00A17460" w:rsidRDefault="00F40F57" w:rsidP="007C12D6">
      <w:pPr>
        <w:pStyle w:val="N1"/>
      </w:pPr>
      <w:r w:rsidRPr="00A17460">
        <w:t>Κοινωνική Σύνταξη</w:t>
      </w:r>
    </w:p>
    <w:p w:rsidR="00F40F57" w:rsidRPr="002A253E" w:rsidRDefault="00F40F57" w:rsidP="00F40F57">
      <w:pPr>
        <w:rPr>
          <w:color w:val="auto"/>
          <w:lang w:val="el-GR"/>
        </w:rPr>
      </w:pPr>
      <w:bookmarkStart w:id="121" w:name="_Hlk99526908"/>
      <w:r w:rsidRPr="002A253E">
        <w:rPr>
          <w:color w:val="auto"/>
          <w:lang w:val="el-GR"/>
        </w:rPr>
        <w:t>Την 1η Μαΐου 1995 τέθηκε σε εφαρμογή o Νόμος 25(Ι) του 1995 που προβλέπει για τη Χορήγηση Κοινωνικής Σύνταξης και για άλλα Συναφή Θέματα. Σκοπός του Νόμου είναι η χορήγηση, από το Πάγιο Ταμείο της Δημοκρατίας, σύνταξης σε πρόσωπα που έχουν συμπληρώσει το 65</w:t>
      </w:r>
      <w:r w:rsidRPr="002A253E">
        <w:rPr>
          <w:color w:val="auto"/>
          <w:vertAlign w:val="superscript"/>
          <w:lang w:val="el-GR"/>
        </w:rPr>
        <w:t>ο</w:t>
      </w:r>
      <w:r w:rsidRPr="002A253E">
        <w:rPr>
          <w:color w:val="auto"/>
          <w:lang w:val="el-GR"/>
        </w:rPr>
        <w:t xml:space="preserve"> έτος της ηλικίας τους και για διάφορους λόγους δεν έχουν αποκτήσει δικαίωμα σε σύνταξη ή άλλη παρόμοια πληρωμή από άλλη πηγή και ικανοποιούν ορισμένες προϋποθέσεις διαμονής. </w:t>
      </w:r>
    </w:p>
    <w:p w:rsidR="00F40F57" w:rsidRPr="002A253E" w:rsidRDefault="00F40F57" w:rsidP="00F40F57">
      <w:pPr>
        <w:rPr>
          <w:color w:val="auto"/>
          <w:lang w:val="el-GR"/>
        </w:rPr>
      </w:pPr>
      <w:r w:rsidRPr="002A253E">
        <w:rPr>
          <w:color w:val="auto"/>
          <w:lang w:val="el-GR"/>
        </w:rPr>
        <w:t xml:space="preserve">Στις περιπτώσεις που ο </w:t>
      </w:r>
      <w:proofErr w:type="spellStart"/>
      <w:r w:rsidRPr="002A253E">
        <w:rPr>
          <w:color w:val="auto"/>
          <w:lang w:val="el-GR"/>
        </w:rPr>
        <w:t>αιτητής</w:t>
      </w:r>
      <w:proofErr w:type="spellEnd"/>
      <w:r w:rsidRPr="002A253E">
        <w:rPr>
          <w:color w:val="auto"/>
          <w:lang w:val="el-GR"/>
        </w:rPr>
        <w:t xml:space="preserve"> δικαιούται σύνταξη από άλλη πηγή, της οποίας το ύψος είναι χαμηλότερο του ποσού της κοινωνικής σύνταξης, τότε του καταβάλλεται κοινωνική σύνταξη το ποσό της οποίας προστιθέμενο στο μηνιαίο ύψος της σύνταξης ή άλλης παρόμοιας πληρωμής από άλλη πηγή</w:t>
      </w:r>
      <w:r w:rsidR="0040609A" w:rsidRPr="002A253E">
        <w:rPr>
          <w:color w:val="auto"/>
          <w:lang w:val="el-GR"/>
        </w:rPr>
        <w:t>,</w:t>
      </w:r>
      <w:r w:rsidRPr="002A253E">
        <w:rPr>
          <w:color w:val="auto"/>
          <w:lang w:val="el-GR"/>
        </w:rPr>
        <w:t xml:space="preserve"> δεν υπερβαίνει το ποσό της κοινωνικής σύνταξης.</w:t>
      </w:r>
    </w:p>
    <w:p w:rsidR="001951F7" w:rsidRPr="002A253E" w:rsidRDefault="001951F7" w:rsidP="001951F7">
      <w:pPr>
        <w:tabs>
          <w:tab w:val="left" w:pos="2100"/>
        </w:tabs>
        <w:rPr>
          <w:rFonts w:cs="Times New Roman"/>
          <w:color w:val="auto"/>
          <w:lang w:val="el-GR"/>
        </w:rPr>
      </w:pPr>
      <w:r w:rsidRPr="002A253E">
        <w:rPr>
          <w:rFonts w:cs="Times New Roman"/>
          <w:color w:val="auto"/>
          <w:lang w:val="el-GR"/>
        </w:rPr>
        <w:t xml:space="preserve">Το μηνιαίο ύψος της κοινωνικής σύνταξης κατά το 2022 ήταν ίσο με το 81% του ποσού της πλήρους βασικής θεσμοθετημένης σύνταξης του Ταμείου Κοινωνικών Ασφαλίσεων και ανερχόταν σε €377,17. </w:t>
      </w:r>
    </w:p>
    <w:p w:rsidR="00F40F57" w:rsidRPr="002A253E" w:rsidRDefault="00F40F57" w:rsidP="00F40F57">
      <w:pPr>
        <w:rPr>
          <w:color w:val="auto"/>
          <w:lang w:val="el-GR"/>
        </w:rPr>
      </w:pPr>
      <w:r w:rsidRPr="002A253E">
        <w:rPr>
          <w:color w:val="auto"/>
          <w:lang w:val="el-GR"/>
        </w:rPr>
        <w:t>Το μηνιαίο ποσό της κοινωνικής σύνταξης αναθεωρείται κάθε χρόνο κατά τον ίδιο τρόπο που αναθεωρούνται οι συντάξεις του Ταμείου Κοινωνικών Ασφαλίσεων. Τον Δεκέμβριο κάθε χρόνου καταβάλλεται 13</w:t>
      </w:r>
      <w:r w:rsidRPr="002A253E">
        <w:rPr>
          <w:color w:val="auto"/>
          <w:vertAlign w:val="superscript"/>
          <w:lang w:val="el-GR"/>
        </w:rPr>
        <w:t>η</w:t>
      </w:r>
      <w:r w:rsidRPr="002A253E">
        <w:rPr>
          <w:color w:val="auto"/>
          <w:lang w:val="el-GR"/>
        </w:rPr>
        <w:t xml:space="preserve"> σύνταξη, η οποία είναι ίση με το 1/12 του ολικού ποσού της σύνταξης που πληρώθηκε κατά τη διάρκεια του χρόνου.</w:t>
      </w:r>
    </w:p>
    <w:p w:rsidR="00F40F57" w:rsidRPr="002A253E" w:rsidRDefault="00F40F57" w:rsidP="00F40F57">
      <w:pPr>
        <w:rPr>
          <w:color w:val="auto"/>
          <w:lang w:val="el-GR"/>
        </w:rPr>
      </w:pPr>
      <w:r w:rsidRPr="002A253E">
        <w:rPr>
          <w:color w:val="auto"/>
          <w:lang w:val="el-GR"/>
        </w:rPr>
        <w:t>Οι δικαιούχοι κοινωνικής σύνταξης το</w:t>
      </w:r>
      <w:r w:rsidR="0040609A" w:rsidRPr="002A253E">
        <w:rPr>
          <w:color w:val="auto"/>
          <w:lang w:val="el-GR"/>
        </w:rPr>
        <w:t>ν</w:t>
      </w:r>
      <w:r w:rsidRPr="002A253E">
        <w:rPr>
          <w:color w:val="auto"/>
          <w:lang w:val="el-GR"/>
        </w:rPr>
        <w:t xml:space="preserve"> Δεκέμβριο 202</w:t>
      </w:r>
      <w:r w:rsidR="00CC0DE0" w:rsidRPr="002A253E">
        <w:rPr>
          <w:color w:val="auto"/>
          <w:lang w:val="el-GR"/>
        </w:rPr>
        <w:t>2</w:t>
      </w:r>
      <w:r w:rsidRPr="002A253E">
        <w:rPr>
          <w:color w:val="auto"/>
          <w:lang w:val="el-GR"/>
        </w:rPr>
        <w:t xml:space="preserve"> ήταν 16.</w:t>
      </w:r>
      <w:r w:rsidR="00CC0DE0" w:rsidRPr="002A253E">
        <w:rPr>
          <w:color w:val="auto"/>
          <w:lang w:val="el-GR"/>
        </w:rPr>
        <w:t>386</w:t>
      </w:r>
      <w:r w:rsidRPr="002A253E">
        <w:rPr>
          <w:color w:val="auto"/>
          <w:lang w:val="el-GR"/>
        </w:rPr>
        <w:t xml:space="preserve"> και η ολική δαπάνη ήταν €</w:t>
      </w:r>
      <w:r w:rsidR="00CC0DE0" w:rsidRPr="002A253E">
        <w:rPr>
          <w:color w:val="auto"/>
          <w:lang w:val="el-GR"/>
        </w:rPr>
        <w:t>81.2</w:t>
      </w:r>
      <w:r w:rsidRPr="002A253E">
        <w:rPr>
          <w:color w:val="auto"/>
          <w:lang w:val="el-GR"/>
        </w:rPr>
        <w:t xml:space="preserve"> εκ</w:t>
      </w:r>
      <w:r w:rsidR="0038404D" w:rsidRPr="002A253E">
        <w:rPr>
          <w:color w:val="auto"/>
          <w:lang w:val="el-GR"/>
        </w:rPr>
        <w:t>ατομμύρια</w:t>
      </w:r>
      <w:r w:rsidRPr="002A253E">
        <w:rPr>
          <w:color w:val="auto"/>
          <w:lang w:val="el-GR"/>
        </w:rPr>
        <w:t>.</w:t>
      </w:r>
    </w:p>
    <w:bookmarkEnd w:id="121"/>
    <w:p w:rsidR="004C4CFD" w:rsidRPr="00A17460" w:rsidRDefault="004C4CFD" w:rsidP="007C12D6">
      <w:pPr>
        <w:pStyle w:val="N1"/>
      </w:pPr>
      <w:r w:rsidRPr="00A17460">
        <w:t>Αποζημίωση Θυμάτων Βίαιων Εγκλημάτων</w:t>
      </w:r>
    </w:p>
    <w:p w:rsidR="004C4CFD" w:rsidRPr="002A253E" w:rsidRDefault="004C4CFD" w:rsidP="004C4CFD">
      <w:pPr>
        <w:rPr>
          <w:color w:val="auto"/>
          <w:lang w:val="el-GR"/>
        </w:rPr>
      </w:pPr>
      <w:bookmarkStart w:id="122" w:name="_Hlk99527317"/>
      <w:r w:rsidRPr="002A253E">
        <w:rPr>
          <w:color w:val="auto"/>
          <w:lang w:val="el-GR"/>
        </w:rPr>
        <w:t>Στις 13 Ιουνίου 1997 τέθηκε σε εφαρμογή ο Νόμος 51(Ι) του 1997 για την Αποζημίωση Θυμάτων Βίαιων Εγκλημάτων, ο οποίος προνοεί την καταβολή, από το Κράτος, αποζημίωσης σε θύματα εγκλημάτων βίας που διαπράττονται στην επικράτεια της Κυπριακής Δημοκρατίας στις περιπτώσεις που δεν καταβάλλεται αποζημίωση από άλλες πηγές περιλαμβανομένου του δράστη.</w:t>
      </w:r>
    </w:p>
    <w:p w:rsidR="004C4CFD" w:rsidRPr="002A253E" w:rsidRDefault="004C4CFD" w:rsidP="004C4CFD">
      <w:pPr>
        <w:rPr>
          <w:color w:val="auto"/>
          <w:lang w:val="el-GR"/>
        </w:rPr>
      </w:pPr>
      <w:r w:rsidRPr="002A253E">
        <w:rPr>
          <w:color w:val="auto"/>
          <w:lang w:val="el-GR"/>
        </w:rPr>
        <w:t xml:space="preserve">Δικαιούχοι αποζημίωσης είναι οι πολίτες: (α) της Κυπριακής Δημοκρατίας, (β) των </w:t>
      </w:r>
      <w:r w:rsidR="001B71E0" w:rsidRPr="002A253E">
        <w:rPr>
          <w:color w:val="auto"/>
          <w:lang w:val="el-GR"/>
        </w:rPr>
        <w:t>Κ</w:t>
      </w:r>
      <w:r w:rsidRPr="002A253E">
        <w:rPr>
          <w:color w:val="auto"/>
          <w:lang w:val="el-GR"/>
        </w:rPr>
        <w:t xml:space="preserve">ρατών </w:t>
      </w:r>
      <w:r w:rsidR="001B71E0" w:rsidRPr="002A253E">
        <w:rPr>
          <w:color w:val="auto"/>
          <w:lang w:val="el-GR"/>
        </w:rPr>
        <w:t>Μ</w:t>
      </w:r>
      <w:r w:rsidRPr="002A253E">
        <w:rPr>
          <w:color w:val="auto"/>
          <w:lang w:val="el-GR"/>
        </w:rPr>
        <w:t xml:space="preserve">ελών της Ευρωπαϊκής Ένωσης, (γ) των </w:t>
      </w:r>
      <w:r w:rsidR="001B71E0" w:rsidRPr="002A253E">
        <w:rPr>
          <w:color w:val="auto"/>
          <w:lang w:val="el-GR"/>
        </w:rPr>
        <w:t>Κ</w:t>
      </w:r>
      <w:r w:rsidRPr="002A253E">
        <w:rPr>
          <w:color w:val="auto"/>
          <w:lang w:val="el-GR"/>
        </w:rPr>
        <w:t xml:space="preserve">ρατών μερών της Ευρωπαϊκής Σύμβασης για την Αποζημίωση Θυμάτων Βίαιων Εγκλημάτων, και (δ) των </w:t>
      </w:r>
      <w:r w:rsidR="001B71E0" w:rsidRPr="002A253E">
        <w:rPr>
          <w:color w:val="auto"/>
          <w:lang w:val="el-GR"/>
        </w:rPr>
        <w:t>Κ</w:t>
      </w:r>
      <w:r w:rsidRPr="002A253E">
        <w:rPr>
          <w:color w:val="auto"/>
          <w:lang w:val="el-GR"/>
        </w:rPr>
        <w:t xml:space="preserve">ρατών </w:t>
      </w:r>
      <w:r w:rsidR="001B71E0" w:rsidRPr="002A253E">
        <w:rPr>
          <w:color w:val="auto"/>
          <w:lang w:val="el-GR"/>
        </w:rPr>
        <w:t>Μ</w:t>
      </w:r>
      <w:r w:rsidRPr="002A253E">
        <w:rPr>
          <w:color w:val="auto"/>
          <w:lang w:val="el-GR"/>
        </w:rPr>
        <w:t xml:space="preserve">ελών του Συμβουλίου της Ευρώπης, οι οποίοι είναι μόνιμοι κάτοικοι της Κυπριακής Δημοκρατίας. </w:t>
      </w:r>
    </w:p>
    <w:p w:rsidR="004C4CFD" w:rsidRPr="002A253E" w:rsidRDefault="004C4CFD" w:rsidP="004C4CFD">
      <w:pPr>
        <w:rPr>
          <w:color w:val="auto"/>
          <w:lang w:val="el-GR"/>
        </w:rPr>
      </w:pPr>
      <w:r w:rsidRPr="002A253E">
        <w:rPr>
          <w:color w:val="auto"/>
          <w:lang w:val="el-GR"/>
        </w:rPr>
        <w:t>Η αποζημίωση περιλαμβάνει: (α) δωρεάν ιατροφαρμακευτική περίθαλψη σε Κρατικό Νοσηλευτικό Ίδρυμα μέχρι και €1.708,60, (β) επίδομα ασθενείας σε περίπτωση προσωρινής ανικανότητας για εργασία ίσο με το βασικό επίδομα ασθενείας που καταβάλλεται βάσει του περί Κοινωνικών Ασφαλίσεων Νόμου του 2010 για περίοδο μέχρι έξι μήνες, και (γ) σύνταξη ανικανότητας σε περίπτωση μόνιμης ανικανότητας για εργασία ίση με την πλήρη βασική σύνταξη ανικανότητας που καταβάλλεται βάσει του περί Κοινωνικών Ασφαλίσεων Νόμου του 2010, ανάλογα με το ποσοστό ανικανότητας. Σε περίπτωση θανάτου του θύματος, καταβάλλεται στους εξαρτωμένους είτε πλήρης βασική σύνταξη χηρείας</w:t>
      </w:r>
      <w:r w:rsidR="001B71E0" w:rsidRPr="002A253E">
        <w:rPr>
          <w:color w:val="auto"/>
          <w:lang w:val="el-GR"/>
        </w:rPr>
        <w:t>,</w:t>
      </w:r>
      <w:r w:rsidRPr="002A253E">
        <w:rPr>
          <w:color w:val="auto"/>
          <w:lang w:val="el-GR"/>
        </w:rPr>
        <w:t xml:space="preserve"> είτε επίδομα ορφάνιας, ανάλογα με την περίπτωση, καθώς και βοήθημα κηδείας όπως προβλέπεται στον περί Κοινωνικών Ασφαλίσεων Νόμο του 2010. </w:t>
      </w:r>
    </w:p>
    <w:bookmarkEnd w:id="122"/>
    <w:p w:rsidR="00350EFD" w:rsidRPr="00A17460" w:rsidRDefault="00350EFD" w:rsidP="007C12D6">
      <w:pPr>
        <w:pStyle w:val="N1"/>
      </w:pPr>
      <w:r w:rsidRPr="00A17460">
        <w:t xml:space="preserve">Προστασία των Δικαιωμάτων των </w:t>
      </w:r>
      <w:proofErr w:type="spellStart"/>
      <w:r w:rsidRPr="00A17460">
        <w:t>Εργοδοτουμένων</w:t>
      </w:r>
      <w:proofErr w:type="spellEnd"/>
      <w:r w:rsidRPr="00A17460">
        <w:t xml:space="preserve"> σε Περίπτωση Αφερεγγυότητας του Εργοδότη</w:t>
      </w:r>
    </w:p>
    <w:p w:rsidR="00350EFD" w:rsidRPr="002A253E" w:rsidRDefault="00350EFD" w:rsidP="00350EFD">
      <w:pPr>
        <w:rPr>
          <w:color w:val="auto"/>
          <w:lang w:val="el-GR"/>
        </w:rPr>
      </w:pPr>
      <w:bookmarkStart w:id="123" w:name="_Hlk99528269"/>
      <w:r w:rsidRPr="002A253E">
        <w:rPr>
          <w:color w:val="auto"/>
          <w:lang w:val="el-GR"/>
        </w:rPr>
        <w:t xml:space="preserve">Στο πλαίσιο της εναρμόνισης με το κοινοτικό κεκτημένο, στις 9 Μαρτίου 2001 τέθηκε σε εφαρμογή ο Νόμος Ν.25(Ι) του 2001 που προβλέπει για την Προστασία των Δικαιωμάτων των </w:t>
      </w:r>
      <w:proofErr w:type="spellStart"/>
      <w:r w:rsidRPr="002A253E">
        <w:rPr>
          <w:color w:val="auto"/>
          <w:lang w:val="el-GR"/>
        </w:rPr>
        <w:t>Εργοδοτουμένων</w:t>
      </w:r>
      <w:proofErr w:type="spellEnd"/>
      <w:r w:rsidRPr="002A253E">
        <w:rPr>
          <w:color w:val="auto"/>
          <w:lang w:val="el-GR"/>
        </w:rPr>
        <w:t xml:space="preserve"> σε Περίπτωση Αφερεγγυότητας του Εργοδότη.</w:t>
      </w:r>
    </w:p>
    <w:p w:rsidR="00350EFD" w:rsidRPr="002A253E" w:rsidRDefault="00350EFD" w:rsidP="00350EFD">
      <w:pPr>
        <w:rPr>
          <w:color w:val="auto"/>
          <w:lang w:val="el-GR"/>
        </w:rPr>
      </w:pPr>
      <w:r w:rsidRPr="002A253E">
        <w:rPr>
          <w:color w:val="auto"/>
          <w:lang w:val="el-GR"/>
        </w:rPr>
        <w:t xml:space="preserve">Βασικός σκοπός του Νόμου είναι η διασφάλιση της πληρωμής, από Ειδικό Ταμείο, στους </w:t>
      </w:r>
      <w:proofErr w:type="spellStart"/>
      <w:r w:rsidRPr="002A253E">
        <w:rPr>
          <w:color w:val="auto"/>
          <w:lang w:val="el-GR"/>
        </w:rPr>
        <w:t>εργοδοτουμένους</w:t>
      </w:r>
      <w:proofErr w:type="spellEnd"/>
      <w:r w:rsidRPr="002A253E">
        <w:rPr>
          <w:color w:val="auto"/>
          <w:lang w:val="el-GR"/>
        </w:rPr>
        <w:t>, ημερομισθίων και ετήσιων αδειών μέχρι 13 εβδομάδες που οφείλονται από τον εργοδότη τους, σε περίπτωση που αυτός καθίσταται αφερέγγυος.</w:t>
      </w:r>
    </w:p>
    <w:p w:rsidR="00350EFD" w:rsidRPr="002A253E" w:rsidRDefault="00350EFD" w:rsidP="00350EFD">
      <w:pPr>
        <w:rPr>
          <w:color w:val="auto"/>
          <w:lang w:val="el-GR"/>
        </w:rPr>
      </w:pPr>
      <w:r w:rsidRPr="002A253E">
        <w:rPr>
          <w:color w:val="auto"/>
          <w:lang w:val="el-GR"/>
        </w:rPr>
        <w:t>Αφερέγγυος είναι ο εργοδότης για τον οποίο έχει υποβληθεί αίτηση στο αρμόδιο Δικαστήριο για έκδοση διατάγματος παραλαβής της περιουσίας του, αν είναι φυσικό πρόσωπο, ή για έκδοση διατάγματος εκκαθάρισης, αν είναι νομικό πρόσωπο και είτε έχει εκδοθεί από το Δικαστήριο τέτοιο διάταγμα ή το Δικαστήριο διαπίστωσε ότι ο εργοδότης έπαυσε να διεξάγει οποιαδήποτε εργασία και δεν υπάρχει ικανοποιητική περιουσία, η οποία να δικαιολογεί την έκδοση σχετικού διατάγματος.</w:t>
      </w:r>
    </w:p>
    <w:p w:rsidR="00350EFD" w:rsidRPr="002A253E" w:rsidRDefault="00350EFD" w:rsidP="00350EFD">
      <w:pPr>
        <w:rPr>
          <w:color w:val="auto"/>
          <w:lang w:val="el-GR"/>
        </w:rPr>
      </w:pPr>
      <w:r w:rsidRPr="002A253E">
        <w:rPr>
          <w:color w:val="auto"/>
          <w:lang w:val="el-GR"/>
        </w:rPr>
        <w:t xml:space="preserve">Το Ταμείο χρηματοδοτείται από εισφορές των εργοδοτών, μέσω της μεταφοράς ποσοστού 16,6% των εισφορών που καταβάλλονται απ’ αυτούς, στο Ταμείο για Πλεονάζον Προσωπικό. </w:t>
      </w:r>
    </w:p>
    <w:p w:rsidR="009E1D32" w:rsidRPr="002A253E" w:rsidRDefault="00350EFD" w:rsidP="009E1D32">
      <w:pPr>
        <w:rPr>
          <w:color w:val="auto"/>
          <w:lang w:val="el-GR"/>
        </w:rPr>
      </w:pPr>
      <w:r w:rsidRPr="002A253E">
        <w:rPr>
          <w:color w:val="auto"/>
          <w:lang w:val="el-GR"/>
        </w:rPr>
        <w:t xml:space="preserve">Λεπτομέρειες για τις εισπράξεις και πληρωμές του Ταμείου για την Προστασία των Δικαιωμάτων των </w:t>
      </w:r>
      <w:proofErr w:type="spellStart"/>
      <w:r w:rsidRPr="002A253E">
        <w:rPr>
          <w:color w:val="auto"/>
          <w:lang w:val="el-GR"/>
        </w:rPr>
        <w:t>Εργοδοτουμένων</w:t>
      </w:r>
      <w:proofErr w:type="spellEnd"/>
      <w:r w:rsidRPr="002A253E">
        <w:rPr>
          <w:color w:val="auto"/>
          <w:lang w:val="el-GR"/>
        </w:rPr>
        <w:t xml:space="preserve"> σε Περίπτωση Αφερεγγυότητας του Εργοδότη για το 20</w:t>
      </w:r>
      <w:r w:rsidR="00CC0DE0" w:rsidRPr="002A253E">
        <w:rPr>
          <w:color w:val="auto"/>
          <w:lang w:val="el-GR"/>
        </w:rPr>
        <w:t>20</w:t>
      </w:r>
      <w:r w:rsidRPr="002A253E">
        <w:rPr>
          <w:color w:val="auto"/>
          <w:lang w:val="el-GR"/>
        </w:rPr>
        <w:t>, καθώς και ο ισολογισμός του Ταμείου στις 31</w:t>
      </w:r>
      <w:r w:rsidR="006B6DD1" w:rsidRPr="002A253E">
        <w:rPr>
          <w:color w:val="auto"/>
          <w:lang w:val="el-GR"/>
        </w:rPr>
        <w:t xml:space="preserve"> Δεκεμβρίου </w:t>
      </w:r>
      <w:r w:rsidRPr="002A253E">
        <w:rPr>
          <w:color w:val="auto"/>
          <w:lang w:val="el-GR"/>
        </w:rPr>
        <w:t>20</w:t>
      </w:r>
      <w:r w:rsidR="00CC0DE0" w:rsidRPr="002A253E">
        <w:rPr>
          <w:color w:val="auto"/>
          <w:lang w:val="el-GR"/>
        </w:rPr>
        <w:t>21</w:t>
      </w:r>
      <w:r w:rsidRPr="002A253E">
        <w:rPr>
          <w:color w:val="auto"/>
          <w:lang w:val="el-GR"/>
        </w:rPr>
        <w:t xml:space="preserve"> φαίνονται στο</w:t>
      </w:r>
      <w:r w:rsidR="009E1D32" w:rsidRPr="002A253E">
        <w:rPr>
          <w:color w:val="auto"/>
          <w:lang w:val="el-GR"/>
        </w:rPr>
        <w:t xml:space="preserve"> </w:t>
      </w:r>
      <w:proofErr w:type="spellStart"/>
      <w:r w:rsidR="009E1D32" w:rsidRPr="002A253E">
        <w:rPr>
          <w:color w:val="auto"/>
          <w:lang w:val="el-GR"/>
        </w:rPr>
        <w:t>Παράρτημα:</w:t>
      </w:r>
      <w:bookmarkEnd w:id="123"/>
      <w:r w:rsidR="009E1D32" w:rsidRPr="002A253E">
        <w:rPr>
          <w:color w:val="auto"/>
          <w:lang w:val="el-GR"/>
        </w:rPr>
        <w:fldChar w:fldCharType="begin"/>
      </w:r>
      <w:r w:rsidR="009E1D32" w:rsidRPr="002A253E">
        <w:rPr>
          <w:color w:val="auto"/>
          <w:lang w:val="el-GR"/>
        </w:rPr>
        <w:instrText xml:space="preserve"> REF _Ref100317986 \h  \* MERGEFORMAT </w:instrText>
      </w:r>
      <w:r w:rsidR="009E1D32" w:rsidRPr="002A253E">
        <w:rPr>
          <w:color w:val="auto"/>
          <w:lang w:val="el-GR"/>
        </w:rPr>
      </w:r>
      <w:r w:rsidR="009E1D32" w:rsidRPr="002A253E">
        <w:rPr>
          <w:color w:val="auto"/>
          <w:lang w:val="el-GR"/>
        </w:rPr>
        <w:fldChar w:fldCharType="separate"/>
      </w:r>
      <w:r w:rsidR="00DE0713" w:rsidRPr="00DE0713">
        <w:rPr>
          <w:color w:val="auto"/>
          <w:lang w:val="el-GR"/>
        </w:rPr>
        <w:t>Πίνακας</w:t>
      </w:r>
      <w:proofErr w:type="spellEnd"/>
      <w:r w:rsidR="00DE0713" w:rsidRPr="00DE0713">
        <w:rPr>
          <w:color w:val="auto"/>
          <w:lang w:val="el-GR"/>
        </w:rPr>
        <w:t xml:space="preserve"> </w:t>
      </w:r>
      <w:r w:rsidR="00DE0713" w:rsidRPr="00DE0713">
        <w:rPr>
          <w:noProof/>
          <w:color w:val="auto"/>
          <w:lang w:val="el-GR"/>
        </w:rPr>
        <w:t>5.15</w:t>
      </w:r>
      <w:r w:rsidR="009E1D32" w:rsidRPr="002A253E">
        <w:rPr>
          <w:color w:val="auto"/>
          <w:lang w:val="el-GR"/>
        </w:rPr>
        <w:fldChar w:fldCharType="end"/>
      </w:r>
      <w:r w:rsidR="009E1D32" w:rsidRPr="002A253E">
        <w:rPr>
          <w:color w:val="auto"/>
          <w:lang w:val="el-GR"/>
        </w:rPr>
        <w:t xml:space="preserve"> (σελ.</w:t>
      </w:r>
      <w:r w:rsidR="00E241AE" w:rsidRPr="002A253E">
        <w:rPr>
          <w:color w:val="auto"/>
        </w:rPr>
        <w:t> </w:t>
      </w:r>
      <w:r w:rsidR="00E241AE" w:rsidRPr="002A253E">
        <w:rPr>
          <w:color w:val="auto"/>
        </w:rPr>
        <w:fldChar w:fldCharType="begin"/>
      </w:r>
      <w:r w:rsidR="00E241AE" w:rsidRPr="002A253E">
        <w:rPr>
          <w:color w:val="auto"/>
          <w:lang w:val="el-GR"/>
        </w:rPr>
        <w:instrText xml:space="preserve"> </w:instrText>
      </w:r>
      <w:r w:rsidR="00E241AE" w:rsidRPr="002A253E">
        <w:rPr>
          <w:color w:val="auto"/>
        </w:rPr>
        <w:instrText>PAGEREF</w:instrText>
      </w:r>
      <w:r w:rsidR="00E241AE" w:rsidRPr="002A253E">
        <w:rPr>
          <w:color w:val="auto"/>
          <w:lang w:val="el-GR"/>
        </w:rPr>
        <w:instrText xml:space="preserve"> _</w:instrText>
      </w:r>
      <w:r w:rsidR="00E241AE" w:rsidRPr="002A253E">
        <w:rPr>
          <w:color w:val="auto"/>
        </w:rPr>
        <w:instrText>Ref</w:instrText>
      </w:r>
      <w:r w:rsidR="00E241AE" w:rsidRPr="002A253E">
        <w:rPr>
          <w:color w:val="auto"/>
          <w:lang w:val="el-GR"/>
        </w:rPr>
        <w:instrText>531768855 \</w:instrText>
      </w:r>
      <w:r w:rsidR="00E241AE" w:rsidRPr="002A253E">
        <w:rPr>
          <w:color w:val="auto"/>
        </w:rPr>
        <w:instrText>h</w:instrText>
      </w:r>
      <w:r w:rsidR="00E241AE" w:rsidRPr="002A253E">
        <w:rPr>
          <w:color w:val="auto"/>
          <w:lang w:val="el-GR"/>
        </w:rPr>
        <w:instrText xml:space="preserve"> </w:instrText>
      </w:r>
      <w:r w:rsidR="00E241AE" w:rsidRPr="002A253E">
        <w:rPr>
          <w:color w:val="auto"/>
        </w:rPr>
      </w:r>
      <w:r w:rsidR="00E241AE" w:rsidRPr="002A253E">
        <w:rPr>
          <w:color w:val="auto"/>
        </w:rPr>
        <w:fldChar w:fldCharType="separate"/>
      </w:r>
      <w:r w:rsidR="00DE0713">
        <w:rPr>
          <w:noProof/>
          <w:color w:val="auto"/>
        </w:rPr>
        <w:t>215</w:t>
      </w:r>
      <w:r w:rsidR="00E241AE" w:rsidRPr="002A253E">
        <w:rPr>
          <w:color w:val="auto"/>
        </w:rPr>
        <w:fldChar w:fldCharType="end"/>
      </w:r>
      <w:r w:rsidR="009E1D32" w:rsidRPr="002A253E">
        <w:rPr>
          <w:color w:val="auto"/>
          <w:lang w:val="el-GR"/>
        </w:rPr>
        <w:t>)</w:t>
      </w:r>
    </w:p>
    <w:p w:rsidR="004D6F67" w:rsidRPr="00A17460" w:rsidRDefault="004D6F67" w:rsidP="004D6F67">
      <w:pPr>
        <w:pStyle w:val="N1"/>
      </w:pPr>
      <w:r>
        <w:t>Ειδική Αύξηση Θεσμοθετημένης Σύνταξης (Τιμητικό Επίδομα)</w:t>
      </w:r>
    </w:p>
    <w:p w:rsidR="009E583A" w:rsidRPr="002A253E" w:rsidRDefault="00FC726C" w:rsidP="003D3973">
      <w:pPr>
        <w:rPr>
          <w:color w:val="auto"/>
          <w:lang w:val="el-GR"/>
        </w:rPr>
      </w:pPr>
      <w:r w:rsidRPr="002A253E">
        <w:rPr>
          <w:color w:val="auto"/>
          <w:lang w:val="el-GR"/>
        </w:rPr>
        <w:t>Οι Υπηρεσίες Κοινωνικών Ασφαλίσεων, σύμφωνα με αποφάσεις του Υπουργικού Συμβουλίου, από</w:t>
      </w:r>
      <w:r w:rsidR="003F3B7C" w:rsidRPr="002A253E">
        <w:rPr>
          <w:color w:val="auto"/>
          <w:lang w:val="el-GR"/>
        </w:rPr>
        <w:t xml:space="preserve"> 1η Ιουνίου 2018 εφαρμόζουν το</w:t>
      </w:r>
      <w:r w:rsidRPr="002A253E">
        <w:rPr>
          <w:color w:val="auto"/>
          <w:lang w:val="el-GR"/>
        </w:rPr>
        <w:t xml:space="preserve"> Σχέδιο </w:t>
      </w:r>
      <w:r w:rsidR="009E583A" w:rsidRPr="002A253E">
        <w:rPr>
          <w:color w:val="auto"/>
          <w:lang w:val="el-GR"/>
        </w:rPr>
        <w:t>για την παραχώρηση της ειδικής αύξησης της θεσμοθετημένης σύνταξης (Τιμητικό Επίδομα), η οποία επεκτάθηκε στη σύνταξη αναπηρίας και στην κοινωνική σύνταξη για όσους είχαν</w:t>
      </w:r>
      <w:r w:rsidR="003D3973" w:rsidRPr="002A253E">
        <w:rPr>
          <w:color w:val="auto"/>
          <w:lang w:val="el-GR"/>
        </w:rPr>
        <w:t xml:space="preserve"> υπηρετήσει πρόσθετη</w:t>
      </w:r>
      <w:r w:rsidRPr="002A253E">
        <w:rPr>
          <w:color w:val="auto"/>
          <w:lang w:val="el-GR"/>
        </w:rPr>
        <w:t xml:space="preserve"> θητεία/εφεδρεία στην Εθνική Φρουρά κατά την περίοδο της τουρκικής εισβολής το 1974 ή/και διετέλεσαν αιχμάλωτοι πολέμου ή/και είναι παθόντες ανάπηροι πολέμου. </w:t>
      </w:r>
    </w:p>
    <w:p w:rsidR="00146F82" w:rsidRPr="002A253E" w:rsidRDefault="00FC726C" w:rsidP="003D3973">
      <w:pPr>
        <w:rPr>
          <w:color w:val="auto"/>
          <w:lang w:val="el-GR"/>
        </w:rPr>
      </w:pPr>
      <w:r w:rsidRPr="002A253E">
        <w:rPr>
          <w:color w:val="auto"/>
          <w:lang w:val="el-GR"/>
        </w:rPr>
        <w:t>Δικαιούχοι για το τιμητικό επίδομα είναι όσοι λαμβάνουν θεσμοθετημένη σύνταξη</w:t>
      </w:r>
      <w:r w:rsidR="009E583A" w:rsidRPr="002A253E">
        <w:rPr>
          <w:color w:val="auto"/>
          <w:lang w:val="el-GR"/>
        </w:rPr>
        <w:t>, σύνταξη αναπηρίας και κοινωνική σύνταξη</w:t>
      </w:r>
      <w:r w:rsidRPr="002A253E">
        <w:rPr>
          <w:color w:val="auto"/>
          <w:lang w:val="el-GR"/>
        </w:rPr>
        <w:t xml:space="preserve"> από το Ταμείο Κοινωνικών Ασφαλίσεων. Ως πρόσθετη θητεία/εφεδρεία λογίζεται η περίοδος τουλάχιστον διάρκειας ενός μηνός-30 ημερών (με εξαίρεση περιόδους λιποταξίας ή/και φυλάκισης). Το επίδομα για τους δικαιούχους καταβάλλεται αναδρομικά από την 1η Ιανουαρίου του 2018, με βάση την ημερομηνία έναρξης καταβολής της θεσμοθετημένης σύνταξης</w:t>
      </w:r>
      <w:r w:rsidR="00146F82" w:rsidRPr="002A253E">
        <w:rPr>
          <w:color w:val="auto"/>
          <w:lang w:val="el-GR"/>
        </w:rPr>
        <w:t xml:space="preserve"> ή της σύνταξης αναπηρίας</w:t>
      </w:r>
      <w:r w:rsidRPr="002A253E">
        <w:rPr>
          <w:color w:val="auto"/>
          <w:lang w:val="el-GR"/>
        </w:rPr>
        <w:t xml:space="preserve">. </w:t>
      </w:r>
      <w:r w:rsidR="00146F82" w:rsidRPr="002A253E">
        <w:rPr>
          <w:color w:val="auto"/>
          <w:lang w:val="el-GR"/>
        </w:rPr>
        <w:t xml:space="preserve">Για τους δικαιούχους κοινωνικής σύνταξης, ως </w:t>
      </w:r>
      <w:proofErr w:type="spellStart"/>
      <w:r w:rsidR="00146F82" w:rsidRPr="002A253E">
        <w:rPr>
          <w:color w:val="auto"/>
          <w:lang w:val="el-GR"/>
        </w:rPr>
        <w:t>ημερμηνία</w:t>
      </w:r>
      <w:proofErr w:type="spellEnd"/>
      <w:r w:rsidR="00146F82" w:rsidRPr="002A253E">
        <w:rPr>
          <w:color w:val="auto"/>
          <w:lang w:val="el-GR"/>
        </w:rPr>
        <w:t xml:space="preserve"> έναρξης του τιμητικού επιδόματος θεωρείται η 1</w:t>
      </w:r>
      <w:r w:rsidR="00146F82" w:rsidRPr="002A253E">
        <w:rPr>
          <w:color w:val="auto"/>
          <w:vertAlign w:val="superscript"/>
          <w:lang w:val="el-GR"/>
        </w:rPr>
        <w:t>η</w:t>
      </w:r>
      <w:r w:rsidR="00146F82" w:rsidRPr="002A253E">
        <w:rPr>
          <w:color w:val="auto"/>
          <w:lang w:val="el-GR"/>
        </w:rPr>
        <w:t xml:space="preserve"> </w:t>
      </w:r>
      <w:r w:rsidR="004D6F67" w:rsidRPr="002A253E">
        <w:rPr>
          <w:color w:val="auto"/>
          <w:lang w:val="el-GR"/>
        </w:rPr>
        <w:t>Μ</w:t>
      </w:r>
      <w:r w:rsidR="00146F82" w:rsidRPr="002A253E">
        <w:rPr>
          <w:color w:val="auto"/>
          <w:lang w:val="el-GR"/>
        </w:rPr>
        <w:t xml:space="preserve">αρτίου 2020, ενώ για τα πρόσωπα που αρχίζουν να λαμβάνουν κοινωνική σύνταξη μετά από την </w:t>
      </w:r>
      <w:proofErr w:type="spellStart"/>
      <w:r w:rsidR="00146F82" w:rsidRPr="002A253E">
        <w:rPr>
          <w:color w:val="auto"/>
          <w:lang w:val="el-GR"/>
        </w:rPr>
        <w:t>ημερομηνί</w:t>
      </w:r>
      <w:proofErr w:type="spellEnd"/>
      <w:r w:rsidR="00146F82" w:rsidRPr="002A253E">
        <w:rPr>
          <w:color w:val="auto"/>
          <w:lang w:val="el-GR"/>
        </w:rPr>
        <w:t xml:space="preserve"> αυτή, ως σχετική ημερομηνία δικαιώματος καταβολής του τιμητικού επιδόματος λαμβάνεται υπ’ όψη η πρώτη μέρα του επόμενου μήνα από τη σχετική ημερομηνία καταβολής της κοινωνικής σύνταξης. </w:t>
      </w:r>
    </w:p>
    <w:p w:rsidR="00146F82" w:rsidRPr="002A253E" w:rsidRDefault="00FC726C" w:rsidP="003D3973">
      <w:pPr>
        <w:rPr>
          <w:color w:val="auto"/>
          <w:lang w:val="el-GR"/>
        </w:rPr>
      </w:pPr>
      <w:r w:rsidRPr="002A253E">
        <w:rPr>
          <w:color w:val="auto"/>
          <w:lang w:val="el-GR"/>
        </w:rPr>
        <w:t xml:space="preserve">Σημειώνεται ότι όσο μεγαλύτερο είναι το ποσό της σύνταξης, μειώνεται ανάλογα το ύψος του επιδόματος. Διευκρινίζεται ότι στις περιπτώσεις που </w:t>
      </w:r>
      <w:proofErr w:type="spellStart"/>
      <w:r w:rsidRPr="002A253E">
        <w:rPr>
          <w:color w:val="auto"/>
          <w:lang w:val="el-GR"/>
        </w:rPr>
        <w:t>αιτητές</w:t>
      </w:r>
      <w:proofErr w:type="spellEnd"/>
      <w:r w:rsidRPr="002A253E">
        <w:rPr>
          <w:color w:val="auto"/>
          <w:lang w:val="el-GR"/>
        </w:rPr>
        <w:t xml:space="preserve"> υπηρέτησαν πρόσθετη θητεία/εφεδρεία στην Εθνική Φρουρά ή/και ήταν αιχμάλωτοι πολέμου ή/και είναι παθόντες ανάπηροι πολέμου, για το ύψος του επιδόματος γίνεται υπολογισμός για κάθε περίπτωση και καταβάλλεται το υψηλότερο ποσό. </w:t>
      </w:r>
    </w:p>
    <w:p w:rsidR="00FC726C" w:rsidRPr="002A253E" w:rsidRDefault="00FC726C" w:rsidP="003D3973">
      <w:pPr>
        <w:rPr>
          <w:color w:val="auto"/>
          <w:lang w:val="el-GR"/>
        </w:rPr>
      </w:pPr>
      <w:r w:rsidRPr="002A253E">
        <w:rPr>
          <w:color w:val="auto"/>
          <w:lang w:val="el-GR"/>
        </w:rPr>
        <w:t xml:space="preserve">Το επίδομα καταβάλλεται σε μηνιαία βάση </w:t>
      </w:r>
      <w:proofErr w:type="spellStart"/>
      <w:r w:rsidRPr="002A253E">
        <w:rPr>
          <w:color w:val="auto"/>
          <w:lang w:val="el-GR"/>
        </w:rPr>
        <w:t>εφ</w:t>
      </w:r>
      <w:proofErr w:type="spellEnd"/>
      <w:r w:rsidRPr="002A253E">
        <w:rPr>
          <w:color w:val="auto"/>
          <w:lang w:val="el-GR"/>
        </w:rPr>
        <w:t>΄</w:t>
      </w:r>
      <w:r w:rsidR="0002228B" w:rsidRPr="002A253E">
        <w:rPr>
          <w:color w:val="auto"/>
          <w:lang w:val="el-GR"/>
        </w:rPr>
        <w:t> </w:t>
      </w:r>
      <w:r w:rsidRPr="002A253E">
        <w:rPr>
          <w:color w:val="auto"/>
          <w:lang w:val="el-GR"/>
        </w:rPr>
        <w:t>όρου ζωής και αναπροσαρμόζεται ετησίως με βάση το ποσοστό αύξησης που ισχύει για την αναπροσαρμογή των συμπληρωματικών συντάξεων από το Ταμείο Κοινωνικών Ασφαλίσεων.</w:t>
      </w:r>
    </w:p>
    <w:p w:rsidR="000B5E1C" w:rsidRPr="002A253E" w:rsidRDefault="000B5E1C" w:rsidP="000B5E1C">
      <w:pPr>
        <w:tabs>
          <w:tab w:val="left" w:pos="2100"/>
        </w:tabs>
        <w:rPr>
          <w:rFonts w:cs="Times New Roman"/>
          <w:b/>
          <w:color w:val="auto"/>
          <w:lang w:val="el-GR"/>
        </w:rPr>
      </w:pPr>
      <w:r w:rsidRPr="002A253E">
        <w:rPr>
          <w:rFonts w:cs="Times New Roman"/>
          <w:b/>
          <w:color w:val="auto"/>
          <w:lang w:val="el-GR"/>
        </w:rPr>
        <w:t>Σχέδιο εφάπαξ εξαμηνιαίου τιμητικού επιδόματος για Αιχμάλωτους, Μη στρατεύσιμους/άμαχους κατά την περίοδο της τουρκικής εισβολής του 1974 και Παθόντες Ανάπηρους πολέμου (Εφάπαξ Τιμητικό Επίδομα)</w:t>
      </w:r>
    </w:p>
    <w:p w:rsidR="000B5E1C" w:rsidRPr="002A253E" w:rsidRDefault="000B5E1C" w:rsidP="000B5E1C">
      <w:pPr>
        <w:tabs>
          <w:tab w:val="left" w:pos="2100"/>
        </w:tabs>
        <w:rPr>
          <w:rFonts w:cs="Times New Roman"/>
          <w:color w:val="auto"/>
          <w:lang w:val="el-GR"/>
        </w:rPr>
      </w:pPr>
      <w:r w:rsidRPr="002A253E">
        <w:rPr>
          <w:rFonts w:cs="Times New Roman"/>
          <w:color w:val="auto"/>
          <w:lang w:val="el-GR"/>
        </w:rPr>
        <w:t>Στις 14 Ιουλίου 2022 εγκρίθηκε από το Υπουργικό Συμβούλιο η καταβολή στους δικαιούχους του μηνιαίου Τιμητικού Επιδόματος, εξαμηνιαίως εφάπαξ τιμητικό επίδομα ύψους χιλίων ευρώ (€1.000), εάν (i) διετέλεσαν ως Αιχμάλωτοι κατά την Τουρκική Εισβολή του 1974 και περιλαμβάνονται στο Μητρώο Αιχμαλώτων του Υπουργείου Άμυνας (ΥΠΑΜ) ή (</w:t>
      </w:r>
      <w:proofErr w:type="spellStart"/>
      <w:r w:rsidRPr="002A253E">
        <w:rPr>
          <w:rFonts w:cs="Times New Roman"/>
          <w:color w:val="auto"/>
          <w:lang w:val="el-GR"/>
        </w:rPr>
        <w:t>ii</w:t>
      </w:r>
      <w:proofErr w:type="spellEnd"/>
      <w:r w:rsidRPr="002A253E">
        <w:rPr>
          <w:rFonts w:cs="Times New Roman"/>
          <w:color w:val="auto"/>
          <w:lang w:val="el-GR"/>
        </w:rPr>
        <w:t>) διετέλεσαν ως μη στρατεύσιμοι/άμαχοι πολέμου κατά ή μετά την τουρκική εισβολή του 1974 και περιλαμβάνονται στο Μητρώο Μη στρατεύσιμων/άμαχων του Υπουργείου Εσωτερικών (ΥΠΕΣ) ή (</w:t>
      </w:r>
      <w:proofErr w:type="spellStart"/>
      <w:r w:rsidRPr="002A253E">
        <w:rPr>
          <w:rFonts w:cs="Times New Roman"/>
          <w:color w:val="auto"/>
          <w:lang w:val="el-GR"/>
        </w:rPr>
        <w:t>iii</w:t>
      </w:r>
      <w:proofErr w:type="spellEnd"/>
      <w:r w:rsidRPr="002A253E">
        <w:rPr>
          <w:rFonts w:cs="Times New Roman"/>
          <w:color w:val="auto"/>
          <w:lang w:val="el-GR"/>
        </w:rPr>
        <w:t>) είναι Παθόντες Ανάπηροι πολέμου συνεπεία τραυματισμού τους ως στρατιώτες/έφεδροι κατά την Τουρκική Εισβολή του 1974 και λαμβάνουν ειδική σύνταξη από το Ταμείο Ανακουφίσεως Παθόντων.</w:t>
      </w:r>
    </w:p>
    <w:p w:rsidR="000B5E1C" w:rsidRPr="002A253E" w:rsidRDefault="000B5E1C" w:rsidP="000B5E1C">
      <w:pPr>
        <w:tabs>
          <w:tab w:val="left" w:pos="2100"/>
        </w:tabs>
        <w:rPr>
          <w:rFonts w:cs="Times New Roman"/>
          <w:color w:val="auto"/>
          <w:lang w:val="el-GR"/>
        </w:rPr>
      </w:pPr>
      <w:r w:rsidRPr="002A253E">
        <w:rPr>
          <w:rFonts w:cs="Times New Roman"/>
          <w:color w:val="auto"/>
          <w:lang w:val="el-GR"/>
        </w:rPr>
        <w:t>Στις 4 Οκτωβρίου 2022,  σε συνέχεια της προηγούμενης Απόφασης, εγκρίθηκε από το Υπουργικό Συμβούλιο Απόφαση σύμφωνα με την οποία συμπεριλήφθηκαν στους δικαιούχους του Σχέδιου εφάπαξ εξαμηνιαίου τιμητικού επιδόματος (i) οι ανάπηροι όλων των κατηγοριών που λαμβάνουν ειδική μηνιαία σύνταξη από το Ταμείο Ανακουφίσεως Παθόντων και οι οποίοι δεν είναι δικαιούχοι  μηνιαίου τιμητικού επιδόματος από τις Υπηρεσίες Κοινωνικών Ασφαλίσεων και (</w:t>
      </w:r>
      <w:proofErr w:type="spellStart"/>
      <w:r w:rsidRPr="002A253E">
        <w:rPr>
          <w:rFonts w:cs="Times New Roman"/>
          <w:color w:val="auto"/>
          <w:lang w:val="el-GR"/>
        </w:rPr>
        <w:t>ii</w:t>
      </w:r>
      <w:proofErr w:type="spellEnd"/>
      <w:r w:rsidRPr="002A253E">
        <w:rPr>
          <w:rFonts w:cs="Times New Roman"/>
          <w:color w:val="auto"/>
          <w:lang w:val="el-GR"/>
        </w:rPr>
        <w:t>) άλλα πρόσωπα που έχουν διατελέσει είτε ως αιχμάλωτοι είτε ως άμαχοι/ μη στρατεύσιμοι, και είτε περιλαμβάνονται είτε θα περιληφθούν στα αντίστοιχα μητρώα του ΥΠΑΜ και του ΥΠΕΣ, και στους οποίους δεν καταβάλλεται μηνιαίο ΤΕΠ, εφόσον δεν θεμελιώνουν δικαίωμα σε σύνταξη από τις Υπηρεσίες Κοινωνικών Ασφαλίσεων, ενδεχομένως επειδή τα πρόσωπα αυτά είτε διαμένουν είτε διέμεναν εκτός Κύπρου.</w:t>
      </w:r>
    </w:p>
    <w:p w:rsidR="000B5E1C" w:rsidRPr="002A253E" w:rsidRDefault="000B5E1C" w:rsidP="0029242F">
      <w:pPr>
        <w:tabs>
          <w:tab w:val="left" w:pos="2100"/>
        </w:tabs>
        <w:rPr>
          <w:rFonts w:cs="Times New Roman"/>
          <w:color w:val="auto"/>
          <w:lang w:val="el-GR"/>
        </w:rPr>
      </w:pPr>
      <w:r w:rsidRPr="002A253E">
        <w:rPr>
          <w:rFonts w:cs="Times New Roman"/>
          <w:color w:val="auto"/>
          <w:lang w:val="el-GR"/>
        </w:rPr>
        <w:t>Σημειώνεται ως η σχετική Απόφαση, από το 2023 και εντεύθεν οι παθόντες ανάπηροι λαμβάνουν το εφάπαξ εξαμηνιαίο τιμητικό επίδομα από το Ταμείο Ανακουφίσεως Παθόντων και όχι από τις Υπηρεσίες Κοινωνικών Ασφαλίσεων.</w:t>
      </w:r>
    </w:p>
    <w:p w:rsidR="005702BB" w:rsidRPr="0029242F" w:rsidRDefault="005702BB" w:rsidP="005702BB">
      <w:pPr>
        <w:pStyle w:val="N1"/>
      </w:pPr>
      <w:r w:rsidRPr="00A17460">
        <w:t>Καταβολή παροχών σε Τουρκοκυπρίους</w:t>
      </w:r>
    </w:p>
    <w:p w:rsidR="0029242F" w:rsidRPr="002A253E" w:rsidRDefault="0029242F" w:rsidP="0029242F">
      <w:pPr>
        <w:tabs>
          <w:tab w:val="left" w:pos="2100"/>
        </w:tabs>
        <w:rPr>
          <w:rFonts w:cs="Times New Roman"/>
          <w:color w:val="auto"/>
          <w:lang w:val="el-GR"/>
        </w:rPr>
      </w:pPr>
      <w:r w:rsidRPr="002A253E">
        <w:rPr>
          <w:rFonts w:cs="Times New Roman"/>
          <w:color w:val="auto"/>
          <w:lang w:val="el-GR"/>
        </w:rPr>
        <w:t>Κατά το 2022 οι Υπηρεσίες Κοινωνικών Ασφαλίσεων συνέχισαν την πληρωμή παροχών σε Τουρκοκυπρίους που διαμένουν στην Κύπρο ή το εξωτερικό. Το ποσό που καταβλήθηκε το 2022 ανήλθε στα €16.9 εκατομμύρια, το οποίο αφορά πληρωμή συντάξεων (€15.6 εκατομμύρια) σε 3.022 συνταξιούχους και πληρωμή άλλων παροχών (€1.3 εκατομμύρια) σε 1.463 δικαιούχους.</w:t>
      </w:r>
    </w:p>
    <w:p w:rsidR="00C3309B" w:rsidRDefault="00C3309B" w:rsidP="007C12D6">
      <w:pPr>
        <w:pStyle w:val="N1"/>
      </w:pPr>
      <w:r w:rsidRPr="00A17460">
        <w:t>Είσπραξη εισφορών από τις Υπηρεσίες Κοινωνικών Ασφαλίσεων μέσω διαδικτύου</w:t>
      </w:r>
    </w:p>
    <w:p w:rsidR="00C94ED2" w:rsidRPr="002A253E" w:rsidRDefault="00C3309B" w:rsidP="00C3309B">
      <w:pPr>
        <w:rPr>
          <w:color w:val="auto"/>
          <w:lang w:val="el-GR"/>
        </w:rPr>
      </w:pPr>
      <w:bookmarkStart w:id="124" w:name="_Hlk99529259"/>
      <w:r w:rsidRPr="002A253E">
        <w:rPr>
          <w:color w:val="auto"/>
          <w:lang w:val="el-GR"/>
        </w:rPr>
        <w:t>Οι Υπηρεσίες Κοινωνικών Ασφαλίσεων εφαρμόζουν τη διαδικασία για πληρωμή εισφορών μέσω διαδικτύου από εργοδότες/αυτοτελώς εργαζομένους. Οι εργοδότες/αυτοτελώς εργαζόμενοι μπορούν, σε συνεργασία με οποιαδήποτε Εμπορική Τράπεζα του Ενιαίου Χώρου Πληρωμών σε ευρώ (</w:t>
      </w:r>
      <w:r w:rsidRPr="002A253E">
        <w:rPr>
          <w:color w:val="auto"/>
        </w:rPr>
        <w:t>SEPA</w:t>
      </w:r>
      <w:r w:rsidRPr="002A253E">
        <w:rPr>
          <w:color w:val="auto"/>
          <w:lang w:val="el-GR"/>
        </w:rPr>
        <w:t>) ή με χρεωστική/πιστωτική κάρτα, να πληρώνουν τις εισφορές που εισπράττουν οι Υπηρεσίες Κοινωνικών Ασφαλίσεων μέσω διαδικτύου 24 ώρες την ημέρα, 7 ημέρες την εβδομάδα. Μέχρι την 31</w:t>
      </w:r>
      <w:r w:rsidRPr="002A253E">
        <w:rPr>
          <w:color w:val="auto"/>
          <w:vertAlign w:val="superscript"/>
          <w:lang w:val="el-GR"/>
        </w:rPr>
        <w:t>η</w:t>
      </w:r>
      <w:r w:rsidRPr="002A253E">
        <w:rPr>
          <w:color w:val="auto"/>
          <w:lang w:val="el-GR"/>
        </w:rPr>
        <w:t xml:space="preserve"> Δεκεμβρίου 2021 υποβλήθηκαν αιτήσεις για πληρωμή εισφορών μέσω διαδικτύου από 89.585 εργοδότες και 36.409 αυτοτελώς εργαζόμενους. Το ποσό που εισπράχθηκε μέσω διαδικτύου κατά το 2021 ανήλθε σε €1.495.459.530.</w:t>
      </w:r>
    </w:p>
    <w:p w:rsidR="00C94ED2" w:rsidRPr="00C94ED2" w:rsidRDefault="00C94ED2">
      <w:pPr>
        <w:widowControl/>
        <w:adjustRightInd/>
        <w:spacing w:after="200" w:line="276" w:lineRule="auto"/>
        <w:jc w:val="left"/>
        <w:textAlignment w:val="auto"/>
        <w:rPr>
          <w:color w:val="FF0000"/>
          <w:lang w:val="el-GR"/>
        </w:rPr>
      </w:pPr>
      <w:r w:rsidRPr="00C94ED2">
        <w:rPr>
          <w:color w:val="FF0000"/>
          <w:lang w:val="el-GR"/>
        </w:rPr>
        <w:br w:type="page"/>
      </w:r>
    </w:p>
    <w:p w:rsidR="00C94ED2" w:rsidRPr="002A253E" w:rsidRDefault="00C94ED2" w:rsidP="00C94ED2">
      <w:pPr>
        <w:tabs>
          <w:tab w:val="left" w:pos="2100"/>
        </w:tabs>
        <w:rPr>
          <w:rFonts w:cs="Times New Roman"/>
          <w:color w:val="auto"/>
          <w:lang w:val="el-GR"/>
        </w:rPr>
      </w:pPr>
      <w:r w:rsidRPr="002A253E">
        <w:rPr>
          <w:rFonts w:cs="Times New Roman"/>
          <w:color w:val="auto"/>
          <w:lang w:val="el-GR"/>
        </w:rPr>
        <w:t>Οι Υπηρεσίες Κοινωνικών Ασφαλίσεων εφαρμόζουν τη διαδικασία για πληρωμή εισφορών μέσω διαδικτύου από εργοδότες/αυτοτελώς εργαζομένους. Οι εργοδότες/αυτοτελώς εργαζόμενοι μπορούν, σε συνεργασία με οποιαδήποτε Εμπορική Τράπεζα του Ενιαίου Χώρου Πληρωμών σε ευρώ (SEPA) ή με χρεωστική/πιστωτική κάρτα, να πληρώνουν τις εισφορές που εισπράττουν οι Υπηρεσίες Κοινωνικών Ασφαλίσεων μέσω διαδικτύου 24 ώρες την ημέρα, 7 ημέρες την εβδομάδα. Μέχρι την 31</w:t>
      </w:r>
      <w:r w:rsidRPr="002A253E">
        <w:rPr>
          <w:rFonts w:cs="Times New Roman"/>
          <w:color w:val="auto"/>
          <w:vertAlign w:val="superscript"/>
          <w:lang w:val="el-GR"/>
        </w:rPr>
        <w:t>η</w:t>
      </w:r>
      <w:r w:rsidRPr="002A253E">
        <w:rPr>
          <w:rFonts w:cs="Times New Roman"/>
          <w:color w:val="auto"/>
          <w:lang w:val="el-GR"/>
        </w:rPr>
        <w:t xml:space="preserve"> Δεκεμβρίου 2021 υποβλήθηκαν αιτήσεις για πληρωμή εισφορών μέσω διαδικτύου από 89.585 εργοδότες και 36.409 αυτοτελώς εργαζόμενους. Το ποσό που εισπράχθηκε μέσω διαδικτύου κατά το 2022 ανήλθε σε €1.983.925.788</w:t>
      </w:r>
    </w:p>
    <w:p w:rsidR="00C3309B" w:rsidRPr="00C94ED2" w:rsidRDefault="00C3309B" w:rsidP="00C3309B">
      <w:pPr>
        <w:rPr>
          <w:rFonts w:eastAsiaTheme="minorHAnsi" w:cs="Times New Roman"/>
          <w:color w:val="FF0000"/>
          <w:lang w:val="el-GR" w:eastAsia="en-US" w:bidi="ar-SA"/>
        </w:rPr>
      </w:pPr>
    </w:p>
    <w:bookmarkEnd w:id="124"/>
    <w:p w:rsidR="00993371" w:rsidRPr="00A17460" w:rsidRDefault="00993371" w:rsidP="00D7086A">
      <w:pPr>
        <w:rPr>
          <w:lang w:val="el-GR"/>
        </w:rPr>
      </w:pPr>
    </w:p>
    <w:p w:rsidR="00993371" w:rsidRPr="00A17460" w:rsidRDefault="00993371" w:rsidP="00D7086A">
      <w:pPr>
        <w:rPr>
          <w:lang w:val="el-GR"/>
        </w:rPr>
        <w:sectPr w:rsidR="00993371" w:rsidRPr="00A17460" w:rsidSect="00814E33">
          <w:footnotePr>
            <w:numRestart w:val="eachPage"/>
          </w:footnotePr>
          <w:pgSz w:w="12240" w:h="15840" w:code="1"/>
          <w:pgMar w:top="851" w:right="1134" w:bottom="851" w:left="1134" w:header="284" w:footer="142" w:gutter="0"/>
          <w:cols w:space="720"/>
          <w:docGrid w:linePitch="360"/>
        </w:sectPr>
      </w:pPr>
    </w:p>
    <w:p w:rsidR="00921CC4" w:rsidRPr="00A17460" w:rsidRDefault="00921CC4" w:rsidP="00921CC4">
      <w:pPr>
        <w:pStyle w:val="Heading1"/>
      </w:pPr>
      <w:bookmarkStart w:id="125" w:name="_Toc135215025"/>
      <w:bookmarkStart w:id="126" w:name="_Toc22890231"/>
      <w:bookmarkStart w:id="127" w:name="_Toc447522563"/>
      <w:r w:rsidRPr="00A17460">
        <w:t>ΚΕΝΤΡΟ ΠΑΡΑΓΩΓΙΚΟΤΗΤΑΣ (ΚΕΠΑ)</w:t>
      </w:r>
      <w:bookmarkEnd w:id="125"/>
    </w:p>
    <w:bookmarkEnd w:id="126"/>
    <w:bookmarkEnd w:id="127"/>
    <w:p w:rsidR="00246552" w:rsidRPr="00A17460" w:rsidRDefault="00246552" w:rsidP="00246552">
      <w:pPr>
        <w:pStyle w:val="Heading3"/>
      </w:pPr>
      <w:r w:rsidRPr="00A17460">
        <w:t>ΕΙΣΑΓΩΓΗ</w:t>
      </w:r>
    </w:p>
    <w:p w:rsidR="00631FE4" w:rsidRPr="004D5261" w:rsidRDefault="00631FE4" w:rsidP="00631FE4">
      <w:pPr>
        <w:rPr>
          <w:rFonts w:cs="Times New Roman"/>
          <w:lang w:val="el-GR"/>
        </w:rPr>
      </w:pPr>
      <w:r w:rsidRPr="004D5261">
        <w:rPr>
          <w:rFonts w:cs="Times New Roman"/>
          <w:lang w:val="el-GR"/>
        </w:rPr>
        <w:t>Το Κέντρο Παραγωγικότητας (ΚΕΠΑ) ιδρύθηκε το 1963 από την Κυπριακή Κυβέρνηση με τη βοήθεια του Προγράμματος Ανάπτυξης των Ηνωμένων Εθνών και του Διεθνούς Γραφείου Εργασίας. Η σχετική συμφωνία εξέπνευσε στις 30 Νοεμβρίου 1974 και από τότε η Κυπριακή Κυβέρνηση ανέλαβε τη λειτουργία του.</w:t>
      </w:r>
    </w:p>
    <w:p w:rsidR="00631FE4" w:rsidRPr="004D5261" w:rsidRDefault="00631FE4" w:rsidP="00631FE4">
      <w:pPr>
        <w:rPr>
          <w:rFonts w:cs="Times New Roman"/>
          <w:lang w:val="el-GR"/>
        </w:rPr>
      </w:pPr>
      <w:r w:rsidRPr="004D5261">
        <w:rPr>
          <w:rFonts w:cs="Times New Roman"/>
          <w:lang w:val="el-GR"/>
        </w:rPr>
        <w:t>Ο αρχικός μακροπρόθεσμος στόχος του ΚΕΠΑ ήταν «να επενεργήσει ως φορέας αύξησης της παραγωγικότητας της Κύπρου, ιδιαίτερα της βιομηχανίας και της χειροτεχνίας». O μακροπρόθεσμος αυτός στόχος παραμένει και εξακολουθεί να ισχύει, κατάλληλα προσαρμοσμένος στις σημερινές συνθήκες της οικονομίας, τις ανάγκες της κοινωνίας και τις στρατηγικές επιδιώξεις του Υπουργείου Εργασίας και Κοινωνικών Ασφαλίσεων.</w:t>
      </w:r>
    </w:p>
    <w:p w:rsidR="00631FE4" w:rsidRPr="004D5261" w:rsidRDefault="00631FE4" w:rsidP="00631FE4">
      <w:pPr>
        <w:rPr>
          <w:rFonts w:cs="Times New Roman"/>
          <w:lang w:val="el-GR"/>
        </w:rPr>
      </w:pPr>
      <w:r w:rsidRPr="004D5261">
        <w:rPr>
          <w:rFonts w:cs="Times New Roman"/>
          <w:lang w:val="el-GR"/>
        </w:rPr>
        <w:t xml:space="preserve">Ρόλος και αποστολή του ΚΕΠΑ είναι η βελτίωση της </w:t>
      </w:r>
      <w:proofErr w:type="spellStart"/>
      <w:r w:rsidRPr="004D5261">
        <w:rPr>
          <w:rFonts w:cs="Times New Roman"/>
          <w:lang w:val="el-GR"/>
        </w:rPr>
        <w:t>απασχολησιμότητας</w:t>
      </w:r>
      <w:proofErr w:type="spellEnd"/>
      <w:r w:rsidRPr="004D5261">
        <w:rPr>
          <w:rFonts w:cs="Times New Roman"/>
          <w:lang w:val="el-GR"/>
        </w:rPr>
        <w:t xml:space="preserve">, η ενίσχυση της απασχόλησης, η συνεχής ανάπτυξη του ανθρώπινου δυναμικού μέσα από την επιμόρφωση / κατάρτιση και </w:t>
      </w:r>
      <w:proofErr w:type="spellStart"/>
      <w:r w:rsidRPr="004D5261">
        <w:rPr>
          <w:rFonts w:cs="Times New Roman"/>
          <w:lang w:val="el-GR"/>
        </w:rPr>
        <w:t>επανακατάρτιση</w:t>
      </w:r>
      <w:proofErr w:type="spellEnd"/>
      <w:r w:rsidRPr="004D5261">
        <w:rPr>
          <w:rFonts w:cs="Times New Roman"/>
          <w:lang w:val="el-GR"/>
        </w:rPr>
        <w:t xml:space="preserve"> και την καλύτερη αντιστοίχιση των δεξιοτήτων με τις ανάγκες της αγοράς εργασίας και η ανάληψη και υποστήριξη δράσεων ενίσχυσης της παραγωγικότητας και βελτίωσης της ανταγωνιστικότητας. </w:t>
      </w:r>
      <w:r>
        <w:rPr>
          <w:rFonts w:cs="Times New Roman"/>
          <w:lang w:val="el-GR"/>
        </w:rPr>
        <w:t xml:space="preserve">Όραμα του ΚΕΠΑ είναι η ανάπτυξη του ανθρώπινου δυναμικού στον μέγιστο δυνατό βαθμό με την ποιοτικής και επίκαιρης κατάρτισης και επιμόρφωσης. </w:t>
      </w:r>
    </w:p>
    <w:p w:rsidR="00631FE4" w:rsidRPr="004D5261" w:rsidRDefault="00631FE4" w:rsidP="00631FE4">
      <w:pPr>
        <w:rPr>
          <w:rFonts w:cs="Times New Roman"/>
          <w:lang w:val="el-GR"/>
        </w:rPr>
      </w:pPr>
      <w:r w:rsidRPr="004D5261">
        <w:rPr>
          <w:rFonts w:cs="Times New Roman"/>
          <w:lang w:val="el-GR"/>
        </w:rPr>
        <w:t>Το ΚΕΠΑ είναι οργανωμένο σε δύο Κατευθύνσεις: την Κατεύθυνση Διευθυντικής Ανάπτυξης (ΔΑ) και την Κατεύθυνση Τεχνικής Επαγγελματικής Κατάρτισης (ΤΕΚ).  Η Κατεύθυνση της Διευθυντικής Ανάπτυξης περιλαμβάνει πέντε Τομείς, των οποίων προΐσταται ένας Ανώτερος Λειτουργός Παραγωγικότητας.  Την Κατεύθυνση ΤΕΚ διευθύνει ο Προϊστάμενος Εκπαιδευτικού Επαγγελματικού Εργαστηρίου.  Η δομή του ΚΕΠΑ παρουσιάζεται αναλυτικότερα στο Οργανόγραμμα του Τμήματος.</w:t>
      </w:r>
    </w:p>
    <w:p w:rsidR="00BD2A3C" w:rsidRPr="00A17460" w:rsidRDefault="00BD2A3C" w:rsidP="00BD2A3C">
      <w:pPr>
        <w:rPr>
          <w:lang w:val="el-GR"/>
        </w:rPr>
      </w:pPr>
      <w:r w:rsidRPr="00A17460">
        <w:rPr>
          <w:lang w:val="el-GR"/>
        </w:rPr>
        <w:t>.</w:t>
      </w:r>
    </w:p>
    <w:p w:rsidR="00D11511" w:rsidRPr="00A17460" w:rsidRDefault="00D11511" w:rsidP="00D11511">
      <w:pPr>
        <w:rPr>
          <w:lang w:val="el-GR"/>
        </w:rPr>
        <w:sectPr w:rsidR="00D11511" w:rsidRPr="00A17460" w:rsidSect="00E8185D">
          <w:headerReference w:type="even" r:id="rId66"/>
          <w:footerReference w:type="even" r:id="rId67"/>
          <w:footerReference w:type="default" r:id="rId68"/>
          <w:footerReference w:type="first" r:id="rId69"/>
          <w:footnotePr>
            <w:numRestart w:val="eachPage"/>
          </w:footnotePr>
          <w:pgSz w:w="12240" w:h="15840" w:code="1"/>
          <w:pgMar w:top="851" w:right="1134" w:bottom="851" w:left="1134" w:header="284" w:footer="142" w:gutter="0"/>
          <w:cols w:space="720"/>
          <w:docGrid w:linePitch="360"/>
        </w:sectPr>
      </w:pPr>
    </w:p>
    <w:p w:rsidR="00D11511" w:rsidRPr="00A17460" w:rsidRDefault="00D11511" w:rsidP="001E7733">
      <w:pPr>
        <w:pStyle w:val="Caption"/>
      </w:pPr>
      <w:bookmarkStart w:id="128" w:name="_Toc135215069"/>
      <w:r w:rsidRPr="00A17460">
        <w:t xml:space="preserve">Σχήμα </w:t>
      </w:r>
      <w:r w:rsidR="0065073C">
        <w:fldChar w:fldCharType="begin"/>
      </w:r>
      <w:r w:rsidR="0065073C">
        <w:instrText xml:space="preserve"> STYLEREF 1 \s </w:instrText>
      </w:r>
      <w:r w:rsidR="0065073C">
        <w:fldChar w:fldCharType="separate"/>
      </w:r>
      <w:r w:rsidR="00DE0713">
        <w:rPr>
          <w:noProof/>
        </w:rPr>
        <w:t>6</w:t>
      </w:r>
      <w:r w:rsidR="0065073C">
        <w:rPr>
          <w:noProof/>
        </w:rPr>
        <w:fldChar w:fldCharType="end"/>
      </w:r>
      <w:r w:rsidR="006627BE">
        <w:noBreakHyphen/>
      </w:r>
      <w:r w:rsidR="0065073C">
        <w:fldChar w:fldCharType="begin"/>
      </w:r>
      <w:r w:rsidR="0065073C">
        <w:instrText xml:space="preserve"> SEQ Σχήμα \* ARABIC \s 1 </w:instrText>
      </w:r>
      <w:r w:rsidR="0065073C">
        <w:fldChar w:fldCharType="separate"/>
      </w:r>
      <w:r w:rsidR="00DE0713">
        <w:rPr>
          <w:noProof/>
        </w:rPr>
        <w:t>1</w:t>
      </w:r>
      <w:r w:rsidR="0065073C">
        <w:rPr>
          <w:noProof/>
        </w:rPr>
        <w:fldChar w:fldCharType="end"/>
      </w:r>
      <w:r w:rsidRPr="00A17460">
        <w:t>: Οργανόγραμμα Κέντρου Παραγωγικότητας</w:t>
      </w:r>
      <w:bookmarkEnd w:id="128"/>
    </w:p>
    <w:p w:rsidR="00D11511" w:rsidRPr="00A17460" w:rsidRDefault="00631FE4" w:rsidP="00631FE4">
      <w:pPr>
        <w:tabs>
          <w:tab w:val="left" w:pos="0"/>
        </w:tabs>
        <w:spacing w:after="120"/>
        <w:rPr>
          <w:lang w:val="el-GR"/>
        </w:rPr>
      </w:pPr>
      <w:r>
        <w:rPr>
          <w:rFonts w:cs="Times New Roman"/>
          <w:noProof/>
          <w:lang w:val="el-GR" w:eastAsia="el-GR" w:bidi="ar-SA"/>
        </w:rPr>
        <mc:AlternateContent>
          <mc:Choice Requires="wpg">
            <w:drawing>
              <wp:anchor distT="0" distB="0" distL="114300" distR="114300" simplePos="0" relativeHeight="251981824" behindDoc="0" locked="0" layoutInCell="1" allowOverlap="1" wp14:anchorId="5A187F6D" wp14:editId="78DD51FC">
                <wp:simplePos x="0" y="0"/>
                <wp:positionH relativeFrom="column">
                  <wp:posOffset>0</wp:posOffset>
                </wp:positionH>
                <wp:positionV relativeFrom="paragraph">
                  <wp:posOffset>12065</wp:posOffset>
                </wp:positionV>
                <wp:extent cx="9364980" cy="4526915"/>
                <wp:effectExtent l="13970" t="12700" r="12700" b="13335"/>
                <wp:wrapNone/>
                <wp:docPr id="1441"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64980" cy="4526915"/>
                          <a:chOff x="862" y="1580"/>
                          <a:chExt cx="14748" cy="7129"/>
                        </a:xfrm>
                      </wpg:grpSpPr>
                      <wps:wsp>
                        <wps:cNvPr id="1442" name="AutoShape 66"/>
                        <wps:cNvCnPr>
                          <a:cxnSpLocks noChangeShapeType="1"/>
                        </wps:cNvCnPr>
                        <wps:spPr bwMode="auto">
                          <a:xfrm>
                            <a:off x="7200" y="2868"/>
                            <a:ext cx="664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43" name="AutoShape 68"/>
                        <wps:cNvCnPr>
                          <a:cxnSpLocks noChangeShapeType="1"/>
                        </wps:cNvCnPr>
                        <wps:spPr bwMode="auto">
                          <a:xfrm flipH="1">
                            <a:off x="13869" y="2868"/>
                            <a:ext cx="12" cy="28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444" name="Group 113"/>
                        <wpg:cNvGrpSpPr>
                          <a:grpSpLocks/>
                        </wpg:cNvGrpSpPr>
                        <wpg:grpSpPr bwMode="auto">
                          <a:xfrm>
                            <a:off x="862" y="1580"/>
                            <a:ext cx="14748" cy="7129"/>
                            <a:chOff x="862" y="1580"/>
                            <a:chExt cx="14748" cy="7129"/>
                          </a:xfrm>
                        </wpg:grpSpPr>
                        <wps:wsp>
                          <wps:cNvPr id="1445" name="AutoShape 67"/>
                          <wps:cNvCnPr>
                            <a:cxnSpLocks noChangeShapeType="1"/>
                          </wps:cNvCnPr>
                          <wps:spPr bwMode="auto">
                            <a:xfrm flipH="1">
                              <a:off x="2707" y="2880"/>
                              <a:ext cx="12" cy="28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51" name="AutoShape 81"/>
                          <wps:cNvCnPr>
                            <a:cxnSpLocks noChangeShapeType="1"/>
                          </wps:cNvCnPr>
                          <wps:spPr bwMode="auto">
                            <a:xfrm>
                              <a:off x="7143" y="4124"/>
                              <a:ext cx="0" cy="20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455" name="Group 112"/>
                          <wpg:cNvGrpSpPr>
                            <a:grpSpLocks/>
                          </wpg:cNvGrpSpPr>
                          <wpg:grpSpPr bwMode="auto">
                            <a:xfrm>
                              <a:off x="862" y="1580"/>
                              <a:ext cx="14748" cy="7129"/>
                              <a:chOff x="862" y="1580"/>
                              <a:chExt cx="14748" cy="7129"/>
                            </a:xfrm>
                          </wpg:grpSpPr>
                          <wps:wsp>
                            <wps:cNvPr id="1457" name="Straight Connector 161"/>
                            <wps:cNvCnPr>
                              <a:cxnSpLocks noChangeShapeType="1"/>
                            </wps:cNvCnPr>
                            <wps:spPr bwMode="auto">
                              <a:xfrm>
                                <a:off x="13501" y="5219"/>
                                <a:ext cx="0" cy="354"/>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460" name="Straight Connector 36"/>
                            <wps:cNvCnPr>
                              <a:cxnSpLocks noChangeShapeType="1"/>
                            </wps:cNvCnPr>
                            <wps:spPr bwMode="auto">
                              <a:xfrm>
                                <a:off x="14988" y="5196"/>
                                <a:ext cx="0" cy="391"/>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469" name="AutoShape 71"/>
                            <wps:cNvCnPr>
                              <a:cxnSpLocks noChangeShapeType="1"/>
                            </wps:cNvCnPr>
                            <wps:spPr bwMode="auto">
                              <a:xfrm>
                                <a:off x="1659" y="4090"/>
                                <a:ext cx="0" cy="20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71" name="AutoShape 77"/>
                            <wps:cNvCnPr>
                              <a:cxnSpLocks noChangeShapeType="1"/>
                            </wps:cNvCnPr>
                            <wps:spPr bwMode="auto">
                              <a:xfrm>
                                <a:off x="3594" y="4116"/>
                                <a:ext cx="0" cy="20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 name="AutoShape 78"/>
                            <wps:cNvCnPr>
                              <a:cxnSpLocks noChangeShapeType="1"/>
                            </wps:cNvCnPr>
                            <wps:spPr bwMode="auto">
                              <a:xfrm>
                                <a:off x="5253" y="4128"/>
                                <a:ext cx="0" cy="20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5" name="AutoShape 79"/>
                            <wps:cNvCnPr>
                              <a:cxnSpLocks noChangeShapeType="1"/>
                            </wps:cNvCnPr>
                            <wps:spPr bwMode="auto">
                              <a:xfrm>
                                <a:off x="9297" y="4116"/>
                                <a:ext cx="0" cy="20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6" name="AutoShape 82"/>
                            <wps:cNvCnPr>
                              <a:cxnSpLocks noChangeShapeType="1"/>
                            </wps:cNvCnPr>
                            <wps:spPr bwMode="auto">
                              <a:xfrm>
                                <a:off x="1751" y="6451"/>
                                <a:ext cx="0" cy="44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7" name="AutoShape 83"/>
                            <wps:cNvCnPr>
                              <a:cxnSpLocks noChangeShapeType="1"/>
                            </wps:cNvCnPr>
                            <wps:spPr bwMode="auto">
                              <a:xfrm>
                                <a:off x="3698" y="6427"/>
                                <a:ext cx="0" cy="44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 name="AutoShape 84"/>
                            <wps:cNvCnPr>
                              <a:cxnSpLocks noChangeShapeType="1"/>
                            </wps:cNvCnPr>
                            <wps:spPr bwMode="auto">
                              <a:xfrm>
                                <a:off x="5403" y="6371"/>
                                <a:ext cx="0" cy="44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 name="AutoShape 85"/>
                            <wps:cNvCnPr>
                              <a:cxnSpLocks noChangeShapeType="1"/>
                            </wps:cNvCnPr>
                            <wps:spPr bwMode="auto">
                              <a:xfrm>
                                <a:off x="7229" y="6333"/>
                                <a:ext cx="0" cy="44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 name="AutoShape 86"/>
                            <wps:cNvCnPr>
                              <a:cxnSpLocks noChangeShapeType="1"/>
                            </wps:cNvCnPr>
                            <wps:spPr bwMode="auto">
                              <a:xfrm>
                                <a:off x="9105" y="6282"/>
                                <a:ext cx="0" cy="44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 name="AutoShape 88"/>
                            <wps:cNvCnPr>
                              <a:cxnSpLocks noChangeShapeType="1"/>
                            </wps:cNvCnPr>
                            <wps:spPr bwMode="auto">
                              <a:xfrm>
                                <a:off x="5403" y="7338"/>
                                <a:ext cx="0" cy="19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 name="AutoShape 89"/>
                            <wps:cNvCnPr>
                              <a:cxnSpLocks noChangeShapeType="1"/>
                            </wps:cNvCnPr>
                            <wps:spPr bwMode="auto">
                              <a:xfrm>
                                <a:off x="13386" y="4128"/>
                                <a:ext cx="0" cy="3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 name="AutoShape 90"/>
                            <wps:cNvCnPr>
                              <a:cxnSpLocks noChangeShapeType="1"/>
                            </wps:cNvCnPr>
                            <wps:spPr bwMode="auto">
                              <a:xfrm>
                                <a:off x="11935" y="5219"/>
                                <a:ext cx="0" cy="44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 name="AutoShape 94"/>
                            <wps:cNvCnPr>
                              <a:cxnSpLocks noChangeShapeType="1"/>
                            </wps:cNvCnPr>
                            <wps:spPr bwMode="auto">
                              <a:xfrm>
                                <a:off x="11992" y="7224"/>
                                <a:ext cx="0" cy="27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 name="AutoShape 95"/>
                            <wps:cNvCnPr>
                              <a:cxnSpLocks noChangeShapeType="1"/>
                            </wps:cNvCnPr>
                            <wps:spPr bwMode="auto">
                              <a:xfrm>
                                <a:off x="13386" y="7224"/>
                                <a:ext cx="0" cy="27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 name="AutoShape 96"/>
                            <wps:cNvCnPr>
                              <a:cxnSpLocks noChangeShapeType="1"/>
                            </wps:cNvCnPr>
                            <wps:spPr bwMode="auto">
                              <a:xfrm>
                                <a:off x="14907" y="7151"/>
                                <a:ext cx="0" cy="34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77" name="Group 111"/>
                            <wpg:cNvGrpSpPr>
                              <a:grpSpLocks/>
                            </wpg:cNvGrpSpPr>
                            <wpg:grpSpPr bwMode="auto">
                              <a:xfrm>
                                <a:off x="862" y="1580"/>
                                <a:ext cx="14748" cy="7129"/>
                                <a:chOff x="862" y="1580"/>
                                <a:chExt cx="14748" cy="7129"/>
                              </a:xfrm>
                            </wpg:grpSpPr>
                            <wps:wsp>
                              <wps:cNvPr id="78" name="Rectangle 63"/>
                              <wps:cNvSpPr>
                                <a:spLocks noChangeArrowheads="1"/>
                              </wps:cNvSpPr>
                              <wps:spPr bwMode="auto">
                                <a:xfrm>
                                  <a:off x="6013" y="1580"/>
                                  <a:ext cx="2401" cy="705"/>
                                </a:xfrm>
                                <a:prstGeom prst="rect">
                                  <a:avLst/>
                                </a:prstGeom>
                                <a:solidFill>
                                  <a:srgbClr val="FFFFFF"/>
                                </a:solidFill>
                                <a:ln w="6350">
                                  <a:solidFill>
                                    <a:srgbClr val="000000"/>
                                  </a:solidFill>
                                  <a:miter lim="800000"/>
                                  <a:headEnd/>
                                  <a:tailEnd/>
                                </a:ln>
                              </wps:spPr>
                              <wps:txbx>
                                <w:txbxContent>
                                  <w:p w:rsidR="00631FE4" w:rsidRPr="009A6608" w:rsidRDefault="00631FE4" w:rsidP="00631FE4">
                                    <w:pPr>
                                      <w:tabs>
                                        <w:tab w:val="left" w:pos="4395"/>
                                      </w:tabs>
                                      <w:spacing w:after="0" w:line="240" w:lineRule="auto"/>
                                      <w:jc w:val="center"/>
                                      <w:rPr>
                                        <w:rFonts w:cs="Times New Roman"/>
                                        <w:sz w:val="20"/>
                                        <w:szCs w:val="20"/>
                                        <w:lang w:val="el-GR"/>
                                      </w:rPr>
                                    </w:pPr>
                                    <w:r w:rsidRPr="009A6608">
                                      <w:rPr>
                                        <w:rFonts w:cs="Times New Roman"/>
                                        <w:sz w:val="20"/>
                                        <w:szCs w:val="20"/>
                                        <w:lang w:val="el-GR"/>
                                      </w:rPr>
                                      <w:t>Διευθυντής</w:t>
                                    </w:r>
                                  </w:p>
                                  <w:p w:rsidR="00631FE4" w:rsidRPr="009A6608" w:rsidRDefault="00631FE4" w:rsidP="00631FE4">
                                    <w:pPr>
                                      <w:tabs>
                                        <w:tab w:val="left" w:pos="4395"/>
                                      </w:tabs>
                                      <w:spacing w:after="0" w:line="240" w:lineRule="auto"/>
                                      <w:jc w:val="center"/>
                                      <w:rPr>
                                        <w:rFonts w:cs="Times New Roman"/>
                                        <w:sz w:val="20"/>
                                        <w:szCs w:val="20"/>
                                        <w:lang w:val="el-GR"/>
                                      </w:rPr>
                                    </w:pPr>
                                    <w:r>
                                      <w:rPr>
                                        <w:rFonts w:cs="Times New Roman"/>
                                        <w:sz w:val="20"/>
                                        <w:szCs w:val="20"/>
                                        <w:lang w:val="el-GR"/>
                                      </w:rPr>
                                      <w:t>ΚΕΠΑ</w:t>
                                    </w:r>
                                    <w:r w:rsidRPr="009A6608">
                                      <w:rPr>
                                        <w:rFonts w:cs="Times New Roman"/>
                                        <w:sz w:val="20"/>
                                        <w:szCs w:val="20"/>
                                        <w:lang w:val="el-GR"/>
                                      </w:rPr>
                                      <w:t>*</w:t>
                                    </w:r>
                                  </w:p>
                                  <w:p w:rsidR="00631FE4" w:rsidRPr="00200983" w:rsidRDefault="00631FE4" w:rsidP="00631FE4">
                                    <w:pPr>
                                      <w:tabs>
                                        <w:tab w:val="left" w:pos="4395"/>
                                      </w:tabs>
                                      <w:spacing w:after="0" w:line="240" w:lineRule="auto"/>
                                      <w:jc w:val="center"/>
                                      <w:rPr>
                                        <w:rFonts w:cs="Times New Roman"/>
                                        <w:sz w:val="18"/>
                                        <w:lang w:val="el-GR"/>
                                      </w:rPr>
                                    </w:pPr>
                                    <w:r w:rsidRPr="000A081D">
                                      <w:rPr>
                                        <w:rFonts w:cs="Times New Roman"/>
                                        <w:sz w:val="18"/>
                                        <w:lang w:val="el-GR"/>
                                      </w:rPr>
                                      <w:t>(Α15/Α16)</w:t>
                                    </w:r>
                                  </w:p>
                                </w:txbxContent>
                              </wps:txbx>
                              <wps:bodyPr rot="0" vert="horz" wrap="square" lIns="12700" tIns="12700" rIns="12700" bIns="12700" anchor="t" anchorCtr="0" upright="1">
                                <a:noAutofit/>
                              </wps:bodyPr>
                            </wps:wsp>
                            <wps:wsp>
                              <wps:cNvPr id="81" name="Rectangle 124"/>
                              <wps:cNvSpPr>
                                <a:spLocks noChangeArrowheads="1"/>
                              </wps:cNvSpPr>
                              <wps:spPr bwMode="auto">
                                <a:xfrm>
                                  <a:off x="11693" y="4470"/>
                                  <a:ext cx="3754" cy="726"/>
                                </a:xfrm>
                                <a:prstGeom prst="rect">
                                  <a:avLst/>
                                </a:prstGeom>
                                <a:solidFill>
                                  <a:srgbClr val="FFFFFF"/>
                                </a:solidFill>
                                <a:ln w="6350">
                                  <a:solidFill>
                                    <a:srgbClr val="000000"/>
                                  </a:solidFill>
                                  <a:miter lim="800000"/>
                                  <a:headEnd/>
                                  <a:tailEnd/>
                                </a:ln>
                              </wps:spPr>
                              <wps:txbx>
                                <w:txbxContent>
                                  <w:p w:rsidR="00631FE4" w:rsidRPr="00200983" w:rsidRDefault="00631FE4" w:rsidP="00631FE4">
                                    <w:pPr>
                                      <w:spacing w:after="0" w:line="240" w:lineRule="auto"/>
                                      <w:jc w:val="center"/>
                                      <w:rPr>
                                        <w:rFonts w:cs="Times New Roman"/>
                                        <w:sz w:val="18"/>
                                        <w:lang w:val="el-GR"/>
                                      </w:rPr>
                                    </w:pPr>
                                    <w:r w:rsidRPr="00200983">
                                      <w:rPr>
                                        <w:rFonts w:cs="Times New Roman"/>
                                        <w:sz w:val="18"/>
                                        <w:lang w:val="el-GR"/>
                                      </w:rPr>
                                      <w:t>Πρ</w:t>
                                    </w:r>
                                    <w:r>
                                      <w:rPr>
                                        <w:rFonts w:cs="Times New Roman"/>
                                        <w:sz w:val="18"/>
                                        <w:lang w:val="el-GR"/>
                                      </w:rPr>
                                      <w:t>οϊστάμενος Εκπαιδευτικού Επαγγελματικού Εργαστηρίου</w:t>
                                    </w:r>
                                  </w:p>
                                  <w:p w:rsidR="00631FE4" w:rsidRPr="00200983" w:rsidRDefault="00631FE4" w:rsidP="00631FE4">
                                    <w:pPr>
                                      <w:spacing w:after="0" w:line="240" w:lineRule="auto"/>
                                      <w:jc w:val="center"/>
                                      <w:rPr>
                                        <w:rFonts w:cs="Times New Roman"/>
                                        <w:sz w:val="18"/>
                                        <w:lang w:val="el-GR"/>
                                      </w:rPr>
                                    </w:pPr>
                                    <w:r w:rsidRPr="00200983">
                                      <w:rPr>
                                        <w:rFonts w:cs="Times New Roman"/>
                                        <w:sz w:val="18"/>
                                        <w:lang w:val="el-GR"/>
                                      </w:rPr>
                                      <w:t>(Α12)</w:t>
                                    </w:r>
                                  </w:p>
                                </w:txbxContent>
                              </wps:txbx>
                              <wps:bodyPr rot="0" vert="horz" wrap="square" lIns="12700" tIns="12700" rIns="12700" bIns="12700" anchor="t" anchorCtr="0" upright="1">
                                <a:noAutofit/>
                              </wps:bodyPr>
                            </wps:wsp>
                            <wps:wsp>
                              <wps:cNvPr id="82" name="Text Box 46"/>
                              <wps:cNvSpPr txBox="1">
                                <a:spLocks noChangeArrowheads="1"/>
                              </wps:cNvSpPr>
                              <wps:spPr bwMode="auto">
                                <a:xfrm>
                                  <a:off x="862" y="7591"/>
                                  <a:ext cx="9769" cy="1118"/>
                                </a:xfrm>
                                <a:prstGeom prst="rect">
                                  <a:avLst/>
                                </a:prstGeom>
                                <a:solidFill>
                                  <a:srgbClr val="FFFFFF"/>
                                </a:solidFill>
                                <a:ln w="6350">
                                  <a:solidFill>
                                    <a:srgbClr val="000000"/>
                                  </a:solidFill>
                                  <a:miter lim="800000"/>
                                  <a:headEnd/>
                                  <a:tailEnd/>
                                </a:ln>
                              </wps:spPr>
                              <wps:txbx>
                                <w:txbxContent>
                                  <w:p w:rsidR="00631FE4" w:rsidRPr="00C92A25" w:rsidRDefault="00631FE4" w:rsidP="00631FE4">
                                    <w:pPr>
                                      <w:spacing w:before="120" w:after="120" w:line="240" w:lineRule="auto"/>
                                      <w:jc w:val="center"/>
                                      <w:rPr>
                                        <w:rFonts w:cs="Times New Roman"/>
                                        <w:sz w:val="18"/>
                                        <w:lang w:val="el-GR"/>
                                      </w:rPr>
                                    </w:pPr>
                                    <w:r>
                                      <w:rPr>
                                        <w:rFonts w:cs="Times New Roman"/>
                                        <w:sz w:val="18"/>
                                        <w:lang w:val="el-GR"/>
                                      </w:rPr>
                                      <w:t>3 Λ</w:t>
                                    </w:r>
                                    <w:r w:rsidRPr="00C92A25">
                                      <w:rPr>
                                        <w:rFonts w:cs="Times New Roman"/>
                                        <w:sz w:val="18"/>
                                        <w:lang w:val="el-GR"/>
                                      </w:rPr>
                                      <w:t>ειτουργ</w:t>
                                    </w:r>
                                    <w:r>
                                      <w:rPr>
                                        <w:rFonts w:cs="Times New Roman"/>
                                        <w:sz w:val="18"/>
                                        <w:lang w:val="el-GR"/>
                                      </w:rPr>
                                      <w:t>οί Παραγωγικότητας (Α8-Α10-Α11)***</w:t>
                                    </w:r>
                                  </w:p>
                                  <w:p w:rsidR="00631FE4" w:rsidRPr="003150E1" w:rsidRDefault="00631FE4" w:rsidP="00631FE4">
                                    <w:pPr>
                                      <w:spacing w:after="120" w:line="240" w:lineRule="auto"/>
                                      <w:jc w:val="center"/>
                                      <w:rPr>
                                        <w:rFonts w:cs="Times New Roman"/>
                                        <w:sz w:val="18"/>
                                        <w:lang w:val="el-GR"/>
                                      </w:rPr>
                                    </w:pPr>
                                    <w:r w:rsidRPr="00C92A25">
                                      <w:rPr>
                                        <w:rFonts w:cs="Times New Roman"/>
                                        <w:sz w:val="18"/>
                                        <w:lang w:val="el-GR"/>
                                      </w:rPr>
                                      <w:t xml:space="preserve">2 </w:t>
                                    </w:r>
                                    <w:proofErr w:type="spellStart"/>
                                    <w:r w:rsidRPr="00C92A25">
                                      <w:rPr>
                                        <w:rFonts w:cs="Times New Roman"/>
                                        <w:sz w:val="18"/>
                                        <w:lang w:val="el-GR"/>
                                      </w:rPr>
                                      <w:t>Εργοδοτο</w:t>
                                    </w:r>
                                    <w:r>
                                      <w:rPr>
                                        <w:rFonts w:cs="Times New Roman"/>
                                        <w:sz w:val="18"/>
                                        <w:lang w:val="el-GR"/>
                                      </w:rPr>
                                      <w:t>ύ</w:t>
                                    </w:r>
                                    <w:r w:rsidRPr="00C92A25">
                                      <w:rPr>
                                        <w:rFonts w:cs="Times New Roman"/>
                                        <w:sz w:val="18"/>
                                        <w:lang w:val="el-GR"/>
                                      </w:rPr>
                                      <w:t>μενοι</w:t>
                                    </w:r>
                                    <w:proofErr w:type="spellEnd"/>
                                    <w:r w:rsidRPr="00C92A25">
                                      <w:rPr>
                                        <w:rFonts w:cs="Times New Roman"/>
                                        <w:sz w:val="18"/>
                                        <w:lang w:val="el-GR"/>
                                      </w:rPr>
                                      <w:t xml:space="preserve"> Αορ</w:t>
                                    </w:r>
                                    <w:r>
                                      <w:rPr>
                                        <w:rFonts w:cs="Times New Roman"/>
                                        <w:sz w:val="18"/>
                                        <w:lang w:val="el-GR"/>
                                      </w:rPr>
                                      <w:t>ί</w:t>
                                    </w:r>
                                    <w:r w:rsidRPr="00C92A25">
                                      <w:rPr>
                                        <w:rFonts w:cs="Times New Roman"/>
                                        <w:sz w:val="18"/>
                                        <w:lang w:val="el-GR"/>
                                      </w:rPr>
                                      <w:t>στου Χρ</w:t>
                                    </w:r>
                                    <w:r>
                                      <w:rPr>
                                        <w:rFonts w:cs="Times New Roman"/>
                                        <w:sz w:val="18"/>
                                        <w:lang w:val="el-GR"/>
                                      </w:rPr>
                                      <w:t>ό</w:t>
                                    </w:r>
                                    <w:r w:rsidRPr="00C92A25">
                                      <w:rPr>
                                        <w:rFonts w:cs="Times New Roman"/>
                                        <w:sz w:val="18"/>
                                        <w:lang w:val="el-GR"/>
                                      </w:rPr>
                                      <w:t>νου Λειτουργοί Παραγωγικότητας  (Α8-Α10-Α11)</w:t>
                                    </w:r>
                                    <w:r>
                                      <w:rPr>
                                        <w:rFonts w:cs="Times New Roman"/>
                                        <w:sz w:val="18"/>
                                        <w:lang w:val="el-GR"/>
                                      </w:rPr>
                                      <w:t>-Ένας έχει μετακινηθεί στη Διοίκηση του ΥΕΚΑ</w:t>
                                    </w:r>
                                  </w:p>
                                  <w:p w:rsidR="00631FE4" w:rsidRPr="003C7596" w:rsidRDefault="00631FE4" w:rsidP="00631FE4">
                                    <w:pPr>
                                      <w:jc w:val="center"/>
                                      <w:rPr>
                                        <w:sz w:val="18"/>
                                        <w:lang w:val="el-GR"/>
                                      </w:rPr>
                                    </w:pPr>
                                  </w:p>
                                </w:txbxContent>
                              </wps:txbx>
                              <wps:bodyPr rot="0" vert="horz" wrap="square" lIns="91440" tIns="45720" rIns="91440" bIns="45720" anchor="t" anchorCtr="0" upright="1">
                                <a:noAutofit/>
                              </wps:bodyPr>
                            </wps:wsp>
                            <wps:wsp>
                              <wps:cNvPr id="94" name="Text Box 15"/>
                              <wps:cNvSpPr txBox="1">
                                <a:spLocks noChangeArrowheads="1"/>
                              </wps:cNvSpPr>
                              <wps:spPr bwMode="auto">
                                <a:xfrm>
                                  <a:off x="972" y="6782"/>
                                  <a:ext cx="9517" cy="530"/>
                                </a:xfrm>
                                <a:prstGeom prst="rect">
                                  <a:avLst/>
                                </a:prstGeom>
                                <a:solidFill>
                                  <a:srgbClr val="FFFFFF"/>
                                </a:solidFill>
                                <a:ln w="6350">
                                  <a:solidFill>
                                    <a:srgbClr val="000000"/>
                                  </a:solidFill>
                                  <a:miter lim="800000"/>
                                  <a:headEnd/>
                                  <a:tailEnd/>
                                </a:ln>
                              </wps:spPr>
                              <wps:txbx>
                                <w:txbxContent>
                                  <w:p w:rsidR="00631FE4" w:rsidRPr="00C92A25" w:rsidRDefault="00631FE4" w:rsidP="00631FE4">
                                    <w:pPr>
                                      <w:tabs>
                                        <w:tab w:val="left" w:pos="4395"/>
                                      </w:tabs>
                                      <w:jc w:val="center"/>
                                      <w:rPr>
                                        <w:rFonts w:cs="Times New Roman"/>
                                        <w:sz w:val="18"/>
                                        <w:lang w:val="el-GR"/>
                                      </w:rPr>
                                    </w:pPr>
                                    <w:r w:rsidRPr="00C92A25">
                                      <w:rPr>
                                        <w:rFonts w:cs="Times New Roman"/>
                                        <w:sz w:val="18"/>
                                        <w:lang w:val="el-GR"/>
                                      </w:rPr>
                                      <w:t xml:space="preserve">7 Λειτουργοί Παραγωγικότητας Α΄ (Α11+2) </w:t>
                                    </w:r>
                                    <w:r w:rsidRPr="00C92A25">
                                      <w:rPr>
                                        <w:rFonts w:cs="Times New Roman"/>
                                        <w:sz w:val="18"/>
                                        <w:lang w:val="el-GR"/>
                                      </w:rPr>
                                      <w:sym w:font="Symbol" w:char="002D"/>
                                    </w:r>
                                    <w:r w:rsidRPr="00C92A25">
                                      <w:rPr>
                                        <w:rFonts w:cs="Times New Roman"/>
                                        <w:sz w:val="18"/>
                                        <w:lang w:val="el-GR"/>
                                      </w:rPr>
                                      <w:t xml:space="preserve">  </w:t>
                                    </w:r>
                                    <w:r>
                                      <w:rPr>
                                        <w:rFonts w:cs="Times New Roman"/>
                                        <w:sz w:val="18"/>
                                        <w:lang w:val="el-GR"/>
                                      </w:rPr>
                                      <w:t>2</w:t>
                                    </w:r>
                                    <w:r w:rsidRPr="00C92A25">
                                      <w:rPr>
                                        <w:rFonts w:cs="Times New Roman"/>
                                        <w:sz w:val="18"/>
                                        <w:lang w:val="el-GR"/>
                                      </w:rPr>
                                      <w:t xml:space="preserve"> βρίσκονται με απόσπαση σε άλλ</w:t>
                                    </w:r>
                                    <w:r>
                                      <w:rPr>
                                        <w:rFonts w:cs="Times New Roman"/>
                                        <w:sz w:val="18"/>
                                        <w:lang w:val="el-GR"/>
                                      </w:rPr>
                                      <w:t>ες</w:t>
                                    </w:r>
                                    <w:r w:rsidRPr="00C92A25">
                                      <w:rPr>
                                        <w:rFonts w:cs="Times New Roman"/>
                                        <w:sz w:val="18"/>
                                        <w:lang w:val="el-GR"/>
                                      </w:rPr>
                                      <w:t xml:space="preserve"> Υπηρεσί</w:t>
                                    </w:r>
                                    <w:r>
                                      <w:rPr>
                                        <w:rFonts w:cs="Times New Roman"/>
                                        <w:sz w:val="18"/>
                                        <w:lang w:val="el-GR"/>
                                      </w:rPr>
                                      <w:t>ες</w:t>
                                    </w:r>
                                  </w:p>
                                </w:txbxContent>
                              </wps:txbx>
                              <wps:bodyPr rot="0" vert="horz" wrap="square" lIns="91440" tIns="45720" rIns="91440" bIns="45720" anchor="t" anchorCtr="0" upright="1">
                                <a:noAutofit/>
                              </wps:bodyPr>
                            </wps:wsp>
                            <wps:wsp>
                              <wps:cNvPr id="95" name="AutoShape 64"/>
                              <wps:cNvCnPr>
                                <a:cxnSpLocks noChangeShapeType="1"/>
                              </wps:cNvCnPr>
                              <wps:spPr bwMode="auto">
                                <a:xfrm>
                                  <a:off x="7177" y="2285"/>
                                  <a:ext cx="0" cy="54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 name="AutoShape 65"/>
                              <wps:cNvCnPr>
                                <a:cxnSpLocks noChangeShapeType="1"/>
                              </wps:cNvCnPr>
                              <wps:spPr bwMode="auto">
                                <a:xfrm flipH="1" flipV="1">
                                  <a:off x="2707" y="2868"/>
                                  <a:ext cx="4470" cy="1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 name="Rectangle 69"/>
                              <wps:cNvSpPr>
                                <a:spLocks noChangeArrowheads="1"/>
                              </wps:cNvSpPr>
                              <wps:spPr bwMode="auto">
                                <a:xfrm>
                                  <a:off x="1429" y="3088"/>
                                  <a:ext cx="8261" cy="1002"/>
                                </a:xfrm>
                                <a:prstGeom prst="rect">
                                  <a:avLst/>
                                </a:prstGeom>
                                <a:solidFill>
                                  <a:srgbClr val="FFFFFF"/>
                                </a:solidFill>
                                <a:ln w="9525">
                                  <a:solidFill>
                                    <a:srgbClr val="000000"/>
                                  </a:solidFill>
                                  <a:miter lim="800000"/>
                                  <a:headEnd/>
                                  <a:tailEnd/>
                                </a:ln>
                              </wps:spPr>
                              <wps:txbx>
                                <w:txbxContent>
                                  <w:p w:rsidR="00631FE4" w:rsidRPr="004B1681" w:rsidRDefault="00631FE4" w:rsidP="00631FE4">
                                    <w:pPr>
                                      <w:jc w:val="center"/>
                                      <w:rPr>
                                        <w:sz w:val="22"/>
                                        <w:szCs w:val="22"/>
                                        <w:lang w:val="el-GR"/>
                                      </w:rPr>
                                    </w:pPr>
                                    <w:r w:rsidRPr="004B1681">
                                      <w:rPr>
                                        <w:sz w:val="22"/>
                                        <w:szCs w:val="22"/>
                                        <w:lang w:val="el-GR"/>
                                      </w:rPr>
                                      <w:t>Διευθυντική Ανάπτυξη (ΔΑ)</w:t>
                                    </w:r>
                                  </w:p>
                                </w:txbxContent>
                              </wps:txbx>
                              <wps:bodyPr rot="0" vert="horz" wrap="square" lIns="91440" tIns="45720" rIns="91440" bIns="45720" anchor="t" anchorCtr="0" upright="1">
                                <a:noAutofit/>
                              </wps:bodyPr>
                            </wps:wsp>
                            <wps:wsp>
                              <wps:cNvPr id="98" name="Rectangle 70"/>
                              <wps:cNvSpPr>
                                <a:spLocks noChangeArrowheads="1"/>
                              </wps:cNvSpPr>
                              <wps:spPr bwMode="auto">
                                <a:xfrm>
                                  <a:off x="11587" y="3156"/>
                                  <a:ext cx="3963" cy="934"/>
                                </a:xfrm>
                                <a:prstGeom prst="rect">
                                  <a:avLst/>
                                </a:prstGeom>
                                <a:solidFill>
                                  <a:srgbClr val="FFFFFF"/>
                                </a:solidFill>
                                <a:ln w="9525">
                                  <a:solidFill>
                                    <a:srgbClr val="000000"/>
                                  </a:solidFill>
                                  <a:miter lim="800000"/>
                                  <a:headEnd/>
                                  <a:tailEnd/>
                                </a:ln>
                              </wps:spPr>
                              <wps:txbx>
                                <w:txbxContent>
                                  <w:p w:rsidR="00631FE4" w:rsidRPr="008300F8" w:rsidRDefault="00631FE4" w:rsidP="00631FE4">
                                    <w:pPr>
                                      <w:rPr>
                                        <w:sz w:val="22"/>
                                        <w:szCs w:val="22"/>
                                        <w:lang w:val="el-GR"/>
                                      </w:rPr>
                                    </w:pPr>
                                    <w:r w:rsidRPr="008300F8">
                                      <w:rPr>
                                        <w:sz w:val="22"/>
                                        <w:szCs w:val="22"/>
                                        <w:lang w:val="el-GR"/>
                                      </w:rPr>
                                      <w:t>Τεχνική Επαγγελματική Κατάρτιση (ΤΕΚ)</w:t>
                                    </w:r>
                                  </w:p>
                                </w:txbxContent>
                              </wps:txbx>
                              <wps:bodyPr rot="0" vert="horz" wrap="square" lIns="91440" tIns="45720" rIns="91440" bIns="45720" anchor="t" anchorCtr="0" upright="1">
                                <a:noAutofit/>
                              </wps:bodyPr>
                            </wps:wsp>
                            <wps:wsp>
                              <wps:cNvPr id="99" name="Rectangle 72"/>
                              <wps:cNvSpPr>
                                <a:spLocks noChangeArrowheads="1"/>
                              </wps:cNvSpPr>
                              <wps:spPr bwMode="auto">
                                <a:xfrm>
                                  <a:off x="8328" y="4324"/>
                                  <a:ext cx="1486" cy="1943"/>
                                </a:xfrm>
                                <a:prstGeom prst="rect">
                                  <a:avLst/>
                                </a:prstGeom>
                                <a:solidFill>
                                  <a:srgbClr val="FFFFFF"/>
                                </a:solidFill>
                                <a:ln w="9525">
                                  <a:solidFill>
                                    <a:srgbClr val="000000"/>
                                  </a:solidFill>
                                  <a:miter lim="800000"/>
                                  <a:headEnd/>
                                  <a:tailEnd/>
                                </a:ln>
                              </wps:spPr>
                              <wps:txbx>
                                <w:txbxContent>
                                  <w:p w:rsidR="00631FE4" w:rsidRPr="000B30F5" w:rsidRDefault="00631FE4" w:rsidP="00631FE4">
                                    <w:pPr>
                                      <w:spacing w:after="0" w:line="240" w:lineRule="auto"/>
                                      <w:rPr>
                                        <w:sz w:val="20"/>
                                        <w:szCs w:val="20"/>
                                        <w:lang w:val="el-GR"/>
                                      </w:rPr>
                                    </w:pPr>
                                    <w:r>
                                      <w:rPr>
                                        <w:sz w:val="20"/>
                                        <w:szCs w:val="20"/>
                                        <w:lang w:val="el-GR"/>
                                      </w:rPr>
                                      <w:t>Τομέας ΜΙΜ και Διεθνών Δραστηριοτήτων (ΑΛΠ)</w:t>
                                    </w:r>
                                  </w:p>
                                </w:txbxContent>
                              </wps:txbx>
                              <wps:bodyPr rot="0" vert="horz" wrap="square" lIns="91440" tIns="45720" rIns="91440" bIns="45720" anchor="t" anchorCtr="0" upright="1">
                                <a:noAutofit/>
                              </wps:bodyPr>
                            </wps:wsp>
                            <wps:wsp>
                              <wps:cNvPr id="100" name="Rectangle 73"/>
                              <wps:cNvSpPr>
                                <a:spLocks noChangeArrowheads="1"/>
                              </wps:cNvSpPr>
                              <wps:spPr bwMode="auto">
                                <a:xfrm>
                                  <a:off x="4634" y="4355"/>
                                  <a:ext cx="1486" cy="2016"/>
                                </a:xfrm>
                                <a:prstGeom prst="rect">
                                  <a:avLst/>
                                </a:prstGeom>
                                <a:solidFill>
                                  <a:srgbClr val="FFFFFF"/>
                                </a:solidFill>
                                <a:ln w="9525">
                                  <a:solidFill>
                                    <a:srgbClr val="000000"/>
                                  </a:solidFill>
                                  <a:miter lim="800000"/>
                                  <a:headEnd/>
                                  <a:tailEnd/>
                                </a:ln>
                              </wps:spPr>
                              <wps:txbx>
                                <w:txbxContent>
                                  <w:p w:rsidR="00631FE4" w:rsidRPr="008300F8" w:rsidRDefault="00631FE4" w:rsidP="00631FE4">
                                    <w:pPr>
                                      <w:spacing w:after="0" w:line="240" w:lineRule="auto"/>
                                      <w:rPr>
                                        <w:sz w:val="20"/>
                                        <w:szCs w:val="20"/>
                                        <w:lang w:val="el-GR"/>
                                      </w:rPr>
                                    </w:pPr>
                                    <w:r>
                                      <w:rPr>
                                        <w:sz w:val="20"/>
                                        <w:szCs w:val="20"/>
                                        <w:lang w:val="el-GR"/>
                                      </w:rPr>
                                      <w:t>Τομέας Τεχνικής Επαγγελματικής Κατάρτισης (ΑΛΠ)</w:t>
                                    </w:r>
                                  </w:p>
                                </w:txbxContent>
                              </wps:txbx>
                              <wps:bodyPr rot="0" vert="horz" wrap="square" lIns="91440" tIns="45720" rIns="91440" bIns="45720" anchor="t" anchorCtr="0" upright="1">
                                <a:noAutofit/>
                              </wps:bodyPr>
                            </wps:wsp>
                            <wps:wsp>
                              <wps:cNvPr id="101" name="Rectangle 74"/>
                              <wps:cNvSpPr>
                                <a:spLocks noChangeArrowheads="1"/>
                              </wps:cNvSpPr>
                              <wps:spPr bwMode="auto">
                                <a:xfrm>
                                  <a:off x="862" y="4311"/>
                                  <a:ext cx="1989" cy="2116"/>
                                </a:xfrm>
                                <a:prstGeom prst="rect">
                                  <a:avLst/>
                                </a:prstGeom>
                                <a:solidFill>
                                  <a:srgbClr val="FFFFFF"/>
                                </a:solidFill>
                                <a:ln w="9525">
                                  <a:solidFill>
                                    <a:srgbClr val="000000"/>
                                  </a:solidFill>
                                  <a:miter lim="800000"/>
                                  <a:headEnd/>
                                  <a:tailEnd/>
                                </a:ln>
                              </wps:spPr>
                              <wps:txbx>
                                <w:txbxContent>
                                  <w:p w:rsidR="00631FE4" w:rsidRDefault="00631FE4" w:rsidP="00631FE4">
                                    <w:pPr>
                                      <w:spacing w:after="0" w:line="240" w:lineRule="auto"/>
                                      <w:jc w:val="left"/>
                                      <w:rPr>
                                        <w:sz w:val="20"/>
                                        <w:szCs w:val="20"/>
                                        <w:lang w:val="el-GR"/>
                                      </w:rPr>
                                    </w:pPr>
                                    <w:r>
                                      <w:rPr>
                                        <w:sz w:val="20"/>
                                        <w:szCs w:val="20"/>
                                        <w:lang w:val="el-GR"/>
                                      </w:rPr>
                                      <w:t xml:space="preserve">Τομέας Διευθυντικής Ανάπτυξης και Συμβουλευτικών Υπηρεσιών </w:t>
                                    </w:r>
                                  </w:p>
                                  <w:p w:rsidR="00631FE4" w:rsidRPr="008300F8" w:rsidRDefault="00631FE4" w:rsidP="00631FE4">
                                    <w:pPr>
                                      <w:spacing w:after="0" w:line="240" w:lineRule="auto"/>
                                      <w:jc w:val="left"/>
                                      <w:rPr>
                                        <w:sz w:val="20"/>
                                        <w:szCs w:val="20"/>
                                        <w:lang w:val="el-GR"/>
                                      </w:rPr>
                                    </w:pPr>
                                    <w:r>
                                      <w:rPr>
                                        <w:sz w:val="20"/>
                                        <w:szCs w:val="20"/>
                                        <w:lang w:val="el-GR"/>
                                      </w:rPr>
                                      <w:t>(ΑΛΠ</w:t>
                                    </w:r>
                                    <w:r w:rsidRPr="00316D59">
                                      <w:rPr>
                                        <w:sz w:val="20"/>
                                        <w:szCs w:val="20"/>
                                        <w:lang w:val="el-GR"/>
                                      </w:rPr>
                                      <w:t xml:space="preserve"> </w:t>
                                    </w:r>
                                    <w:r>
                                      <w:rPr>
                                        <w:sz w:val="20"/>
                                        <w:szCs w:val="20"/>
                                        <w:lang w:val="el-GR"/>
                                      </w:rPr>
                                      <w:t>με απόσπαση στη Διοίκηση του ΥΕΚΑ)</w:t>
                                    </w:r>
                                  </w:p>
                                </w:txbxContent>
                              </wps:txbx>
                              <wps:bodyPr rot="0" vert="horz" wrap="square" lIns="91440" tIns="45720" rIns="91440" bIns="45720" anchor="t" anchorCtr="0" upright="1">
                                <a:noAutofit/>
                              </wps:bodyPr>
                            </wps:wsp>
                            <wps:wsp>
                              <wps:cNvPr id="102" name="Rectangle 75"/>
                              <wps:cNvSpPr>
                                <a:spLocks noChangeArrowheads="1"/>
                              </wps:cNvSpPr>
                              <wps:spPr bwMode="auto">
                                <a:xfrm>
                                  <a:off x="6491" y="4355"/>
                                  <a:ext cx="1613" cy="1978"/>
                                </a:xfrm>
                                <a:prstGeom prst="rect">
                                  <a:avLst/>
                                </a:prstGeom>
                                <a:solidFill>
                                  <a:srgbClr val="FFFFFF"/>
                                </a:solidFill>
                                <a:ln w="9525">
                                  <a:solidFill>
                                    <a:srgbClr val="000000"/>
                                  </a:solidFill>
                                  <a:miter lim="800000"/>
                                  <a:headEnd/>
                                  <a:tailEnd/>
                                </a:ln>
                              </wps:spPr>
                              <wps:txbx>
                                <w:txbxContent>
                                  <w:p w:rsidR="00631FE4" w:rsidRPr="000B30F5" w:rsidRDefault="00631FE4" w:rsidP="00631FE4">
                                    <w:pPr>
                                      <w:spacing w:after="0" w:line="240" w:lineRule="auto"/>
                                      <w:rPr>
                                        <w:sz w:val="20"/>
                                        <w:szCs w:val="20"/>
                                        <w:lang w:val="el-GR"/>
                                      </w:rPr>
                                    </w:pPr>
                                    <w:r>
                                      <w:rPr>
                                        <w:sz w:val="20"/>
                                        <w:szCs w:val="20"/>
                                        <w:lang w:val="el-GR"/>
                                      </w:rPr>
                                      <w:t>Τομέας Ευρωπαϊκών Προγραμμάτων (ΑΛΠ)</w:t>
                                    </w:r>
                                  </w:p>
                                </w:txbxContent>
                              </wps:txbx>
                              <wps:bodyPr rot="0" vert="horz" wrap="square" lIns="91440" tIns="45720" rIns="91440" bIns="45720" anchor="t" anchorCtr="0" upright="1">
                                <a:noAutofit/>
                              </wps:bodyPr>
                            </wps:wsp>
                            <wps:wsp>
                              <wps:cNvPr id="103" name="Rectangle 76"/>
                              <wps:cNvSpPr>
                                <a:spLocks noChangeArrowheads="1"/>
                              </wps:cNvSpPr>
                              <wps:spPr bwMode="auto">
                                <a:xfrm>
                                  <a:off x="2941" y="4298"/>
                                  <a:ext cx="1486" cy="2096"/>
                                </a:xfrm>
                                <a:prstGeom prst="rect">
                                  <a:avLst/>
                                </a:prstGeom>
                                <a:solidFill>
                                  <a:srgbClr val="FFFFFF"/>
                                </a:solidFill>
                                <a:ln w="9525">
                                  <a:solidFill>
                                    <a:srgbClr val="000000"/>
                                  </a:solidFill>
                                  <a:miter lim="800000"/>
                                  <a:headEnd/>
                                  <a:tailEnd/>
                                </a:ln>
                              </wps:spPr>
                              <wps:txbx>
                                <w:txbxContent>
                                  <w:p w:rsidR="00631FE4" w:rsidRPr="008300F8" w:rsidRDefault="00631FE4" w:rsidP="00631FE4">
                                    <w:pPr>
                                      <w:spacing w:after="0" w:line="240" w:lineRule="auto"/>
                                      <w:jc w:val="left"/>
                                      <w:rPr>
                                        <w:sz w:val="20"/>
                                        <w:szCs w:val="20"/>
                                        <w:lang w:val="el-GR"/>
                                      </w:rPr>
                                    </w:pPr>
                                    <w:r>
                                      <w:rPr>
                                        <w:sz w:val="20"/>
                                        <w:szCs w:val="20"/>
                                        <w:lang w:val="el-GR"/>
                                      </w:rPr>
                                      <w:t>Τομέας Παραγωγικότητας και Ερευνών (ΑΛΠ με απόσπαση στη Διοίκηση του ΥΕΚΑ)</w:t>
                                    </w:r>
                                  </w:p>
                                </w:txbxContent>
                              </wps:txbx>
                              <wps:bodyPr rot="0" vert="horz" wrap="square" lIns="91440" tIns="45720" rIns="91440" bIns="45720" anchor="t" anchorCtr="0" upright="1">
                                <a:noAutofit/>
                              </wps:bodyPr>
                            </wps:wsp>
                            <wps:wsp>
                              <wps:cNvPr id="104" name="Rectangle 91"/>
                              <wps:cNvSpPr>
                                <a:spLocks noChangeArrowheads="1"/>
                              </wps:cNvSpPr>
                              <wps:spPr bwMode="auto">
                                <a:xfrm>
                                  <a:off x="14250" y="5619"/>
                                  <a:ext cx="1360" cy="1532"/>
                                </a:xfrm>
                                <a:prstGeom prst="rect">
                                  <a:avLst/>
                                </a:prstGeom>
                                <a:solidFill>
                                  <a:srgbClr val="FFFFFF"/>
                                </a:solidFill>
                                <a:ln w="9525">
                                  <a:solidFill>
                                    <a:srgbClr val="000000"/>
                                  </a:solidFill>
                                  <a:miter lim="800000"/>
                                  <a:headEnd/>
                                  <a:tailEnd/>
                                </a:ln>
                              </wps:spPr>
                              <wps:txbx>
                                <w:txbxContent>
                                  <w:p w:rsidR="00631FE4" w:rsidRPr="004B1681" w:rsidRDefault="00631FE4" w:rsidP="00631FE4">
                                    <w:pPr>
                                      <w:spacing w:after="0" w:line="240" w:lineRule="auto"/>
                                      <w:rPr>
                                        <w:sz w:val="20"/>
                                        <w:szCs w:val="20"/>
                                        <w:lang w:val="el-GR"/>
                                      </w:rPr>
                                    </w:pPr>
                                    <w:r>
                                      <w:rPr>
                                        <w:sz w:val="20"/>
                                        <w:szCs w:val="20"/>
                                        <w:lang w:val="el-GR"/>
                                      </w:rPr>
                                      <w:t xml:space="preserve">Εργαστήρια Λάρνακας </w:t>
                                    </w:r>
                                  </w:p>
                                  <w:p w:rsidR="00631FE4" w:rsidRPr="004B1681" w:rsidRDefault="00631FE4" w:rsidP="00631FE4">
                                    <w:pPr>
                                      <w:rPr>
                                        <w:lang w:val="el-GR"/>
                                      </w:rPr>
                                    </w:pPr>
                                  </w:p>
                                </w:txbxContent>
                              </wps:txbx>
                              <wps:bodyPr rot="0" vert="horz" wrap="square" lIns="91440" tIns="45720" rIns="91440" bIns="45720" anchor="t" anchorCtr="0" upright="1">
                                <a:noAutofit/>
                              </wps:bodyPr>
                            </wps:wsp>
                            <wps:wsp>
                              <wps:cNvPr id="105" name="Rectangle 92"/>
                              <wps:cNvSpPr>
                                <a:spLocks noChangeArrowheads="1"/>
                              </wps:cNvSpPr>
                              <wps:spPr bwMode="auto">
                                <a:xfrm>
                                  <a:off x="12853" y="5619"/>
                                  <a:ext cx="1325" cy="1603"/>
                                </a:xfrm>
                                <a:prstGeom prst="rect">
                                  <a:avLst/>
                                </a:prstGeom>
                                <a:solidFill>
                                  <a:srgbClr val="FFFFFF"/>
                                </a:solidFill>
                                <a:ln w="9525">
                                  <a:solidFill>
                                    <a:srgbClr val="000000"/>
                                  </a:solidFill>
                                  <a:miter lim="800000"/>
                                  <a:headEnd/>
                                  <a:tailEnd/>
                                </a:ln>
                              </wps:spPr>
                              <wps:txbx>
                                <w:txbxContent>
                                  <w:p w:rsidR="00631FE4" w:rsidRDefault="00631FE4" w:rsidP="00631FE4">
                                    <w:pPr>
                                      <w:spacing w:after="0" w:line="240" w:lineRule="auto"/>
                                      <w:rPr>
                                        <w:sz w:val="20"/>
                                        <w:szCs w:val="20"/>
                                        <w:lang w:val="el-GR"/>
                                      </w:rPr>
                                    </w:pPr>
                                    <w:r>
                                      <w:rPr>
                                        <w:sz w:val="20"/>
                                        <w:szCs w:val="20"/>
                                        <w:lang w:val="el-GR"/>
                                      </w:rPr>
                                      <w:t>Εργαστήρια Λεμεσού</w:t>
                                    </w:r>
                                  </w:p>
                                  <w:p w:rsidR="00631FE4" w:rsidRPr="004B1681" w:rsidRDefault="00631FE4" w:rsidP="00631FE4">
                                    <w:pPr>
                                      <w:spacing w:after="0" w:line="240" w:lineRule="auto"/>
                                      <w:rPr>
                                        <w:sz w:val="20"/>
                                        <w:szCs w:val="20"/>
                                        <w:lang w:val="el-GR"/>
                                      </w:rPr>
                                    </w:pPr>
                                    <w:r>
                                      <w:rPr>
                                        <w:sz w:val="20"/>
                                        <w:szCs w:val="20"/>
                                        <w:lang w:val="el-GR"/>
                                      </w:rPr>
                                      <w:t>3 Ανώτεροι Εκπαιδευτές (Α10+1)</w:t>
                                    </w:r>
                                  </w:p>
                                  <w:p w:rsidR="00631FE4" w:rsidRPr="004B1681" w:rsidRDefault="00631FE4" w:rsidP="00631FE4">
                                    <w:pPr>
                                      <w:rPr>
                                        <w:lang w:val="el-GR"/>
                                      </w:rPr>
                                    </w:pPr>
                                  </w:p>
                                </w:txbxContent>
                              </wps:txbx>
                              <wps:bodyPr rot="0" vert="horz" wrap="square" lIns="91440" tIns="45720" rIns="91440" bIns="45720" anchor="t" anchorCtr="0" upright="1">
                                <a:noAutofit/>
                              </wps:bodyPr>
                            </wps:wsp>
                            <wps:wsp>
                              <wps:cNvPr id="106" name="Rectangle 93"/>
                              <wps:cNvSpPr>
                                <a:spLocks noChangeArrowheads="1"/>
                              </wps:cNvSpPr>
                              <wps:spPr bwMode="auto">
                                <a:xfrm>
                                  <a:off x="11334" y="5619"/>
                                  <a:ext cx="1348" cy="1603"/>
                                </a:xfrm>
                                <a:prstGeom prst="rect">
                                  <a:avLst/>
                                </a:prstGeom>
                                <a:solidFill>
                                  <a:srgbClr val="FFFFFF"/>
                                </a:solidFill>
                                <a:ln w="9525">
                                  <a:solidFill>
                                    <a:srgbClr val="000000"/>
                                  </a:solidFill>
                                  <a:miter lim="800000"/>
                                  <a:headEnd/>
                                  <a:tailEnd/>
                                </a:ln>
                              </wps:spPr>
                              <wps:txbx>
                                <w:txbxContent>
                                  <w:p w:rsidR="00631FE4" w:rsidRDefault="00631FE4" w:rsidP="00631FE4">
                                    <w:pPr>
                                      <w:spacing w:after="0" w:line="240" w:lineRule="auto"/>
                                      <w:rPr>
                                        <w:sz w:val="20"/>
                                        <w:szCs w:val="20"/>
                                        <w:lang w:val="el-GR"/>
                                      </w:rPr>
                                    </w:pPr>
                                    <w:r>
                                      <w:rPr>
                                        <w:sz w:val="20"/>
                                        <w:szCs w:val="20"/>
                                        <w:lang w:val="el-GR"/>
                                      </w:rPr>
                                      <w:t>Εργαστήρια Λευκωσίας</w:t>
                                    </w:r>
                                  </w:p>
                                  <w:p w:rsidR="00631FE4" w:rsidRPr="004B1681" w:rsidRDefault="00631FE4" w:rsidP="00631FE4">
                                    <w:pPr>
                                      <w:spacing w:after="0" w:line="240" w:lineRule="auto"/>
                                      <w:rPr>
                                        <w:sz w:val="20"/>
                                        <w:szCs w:val="20"/>
                                        <w:lang w:val="el-GR"/>
                                      </w:rPr>
                                    </w:pPr>
                                    <w:r>
                                      <w:rPr>
                                        <w:sz w:val="20"/>
                                        <w:szCs w:val="20"/>
                                        <w:lang w:val="el-GR"/>
                                      </w:rPr>
                                      <w:t>1 Ανώτερος Εκπαιδευτής (Α10+1)</w:t>
                                    </w:r>
                                  </w:p>
                                </w:txbxContent>
                              </wps:txbx>
                              <wps:bodyPr rot="0" vert="horz" wrap="square" lIns="91440" tIns="45720" rIns="91440" bIns="45720" anchor="t" anchorCtr="0" upright="1">
                                <a:noAutofit/>
                              </wps:bodyPr>
                            </wps:wsp>
                            <wps:wsp>
                              <wps:cNvPr id="107" name="Rectangle 97"/>
                              <wps:cNvSpPr>
                                <a:spLocks noChangeArrowheads="1"/>
                              </wps:cNvSpPr>
                              <wps:spPr bwMode="auto">
                                <a:xfrm>
                                  <a:off x="11670" y="7500"/>
                                  <a:ext cx="3720" cy="1118"/>
                                </a:xfrm>
                                <a:prstGeom prst="rect">
                                  <a:avLst/>
                                </a:prstGeom>
                                <a:solidFill>
                                  <a:srgbClr val="FFFFFF"/>
                                </a:solidFill>
                                <a:ln w="9525">
                                  <a:solidFill>
                                    <a:srgbClr val="000000"/>
                                  </a:solidFill>
                                  <a:miter lim="800000"/>
                                  <a:headEnd/>
                                  <a:tailEnd/>
                                </a:ln>
                              </wps:spPr>
                              <wps:txbx>
                                <w:txbxContent>
                                  <w:p w:rsidR="00631FE4" w:rsidRDefault="00631FE4" w:rsidP="00631FE4">
                                    <w:pPr>
                                      <w:spacing w:after="120" w:line="240" w:lineRule="auto"/>
                                      <w:rPr>
                                        <w:sz w:val="20"/>
                                        <w:szCs w:val="20"/>
                                        <w:lang w:val="el-GR"/>
                                      </w:rPr>
                                    </w:pPr>
                                    <w:r w:rsidRPr="004B1681">
                                      <w:rPr>
                                        <w:sz w:val="20"/>
                                        <w:szCs w:val="20"/>
                                        <w:lang w:val="el-GR"/>
                                      </w:rPr>
                                      <w:t>4 Εκπαιδευτές (Α6-Α9+1)</w:t>
                                    </w:r>
                                  </w:p>
                                  <w:p w:rsidR="00631FE4" w:rsidRPr="004B1681" w:rsidRDefault="00631FE4" w:rsidP="00631FE4">
                                    <w:pPr>
                                      <w:spacing w:after="120" w:line="240" w:lineRule="auto"/>
                                      <w:rPr>
                                        <w:sz w:val="20"/>
                                        <w:szCs w:val="20"/>
                                        <w:lang w:val="el-GR"/>
                                      </w:rPr>
                                    </w:pPr>
                                    <w:r>
                                      <w:rPr>
                                        <w:sz w:val="20"/>
                                        <w:szCs w:val="20"/>
                                        <w:lang w:val="el-GR"/>
                                      </w:rPr>
                                      <w:t>Μία θέση είναι κενή</w:t>
                                    </w:r>
                                  </w:p>
                                </w:txbxContent>
                              </wps:txbx>
                              <wps:bodyPr rot="0" vert="horz" wrap="square" lIns="91440" tIns="45720" rIns="91440" bIns="45720" anchor="t" anchorCtr="0" upright="1">
                                <a:noAutofit/>
                              </wps:bodyPr>
                            </wps:wsp>
                          </wpg:grpSp>
                        </wpg:grpSp>
                      </wpg:grpSp>
                    </wpg:wgp>
                  </a:graphicData>
                </a:graphic>
                <wp14:sizeRelH relativeFrom="page">
                  <wp14:pctWidth>0</wp14:pctWidth>
                </wp14:sizeRelH>
                <wp14:sizeRelV relativeFrom="page">
                  <wp14:pctHeight>0</wp14:pctHeight>
                </wp14:sizeRelV>
              </wp:anchor>
            </w:drawing>
          </mc:Choice>
          <mc:Fallback>
            <w:pict>
              <v:group w14:anchorId="5A187F6D" id="Group 118" o:spid="_x0000_s1086" style="position:absolute;left:0;text-align:left;margin-left:0;margin-top:.95pt;width:737.4pt;height:356.45pt;z-index:251981824" coordorigin="862,1580" coordsize="14748,7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">
                <v:shapetype id="_x0000_t32" coordsize="21600,21600" o:spt="32" o:oned="t" path="m,l21600,21600e" filled="f">
                  <v:path arrowok="t" fillok="f" o:connecttype="none"/>
                  <o:lock v:ext="edit" shapetype="t"/>
                </v:shapetype>
                <v:shape id="AutoShape 66" o:spid="_x0000_s1087" type="#_x0000_t32" style="position:absolute;left:7200;top:2868;width:664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"/>
                <v:shape id="AutoShape 68" o:spid="_x0000_s1088" type="#_x0000_t32" style="position:absolute;left:13869;top:2868;width:12;height:28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"/>
                <v:group id="Group 113" o:spid="_x0000_s1089" style="position:absolute;left:862;top:1580;width:14748;height:7129" coordorigin="862,1580" coordsize="14748,7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">
                  <v:shape id="AutoShape 67" o:spid="_x0000_s1090" type="#_x0000_t32" style="position:absolute;left:2707;top:2880;width:12;height:28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"/>
                  <v:shape id="AutoShape 81" o:spid="_x0000_s1091" type="#_x0000_t32" style="position:absolute;left:7143;top:4124;width:0;height:20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"/>
                  <v:group id="Group 112" o:spid="_x0000_s1092" style="position:absolute;left:862;top:1580;width:14748;height:7129" coordorigin="862,1580" coordsize="14748,7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">
                    <v:line id="Straight Connector 161" o:spid="_x0000_s1093" style="position:absolute;visibility:visible;mso-wrap-style:square" from="13501,5219" to="13501,5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" strokeweight=".5pt"/>
                    <v:line id="Straight Connector 36" o:spid="_x0000_s1094" style="position:absolute;visibility:visible;mso-wrap-style:square" from="14988,5196" to="14988,55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" strokeweight=".5pt"/>
                    <v:shape id="AutoShape 71" o:spid="_x0000_s1095" type="#_x0000_t32" style="position:absolute;left:1659;top:4090;width:0;height:20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"/>
                    <v:shape id="AutoShape 77" o:spid="_x0000_s1096" type="#_x0000_t32" style="position:absolute;left:3594;top:4116;width:0;height:20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"/>
                    <v:shape id="AutoShape 78" o:spid="_x0000_s1097" type="#_x0000_t32" style="position:absolute;left:5253;top:4128;width:0;height:20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"/>
                    <v:shape id="AutoShape 79" o:spid="_x0000_s1098" type="#_x0000_t32" style="position:absolute;left:9297;top:4116;width:0;height:20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"/>
                    <v:shape id="AutoShape 82" o:spid="_x0000_s1099" type="#_x0000_t32" style="position:absolute;left:1751;top:6451;width:0;height:44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"/>
                    <v:shape id="AutoShape 83" o:spid="_x0000_s1100" type="#_x0000_t32" style="position:absolute;left:3698;top:6427;width:0;height:44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"/>
                    <v:shape id="AutoShape 84" o:spid="_x0000_s1101" type="#_x0000_t32" style="position:absolute;left:5403;top:6371;width:0;height:44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"/>
                    <v:shape id="AutoShape 85" o:spid="_x0000_s1102" type="#_x0000_t32" style="position:absolute;left:7229;top:6333;width:0;height:44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"/>
                    <v:shape id="AutoShape 86" o:spid="_x0000_s1103" type="#_x0000_t32" style="position:absolute;left:9105;top:6282;width:0;height:44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"/>
                    <v:shape id="AutoShape 88" o:spid="_x0000_s1104" type="#_x0000_t32" style="position:absolute;left:5403;top:7338;width:0;height:1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"/>
                    <v:shape id="AutoShape 89" o:spid="_x0000_s1105" type="#_x0000_t32" style="position:absolute;left:13386;top:4128;width:0;height:3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"/>
                    <v:shape id="AutoShape 90" o:spid="_x0000_s1106" type="#_x0000_t32" style="position:absolute;left:11935;top:5219;width:0;height:44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"/>
                    <v:shape id="AutoShape 94" o:spid="_x0000_s1107" type="#_x0000_t32" style="position:absolute;left:11992;top:7224;width:0;height:2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"/>
                    <v:shape id="AutoShape 95" o:spid="_x0000_s1108" type="#_x0000_t32" style="position:absolute;left:13386;top:7224;width:0;height:2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"/>
                    <v:shape id="AutoShape 96" o:spid="_x0000_s1109" type="#_x0000_t32" style="position:absolute;left:14907;top:7151;width:0;height:34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"/>
                    <v:group id="Group 111" o:spid="_x0000_s1110" style="position:absolute;left:862;top:1580;width:14748;height:7129" coordorigin="862,1580" coordsize="14748,7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rect id="Rectangle 63" o:spid="_x0000_s1111" style="position:absolute;left:6013;top:1580;width:2401;height: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" strokeweight=".5pt">
                        <v:textbox inset="1pt,1pt,1pt,1pt">
                          <w:txbxContent>
                            <w:p w:rsidR="00631FE4" w:rsidRPr="009A6608" w:rsidRDefault="00631FE4" w:rsidP="00631FE4">
                              <w:pPr>
                                <w:tabs>
                                  <w:tab w:val="left" w:pos="4395"/>
                                </w:tabs>
                                <w:spacing w:after="0" w:line="240" w:lineRule="auto"/>
                                <w:jc w:val="center"/>
                                <w:rPr>
                                  <w:rFonts w:cs="Times New Roman"/>
                                  <w:sz w:val="20"/>
                                  <w:szCs w:val="20"/>
                                  <w:lang w:val="el-GR"/>
                                </w:rPr>
                              </w:pPr>
                              <w:r w:rsidRPr="009A6608">
                                <w:rPr>
                                  <w:rFonts w:cs="Times New Roman"/>
                                  <w:sz w:val="20"/>
                                  <w:szCs w:val="20"/>
                                  <w:lang w:val="el-GR"/>
                                </w:rPr>
                                <w:t>Διευθυντής</w:t>
                              </w:r>
                            </w:p>
                            <w:p w:rsidR="00631FE4" w:rsidRPr="009A6608" w:rsidRDefault="00631FE4" w:rsidP="00631FE4">
                              <w:pPr>
                                <w:tabs>
                                  <w:tab w:val="left" w:pos="4395"/>
                                </w:tabs>
                                <w:spacing w:after="0" w:line="240" w:lineRule="auto"/>
                                <w:jc w:val="center"/>
                                <w:rPr>
                                  <w:rFonts w:cs="Times New Roman"/>
                                  <w:sz w:val="20"/>
                                  <w:szCs w:val="20"/>
                                  <w:lang w:val="el-GR"/>
                                </w:rPr>
                              </w:pPr>
                              <w:r>
                                <w:rPr>
                                  <w:rFonts w:cs="Times New Roman"/>
                                  <w:sz w:val="20"/>
                                  <w:szCs w:val="20"/>
                                  <w:lang w:val="el-GR"/>
                                </w:rPr>
                                <w:t>ΚΕΠΑ</w:t>
                              </w:r>
                              <w:r w:rsidRPr="009A6608">
                                <w:rPr>
                                  <w:rFonts w:cs="Times New Roman"/>
                                  <w:sz w:val="20"/>
                                  <w:szCs w:val="20"/>
                                  <w:lang w:val="el-GR"/>
                                </w:rPr>
                                <w:t>*</w:t>
                              </w:r>
                            </w:p>
                            <w:p w:rsidR="00631FE4" w:rsidRPr="00200983" w:rsidRDefault="00631FE4" w:rsidP="00631FE4">
                              <w:pPr>
                                <w:tabs>
                                  <w:tab w:val="left" w:pos="4395"/>
                                </w:tabs>
                                <w:spacing w:after="0" w:line="240" w:lineRule="auto"/>
                                <w:jc w:val="center"/>
                                <w:rPr>
                                  <w:rFonts w:cs="Times New Roman"/>
                                  <w:sz w:val="18"/>
                                  <w:lang w:val="el-GR"/>
                                </w:rPr>
                              </w:pPr>
                              <w:r w:rsidRPr="000A081D">
                                <w:rPr>
                                  <w:rFonts w:cs="Times New Roman"/>
                                  <w:sz w:val="18"/>
                                  <w:lang w:val="el-GR"/>
                                </w:rPr>
                                <w:t>(Α15/Α16)</w:t>
                              </w:r>
                            </w:p>
                          </w:txbxContent>
                        </v:textbox>
                      </v:rect>
                      <v:rect id="Rectangle 124" o:spid="_x0000_s1112" style="position:absolute;left:11693;top:4470;width:3754;height: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" strokeweight=".5pt">
                        <v:textbox inset="1pt,1pt,1pt,1pt">
                          <w:txbxContent>
                            <w:p w:rsidR="00631FE4" w:rsidRPr="00200983" w:rsidRDefault="00631FE4" w:rsidP="00631FE4">
                              <w:pPr>
                                <w:spacing w:after="0" w:line="240" w:lineRule="auto"/>
                                <w:jc w:val="center"/>
                                <w:rPr>
                                  <w:rFonts w:cs="Times New Roman"/>
                                  <w:sz w:val="18"/>
                                  <w:lang w:val="el-GR"/>
                                </w:rPr>
                              </w:pPr>
                              <w:r w:rsidRPr="00200983">
                                <w:rPr>
                                  <w:rFonts w:cs="Times New Roman"/>
                                  <w:sz w:val="18"/>
                                  <w:lang w:val="el-GR"/>
                                </w:rPr>
                                <w:t>Πρ</w:t>
                              </w:r>
                              <w:r>
                                <w:rPr>
                                  <w:rFonts w:cs="Times New Roman"/>
                                  <w:sz w:val="18"/>
                                  <w:lang w:val="el-GR"/>
                                </w:rPr>
                                <w:t>οϊστάμενος Εκπαιδευτικού Επαγγελματικού Εργαστηρίου</w:t>
                              </w:r>
                            </w:p>
                            <w:p w:rsidR="00631FE4" w:rsidRPr="00200983" w:rsidRDefault="00631FE4" w:rsidP="00631FE4">
                              <w:pPr>
                                <w:spacing w:after="0" w:line="240" w:lineRule="auto"/>
                                <w:jc w:val="center"/>
                                <w:rPr>
                                  <w:rFonts w:cs="Times New Roman"/>
                                  <w:sz w:val="18"/>
                                  <w:lang w:val="el-GR"/>
                                </w:rPr>
                              </w:pPr>
                              <w:r w:rsidRPr="00200983">
                                <w:rPr>
                                  <w:rFonts w:cs="Times New Roman"/>
                                  <w:sz w:val="18"/>
                                  <w:lang w:val="el-GR"/>
                                </w:rPr>
                                <w:t>(Α12)</w:t>
                              </w:r>
                            </w:p>
                          </w:txbxContent>
                        </v:textbox>
                      </v:rect>
                      <v:shape id="Text Box 46" o:spid="_x0000_s1113" type="#_x0000_t202" style="position:absolute;left:862;top:7591;width:9769;height:1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" strokeweight=".5pt">
                        <v:textbox>
                          <w:txbxContent>
                            <w:p w:rsidR="00631FE4" w:rsidRPr="00C92A25" w:rsidRDefault="00631FE4" w:rsidP="00631FE4">
                              <w:pPr>
                                <w:spacing w:before="120" w:after="120" w:line="240" w:lineRule="auto"/>
                                <w:jc w:val="center"/>
                                <w:rPr>
                                  <w:rFonts w:cs="Times New Roman"/>
                                  <w:sz w:val="18"/>
                                  <w:lang w:val="el-GR"/>
                                </w:rPr>
                              </w:pPr>
                              <w:r>
                                <w:rPr>
                                  <w:rFonts w:cs="Times New Roman"/>
                                  <w:sz w:val="18"/>
                                  <w:lang w:val="el-GR"/>
                                </w:rPr>
                                <w:t>3 Λ</w:t>
                              </w:r>
                              <w:r w:rsidRPr="00C92A25">
                                <w:rPr>
                                  <w:rFonts w:cs="Times New Roman"/>
                                  <w:sz w:val="18"/>
                                  <w:lang w:val="el-GR"/>
                                </w:rPr>
                                <w:t>ειτουργ</w:t>
                              </w:r>
                              <w:r>
                                <w:rPr>
                                  <w:rFonts w:cs="Times New Roman"/>
                                  <w:sz w:val="18"/>
                                  <w:lang w:val="el-GR"/>
                                </w:rPr>
                                <w:t>οί Παραγωγικότητας (Α8-Α10-Α11)***</w:t>
                              </w:r>
                            </w:p>
                            <w:p w:rsidR="00631FE4" w:rsidRPr="003150E1" w:rsidRDefault="00631FE4" w:rsidP="00631FE4">
                              <w:pPr>
                                <w:spacing w:after="120" w:line="240" w:lineRule="auto"/>
                                <w:jc w:val="center"/>
                                <w:rPr>
                                  <w:rFonts w:cs="Times New Roman"/>
                                  <w:sz w:val="18"/>
                                  <w:lang w:val="el-GR"/>
                                </w:rPr>
                              </w:pPr>
                              <w:r w:rsidRPr="00C92A25">
                                <w:rPr>
                                  <w:rFonts w:cs="Times New Roman"/>
                                  <w:sz w:val="18"/>
                                  <w:lang w:val="el-GR"/>
                                </w:rPr>
                                <w:t xml:space="preserve">2 </w:t>
                              </w:r>
                              <w:proofErr w:type="spellStart"/>
                              <w:r w:rsidRPr="00C92A25">
                                <w:rPr>
                                  <w:rFonts w:cs="Times New Roman"/>
                                  <w:sz w:val="18"/>
                                  <w:lang w:val="el-GR"/>
                                </w:rPr>
                                <w:t>Εργοδοτο</w:t>
                              </w:r>
                              <w:r>
                                <w:rPr>
                                  <w:rFonts w:cs="Times New Roman"/>
                                  <w:sz w:val="18"/>
                                  <w:lang w:val="el-GR"/>
                                </w:rPr>
                                <w:t>ύ</w:t>
                              </w:r>
                              <w:r w:rsidRPr="00C92A25">
                                <w:rPr>
                                  <w:rFonts w:cs="Times New Roman"/>
                                  <w:sz w:val="18"/>
                                  <w:lang w:val="el-GR"/>
                                </w:rPr>
                                <w:t>μενοι</w:t>
                              </w:r>
                              <w:proofErr w:type="spellEnd"/>
                              <w:r w:rsidRPr="00C92A25">
                                <w:rPr>
                                  <w:rFonts w:cs="Times New Roman"/>
                                  <w:sz w:val="18"/>
                                  <w:lang w:val="el-GR"/>
                                </w:rPr>
                                <w:t xml:space="preserve"> Αορ</w:t>
                              </w:r>
                              <w:r>
                                <w:rPr>
                                  <w:rFonts w:cs="Times New Roman"/>
                                  <w:sz w:val="18"/>
                                  <w:lang w:val="el-GR"/>
                                </w:rPr>
                                <w:t>ί</w:t>
                              </w:r>
                              <w:r w:rsidRPr="00C92A25">
                                <w:rPr>
                                  <w:rFonts w:cs="Times New Roman"/>
                                  <w:sz w:val="18"/>
                                  <w:lang w:val="el-GR"/>
                                </w:rPr>
                                <w:t>στου Χρ</w:t>
                              </w:r>
                              <w:r>
                                <w:rPr>
                                  <w:rFonts w:cs="Times New Roman"/>
                                  <w:sz w:val="18"/>
                                  <w:lang w:val="el-GR"/>
                                </w:rPr>
                                <w:t>ό</w:t>
                              </w:r>
                              <w:r w:rsidRPr="00C92A25">
                                <w:rPr>
                                  <w:rFonts w:cs="Times New Roman"/>
                                  <w:sz w:val="18"/>
                                  <w:lang w:val="el-GR"/>
                                </w:rPr>
                                <w:t>νου Λειτουργοί Παραγωγικότητας  (Α8-Α10-Α11)</w:t>
                              </w:r>
                              <w:r>
                                <w:rPr>
                                  <w:rFonts w:cs="Times New Roman"/>
                                  <w:sz w:val="18"/>
                                  <w:lang w:val="el-GR"/>
                                </w:rPr>
                                <w:t>-Ένας έχει μετακινηθεί στη Διοίκηση του ΥΕΚΑ</w:t>
                              </w:r>
                            </w:p>
                            <w:p w:rsidR="00631FE4" w:rsidRPr="003C7596" w:rsidRDefault="00631FE4" w:rsidP="00631FE4">
                              <w:pPr>
                                <w:jc w:val="center"/>
                                <w:rPr>
                                  <w:sz w:val="18"/>
                                  <w:lang w:val="el-GR"/>
                                </w:rPr>
                              </w:pPr>
                            </w:p>
                          </w:txbxContent>
                        </v:textbox>
                      </v:shape>
                      <v:shape id="Text Box 15" o:spid="_x0000_s1114" type="#_x0000_t202" style="position:absolute;left:972;top:6782;width:9517;height: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" strokeweight=".5pt">
                        <v:textbox>
                          <w:txbxContent>
                            <w:p w:rsidR="00631FE4" w:rsidRPr="00C92A25" w:rsidRDefault="00631FE4" w:rsidP="00631FE4">
                              <w:pPr>
                                <w:tabs>
                                  <w:tab w:val="left" w:pos="4395"/>
                                </w:tabs>
                                <w:jc w:val="center"/>
                                <w:rPr>
                                  <w:rFonts w:cs="Times New Roman"/>
                                  <w:sz w:val="18"/>
                                  <w:lang w:val="el-GR"/>
                                </w:rPr>
                              </w:pPr>
                              <w:r w:rsidRPr="00C92A25">
                                <w:rPr>
                                  <w:rFonts w:cs="Times New Roman"/>
                                  <w:sz w:val="18"/>
                                  <w:lang w:val="el-GR"/>
                                </w:rPr>
                                <w:t xml:space="preserve">7 Λειτουργοί Παραγωγικότητας Α΄ (Α11+2) </w:t>
                              </w:r>
                              <w:r w:rsidRPr="00C92A25">
                                <w:rPr>
                                  <w:rFonts w:cs="Times New Roman"/>
                                  <w:sz w:val="18"/>
                                  <w:lang w:val="el-GR"/>
                                </w:rPr>
                                <w:sym w:font="Symbol" w:char="002D"/>
                              </w:r>
                              <w:r w:rsidRPr="00C92A25">
                                <w:rPr>
                                  <w:rFonts w:cs="Times New Roman"/>
                                  <w:sz w:val="18"/>
                                  <w:lang w:val="el-GR"/>
                                </w:rPr>
                                <w:t xml:space="preserve">  </w:t>
                              </w:r>
                              <w:r>
                                <w:rPr>
                                  <w:rFonts w:cs="Times New Roman"/>
                                  <w:sz w:val="18"/>
                                  <w:lang w:val="el-GR"/>
                                </w:rPr>
                                <w:t>2</w:t>
                              </w:r>
                              <w:r w:rsidRPr="00C92A25">
                                <w:rPr>
                                  <w:rFonts w:cs="Times New Roman"/>
                                  <w:sz w:val="18"/>
                                  <w:lang w:val="el-GR"/>
                                </w:rPr>
                                <w:t xml:space="preserve"> βρίσκονται με απόσπαση σε άλλ</w:t>
                              </w:r>
                              <w:r>
                                <w:rPr>
                                  <w:rFonts w:cs="Times New Roman"/>
                                  <w:sz w:val="18"/>
                                  <w:lang w:val="el-GR"/>
                                </w:rPr>
                                <w:t>ες</w:t>
                              </w:r>
                              <w:r w:rsidRPr="00C92A25">
                                <w:rPr>
                                  <w:rFonts w:cs="Times New Roman"/>
                                  <w:sz w:val="18"/>
                                  <w:lang w:val="el-GR"/>
                                </w:rPr>
                                <w:t xml:space="preserve"> Υπηρεσί</w:t>
                              </w:r>
                              <w:r>
                                <w:rPr>
                                  <w:rFonts w:cs="Times New Roman"/>
                                  <w:sz w:val="18"/>
                                  <w:lang w:val="el-GR"/>
                                </w:rPr>
                                <w:t>ες</w:t>
                              </w:r>
                            </w:p>
                          </w:txbxContent>
                        </v:textbox>
                      </v:shape>
                      <v:shape id="AutoShape 64" o:spid="_x0000_s1115" type="#_x0000_t32" style="position:absolute;left:7177;top:2285;width:0;height:54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"/>
                      <v:shape id="AutoShape 65" o:spid="_x0000_s1116" type="#_x0000_t32" style="position:absolute;left:2707;top:2868;width:4470;height:1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"/>
                      <v:rect id="Rectangle 69" o:spid="_x0000_s1117" style="position:absolute;left:1429;top:3088;width:8261;height:1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">
                        <v:textbox>
                          <w:txbxContent>
                            <w:p w:rsidR="00631FE4" w:rsidRPr="004B1681" w:rsidRDefault="00631FE4" w:rsidP="00631FE4">
                              <w:pPr>
                                <w:jc w:val="center"/>
                                <w:rPr>
                                  <w:sz w:val="22"/>
                                  <w:szCs w:val="22"/>
                                  <w:lang w:val="el-GR"/>
                                </w:rPr>
                              </w:pPr>
                              <w:r w:rsidRPr="004B1681">
                                <w:rPr>
                                  <w:sz w:val="22"/>
                                  <w:szCs w:val="22"/>
                                  <w:lang w:val="el-GR"/>
                                </w:rPr>
                                <w:t>Διευθυντική Ανάπτυξη (ΔΑ)</w:t>
                              </w:r>
                            </w:p>
                          </w:txbxContent>
                        </v:textbox>
                      </v:rect>
                      <v:rect id="Rectangle 70" o:spid="_x0000_s1118" style="position:absolute;left:11587;top:3156;width:3963;height: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">
                        <v:textbox>
                          <w:txbxContent>
                            <w:p w:rsidR="00631FE4" w:rsidRPr="008300F8" w:rsidRDefault="00631FE4" w:rsidP="00631FE4">
                              <w:pPr>
                                <w:rPr>
                                  <w:sz w:val="22"/>
                                  <w:szCs w:val="22"/>
                                  <w:lang w:val="el-GR"/>
                                </w:rPr>
                              </w:pPr>
                              <w:r w:rsidRPr="008300F8">
                                <w:rPr>
                                  <w:sz w:val="22"/>
                                  <w:szCs w:val="22"/>
                                  <w:lang w:val="el-GR"/>
                                </w:rPr>
                                <w:t>Τεχνική Επαγγελματική Κατάρτιση (ΤΕΚ)</w:t>
                              </w:r>
                            </w:p>
                          </w:txbxContent>
                        </v:textbox>
                      </v:rect>
                      <v:rect id="Rectangle 72" o:spid="_x0000_s1119" style="position:absolute;left:8328;top:4324;width:1486;height:1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">
                        <v:textbox>
                          <w:txbxContent>
                            <w:p w:rsidR="00631FE4" w:rsidRPr="000B30F5" w:rsidRDefault="00631FE4" w:rsidP="00631FE4">
                              <w:pPr>
                                <w:spacing w:after="0" w:line="240" w:lineRule="auto"/>
                                <w:rPr>
                                  <w:sz w:val="20"/>
                                  <w:szCs w:val="20"/>
                                  <w:lang w:val="el-GR"/>
                                </w:rPr>
                              </w:pPr>
                              <w:r>
                                <w:rPr>
                                  <w:sz w:val="20"/>
                                  <w:szCs w:val="20"/>
                                  <w:lang w:val="el-GR"/>
                                </w:rPr>
                                <w:t>Τομέας ΜΙΜ και Διεθνών Δραστηριοτήτων (ΑΛΠ)</w:t>
                              </w:r>
                            </w:p>
                          </w:txbxContent>
                        </v:textbox>
                      </v:rect>
                      <v:rect id="Rectangle 73" o:spid="_x0000_s1120" style="position:absolute;left:4634;top:4355;width:1486;height:2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">
                        <v:textbox>
                          <w:txbxContent>
                            <w:p w:rsidR="00631FE4" w:rsidRPr="008300F8" w:rsidRDefault="00631FE4" w:rsidP="00631FE4">
                              <w:pPr>
                                <w:spacing w:after="0" w:line="240" w:lineRule="auto"/>
                                <w:rPr>
                                  <w:sz w:val="20"/>
                                  <w:szCs w:val="20"/>
                                  <w:lang w:val="el-GR"/>
                                </w:rPr>
                              </w:pPr>
                              <w:r>
                                <w:rPr>
                                  <w:sz w:val="20"/>
                                  <w:szCs w:val="20"/>
                                  <w:lang w:val="el-GR"/>
                                </w:rPr>
                                <w:t>Τομέας Τεχνικής Επαγγελματικής Κατάρτισης (ΑΛΠ)</w:t>
                              </w:r>
                            </w:p>
                          </w:txbxContent>
                        </v:textbox>
                      </v:rect>
                      <v:rect id="Rectangle 74" o:spid="_x0000_s1121" style="position:absolute;left:862;top:4311;width:1989;height:2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">
                        <v:textbox>
                          <w:txbxContent>
                            <w:p w:rsidR="00631FE4" w:rsidRDefault="00631FE4" w:rsidP="00631FE4">
                              <w:pPr>
                                <w:spacing w:after="0" w:line="240" w:lineRule="auto"/>
                                <w:jc w:val="left"/>
                                <w:rPr>
                                  <w:sz w:val="20"/>
                                  <w:szCs w:val="20"/>
                                  <w:lang w:val="el-GR"/>
                                </w:rPr>
                              </w:pPr>
                              <w:r>
                                <w:rPr>
                                  <w:sz w:val="20"/>
                                  <w:szCs w:val="20"/>
                                  <w:lang w:val="el-GR"/>
                                </w:rPr>
                                <w:t xml:space="preserve">Τομέας Διευθυντικής Ανάπτυξης και Συμβουλευτικών Υπηρεσιών </w:t>
                              </w:r>
                            </w:p>
                            <w:p w:rsidR="00631FE4" w:rsidRPr="008300F8" w:rsidRDefault="00631FE4" w:rsidP="00631FE4">
                              <w:pPr>
                                <w:spacing w:after="0" w:line="240" w:lineRule="auto"/>
                                <w:jc w:val="left"/>
                                <w:rPr>
                                  <w:sz w:val="20"/>
                                  <w:szCs w:val="20"/>
                                  <w:lang w:val="el-GR"/>
                                </w:rPr>
                              </w:pPr>
                              <w:r>
                                <w:rPr>
                                  <w:sz w:val="20"/>
                                  <w:szCs w:val="20"/>
                                  <w:lang w:val="el-GR"/>
                                </w:rPr>
                                <w:t>(ΑΛΠ</w:t>
                              </w:r>
                              <w:r w:rsidRPr="00316D59">
                                <w:rPr>
                                  <w:sz w:val="20"/>
                                  <w:szCs w:val="20"/>
                                  <w:lang w:val="el-GR"/>
                                </w:rPr>
                                <w:t xml:space="preserve"> </w:t>
                              </w:r>
                              <w:r>
                                <w:rPr>
                                  <w:sz w:val="20"/>
                                  <w:szCs w:val="20"/>
                                  <w:lang w:val="el-GR"/>
                                </w:rPr>
                                <w:t>με απόσπαση στη Διοίκηση του ΥΕΚΑ)</w:t>
                              </w:r>
                            </w:p>
                          </w:txbxContent>
                        </v:textbox>
                      </v:rect>
                      <v:rect id="Rectangle 75" o:spid="_x0000_s1122" style="position:absolute;left:6491;top:4355;width:1613;height:1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">
                        <v:textbox>
                          <w:txbxContent>
                            <w:p w:rsidR="00631FE4" w:rsidRPr="000B30F5" w:rsidRDefault="00631FE4" w:rsidP="00631FE4">
                              <w:pPr>
                                <w:spacing w:after="0" w:line="240" w:lineRule="auto"/>
                                <w:rPr>
                                  <w:sz w:val="20"/>
                                  <w:szCs w:val="20"/>
                                  <w:lang w:val="el-GR"/>
                                </w:rPr>
                              </w:pPr>
                              <w:r>
                                <w:rPr>
                                  <w:sz w:val="20"/>
                                  <w:szCs w:val="20"/>
                                  <w:lang w:val="el-GR"/>
                                </w:rPr>
                                <w:t>Τομέας Ευρωπαϊκών Προγραμμάτων (ΑΛΠ)</w:t>
                              </w:r>
                            </w:p>
                          </w:txbxContent>
                        </v:textbox>
                      </v:rect>
                      <v:rect id="Rectangle 76" o:spid="_x0000_s1123" style="position:absolute;left:2941;top:4298;width:1486;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">
                        <v:textbox>
                          <w:txbxContent>
                            <w:p w:rsidR="00631FE4" w:rsidRPr="008300F8" w:rsidRDefault="00631FE4" w:rsidP="00631FE4">
                              <w:pPr>
                                <w:spacing w:after="0" w:line="240" w:lineRule="auto"/>
                                <w:jc w:val="left"/>
                                <w:rPr>
                                  <w:sz w:val="20"/>
                                  <w:szCs w:val="20"/>
                                  <w:lang w:val="el-GR"/>
                                </w:rPr>
                              </w:pPr>
                              <w:r>
                                <w:rPr>
                                  <w:sz w:val="20"/>
                                  <w:szCs w:val="20"/>
                                  <w:lang w:val="el-GR"/>
                                </w:rPr>
                                <w:t>Τομέας Παραγωγικότητας και Ερευνών (ΑΛΠ με απόσπαση στη Διοίκηση του ΥΕΚΑ)</w:t>
                              </w:r>
                            </w:p>
                          </w:txbxContent>
                        </v:textbox>
                      </v:rect>
                      <v:rect id="Rectangle 91" o:spid="_x0000_s1124" style="position:absolute;left:14250;top:5619;width:1360;height:1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">
                        <v:textbox>
                          <w:txbxContent>
                            <w:p w:rsidR="00631FE4" w:rsidRPr="004B1681" w:rsidRDefault="00631FE4" w:rsidP="00631FE4">
                              <w:pPr>
                                <w:spacing w:after="0" w:line="240" w:lineRule="auto"/>
                                <w:rPr>
                                  <w:sz w:val="20"/>
                                  <w:szCs w:val="20"/>
                                  <w:lang w:val="el-GR"/>
                                </w:rPr>
                              </w:pPr>
                              <w:r>
                                <w:rPr>
                                  <w:sz w:val="20"/>
                                  <w:szCs w:val="20"/>
                                  <w:lang w:val="el-GR"/>
                                </w:rPr>
                                <w:t xml:space="preserve">Εργαστήρια Λάρνακας </w:t>
                              </w:r>
                            </w:p>
                            <w:p w:rsidR="00631FE4" w:rsidRPr="004B1681" w:rsidRDefault="00631FE4" w:rsidP="00631FE4">
                              <w:pPr>
                                <w:rPr>
                                  <w:lang w:val="el-GR"/>
                                </w:rPr>
                              </w:pPr>
                            </w:p>
                          </w:txbxContent>
                        </v:textbox>
                      </v:rect>
                      <v:rect id="Rectangle 92" o:spid="_x0000_s1125" style="position:absolute;left:12853;top:5619;width:1325;height:1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">
                        <v:textbox>
                          <w:txbxContent>
                            <w:p w:rsidR="00631FE4" w:rsidRDefault="00631FE4" w:rsidP="00631FE4">
                              <w:pPr>
                                <w:spacing w:after="0" w:line="240" w:lineRule="auto"/>
                                <w:rPr>
                                  <w:sz w:val="20"/>
                                  <w:szCs w:val="20"/>
                                  <w:lang w:val="el-GR"/>
                                </w:rPr>
                              </w:pPr>
                              <w:r>
                                <w:rPr>
                                  <w:sz w:val="20"/>
                                  <w:szCs w:val="20"/>
                                  <w:lang w:val="el-GR"/>
                                </w:rPr>
                                <w:t>Εργαστήρια Λεμεσού</w:t>
                              </w:r>
                            </w:p>
                            <w:p w:rsidR="00631FE4" w:rsidRPr="004B1681" w:rsidRDefault="00631FE4" w:rsidP="00631FE4">
                              <w:pPr>
                                <w:spacing w:after="0" w:line="240" w:lineRule="auto"/>
                                <w:rPr>
                                  <w:sz w:val="20"/>
                                  <w:szCs w:val="20"/>
                                  <w:lang w:val="el-GR"/>
                                </w:rPr>
                              </w:pPr>
                              <w:r>
                                <w:rPr>
                                  <w:sz w:val="20"/>
                                  <w:szCs w:val="20"/>
                                  <w:lang w:val="el-GR"/>
                                </w:rPr>
                                <w:t>3 Ανώτεροι Εκπαιδευτές (Α10+1)</w:t>
                              </w:r>
                            </w:p>
                            <w:p w:rsidR="00631FE4" w:rsidRPr="004B1681" w:rsidRDefault="00631FE4" w:rsidP="00631FE4">
                              <w:pPr>
                                <w:rPr>
                                  <w:lang w:val="el-GR"/>
                                </w:rPr>
                              </w:pPr>
                            </w:p>
                          </w:txbxContent>
                        </v:textbox>
                      </v:rect>
                      <v:rect id="Rectangle 93" o:spid="_x0000_s1126" style="position:absolute;left:11334;top:5619;width:1348;height:1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">
                        <v:textbox>
                          <w:txbxContent>
                            <w:p w:rsidR="00631FE4" w:rsidRDefault="00631FE4" w:rsidP="00631FE4">
                              <w:pPr>
                                <w:spacing w:after="0" w:line="240" w:lineRule="auto"/>
                                <w:rPr>
                                  <w:sz w:val="20"/>
                                  <w:szCs w:val="20"/>
                                  <w:lang w:val="el-GR"/>
                                </w:rPr>
                              </w:pPr>
                              <w:r>
                                <w:rPr>
                                  <w:sz w:val="20"/>
                                  <w:szCs w:val="20"/>
                                  <w:lang w:val="el-GR"/>
                                </w:rPr>
                                <w:t>Εργαστήρια Λευκωσίας</w:t>
                              </w:r>
                            </w:p>
                            <w:p w:rsidR="00631FE4" w:rsidRPr="004B1681" w:rsidRDefault="00631FE4" w:rsidP="00631FE4">
                              <w:pPr>
                                <w:spacing w:after="0" w:line="240" w:lineRule="auto"/>
                                <w:rPr>
                                  <w:sz w:val="20"/>
                                  <w:szCs w:val="20"/>
                                  <w:lang w:val="el-GR"/>
                                </w:rPr>
                              </w:pPr>
                              <w:r>
                                <w:rPr>
                                  <w:sz w:val="20"/>
                                  <w:szCs w:val="20"/>
                                  <w:lang w:val="el-GR"/>
                                </w:rPr>
                                <w:t>1 Ανώτερος Εκπαιδευτής (Α10+1)</w:t>
                              </w:r>
                            </w:p>
                          </w:txbxContent>
                        </v:textbox>
                      </v:rect>
                      <v:rect id="Rectangle 97" o:spid="_x0000_s1127" style="position:absolute;left:11670;top:7500;width:3720;height:1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">
                        <v:textbox>
                          <w:txbxContent>
                            <w:p w:rsidR="00631FE4" w:rsidRDefault="00631FE4" w:rsidP="00631FE4">
                              <w:pPr>
                                <w:spacing w:after="120" w:line="240" w:lineRule="auto"/>
                                <w:rPr>
                                  <w:sz w:val="20"/>
                                  <w:szCs w:val="20"/>
                                  <w:lang w:val="el-GR"/>
                                </w:rPr>
                              </w:pPr>
                              <w:r w:rsidRPr="004B1681">
                                <w:rPr>
                                  <w:sz w:val="20"/>
                                  <w:szCs w:val="20"/>
                                  <w:lang w:val="el-GR"/>
                                </w:rPr>
                                <w:t>4 Εκπαιδευτές (Α6-Α9+1)</w:t>
                              </w:r>
                            </w:p>
                            <w:p w:rsidR="00631FE4" w:rsidRPr="004B1681" w:rsidRDefault="00631FE4" w:rsidP="00631FE4">
                              <w:pPr>
                                <w:spacing w:after="120" w:line="240" w:lineRule="auto"/>
                                <w:rPr>
                                  <w:sz w:val="20"/>
                                  <w:szCs w:val="20"/>
                                  <w:lang w:val="el-GR"/>
                                </w:rPr>
                              </w:pPr>
                              <w:r>
                                <w:rPr>
                                  <w:sz w:val="20"/>
                                  <w:szCs w:val="20"/>
                                  <w:lang w:val="el-GR"/>
                                </w:rPr>
                                <w:t>Μία θέση είναι κενή</w:t>
                              </w:r>
                            </w:p>
                          </w:txbxContent>
                        </v:textbox>
                      </v:rect>
                    </v:group>
                  </v:group>
                </v:group>
              </v:group>
            </w:pict>
          </mc:Fallback>
        </mc:AlternateContent>
      </w:r>
    </w:p>
    <w:p w:rsidR="00D11511" w:rsidRPr="00A17460" w:rsidRDefault="00D11511" w:rsidP="00D11511">
      <w:pPr>
        <w:rPr>
          <w:lang w:val="el-GR"/>
        </w:rPr>
      </w:pPr>
    </w:p>
    <w:p w:rsidR="00631FE4" w:rsidRDefault="00631FE4" w:rsidP="00631FE4">
      <w:pPr>
        <w:spacing w:after="120" w:line="240" w:lineRule="auto"/>
        <w:rPr>
          <w:rFonts w:eastAsia="Times New Roman" w:cs="Times New Roman"/>
          <w:b/>
          <w:lang w:val="el-GR"/>
        </w:rPr>
      </w:pPr>
    </w:p>
    <w:p w:rsidR="00631FE4" w:rsidRDefault="00631FE4" w:rsidP="00631FE4">
      <w:pPr>
        <w:spacing w:after="120" w:line="240" w:lineRule="auto"/>
        <w:rPr>
          <w:rFonts w:eastAsia="Times New Roman" w:cs="Times New Roman"/>
          <w:b/>
          <w:lang w:val="el-GR"/>
        </w:rPr>
      </w:pPr>
    </w:p>
    <w:p w:rsidR="00631FE4" w:rsidRDefault="00631FE4" w:rsidP="00631FE4">
      <w:pPr>
        <w:spacing w:after="120" w:line="240" w:lineRule="auto"/>
        <w:rPr>
          <w:rFonts w:eastAsia="Times New Roman" w:cs="Times New Roman"/>
          <w:b/>
          <w:lang w:val="el-GR"/>
        </w:rPr>
      </w:pPr>
    </w:p>
    <w:p w:rsidR="00631FE4" w:rsidRDefault="00631FE4" w:rsidP="00631FE4">
      <w:pPr>
        <w:spacing w:after="120" w:line="240" w:lineRule="auto"/>
        <w:rPr>
          <w:rFonts w:eastAsia="Times New Roman" w:cs="Times New Roman"/>
          <w:b/>
          <w:lang w:val="el-GR"/>
        </w:rPr>
      </w:pPr>
    </w:p>
    <w:p w:rsidR="00631FE4" w:rsidRDefault="00631FE4" w:rsidP="00631FE4">
      <w:pPr>
        <w:spacing w:after="120" w:line="240" w:lineRule="auto"/>
        <w:rPr>
          <w:rFonts w:eastAsia="Times New Roman" w:cs="Times New Roman"/>
          <w:b/>
          <w:lang w:val="el-GR"/>
        </w:rPr>
      </w:pPr>
    </w:p>
    <w:p w:rsidR="00631FE4" w:rsidRDefault="00631FE4" w:rsidP="00631FE4">
      <w:pPr>
        <w:spacing w:after="120" w:line="240" w:lineRule="auto"/>
        <w:rPr>
          <w:rFonts w:eastAsia="Times New Roman" w:cs="Times New Roman"/>
          <w:b/>
          <w:lang w:val="el-GR"/>
        </w:rPr>
      </w:pPr>
    </w:p>
    <w:p w:rsidR="00631FE4" w:rsidRDefault="00631FE4" w:rsidP="00631FE4">
      <w:pPr>
        <w:spacing w:after="120" w:line="240" w:lineRule="auto"/>
        <w:rPr>
          <w:rFonts w:eastAsia="Times New Roman" w:cs="Times New Roman"/>
          <w:b/>
          <w:lang w:val="el-GR"/>
        </w:rPr>
      </w:pPr>
    </w:p>
    <w:p w:rsidR="00631FE4" w:rsidRDefault="00631FE4" w:rsidP="00631FE4">
      <w:pPr>
        <w:spacing w:after="120" w:line="240" w:lineRule="auto"/>
        <w:rPr>
          <w:rFonts w:eastAsia="Times New Roman" w:cs="Times New Roman"/>
          <w:b/>
          <w:lang w:val="el-GR"/>
        </w:rPr>
      </w:pPr>
    </w:p>
    <w:p w:rsidR="00631FE4" w:rsidRDefault="00631FE4" w:rsidP="00631FE4">
      <w:pPr>
        <w:spacing w:after="120" w:line="240" w:lineRule="auto"/>
        <w:rPr>
          <w:rFonts w:eastAsia="Times New Roman" w:cs="Times New Roman"/>
          <w:b/>
          <w:lang w:val="el-GR"/>
        </w:rPr>
      </w:pPr>
    </w:p>
    <w:p w:rsidR="00631FE4" w:rsidRDefault="00631FE4" w:rsidP="00631FE4">
      <w:pPr>
        <w:spacing w:after="120" w:line="240" w:lineRule="auto"/>
        <w:rPr>
          <w:rFonts w:eastAsia="Times New Roman" w:cs="Times New Roman"/>
          <w:b/>
          <w:lang w:val="el-GR"/>
        </w:rPr>
      </w:pPr>
    </w:p>
    <w:p w:rsidR="00631FE4" w:rsidRDefault="00631FE4" w:rsidP="00631FE4">
      <w:pPr>
        <w:spacing w:after="120" w:line="240" w:lineRule="auto"/>
        <w:rPr>
          <w:rFonts w:eastAsia="Times New Roman" w:cs="Times New Roman"/>
          <w:b/>
          <w:lang w:val="el-GR"/>
        </w:rPr>
      </w:pPr>
    </w:p>
    <w:p w:rsidR="00631FE4" w:rsidRDefault="00631FE4" w:rsidP="00631FE4">
      <w:pPr>
        <w:spacing w:after="120" w:line="240" w:lineRule="auto"/>
        <w:rPr>
          <w:rFonts w:eastAsia="Times New Roman" w:cs="Times New Roman"/>
          <w:b/>
          <w:lang w:val="el-GR"/>
        </w:rPr>
      </w:pPr>
    </w:p>
    <w:p w:rsidR="00631FE4" w:rsidRDefault="00631FE4" w:rsidP="00631FE4">
      <w:pPr>
        <w:spacing w:after="120" w:line="240" w:lineRule="auto"/>
        <w:rPr>
          <w:rFonts w:eastAsia="Times New Roman" w:cs="Times New Roman"/>
          <w:b/>
          <w:lang w:val="el-GR"/>
        </w:rPr>
      </w:pPr>
    </w:p>
    <w:p w:rsidR="00631FE4" w:rsidRDefault="00631FE4" w:rsidP="00631FE4">
      <w:pPr>
        <w:spacing w:after="120" w:line="240" w:lineRule="auto"/>
        <w:rPr>
          <w:rFonts w:eastAsia="Times New Roman" w:cs="Times New Roman"/>
          <w:b/>
          <w:lang w:val="el-GR"/>
        </w:rPr>
      </w:pPr>
    </w:p>
    <w:p w:rsidR="00631FE4" w:rsidRDefault="00631FE4" w:rsidP="00631FE4">
      <w:pPr>
        <w:spacing w:after="120" w:line="240" w:lineRule="auto"/>
        <w:rPr>
          <w:rFonts w:eastAsia="Times New Roman" w:cs="Times New Roman"/>
          <w:b/>
          <w:lang w:val="el-GR"/>
        </w:rPr>
      </w:pPr>
    </w:p>
    <w:p w:rsidR="00631FE4" w:rsidRDefault="00631FE4" w:rsidP="00631FE4">
      <w:pPr>
        <w:spacing w:after="120" w:line="240" w:lineRule="auto"/>
        <w:rPr>
          <w:rFonts w:eastAsia="Times New Roman" w:cs="Times New Roman"/>
          <w:b/>
          <w:lang w:val="el-GR"/>
        </w:rPr>
      </w:pPr>
    </w:p>
    <w:p w:rsidR="00631FE4" w:rsidRPr="004D5261" w:rsidRDefault="00631FE4" w:rsidP="00631FE4">
      <w:pPr>
        <w:spacing w:after="120" w:line="240" w:lineRule="auto"/>
        <w:rPr>
          <w:rFonts w:eastAsia="Times New Roman" w:cs="Times New Roman"/>
          <w:b/>
          <w:lang w:val="el-GR"/>
        </w:rPr>
      </w:pPr>
      <w:r w:rsidRPr="004D5261">
        <w:rPr>
          <w:rFonts w:eastAsia="Times New Roman" w:cs="Times New Roman"/>
          <w:b/>
          <w:lang w:val="el-GR"/>
        </w:rPr>
        <w:t>Σημειώσεις:</w:t>
      </w:r>
    </w:p>
    <w:p w:rsidR="00631FE4" w:rsidRPr="004D5261" w:rsidRDefault="00631FE4" w:rsidP="00631FE4">
      <w:pPr>
        <w:spacing w:after="120" w:line="240" w:lineRule="auto"/>
        <w:rPr>
          <w:rFonts w:cs="Times New Roman"/>
          <w:sz w:val="18"/>
          <w:szCs w:val="18"/>
          <w:lang w:val="el-GR"/>
        </w:rPr>
      </w:pPr>
      <w:r w:rsidRPr="004D5261">
        <w:rPr>
          <w:rFonts w:cs="Times New Roman"/>
          <w:sz w:val="18"/>
          <w:szCs w:val="18"/>
          <w:lang w:val="el-GR"/>
        </w:rPr>
        <w:t>ΑΛΠ = Ανώτερος Λειτουργός Παραγωγικότητας</w:t>
      </w:r>
    </w:p>
    <w:p w:rsidR="00631FE4" w:rsidRPr="004D5261" w:rsidRDefault="00631FE4" w:rsidP="00631FE4">
      <w:pPr>
        <w:spacing w:after="120" w:line="240" w:lineRule="auto"/>
        <w:rPr>
          <w:rFonts w:cs="Times New Roman"/>
          <w:sz w:val="18"/>
          <w:szCs w:val="18"/>
          <w:lang w:val="el-GR"/>
        </w:rPr>
      </w:pPr>
      <w:r w:rsidRPr="004D5261">
        <w:rPr>
          <w:rFonts w:cs="Times New Roman"/>
          <w:sz w:val="18"/>
          <w:szCs w:val="18"/>
          <w:lang w:val="el-GR"/>
        </w:rPr>
        <w:t>* Η θέση είναι κενή από 01/02/2023 και βρίσκεται σε διαδικασία πλήρωσης</w:t>
      </w:r>
    </w:p>
    <w:p w:rsidR="00631FE4" w:rsidRPr="004D5261" w:rsidRDefault="00631FE4" w:rsidP="00631FE4">
      <w:pPr>
        <w:spacing w:after="120" w:line="240" w:lineRule="auto"/>
        <w:rPr>
          <w:rFonts w:cs="Times New Roman"/>
          <w:sz w:val="18"/>
          <w:szCs w:val="18"/>
          <w:lang w:val="el-GR"/>
        </w:rPr>
      </w:pPr>
      <w:r w:rsidRPr="004D5261">
        <w:rPr>
          <w:rFonts w:cs="Times New Roman"/>
          <w:sz w:val="18"/>
          <w:szCs w:val="18"/>
          <w:lang w:val="el-GR"/>
        </w:rPr>
        <w:t>***Οι θέσεις είναι κενές-Μία βρίσκεται σε διαδικασία πλήρωσης</w:t>
      </w:r>
    </w:p>
    <w:p w:rsidR="00D11511" w:rsidRPr="00A17460" w:rsidRDefault="00D11511" w:rsidP="00D11511">
      <w:pPr>
        <w:rPr>
          <w:lang w:val="el-GR"/>
        </w:rPr>
        <w:sectPr w:rsidR="00D11511" w:rsidRPr="00A17460" w:rsidSect="00D11511">
          <w:footnotePr>
            <w:numRestart w:val="eachPage"/>
          </w:footnotePr>
          <w:pgSz w:w="15840" w:h="12240" w:orient="landscape" w:code="1"/>
          <w:pgMar w:top="1134" w:right="851" w:bottom="1134" w:left="851" w:header="284" w:footer="142" w:gutter="0"/>
          <w:cols w:space="720"/>
          <w:docGrid w:linePitch="360"/>
        </w:sectPr>
      </w:pPr>
    </w:p>
    <w:p w:rsidR="00322F85" w:rsidRPr="00A17460" w:rsidRDefault="003013A8" w:rsidP="003013A8">
      <w:pPr>
        <w:pStyle w:val="Heading3"/>
      </w:pPr>
      <w:bookmarkStart w:id="129" w:name="_Toc22890234"/>
      <w:r w:rsidRPr="00A17460">
        <w:t>ΕΡΓΟ ΚΑΤΑ ΤΟ 20</w:t>
      </w:r>
      <w:bookmarkEnd w:id="129"/>
      <w:r w:rsidR="008A5338">
        <w:t>21</w:t>
      </w:r>
    </w:p>
    <w:p w:rsidR="00423120" w:rsidRPr="002A253E" w:rsidRDefault="00423120" w:rsidP="000227B0">
      <w:pPr>
        <w:rPr>
          <w:color w:val="auto"/>
          <w:lang w:val="el-GR"/>
        </w:rPr>
      </w:pPr>
      <w:r w:rsidRPr="002A253E">
        <w:rPr>
          <w:color w:val="auto"/>
          <w:lang w:val="el-GR"/>
        </w:rPr>
        <w:t>Το ΚΕΠΑ συνέχισε και το 20</w:t>
      </w:r>
      <w:r w:rsidR="005C15F7" w:rsidRPr="002A253E">
        <w:rPr>
          <w:color w:val="auto"/>
          <w:lang w:val="el-GR"/>
        </w:rPr>
        <w:t>2</w:t>
      </w:r>
      <w:r w:rsidR="00631FE4" w:rsidRPr="002A253E">
        <w:rPr>
          <w:color w:val="auto"/>
          <w:lang w:val="el-GR"/>
        </w:rPr>
        <w:t>2</w:t>
      </w:r>
      <w:r w:rsidRPr="002A253E">
        <w:rPr>
          <w:color w:val="auto"/>
          <w:lang w:val="el-GR"/>
        </w:rPr>
        <w:t xml:space="preserve"> την προώθηση των στόχων και προτεραιοτήτων του μέσα από την υλοποίηση δράσεων, έργων και σχεδίων, ως ακολούθως:</w:t>
      </w:r>
    </w:p>
    <w:p w:rsidR="00631FE4" w:rsidRPr="002A253E" w:rsidRDefault="00631FE4" w:rsidP="00C72CAF">
      <w:pPr>
        <w:pStyle w:val="N1"/>
        <w:numPr>
          <w:ilvl w:val="0"/>
          <w:numId w:val="38"/>
        </w:numPr>
        <w:ind w:left="426" w:hanging="426"/>
        <w:rPr>
          <w:rFonts w:cs="Times New Roman"/>
          <w:color w:val="0070C0"/>
        </w:rPr>
      </w:pPr>
      <w:r w:rsidRPr="002A253E">
        <w:rPr>
          <w:rFonts w:cs="Times New Roman"/>
          <w:color w:val="0070C0"/>
        </w:rPr>
        <w:t>Υλοποίηση του Έργου Κατάρτισης Ατόμων Ηλικίας 55 ετών και Άνω για απόκτηση Ψηφιακών Δεξιοτήτων, στο πλαίσιο του Σχεδίου Ανάκαμψης και Ανθεκτικότητας (ΣΑΑ) της Κύπρου</w:t>
      </w:r>
    </w:p>
    <w:p w:rsidR="00631FE4" w:rsidRPr="002A253E" w:rsidRDefault="00631FE4" w:rsidP="00631FE4">
      <w:pPr>
        <w:rPr>
          <w:rFonts w:cs="Times New Roman"/>
          <w:color w:val="auto"/>
          <w:lang w:val="el-GR"/>
        </w:rPr>
      </w:pPr>
      <w:r w:rsidRPr="002A253E">
        <w:rPr>
          <w:rFonts w:cs="Times New Roman"/>
          <w:color w:val="auto"/>
          <w:lang w:val="el-GR"/>
        </w:rPr>
        <w:t>Στο πλαίσιο του Σχεδίου Ανάκαμψης και Ανθεκτικότητας (ΣΑΑ), το οποίο χρηματοδοτείται εξ ολοκλήρου από την Ευρωπαϊκή Ένωση, το Κέντρο Παραγωγικότητας υλοποιεί κατά την περίοδο 2021 </w:t>
      </w:r>
      <w:r w:rsidRPr="002A253E">
        <w:rPr>
          <w:rFonts w:cs="Times New Roman"/>
          <w:color w:val="auto"/>
          <w:lang w:val="el-GR"/>
        </w:rPr>
        <w:noBreakHyphen/>
        <w:t> 2025 το «Έργο Κατάρτισης Ατόμων Ηλικίας 55 χρονών και Άνω», το οποίο στοχεύει στην αντιμετώπιση του ψηφιακού αποκλεισμού μεταξύ των ατόμων αυτών με τη βελτίωση των ψηφιακών δεξιοτήτων τους και την ενίσχυση της εμπιστοσύνης τους στη χρήση της τεχνολογίας.</w:t>
      </w:r>
    </w:p>
    <w:p w:rsidR="00631FE4" w:rsidRPr="002A253E" w:rsidRDefault="00631FE4" w:rsidP="00631FE4">
      <w:pPr>
        <w:rPr>
          <w:rFonts w:cs="Times New Roman"/>
          <w:color w:val="auto"/>
          <w:lang w:val="el-GR"/>
        </w:rPr>
      </w:pPr>
      <w:r w:rsidRPr="002A253E">
        <w:rPr>
          <w:rFonts w:cs="Times New Roman"/>
          <w:color w:val="auto"/>
          <w:lang w:val="el-GR"/>
        </w:rPr>
        <w:t>Το Έργο με προϋπολογισμό €1 εκ., έχει ως στόχο την κατάρτιση 2800 ατόμων σε προγράμματα ψηφιακών δεξιοτήτων με μέση διάρκεια τις 30 ώρες μέχρι το έτος 2025. Ο Μεσοπρόθεσμος στόχος μέχρι το έτος 2024 αφορά κατάρτιση 1.200 ατόμων ηλικίας 55 χρονών και άνω. Εντός του 2022, καταρτίστηκαν συνολικά 604 άτομα ηλικίας 55 χρονών και άνω (50,3%  του στόχου για το 2024) σε προγράμματα μέσης διάρκειας 30 ωρών (</w:t>
      </w:r>
      <w:r w:rsidR="00A57BAD">
        <w:rPr>
          <w:rFonts w:cs="Times New Roman"/>
          <w:color w:val="auto"/>
          <w:lang w:val="el-GR"/>
        </w:rPr>
        <w:fldChar w:fldCharType="begin"/>
      </w:r>
      <w:r w:rsidR="00A57BAD">
        <w:rPr>
          <w:rFonts w:cs="Times New Roman"/>
          <w:color w:val="auto"/>
          <w:lang w:val="el-GR"/>
        </w:rPr>
        <w:instrText xml:space="preserve"> REF _Ref135215826 \h </w:instrText>
      </w:r>
      <w:r w:rsidR="00A57BAD">
        <w:rPr>
          <w:rFonts w:cs="Times New Roman"/>
          <w:color w:val="auto"/>
          <w:lang w:val="el-GR"/>
        </w:rPr>
      </w:r>
      <w:r w:rsidR="00A57BAD">
        <w:rPr>
          <w:rFonts w:cs="Times New Roman"/>
          <w:color w:val="auto"/>
          <w:lang w:val="el-GR"/>
        </w:rPr>
        <w:fldChar w:fldCharType="separate"/>
      </w:r>
      <w:r w:rsidR="00DE0713" w:rsidRPr="00DE0713">
        <w:rPr>
          <w:lang w:val="el-GR"/>
        </w:rPr>
        <w:t xml:space="preserve">Πίνακας </w:t>
      </w:r>
      <w:r w:rsidR="00DE0713" w:rsidRPr="00DE0713">
        <w:rPr>
          <w:noProof/>
          <w:lang w:val="el-GR"/>
        </w:rPr>
        <w:t>6</w:t>
      </w:r>
      <w:r w:rsidR="00DE0713" w:rsidRPr="00DE0713">
        <w:rPr>
          <w:lang w:val="el-GR"/>
        </w:rPr>
        <w:t>.</w:t>
      </w:r>
      <w:r w:rsidR="00DE0713" w:rsidRPr="00DE0713">
        <w:rPr>
          <w:noProof/>
          <w:lang w:val="el-GR"/>
        </w:rPr>
        <w:t>1</w:t>
      </w:r>
      <w:r w:rsidR="00DE0713" w:rsidRPr="00DE0713">
        <w:rPr>
          <w:lang w:val="el-GR"/>
        </w:rPr>
        <w:t>: Προγράμματα Κατάρτισης Ατόμων Ηλικίας 55 Ετών και Άνω για απόκτηση Ψηφιακών Δεξιοτήτων, 2022</w:t>
      </w:r>
      <w:r w:rsidR="00A57BAD">
        <w:rPr>
          <w:rFonts w:cs="Times New Roman"/>
          <w:color w:val="auto"/>
          <w:lang w:val="el-GR"/>
        </w:rPr>
        <w:fldChar w:fldCharType="end"/>
      </w:r>
      <w:r w:rsidRPr="002A253E">
        <w:rPr>
          <w:rFonts w:cs="Times New Roman"/>
          <w:color w:val="auto"/>
          <w:lang w:val="el-GR"/>
        </w:rPr>
        <w:t xml:space="preserve">). Υλοποιήθηκαν δωρεάν 57 προγράμματα σε 5 διαφορετικές θεματικές ενότητες τα οποία διεξάχθηκαν σε αίθουσες του Κέντρου Παραγωγικότητας στην Λευκωσία, Λεμεσό και Λάρνακα. Προγράμματα έγιναν και στην Πάφο στον χώρο της Τεχνικής Σχολής Πάφου. </w:t>
      </w:r>
    </w:p>
    <w:p w:rsidR="00631FE4" w:rsidRPr="00F03367" w:rsidRDefault="00631FE4" w:rsidP="00631FE4">
      <w:pPr>
        <w:rPr>
          <w:rFonts w:cs="Times New Roman"/>
          <w:color w:val="FF0000"/>
          <w:lang w:val="el-GR"/>
        </w:rPr>
      </w:pPr>
      <w:r w:rsidRPr="002A253E">
        <w:rPr>
          <w:rFonts w:cs="Times New Roman"/>
          <w:color w:val="auto"/>
          <w:lang w:val="el-GR"/>
        </w:rPr>
        <w:t>Κατά το ίδιο έτος έγιναν στο πλαίσιο του έργου διάφορες δράσεις δημοσιότητας που περιλάμβαναν προβολή στα έντυπα και ηλεκτρονικά μέσα μέσω της ετοιμασίας Δελτίων Τύπου, προώθηση μέσω των Μέσων Κοινωνικής Δικτύωσης, ραδιοφώνου και τηλεόρασης με σύντομη παρουσία μελών της ομάδας έργου σε Ραδιοφωνικές και τηλεοπτικές Εκπομπές. Επίσης, διενεργήθηκε Ραδιοφωνική Εκστρατεία σε συνεργασία με το Γραφείο Τύπου και Πληροφοριών διάρκειας 3 εβδομάδων τον Οκτώβριο 2022 με προβολή σύντομου Ραδιοφωνικού μηνύματος σε όλους τους Ραδιοφωνικούς σταθμούς. Προβολή έγινε μέσω της Ηλεκτρονικής πλατφόρμας του Κέντρου Παραγωγικότητας ‘Ενημέρωσε με’ και του Ε-</w:t>
      </w:r>
      <w:proofErr w:type="spellStart"/>
      <w:r w:rsidRPr="002A253E">
        <w:rPr>
          <w:rFonts w:cs="Times New Roman"/>
          <w:color w:val="auto"/>
          <w:lang w:val="el-GR"/>
        </w:rPr>
        <w:t>gnosis</w:t>
      </w:r>
      <w:proofErr w:type="spellEnd"/>
      <w:r w:rsidRPr="00F03367">
        <w:rPr>
          <w:rFonts w:cs="Times New Roman"/>
          <w:color w:val="FF0000"/>
          <w:lang w:val="el-GR"/>
        </w:rPr>
        <w:t>.</w:t>
      </w:r>
    </w:p>
    <w:p w:rsidR="00631FE4" w:rsidRPr="002A253E" w:rsidRDefault="00631FE4" w:rsidP="00C72CAF">
      <w:pPr>
        <w:pStyle w:val="N1"/>
        <w:numPr>
          <w:ilvl w:val="0"/>
          <w:numId w:val="38"/>
        </w:numPr>
        <w:ind w:left="426" w:hanging="426"/>
        <w:rPr>
          <w:rFonts w:cs="Times New Roman"/>
          <w:color w:val="0070C0"/>
        </w:rPr>
      </w:pPr>
      <w:r w:rsidRPr="002A253E">
        <w:rPr>
          <w:rFonts w:cs="Times New Roman"/>
          <w:color w:val="0070C0"/>
        </w:rPr>
        <w:t>Υλοποίηση προγραμμάτων κατάρτισης για απόκτηση Ψηφιακών Δεξιοτήτων που απευθύνονται στον γενικό πληθυσμό, στο πλαίσιο του Σχεδίου Δράσης για τις Ψηφιακές Δεξιότητες (</w:t>
      </w:r>
      <w:proofErr w:type="spellStart"/>
      <w:r w:rsidRPr="002A253E">
        <w:rPr>
          <w:rFonts w:cs="Times New Roman"/>
          <w:color w:val="0070C0"/>
          <w:lang w:val="en-US"/>
        </w:rPr>
        <w:t>eSkills</w:t>
      </w:r>
      <w:proofErr w:type="spellEnd"/>
      <w:r w:rsidRPr="002A253E">
        <w:rPr>
          <w:rFonts w:cs="Times New Roman"/>
          <w:color w:val="0070C0"/>
        </w:rPr>
        <w:t xml:space="preserve"> </w:t>
      </w:r>
      <w:r w:rsidRPr="002A253E">
        <w:rPr>
          <w:rFonts w:cs="Times New Roman"/>
          <w:color w:val="0070C0"/>
          <w:lang w:val="en-US"/>
        </w:rPr>
        <w:t>Action</w:t>
      </w:r>
      <w:r w:rsidRPr="002A253E">
        <w:rPr>
          <w:rFonts w:cs="Times New Roman"/>
          <w:color w:val="0070C0"/>
        </w:rPr>
        <w:t xml:space="preserve"> </w:t>
      </w:r>
      <w:r w:rsidRPr="002A253E">
        <w:rPr>
          <w:rFonts w:cs="Times New Roman"/>
          <w:color w:val="0070C0"/>
          <w:lang w:val="en-US"/>
        </w:rPr>
        <w:t>Plan</w:t>
      </w:r>
      <w:r w:rsidRPr="002A253E">
        <w:rPr>
          <w:rFonts w:cs="Times New Roman"/>
          <w:color w:val="0070C0"/>
        </w:rPr>
        <w:t>)</w:t>
      </w:r>
    </w:p>
    <w:p w:rsidR="00631FE4" w:rsidRPr="002A253E" w:rsidRDefault="00631FE4" w:rsidP="00631FE4">
      <w:pPr>
        <w:rPr>
          <w:rFonts w:cs="Times New Roman"/>
          <w:color w:val="auto"/>
          <w:lang w:val="el-GR"/>
        </w:rPr>
      </w:pPr>
      <w:r w:rsidRPr="002A253E">
        <w:rPr>
          <w:rFonts w:cs="Times New Roman"/>
          <w:color w:val="auto"/>
          <w:lang w:val="el-GR"/>
        </w:rPr>
        <w:t>Το  Σχέδιο Δράσης για τις ψηφιακές δεξιότητες έχει εκπονηθεί από το Υφυπουργείο Έρευνας, Καινοτομίας και Ψηφιακής Πολιτικής και υλοποιείται στο πλαίσιο του Σχεδίου Ανάκαμψης και Ανθεκτικότητας της Κύπρου  για την αντιμετώπιση του χαμηλού επιπέδου βασικών ψηφιακών δεξιοτήτων στην Κύπρο (50% του πληθυσμού έχει τουλάχιστον τις βασικές ψηφιακές δεξιότητες σε σχέση με 54% κατά μέσο όρο στην ΕΕ και 79% στη Φινλανδία που έχει  την καλύτερη επίδοση). Στο πλαίσιο του Σχεδίου Δράσης υλοποιούνται από το ΚΕΠΑ δωρεάν προγράμματα κατάρτισης σε διαφορετικές κατηγορίες (βασικού και προχωρημένου επιπέδου) για την προώθηση των Ψηφιακών Δεξιοτήτων και της Ηλεκτρονικής Διακυβέρνησης. Ο μέσος όρος συμμετοχής ήταν 10 άτομα/ανά πρόγραμμα και η μέση διάρκεια των προγραμμάτων ήταν 24 ώρες. Από τον Μάρτιο 2022 έχουν καταρτιστεί 326 άτομα  σε 31 προγράμματα κατάρτισης (</w:t>
      </w:r>
      <w:r w:rsidR="00A57BAD">
        <w:rPr>
          <w:rFonts w:cs="Times New Roman"/>
          <w:color w:val="auto"/>
          <w:lang w:val="el-GR"/>
        </w:rPr>
        <w:fldChar w:fldCharType="begin"/>
      </w:r>
      <w:r w:rsidR="00A57BAD">
        <w:rPr>
          <w:rFonts w:cs="Times New Roman"/>
          <w:color w:val="auto"/>
          <w:lang w:val="el-GR"/>
        </w:rPr>
        <w:instrText xml:space="preserve"> REF _Ref135215852 \h </w:instrText>
      </w:r>
      <w:r w:rsidR="00A57BAD">
        <w:rPr>
          <w:rFonts w:cs="Times New Roman"/>
          <w:color w:val="auto"/>
          <w:lang w:val="el-GR"/>
        </w:rPr>
      </w:r>
      <w:r w:rsidR="00A57BAD">
        <w:rPr>
          <w:rFonts w:cs="Times New Roman"/>
          <w:color w:val="auto"/>
          <w:lang w:val="el-GR"/>
        </w:rPr>
        <w:fldChar w:fldCharType="separate"/>
      </w:r>
      <w:r w:rsidR="00DE0713" w:rsidRPr="00DE0713">
        <w:rPr>
          <w:lang w:val="el-GR"/>
        </w:rPr>
        <w:t xml:space="preserve">Πίνακας </w:t>
      </w:r>
      <w:r w:rsidR="00DE0713" w:rsidRPr="00DE0713">
        <w:rPr>
          <w:noProof/>
          <w:lang w:val="el-GR"/>
        </w:rPr>
        <w:t>6</w:t>
      </w:r>
      <w:r w:rsidR="00DE0713" w:rsidRPr="00DE0713">
        <w:rPr>
          <w:lang w:val="el-GR"/>
        </w:rPr>
        <w:t>.</w:t>
      </w:r>
      <w:r w:rsidR="00DE0713" w:rsidRPr="00DE0713">
        <w:rPr>
          <w:noProof/>
          <w:lang w:val="el-GR"/>
        </w:rPr>
        <w:t>2</w:t>
      </w:r>
      <w:r w:rsidR="00DE0713" w:rsidRPr="00DE0713">
        <w:rPr>
          <w:lang w:val="el-GR"/>
        </w:rPr>
        <w:t>: : Προγράμματα Κατάρτισης για απόκτηση Ψηφιακών Δεξιοτήτων για το ευρύ κοινό, 2022</w:t>
      </w:r>
      <w:r w:rsidR="00A57BAD">
        <w:rPr>
          <w:rFonts w:cs="Times New Roman"/>
          <w:color w:val="auto"/>
          <w:lang w:val="el-GR"/>
        </w:rPr>
        <w:fldChar w:fldCharType="end"/>
      </w:r>
      <w:r w:rsidRPr="002A253E">
        <w:rPr>
          <w:rFonts w:cs="Times New Roman"/>
          <w:color w:val="auto"/>
          <w:lang w:val="el-GR"/>
        </w:rPr>
        <w:t>).</w:t>
      </w:r>
    </w:p>
    <w:p w:rsidR="00631FE4" w:rsidRPr="002A253E" w:rsidRDefault="00631FE4" w:rsidP="00C72CAF">
      <w:pPr>
        <w:pStyle w:val="N1"/>
        <w:numPr>
          <w:ilvl w:val="0"/>
          <w:numId w:val="38"/>
        </w:numPr>
        <w:ind w:left="426" w:hanging="426"/>
        <w:rPr>
          <w:rFonts w:cs="Times New Roman"/>
          <w:color w:val="0070C0"/>
        </w:rPr>
      </w:pPr>
      <w:r w:rsidRPr="002A253E">
        <w:rPr>
          <w:rFonts w:cs="Times New Roman"/>
          <w:color w:val="0070C0"/>
        </w:rPr>
        <w:t>Διεξαγωγή εθνικών διαγωνισμών δεξιοτήτων (</w:t>
      </w:r>
      <w:proofErr w:type="spellStart"/>
      <w:r w:rsidRPr="002A253E">
        <w:rPr>
          <w:rFonts w:cs="Times New Roman"/>
          <w:color w:val="0070C0"/>
          <w:lang w:val="en-US"/>
        </w:rPr>
        <w:t>SkillsCyprus</w:t>
      </w:r>
      <w:proofErr w:type="spellEnd"/>
      <w:r w:rsidRPr="002A253E">
        <w:rPr>
          <w:rFonts w:cs="Times New Roman"/>
          <w:color w:val="0070C0"/>
        </w:rPr>
        <w:t>) και συμμετοχή στον ευρωπαϊκό διαγωνισμό (</w:t>
      </w:r>
      <w:proofErr w:type="spellStart"/>
      <w:r w:rsidRPr="002A253E">
        <w:rPr>
          <w:rFonts w:cs="Times New Roman"/>
          <w:color w:val="0070C0"/>
          <w:lang w:val="en-US"/>
        </w:rPr>
        <w:t>EuroSkills</w:t>
      </w:r>
      <w:proofErr w:type="spellEnd"/>
      <w:r w:rsidRPr="002A253E">
        <w:rPr>
          <w:rFonts w:cs="Times New Roman"/>
          <w:color w:val="0070C0"/>
        </w:rPr>
        <w:t>)</w:t>
      </w:r>
    </w:p>
    <w:p w:rsidR="00631FE4" w:rsidRPr="002A253E" w:rsidRDefault="00631FE4" w:rsidP="00631FE4">
      <w:pPr>
        <w:rPr>
          <w:rFonts w:cs="Times New Roman"/>
          <w:color w:val="auto"/>
          <w:lang w:val="el-GR"/>
        </w:rPr>
      </w:pPr>
      <w:r w:rsidRPr="002A253E">
        <w:rPr>
          <w:rFonts w:cs="Times New Roman"/>
          <w:color w:val="auto"/>
          <w:lang w:val="el-GR"/>
        </w:rPr>
        <w:t xml:space="preserve">Το Υπουργείο Εργασίας και Κοινωνικών Ασφαλίσεων, μέσω του Κέντρου Παραγωγικότητας, έχει καταστεί από το 2008 μέλος του Ευρωπαϊκού Οργανισμού για την Προώθηση των Δεξιοτήτων. Κυριότερη δραστηριότητα του Οργανισμού, που παρουσιάζεται πλέον με την ονομασία </w:t>
      </w:r>
      <w:proofErr w:type="spellStart"/>
      <w:r w:rsidRPr="002A253E">
        <w:rPr>
          <w:rFonts w:cs="Times New Roman"/>
          <w:color w:val="auto"/>
          <w:lang w:val="el-GR"/>
        </w:rPr>
        <w:t>WorldSkills</w:t>
      </w:r>
      <w:proofErr w:type="spellEnd"/>
      <w:r w:rsidRPr="002A253E">
        <w:rPr>
          <w:rFonts w:cs="Times New Roman"/>
          <w:color w:val="auto"/>
          <w:lang w:val="el-GR"/>
        </w:rPr>
        <w:t xml:space="preserve"> Europe, είναι η διοργάνωση, ανά διετία, των Ευρωπαϊκών Διαγωνισμών </w:t>
      </w:r>
      <w:proofErr w:type="spellStart"/>
      <w:r w:rsidRPr="002A253E">
        <w:rPr>
          <w:rFonts w:cs="Times New Roman"/>
          <w:color w:val="auto"/>
          <w:lang w:val="el-GR"/>
        </w:rPr>
        <w:t>EuroSkills</w:t>
      </w:r>
      <w:proofErr w:type="spellEnd"/>
      <w:r w:rsidRPr="002A253E">
        <w:rPr>
          <w:rFonts w:cs="Times New Roman"/>
          <w:color w:val="auto"/>
          <w:lang w:val="el-GR"/>
        </w:rPr>
        <w:t>.  Οι Διαγωνισμοί Δεξιοτήτων επικεντρώνονται στα επαγγέλματα και δεξιότητες που θεωρούνται απαραίτητα για τη διατήρηση της ανταγωνιστικότητας της Ευρώπης και στοχεύουν στην προσέλκυση περισσότερων νέων στα τεχνικά επαγγέλματα.</w:t>
      </w:r>
    </w:p>
    <w:p w:rsidR="00631FE4" w:rsidRPr="002A253E" w:rsidRDefault="00631FE4" w:rsidP="00631FE4">
      <w:pPr>
        <w:rPr>
          <w:rFonts w:cs="Times New Roman"/>
          <w:color w:val="auto"/>
          <w:lang w:val="el-GR"/>
        </w:rPr>
      </w:pPr>
      <w:r w:rsidRPr="002A253E">
        <w:rPr>
          <w:rFonts w:cs="Times New Roman"/>
          <w:color w:val="auto"/>
          <w:lang w:val="el-GR"/>
        </w:rPr>
        <w:t xml:space="preserve">Με προοπτική τη συμμετοχή της Κύπρου στο Διαγωνισμό </w:t>
      </w:r>
      <w:proofErr w:type="spellStart"/>
      <w:r w:rsidRPr="002A253E">
        <w:rPr>
          <w:rFonts w:cs="Times New Roman"/>
          <w:color w:val="auto"/>
          <w:lang w:val="el-GR"/>
        </w:rPr>
        <w:t>EuroSkills</w:t>
      </w:r>
      <w:proofErr w:type="spellEnd"/>
      <w:r w:rsidRPr="002A253E">
        <w:rPr>
          <w:rFonts w:cs="Times New Roman"/>
          <w:color w:val="auto"/>
          <w:lang w:val="el-GR"/>
        </w:rPr>
        <w:t xml:space="preserve"> 2023 ο οποίος θα πραγματοποιηθεί στο </w:t>
      </w:r>
      <w:proofErr w:type="spellStart"/>
      <w:r w:rsidRPr="002A253E">
        <w:rPr>
          <w:rFonts w:cs="Times New Roman"/>
          <w:color w:val="auto"/>
          <w:lang w:val="el-GR"/>
        </w:rPr>
        <w:t>Γκτάνσκ</w:t>
      </w:r>
      <w:proofErr w:type="spellEnd"/>
      <w:r w:rsidRPr="002A253E">
        <w:rPr>
          <w:rFonts w:cs="Times New Roman"/>
          <w:color w:val="auto"/>
          <w:lang w:val="el-GR"/>
        </w:rPr>
        <w:t xml:space="preserve"> της Πολωνίας το 2023, κατά το 2022 πραγματοποιήθηκε, σε συνεργασία με τον Σύνδεσμό Αρχιμαγείρων Κύπρου ο εθνικός διαγωνισμός για το επάγγελμα του Μάγειρα. Οι υπόλοιποι επιμέρους  εθνικοί διαγωνισμοί θα διεξαχθούν εντός του πρώτου τριμήνου του 2023. </w:t>
      </w:r>
    </w:p>
    <w:p w:rsidR="00631FE4" w:rsidRPr="002A253E" w:rsidRDefault="00631FE4" w:rsidP="00C72CAF">
      <w:pPr>
        <w:pStyle w:val="N1"/>
        <w:numPr>
          <w:ilvl w:val="0"/>
          <w:numId w:val="38"/>
        </w:numPr>
        <w:ind w:left="426" w:hanging="426"/>
        <w:rPr>
          <w:rFonts w:cs="Times New Roman"/>
          <w:color w:val="0070C0"/>
        </w:rPr>
      </w:pPr>
      <w:r w:rsidRPr="002A253E">
        <w:rPr>
          <w:rFonts w:cs="Times New Roman"/>
          <w:color w:val="0070C0"/>
        </w:rPr>
        <w:t>Προγράμματα Τεχνικής και Επαγγελματικής Κατάρτισης</w:t>
      </w:r>
    </w:p>
    <w:p w:rsidR="00631FE4" w:rsidRPr="002A253E" w:rsidRDefault="00631FE4" w:rsidP="00631FE4">
      <w:pPr>
        <w:tabs>
          <w:tab w:val="left" w:pos="0"/>
          <w:tab w:val="left" w:pos="360"/>
        </w:tabs>
        <w:spacing w:after="120"/>
        <w:rPr>
          <w:rFonts w:cs="Times New Roman"/>
          <w:color w:val="auto"/>
          <w:lang w:val="el-GR"/>
        </w:rPr>
      </w:pPr>
      <w:r w:rsidRPr="002A253E">
        <w:rPr>
          <w:rFonts w:cs="Times New Roman"/>
          <w:color w:val="auto"/>
          <w:lang w:val="el-GR"/>
        </w:rPr>
        <w:t xml:space="preserve">Το ΚΕΠΑ προωθεί βραχυπρόθεσμες και μακροπρόθεσμες δράσεις τόσο για την κάλυψη των αναγκών της αγοράς σε τεχνικό προσωπικό, όσο και για την ανάπτυξη και εκσυγχρονισμό της τεχνικής επαγγελματικής κατάρτισης στην Κύπρο. Το 2022 ολοκληρώθηκαν 35 επιμορφωτικά προγράμματα και πιστοποιήσεις με τη συμμετοχή 411 ατόμων </w:t>
      </w:r>
      <w:r w:rsidRPr="002A253E">
        <w:rPr>
          <w:rFonts w:cs="Times New Roman"/>
          <w:bCs/>
          <w:color w:val="auto"/>
          <w:lang w:val="el-GR"/>
        </w:rPr>
        <w:t>(</w:t>
      </w:r>
      <w:r w:rsidR="00A57BAD">
        <w:rPr>
          <w:rFonts w:cs="Times New Roman"/>
          <w:bCs/>
          <w:color w:val="auto"/>
          <w:lang w:val="el-GR"/>
        </w:rPr>
        <w:fldChar w:fldCharType="begin"/>
      </w:r>
      <w:r w:rsidR="00A57BAD">
        <w:rPr>
          <w:rFonts w:cs="Times New Roman"/>
          <w:bCs/>
          <w:color w:val="auto"/>
          <w:lang w:val="el-GR"/>
        </w:rPr>
        <w:instrText xml:space="preserve"> REF _Ref135215877 \h </w:instrText>
      </w:r>
      <w:r w:rsidR="00A57BAD">
        <w:rPr>
          <w:rFonts w:cs="Times New Roman"/>
          <w:bCs/>
          <w:color w:val="auto"/>
          <w:lang w:val="el-GR"/>
        </w:rPr>
      </w:r>
      <w:r w:rsidR="00A57BAD">
        <w:rPr>
          <w:rFonts w:cs="Times New Roman"/>
          <w:bCs/>
          <w:color w:val="auto"/>
          <w:lang w:val="el-GR"/>
        </w:rPr>
        <w:fldChar w:fldCharType="separate"/>
      </w:r>
      <w:r w:rsidR="00DE0713" w:rsidRPr="00DE0713">
        <w:rPr>
          <w:lang w:val="el-GR"/>
        </w:rPr>
        <w:t xml:space="preserve">Πίνακας </w:t>
      </w:r>
      <w:r w:rsidR="00DE0713" w:rsidRPr="00DE0713">
        <w:rPr>
          <w:noProof/>
          <w:lang w:val="el-GR"/>
        </w:rPr>
        <w:t>6</w:t>
      </w:r>
      <w:r w:rsidR="00DE0713" w:rsidRPr="00DE0713">
        <w:rPr>
          <w:lang w:val="el-GR"/>
        </w:rPr>
        <w:t>.</w:t>
      </w:r>
      <w:r w:rsidR="00DE0713" w:rsidRPr="00DE0713">
        <w:rPr>
          <w:noProof/>
          <w:lang w:val="el-GR"/>
        </w:rPr>
        <w:t>3</w:t>
      </w:r>
      <w:r w:rsidR="00DE0713" w:rsidRPr="00DE0713">
        <w:rPr>
          <w:lang w:val="el-GR"/>
        </w:rPr>
        <w:t>: Προγράμματα Τεχνικής Επαγγελματικής Κατάρτισης</w:t>
      </w:r>
      <w:r w:rsidR="00A57BAD">
        <w:rPr>
          <w:rFonts w:cs="Times New Roman"/>
          <w:bCs/>
          <w:color w:val="auto"/>
          <w:lang w:val="el-GR"/>
        </w:rPr>
        <w:fldChar w:fldCharType="end"/>
      </w:r>
      <w:r w:rsidRPr="002A253E">
        <w:rPr>
          <w:rFonts w:cs="Times New Roman"/>
          <w:bCs/>
          <w:color w:val="auto"/>
          <w:lang w:val="el-GR"/>
        </w:rPr>
        <w:t xml:space="preserve">) και 17 προγράμματα Ασφάλειας και Υγείας με 361 συμμετέχοντες (Πίνακας </w:t>
      </w:r>
      <w:r w:rsidR="00D90F2F" w:rsidRPr="00D90F2F">
        <w:rPr>
          <w:rFonts w:cs="Times New Roman"/>
          <w:bCs/>
          <w:color w:val="auto"/>
          <w:lang w:val="el-GR"/>
        </w:rPr>
        <w:t>6.</w:t>
      </w:r>
      <w:r w:rsidRPr="002A253E">
        <w:rPr>
          <w:rFonts w:cs="Times New Roman"/>
          <w:bCs/>
          <w:color w:val="auto"/>
          <w:lang w:val="el-GR"/>
        </w:rPr>
        <w:t xml:space="preserve">4). Στον Πίνακα </w:t>
      </w:r>
      <w:r w:rsidR="00D90F2F" w:rsidRPr="00DE0713">
        <w:rPr>
          <w:rFonts w:cs="Times New Roman"/>
          <w:bCs/>
          <w:color w:val="auto"/>
          <w:lang w:val="el-GR"/>
        </w:rPr>
        <w:t>6.</w:t>
      </w:r>
      <w:r w:rsidRPr="002A253E">
        <w:rPr>
          <w:rFonts w:cs="Times New Roman"/>
          <w:bCs/>
          <w:color w:val="auto"/>
          <w:lang w:val="el-GR"/>
        </w:rPr>
        <w:t>5 παρουσιάζεται ανάλυση των προγραμμάτων ανά ειδικότητα.</w:t>
      </w:r>
    </w:p>
    <w:p w:rsidR="00631FE4" w:rsidRPr="002A253E" w:rsidRDefault="00631FE4" w:rsidP="00631FE4">
      <w:pPr>
        <w:rPr>
          <w:rFonts w:cs="Times New Roman"/>
          <w:color w:val="auto"/>
          <w:lang w:val="el-GR"/>
        </w:rPr>
      </w:pPr>
      <w:r w:rsidRPr="002A253E">
        <w:rPr>
          <w:rFonts w:cs="Times New Roman"/>
          <w:color w:val="auto"/>
          <w:lang w:val="el-GR"/>
        </w:rPr>
        <w:t xml:space="preserve">Αριθμός προγραμμάτων αφορά σε προγράμματα προετοιμασίας για την πιστοποίηση με βάση τα Πρότυπα Επαγγελματικά Προσόντα (ΠΕΠ) της </w:t>
      </w:r>
      <w:proofErr w:type="spellStart"/>
      <w:r w:rsidRPr="002A253E">
        <w:rPr>
          <w:rFonts w:cs="Times New Roman"/>
          <w:color w:val="auto"/>
          <w:lang w:val="el-GR"/>
        </w:rPr>
        <w:t>ΑνΑΔ</w:t>
      </w:r>
      <w:proofErr w:type="spellEnd"/>
      <w:r w:rsidRPr="002A253E">
        <w:rPr>
          <w:rFonts w:cs="Times New Roman"/>
          <w:color w:val="auto"/>
          <w:lang w:val="el-GR"/>
        </w:rPr>
        <w:t xml:space="preserve">. Το σύστημα επαγγελματικών προσόντων έχει σκοπό την αναβάθμιση του ανθρώπινου δυναμικού, μέσω της αξιολόγησης και πιστοποίησης των επαγγελματικών προσόντων των υποψηφίων. Ο προσδιορισμός και η τεκμηρίωση των μαθησιακών αποτελεσμάτων των υποψηφίων γίνεται από εγκεκριμένα από την </w:t>
      </w:r>
      <w:proofErr w:type="spellStart"/>
      <w:r w:rsidRPr="002A253E">
        <w:rPr>
          <w:rFonts w:cs="Times New Roman"/>
          <w:color w:val="auto"/>
          <w:lang w:val="el-GR"/>
        </w:rPr>
        <w:t>ΑνΑΔ</w:t>
      </w:r>
      <w:proofErr w:type="spellEnd"/>
      <w:r w:rsidRPr="002A253E">
        <w:rPr>
          <w:rFonts w:cs="Times New Roman"/>
          <w:color w:val="auto"/>
          <w:lang w:val="el-GR"/>
        </w:rPr>
        <w:t xml:space="preserve"> Κέντρα Αξιολόγησης Επαγγελματικών Προσόντων (ΚΑΕΠ). Τα ΚΑΕΠ που αναλαμβάνουν τη διοργάνωση της αξιολόγησης των επαγγελματικών προσόντων των υποψηφίων είναι πιστοποιημένα Κέντρα Επαγγελματικής Κατάρτισης. Το ΚΕΠΑ έχει πιστοποιηθεί ως Κέντρο Αξιολόγησης Επαγγελματικών Προσόντων από την </w:t>
      </w:r>
      <w:proofErr w:type="spellStart"/>
      <w:r w:rsidRPr="002A253E">
        <w:rPr>
          <w:rFonts w:cs="Times New Roman"/>
          <w:color w:val="auto"/>
          <w:lang w:val="el-GR"/>
        </w:rPr>
        <w:t>ΑνΑΔ</w:t>
      </w:r>
      <w:proofErr w:type="spellEnd"/>
      <w:r w:rsidRPr="002A253E">
        <w:rPr>
          <w:rFonts w:cs="Times New Roman"/>
          <w:color w:val="auto"/>
          <w:lang w:val="el-GR"/>
        </w:rPr>
        <w:t xml:space="preserve"> στις ακόλουθες ειδικότητες: </w:t>
      </w:r>
    </w:p>
    <w:p w:rsidR="00631FE4" w:rsidRPr="002A253E" w:rsidRDefault="00631FE4" w:rsidP="00631FE4">
      <w:pPr>
        <w:pStyle w:val="Bullet"/>
        <w:rPr>
          <w:color w:val="auto"/>
        </w:rPr>
      </w:pPr>
      <w:r w:rsidRPr="002A253E">
        <w:rPr>
          <w:color w:val="auto"/>
        </w:rPr>
        <w:t xml:space="preserve">Στη Λευκωσία: Υδραυλικά, Συστήματα Κεντρικών Θερμάνσεων, Συστήματα Ψύξης και Κλιματισμού, Διεύθυνση και Εποπτεία Έργου, Μηχανική και Ηλεκτρολογία Οχημάτων </w:t>
      </w:r>
    </w:p>
    <w:p w:rsidR="00631FE4" w:rsidRPr="002A253E" w:rsidRDefault="00631FE4" w:rsidP="00631FE4">
      <w:pPr>
        <w:pStyle w:val="Bullet"/>
        <w:rPr>
          <w:color w:val="auto"/>
        </w:rPr>
      </w:pPr>
      <w:r w:rsidRPr="002A253E">
        <w:rPr>
          <w:color w:val="auto"/>
        </w:rPr>
        <w:t xml:space="preserve">Στη Λεμεσό: Υδραυλικά, Συστήματα Κεντρικών Θερμάνσεων, Διεύθυνση και Εποπτεία Έργου, Ξηρά Δόμηση, Χρωματισμοί και Διακοσμητικά Επιχρίσματα και </w:t>
      </w:r>
    </w:p>
    <w:p w:rsidR="00631FE4" w:rsidRPr="002A253E" w:rsidRDefault="00631FE4" w:rsidP="00631FE4">
      <w:pPr>
        <w:pStyle w:val="Bullet"/>
        <w:rPr>
          <w:color w:val="auto"/>
        </w:rPr>
      </w:pPr>
      <w:r w:rsidRPr="002A253E">
        <w:rPr>
          <w:color w:val="auto"/>
        </w:rPr>
        <w:t xml:space="preserve">Στη Λάρνακα: Εγκατάσταση και Συντήρηση Ανελκυστήρων. </w:t>
      </w:r>
    </w:p>
    <w:p w:rsidR="00631FE4" w:rsidRPr="002A253E" w:rsidRDefault="00631FE4" w:rsidP="00631FE4">
      <w:pPr>
        <w:tabs>
          <w:tab w:val="left" w:pos="0"/>
        </w:tabs>
        <w:rPr>
          <w:rFonts w:cs="Times New Roman"/>
          <w:color w:val="auto"/>
          <w:lang w:val="el-GR"/>
        </w:rPr>
      </w:pPr>
      <w:r w:rsidRPr="002A253E">
        <w:rPr>
          <w:rFonts w:cs="Times New Roman"/>
          <w:color w:val="auto"/>
          <w:lang w:val="el-GR"/>
        </w:rPr>
        <w:t>Επιπρόσθετα, το Κέντρο Παραγωγικότητας με Διάταγμα του Υπουργού Γεωργίας, Αγροτικής Ανάπτυξης και Περιβάλλοντος (περί Εκπομπών Ορισμένων Φθοριούχων Αερίων Θερμοκηπίου- Πιστοποίηση Επιχειρήσεων και προσωπικού όσον αφορά Σταθερό Εξοπλισμό Ψύξης, Κλιματισμού και Αντλιών Θερμότητας – του 2010) λειτουργεί ως Φορέας Αξιολόγησης φθοριούχων αεριών. Η αξιολόγηση αυτή είναι στο πλαίσιο του Κανονισμού (ΕΕ) 2015/2067 της Επιτροπής της 17</w:t>
      </w:r>
      <w:r w:rsidRPr="002A253E">
        <w:rPr>
          <w:rFonts w:cs="Times New Roman"/>
          <w:color w:val="auto"/>
          <w:vertAlign w:val="superscript"/>
          <w:lang w:val="el-GR"/>
        </w:rPr>
        <w:t>ης</w:t>
      </w:r>
      <w:r w:rsidRPr="002A253E">
        <w:rPr>
          <w:rFonts w:cs="Times New Roman"/>
          <w:color w:val="auto"/>
          <w:lang w:val="el-GR"/>
        </w:rPr>
        <w:t xml:space="preserve"> Νοεμβρίου 2015 που θεσπίζει τις ελάχιστες απαιτήσεις για την πιστοποίηση των φυσικών προσώπων όσον αφορά τον σταθερό εξοπλισμό ψύξης, τον εξοπλισμό κλιματισμού και αντλιών θερμότητας καθώς και τις μονάδες ψύξης σε φορτηγά ψυγεία και </w:t>
      </w:r>
      <w:proofErr w:type="spellStart"/>
      <w:r w:rsidRPr="002A253E">
        <w:rPr>
          <w:rFonts w:cs="Times New Roman"/>
          <w:color w:val="auto"/>
          <w:lang w:val="el-GR"/>
        </w:rPr>
        <w:t>ρυμουλκούμενα</w:t>
      </w:r>
      <w:proofErr w:type="spellEnd"/>
      <w:r w:rsidRPr="002A253E">
        <w:rPr>
          <w:rFonts w:cs="Times New Roman"/>
          <w:color w:val="auto"/>
          <w:lang w:val="el-GR"/>
        </w:rPr>
        <w:t xml:space="preserve"> ψυγεία που περιέχουν φθοριούχα αέρια του θερμοκηπίου και για την πιστοποίηση των εταιριών όσον αφορά το σταθερό εξοπλισμό ψύξης, τον εξοπλισμό κλιματισμού και αντλιών θερμότητας που περιέχουν φθοριούχα αέρια του θερμοκηπίου.</w:t>
      </w:r>
    </w:p>
    <w:p w:rsidR="00631FE4" w:rsidRPr="002A253E" w:rsidRDefault="00631FE4" w:rsidP="00631FE4">
      <w:pPr>
        <w:rPr>
          <w:rFonts w:cs="Times New Roman"/>
          <w:color w:val="auto"/>
          <w:lang w:val="el-GR"/>
        </w:rPr>
      </w:pPr>
      <w:r w:rsidRPr="002A253E">
        <w:rPr>
          <w:rFonts w:cs="Times New Roman"/>
          <w:color w:val="auto"/>
          <w:lang w:val="el-GR"/>
        </w:rPr>
        <w:t xml:space="preserve">Επίσης, από το 2017 το ΚΕΠΑ είναι εγκεκριμένος Φορέας Κατάρτισης από την Υπηρεσία Ενέργειας του Υπουργείου Ενέργειας, Εμπορίου και Βιομηχανίας για εγκαταστάτες </w:t>
      </w:r>
      <w:proofErr w:type="spellStart"/>
      <w:r w:rsidRPr="002A253E">
        <w:rPr>
          <w:rFonts w:cs="Times New Roman"/>
          <w:color w:val="auto"/>
          <w:lang w:val="el-GR"/>
        </w:rPr>
        <w:t>φωτοβολταϊκών</w:t>
      </w:r>
      <w:proofErr w:type="spellEnd"/>
      <w:r w:rsidRPr="002A253E">
        <w:rPr>
          <w:rFonts w:cs="Times New Roman"/>
          <w:color w:val="auto"/>
          <w:lang w:val="el-GR"/>
        </w:rPr>
        <w:t xml:space="preserve"> συστημάτων και, στη συνέχεια, από τον Σεπτέμβριο 2018, ως Εξεταστικός Οργανισμός για Εγκαταστάτες Ηλιακών </w:t>
      </w:r>
      <w:proofErr w:type="spellStart"/>
      <w:r w:rsidRPr="002A253E">
        <w:rPr>
          <w:rFonts w:cs="Times New Roman"/>
          <w:color w:val="auto"/>
          <w:lang w:val="el-GR"/>
        </w:rPr>
        <w:t>Φωτοβολταϊκών</w:t>
      </w:r>
      <w:proofErr w:type="spellEnd"/>
      <w:r w:rsidRPr="002A253E">
        <w:rPr>
          <w:rFonts w:cs="Times New Roman"/>
          <w:color w:val="auto"/>
          <w:lang w:val="el-GR"/>
        </w:rPr>
        <w:t xml:space="preserve"> και Θερμικών Συστημάτων. Η πιστοποίηση του ΚΕΠΑ, ως φορέα κατάρτισης και αξιολόγησης από την Υπηρεσία Ενέργειας έγινε στο πλαίσιο των Κ.Δ.Π. 25/2017 (περί Προώθησης και Ενθάρρυνσης της Χρήσης των Ανανεώσιμων Πηγών Ενέργειας). O Κανονισμός αφορά συστήματα μικρής κλίμακας λεβήτων και θερμαστρών βιομάζας, ή/και ηλιακών </w:t>
      </w:r>
      <w:proofErr w:type="spellStart"/>
      <w:r w:rsidRPr="002A253E">
        <w:rPr>
          <w:rFonts w:cs="Times New Roman"/>
          <w:color w:val="auto"/>
          <w:lang w:val="el-GR"/>
        </w:rPr>
        <w:t>φωτοβολταϊκών</w:t>
      </w:r>
      <w:proofErr w:type="spellEnd"/>
      <w:r w:rsidRPr="002A253E">
        <w:rPr>
          <w:rFonts w:cs="Times New Roman"/>
          <w:color w:val="auto"/>
          <w:lang w:val="el-GR"/>
        </w:rPr>
        <w:t xml:space="preserve"> ή/και </w:t>
      </w:r>
      <w:proofErr w:type="spellStart"/>
      <w:r w:rsidRPr="002A253E">
        <w:rPr>
          <w:rFonts w:cs="Times New Roman"/>
          <w:color w:val="auto"/>
          <w:lang w:val="el-GR"/>
        </w:rPr>
        <w:t>ηλιοθερμικών</w:t>
      </w:r>
      <w:proofErr w:type="spellEnd"/>
      <w:r w:rsidRPr="002A253E">
        <w:rPr>
          <w:rFonts w:cs="Times New Roman"/>
          <w:color w:val="auto"/>
          <w:lang w:val="el-GR"/>
        </w:rPr>
        <w:t xml:space="preserve"> συστημάτων, ή/και γεωθερμικών συστημάτων μικρού βάθους και αντλιών θερμότητας. </w:t>
      </w:r>
    </w:p>
    <w:p w:rsidR="00631FE4" w:rsidRPr="002A253E" w:rsidRDefault="00631FE4" w:rsidP="00631FE4">
      <w:pPr>
        <w:rPr>
          <w:rFonts w:cs="Times New Roman"/>
          <w:color w:val="auto"/>
          <w:lang w:val="el-GR"/>
        </w:rPr>
      </w:pPr>
      <w:r w:rsidRPr="002A253E">
        <w:rPr>
          <w:rFonts w:cs="Times New Roman"/>
          <w:color w:val="auto"/>
          <w:lang w:val="el-GR"/>
        </w:rPr>
        <w:t xml:space="preserve">Το ΚΕΠΑ από το 2020 είναι εξουσιοδοτημένος εκπαιδευτικός οργανισμός από το Τμήμα Ηλεκτρομηχανολογικών Υπηρεσιών για την παροχή εκπαιδευτικού προγράμματος, σύμφωνα με το περί των </w:t>
      </w:r>
      <w:proofErr w:type="spellStart"/>
      <w:r w:rsidRPr="002A253E">
        <w:rPr>
          <w:rFonts w:cs="Times New Roman"/>
          <w:color w:val="auto"/>
          <w:lang w:val="el-GR"/>
        </w:rPr>
        <w:t>Τεχνίτων</w:t>
      </w:r>
      <w:proofErr w:type="spellEnd"/>
      <w:r w:rsidRPr="002A253E">
        <w:rPr>
          <w:rFonts w:cs="Times New Roman"/>
          <w:color w:val="auto"/>
          <w:lang w:val="el-GR"/>
        </w:rPr>
        <w:t xml:space="preserve"> Οχημάτων (εκπαιδευτικό πρόγραμμα τεχνιτών οχημάτων και εξουσιοδοτημένων εκπαιδευτικών οργανισμών) Διάταγμα του 2019 (Κ.Δ.Π 116/2019).</w:t>
      </w:r>
    </w:p>
    <w:p w:rsidR="00631FE4" w:rsidRPr="002A253E" w:rsidRDefault="00631FE4" w:rsidP="00C72CAF">
      <w:pPr>
        <w:pStyle w:val="N1"/>
        <w:numPr>
          <w:ilvl w:val="0"/>
          <w:numId w:val="38"/>
        </w:numPr>
        <w:ind w:left="426" w:hanging="426"/>
        <w:rPr>
          <w:rFonts w:cs="Times New Roman"/>
          <w:color w:val="0070C0"/>
        </w:rPr>
      </w:pPr>
      <w:r w:rsidRPr="002A253E">
        <w:rPr>
          <w:rFonts w:cs="Times New Roman"/>
          <w:color w:val="0070C0"/>
        </w:rPr>
        <w:t xml:space="preserve">Λειτουργία Εθνικού Κέντρου </w:t>
      </w:r>
      <w:proofErr w:type="spellStart"/>
      <w:r w:rsidRPr="002A253E">
        <w:rPr>
          <w:rFonts w:cs="Times New Roman"/>
          <w:color w:val="0070C0"/>
          <w:lang w:val="en-US"/>
        </w:rPr>
        <w:t>Europass</w:t>
      </w:r>
      <w:proofErr w:type="spellEnd"/>
      <w:r w:rsidRPr="002A253E">
        <w:rPr>
          <w:rFonts w:cs="Times New Roman"/>
          <w:color w:val="0070C0"/>
        </w:rPr>
        <w:t xml:space="preserve"> (ΕΚΕ) Κύπρου</w:t>
      </w:r>
    </w:p>
    <w:p w:rsidR="00631FE4" w:rsidRPr="002A253E" w:rsidRDefault="00631FE4" w:rsidP="00631FE4">
      <w:pPr>
        <w:rPr>
          <w:rFonts w:cs="Times New Roman"/>
          <w:color w:val="auto"/>
          <w:lang w:val="el-GR"/>
        </w:rPr>
      </w:pPr>
      <w:r w:rsidRPr="002A253E">
        <w:rPr>
          <w:rFonts w:cs="Times New Roman"/>
          <w:color w:val="auto"/>
          <w:lang w:val="el-GR"/>
        </w:rPr>
        <w:t xml:space="preserve">Το Εθνικό Κέντρο </w:t>
      </w:r>
      <w:proofErr w:type="spellStart"/>
      <w:r w:rsidRPr="002A253E">
        <w:rPr>
          <w:rFonts w:cs="Times New Roman"/>
          <w:color w:val="auto"/>
          <w:lang w:val="el-GR"/>
        </w:rPr>
        <w:t>Europass</w:t>
      </w:r>
      <w:proofErr w:type="spellEnd"/>
      <w:r w:rsidRPr="002A253E">
        <w:rPr>
          <w:rFonts w:cs="Times New Roman"/>
          <w:color w:val="auto"/>
          <w:lang w:val="el-GR"/>
        </w:rPr>
        <w:t xml:space="preserve"> (ΕΚΕ) λειτουργεί στο ΚΕΠΑ από την 1η Μαΐου 2005, μετά από Απόφαση του Υπουργικού Συμβουλίου. Αποτελεί τον ενιαίο εθνικό φορέα που στοχεύει στη βελτίωση της διαφάνειας των επαγγελματικών προσόντων και δεξιοτήτων, με σκοπό την προώθηση της κινητικότητας στην Ευρώπη τόσο για εκπαιδευτικούς, όσο και για επαγγελματικούς σκοπούς. Στόχος του ΕΚΕ είναι η σωστή προβολή και προώθηση της διαδικτυακής πλατφόρμας EUROPASS, η οποία τέθηκε σε λειτουργία τον Ιούλιο του 2020. Η υπό αναφορά πλατφόρμα διαθέτει εργαλεία για διαχείριση της μάθησης, της εκπαίδευσης και της εργασίας σε όλη την Ευρώπη. Μεταξύ άλλων, μέσα από την πλατφόρμα, παρέχονται πρότυπα Βιογραφικών Σημειωμάτων EUROPASS και συστατικών επιστολών, πρότυπα Συμπληρώματος Διπλώματος, πρότυπα έγγραφα Συμπληρώματος Πιστοποιητικού καθώς και έγγραφα Κινητικότητας </w:t>
      </w:r>
      <w:proofErr w:type="spellStart"/>
      <w:r w:rsidRPr="002A253E">
        <w:rPr>
          <w:rFonts w:cs="Times New Roman"/>
          <w:color w:val="auto"/>
          <w:lang w:val="el-GR"/>
        </w:rPr>
        <w:t>Europass</w:t>
      </w:r>
      <w:proofErr w:type="spellEnd"/>
      <w:r w:rsidRPr="002A253E">
        <w:rPr>
          <w:rFonts w:cs="Times New Roman"/>
          <w:color w:val="auto"/>
          <w:lang w:val="el-GR"/>
        </w:rPr>
        <w:t>. Υπάρχει, επίσης, μέσω της υπό αναφορά πλατφόρμας, διασύνδεση με τα ευρωπαϊκά Δίκτυα EURES και EUROGUIDANCE. Το ΕΚΕ αποσκοπεί στην πιο έντονη προβολή των δυνατοτήτων της πλατφόρμας EUROPASS και στη διευκόλυνση της πρόσβασης όλων των ενδιαφερομένων σε αυτήν.</w:t>
      </w:r>
    </w:p>
    <w:p w:rsidR="00631FE4" w:rsidRPr="002A253E" w:rsidRDefault="00631FE4" w:rsidP="00631FE4">
      <w:pPr>
        <w:rPr>
          <w:rFonts w:cs="Times New Roman"/>
          <w:color w:val="auto"/>
          <w:lang w:val="el-GR"/>
        </w:rPr>
      </w:pPr>
      <w:r w:rsidRPr="002A253E">
        <w:rPr>
          <w:rFonts w:cs="Times New Roman"/>
          <w:color w:val="auto"/>
          <w:lang w:val="el-GR"/>
        </w:rPr>
        <w:t xml:space="preserve">Κατά τη διάρκεια του έτους 2022 το ΕΚΕ προέβη σε ποικίλες δράσεις δημοσιότητας και προβολής της πλατφόρμας </w:t>
      </w:r>
      <w:proofErr w:type="spellStart"/>
      <w:r w:rsidRPr="002A253E">
        <w:rPr>
          <w:rFonts w:cs="Times New Roman"/>
          <w:color w:val="auto"/>
          <w:lang w:val="el-GR"/>
        </w:rPr>
        <w:t>Europass</w:t>
      </w:r>
      <w:proofErr w:type="spellEnd"/>
      <w:r w:rsidRPr="002A253E">
        <w:rPr>
          <w:rFonts w:cs="Times New Roman"/>
          <w:color w:val="auto"/>
          <w:lang w:val="el-GR"/>
        </w:rPr>
        <w:t>, συμμετοχές σε ημερίδες και εκθέσεις και προβολή στα Μέσα Κοινωνικής Δικτύωσης και στο ραδιόφωνο καθώς επίσης και στις εξής δραστηριότητες:</w:t>
      </w:r>
    </w:p>
    <w:p w:rsidR="00631FE4" w:rsidRPr="002A253E" w:rsidRDefault="00631FE4" w:rsidP="00C72CAF">
      <w:pPr>
        <w:numPr>
          <w:ilvl w:val="0"/>
          <w:numId w:val="72"/>
        </w:numPr>
        <w:rPr>
          <w:rFonts w:cs="Times New Roman"/>
          <w:color w:val="auto"/>
          <w:lang w:val="el-GR"/>
        </w:rPr>
      </w:pPr>
      <w:r w:rsidRPr="002A253E">
        <w:rPr>
          <w:rFonts w:cs="Times New Roman"/>
          <w:color w:val="auto"/>
          <w:lang w:val="el-GR"/>
        </w:rPr>
        <w:t xml:space="preserve"> Διοργάνωση 19 εργαστηρίων </w:t>
      </w:r>
      <w:proofErr w:type="spellStart"/>
      <w:r w:rsidRPr="002A253E">
        <w:rPr>
          <w:rFonts w:cs="Times New Roman"/>
          <w:color w:val="auto"/>
          <w:lang w:val="el-GR"/>
        </w:rPr>
        <w:t>Europass</w:t>
      </w:r>
      <w:proofErr w:type="spellEnd"/>
      <w:r w:rsidRPr="002A253E">
        <w:rPr>
          <w:rFonts w:cs="Times New Roman"/>
          <w:color w:val="auto"/>
          <w:lang w:val="el-GR"/>
        </w:rPr>
        <w:t xml:space="preserve">, πέντε εκ των οποίων είχαν διάρκεια 8 ωρών και 14 διάρκεια 3,5 ωρών με συνολικό αριθμό συμμετεχόντων/συμμετεχουσών τους 284. Οι συμμετέχοντες/συμμετέχουσες είχαν την ευκαιρία να δημιουργήσουν το δικό τους Βιογραφικό Σημείωμα </w:t>
      </w:r>
      <w:proofErr w:type="spellStart"/>
      <w:r w:rsidRPr="002A253E">
        <w:rPr>
          <w:rFonts w:cs="Times New Roman"/>
          <w:color w:val="auto"/>
          <w:lang w:val="el-GR"/>
        </w:rPr>
        <w:t>Europass</w:t>
      </w:r>
      <w:proofErr w:type="spellEnd"/>
      <w:r w:rsidRPr="002A253E">
        <w:rPr>
          <w:rFonts w:cs="Times New Roman"/>
          <w:color w:val="auto"/>
          <w:lang w:val="el-GR"/>
        </w:rPr>
        <w:t xml:space="preserve">, να μάθουν καλές πρακτικές για μια επιτυχημένη συνέντευξη εργασίας και να εξερευνήσουν διάφορους τρόπους αναζήτησης κενών θέσεων εργασίας, </w:t>
      </w:r>
    </w:p>
    <w:p w:rsidR="00631FE4" w:rsidRPr="002A253E" w:rsidRDefault="00631FE4" w:rsidP="00C72CAF">
      <w:pPr>
        <w:numPr>
          <w:ilvl w:val="0"/>
          <w:numId w:val="72"/>
        </w:numPr>
        <w:rPr>
          <w:rFonts w:cs="Times New Roman"/>
          <w:color w:val="auto"/>
          <w:lang w:val="el-GR"/>
        </w:rPr>
      </w:pPr>
      <w:r w:rsidRPr="002A253E">
        <w:rPr>
          <w:rFonts w:cs="Times New Roman"/>
          <w:color w:val="auto"/>
          <w:lang w:val="el-GR"/>
        </w:rPr>
        <w:t xml:space="preserve">Έκδοση 962 </w:t>
      </w:r>
      <w:proofErr w:type="spellStart"/>
      <w:r w:rsidRPr="002A253E">
        <w:rPr>
          <w:rFonts w:cs="Times New Roman"/>
          <w:color w:val="auto"/>
          <w:lang w:val="el-GR"/>
        </w:rPr>
        <w:t>Europass</w:t>
      </w:r>
      <w:proofErr w:type="spellEnd"/>
      <w:r w:rsidRPr="002A253E">
        <w:rPr>
          <w:rFonts w:cs="Times New Roman"/>
          <w:color w:val="auto"/>
          <w:lang w:val="el-GR"/>
        </w:rPr>
        <w:t xml:space="preserve"> </w:t>
      </w:r>
      <w:proofErr w:type="spellStart"/>
      <w:r w:rsidRPr="002A253E">
        <w:rPr>
          <w:rFonts w:cs="Times New Roman"/>
          <w:color w:val="auto"/>
          <w:lang w:val="el-GR"/>
        </w:rPr>
        <w:t>Mobility</w:t>
      </w:r>
      <w:proofErr w:type="spellEnd"/>
      <w:r w:rsidRPr="002A253E">
        <w:rPr>
          <w:rFonts w:cs="Times New Roman"/>
          <w:color w:val="auto"/>
          <w:lang w:val="el-GR"/>
        </w:rPr>
        <w:t xml:space="preserve"> </w:t>
      </w:r>
      <w:proofErr w:type="spellStart"/>
      <w:r w:rsidRPr="002A253E">
        <w:rPr>
          <w:rFonts w:cs="Times New Roman"/>
          <w:color w:val="auto"/>
          <w:lang w:val="el-GR"/>
        </w:rPr>
        <w:t>Documents</w:t>
      </w:r>
      <w:proofErr w:type="spellEnd"/>
      <w:r w:rsidRPr="002A253E">
        <w:rPr>
          <w:rFonts w:cs="Times New Roman"/>
          <w:color w:val="auto"/>
          <w:lang w:val="el-GR"/>
        </w:rPr>
        <w:t xml:space="preserve">, </w:t>
      </w:r>
    </w:p>
    <w:p w:rsidR="00631FE4" w:rsidRPr="002A253E" w:rsidRDefault="00631FE4" w:rsidP="00C72CAF">
      <w:pPr>
        <w:numPr>
          <w:ilvl w:val="0"/>
          <w:numId w:val="72"/>
        </w:numPr>
        <w:rPr>
          <w:rFonts w:cs="Times New Roman"/>
          <w:color w:val="auto"/>
          <w:lang w:val="el-GR"/>
        </w:rPr>
      </w:pPr>
      <w:r w:rsidRPr="002A253E">
        <w:rPr>
          <w:rFonts w:cs="Times New Roman"/>
          <w:color w:val="auto"/>
          <w:lang w:val="el-GR"/>
        </w:rPr>
        <w:t>Δύο παρουσιάσεις EUROPASS σε σχολεία δευτεροβάθμιας εκπαίδευσης διάρκειας 3,5 ωρών με 96 συμμετέχοντες και 1 παρουσίαση EUROPASS σε ιδιωτικό Πανεπιστήμιο διάρκειας 3 ωρών με 8 συμμετέχοντες.</w:t>
      </w:r>
    </w:p>
    <w:p w:rsidR="00631FE4" w:rsidRPr="002A253E" w:rsidRDefault="00631FE4" w:rsidP="00C72CAF">
      <w:pPr>
        <w:pStyle w:val="N1"/>
        <w:numPr>
          <w:ilvl w:val="0"/>
          <w:numId w:val="38"/>
        </w:numPr>
        <w:ind w:left="426" w:hanging="426"/>
        <w:rPr>
          <w:rFonts w:cs="Times New Roman"/>
          <w:color w:val="0070C0"/>
        </w:rPr>
      </w:pPr>
      <w:r w:rsidRPr="002A253E">
        <w:rPr>
          <w:rFonts w:cs="Times New Roman"/>
          <w:color w:val="0070C0"/>
        </w:rPr>
        <w:t xml:space="preserve">Προσφορά προγραμμάτων κατάρτισης σε θέματα Διευθυντικής Ανάπτυξης </w:t>
      </w:r>
    </w:p>
    <w:p w:rsidR="00631FE4" w:rsidRPr="002A253E" w:rsidRDefault="00631FE4" w:rsidP="00631FE4">
      <w:pPr>
        <w:rPr>
          <w:rFonts w:cs="Times New Roman"/>
          <w:color w:val="auto"/>
          <w:lang w:val="el-GR"/>
        </w:rPr>
      </w:pPr>
      <w:r w:rsidRPr="002A253E">
        <w:rPr>
          <w:rFonts w:cs="Times New Roman"/>
          <w:color w:val="auto"/>
          <w:lang w:val="el-GR"/>
        </w:rPr>
        <w:t xml:space="preserve">Στόχος του ΚΕΠΑ είναι να παρέχει υψηλού επιπέδου εκπαίδευση και κατάρτιση στον τομέα της Διευθυντικής Ανάπτυξης και να προσφέρει στους συμμετέχοντες και συμμετέχουσες στα προγράμματά του γνώσεις και δεξιότητες που θα τους/τις καταστήσουν περισσότερο </w:t>
      </w:r>
      <w:proofErr w:type="spellStart"/>
      <w:r w:rsidRPr="002A253E">
        <w:rPr>
          <w:rFonts w:cs="Times New Roman"/>
          <w:color w:val="auto"/>
          <w:lang w:val="el-GR"/>
        </w:rPr>
        <w:t>απασχολήσιμους</w:t>
      </w:r>
      <w:proofErr w:type="spellEnd"/>
      <w:r w:rsidRPr="002A253E">
        <w:rPr>
          <w:rFonts w:cs="Times New Roman"/>
          <w:color w:val="auto"/>
          <w:lang w:val="el-GR"/>
        </w:rPr>
        <w:t>/</w:t>
      </w:r>
      <w:proofErr w:type="spellStart"/>
      <w:r w:rsidRPr="002A253E">
        <w:rPr>
          <w:rFonts w:cs="Times New Roman"/>
          <w:color w:val="auto"/>
          <w:lang w:val="el-GR"/>
        </w:rPr>
        <w:t>ες</w:t>
      </w:r>
      <w:proofErr w:type="spellEnd"/>
      <w:r w:rsidRPr="002A253E">
        <w:rPr>
          <w:rFonts w:cs="Times New Roman"/>
          <w:color w:val="auto"/>
          <w:lang w:val="el-GR"/>
        </w:rPr>
        <w:t xml:space="preserve"> και που θα τους/τις βοηθήσουν να ξεχωρίσουν στον τομέα τους. </w:t>
      </w:r>
    </w:p>
    <w:p w:rsidR="00631FE4" w:rsidRPr="002A253E" w:rsidRDefault="00631FE4" w:rsidP="00631FE4">
      <w:pPr>
        <w:rPr>
          <w:rFonts w:cs="Times New Roman"/>
          <w:color w:val="auto"/>
          <w:lang w:val="el-GR"/>
        </w:rPr>
      </w:pPr>
      <w:r w:rsidRPr="002A253E">
        <w:rPr>
          <w:rFonts w:cs="Times New Roman"/>
          <w:color w:val="auto"/>
          <w:lang w:val="el-GR"/>
        </w:rPr>
        <w:t>Το 2022 οργανώθηκαν συνολικά 11 επιμορφωτικά προγράμματα στον τομέα της Ανάπτυξης Διεύθυνσης με συμμετοχή 210 ενδιαφερομένων (Πίνακας 6). Σε αυτά περιλαμβάνεται πρόγραμμα που το ΚΕΠΑ διοργάνωσε, σε συνεργασία με το Τμήμα Εργασίας, για επιμόρφωση στελεχών Ιδιωτικών Γραφείων Εξεύρεσης Εργασίας (ΙΓΕΕ), το οποίο παρακολούθησαν 39 υπεύθυνοι/εργαζόμενοι σε ΙΓΕΕ.</w:t>
      </w:r>
    </w:p>
    <w:p w:rsidR="00631FE4" w:rsidRPr="002A253E" w:rsidRDefault="00631FE4" w:rsidP="00C72CAF">
      <w:pPr>
        <w:pStyle w:val="N1"/>
        <w:numPr>
          <w:ilvl w:val="0"/>
          <w:numId w:val="38"/>
        </w:numPr>
        <w:ind w:left="426" w:hanging="426"/>
        <w:rPr>
          <w:rFonts w:cs="Times New Roman"/>
          <w:color w:val="0070C0"/>
        </w:rPr>
      </w:pPr>
      <w:r w:rsidRPr="002A253E">
        <w:rPr>
          <w:rFonts w:cs="Times New Roman"/>
          <w:color w:val="0070C0"/>
        </w:rPr>
        <w:t>Μεταπτυχιακά Προγράμματα Σπουδών στη Διοίκηση Επιχειρήσεων και Δημόσια Διοίκηση</w:t>
      </w:r>
    </w:p>
    <w:p w:rsidR="00631FE4" w:rsidRPr="002A253E" w:rsidRDefault="00631FE4" w:rsidP="00631FE4">
      <w:pPr>
        <w:tabs>
          <w:tab w:val="left" w:pos="0"/>
        </w:tabs>
        <w:rPr>
          <w:rFonts w:cs="Times New Roman"/>
          <w:color w:val="auto"/>
          <w:lang w:val="el-GR"/>
        </w:rPr>
      </w:pPr>
      <w:r w:rsidRPr="002A253E">
        <w:rPr>
          <w:rFonts w:cs="Times New Roman"/>
          <w:color w:val="auto"/>
          <w:lang w:val="el-GR"/>
        </w:rPr>
        <w:t>Τα Μεταπτυχιακά Προγράμματα  Σπουδών προσφέρονται μέσω του Μεσογειακού Ινστιτούτου Διεύθυνσης.</w:t>
      </w:r>
      <w:r w:rsidRPr="002A253E">
        <w:rPr>
          <w:rFonts w:cs="Times New Roman"/>
          <w:b/>
          <w:color w:val="auto"/>
          <w:lang w:val="el-GR"/>
        </w:rPr>
        <w:t xml:space="preserve"> </w:t>
      </w:r>
      <w:r w:rsidRPr="002A253E">
        <w:rPr>
          <w:rFonts w:cs="Times New Roman"/>
          <w:color w:val="auto"/>
          <w:lang w:val="el-GR"/>
        </w:rPr>
        <w:t>Το Μεσογειακό Ινστιτούτο Διεύθυνσης (ΜΙΔ) ιδρύθηκε το 1976 με απόφαση του Υπουργικού Συμβουλίου και αποτελεί το διεθνές σκέλος του Κέντρου Παραγωγικότητας. Είναι δε η πρώτη Σχολή Διοίκησης στην Κύπρο και υπάγεται ως Δημόσια Σχολή Τριτοβάθμιας Εκπαίδευσης στο Υπουργείο Εργασίας και Κοινωνικών Ασφαλίσεων.</w:t>
      </w:r>
    </w:p>
    <w:p w:rsidR="00631FE4" w:rsidRPr="002A253E" w:rsidRDefault="00631FE4" w:rsidP="00631FE4">
      <w:pPr>
        <w:tabs>
          <w:tab w:val="left" w:pos="0"/>
        </w:tabs>
        <w:rPr>
          <w:rFonts w:cs="Times New Roman"/>
          <w:color w:val="auto"/>
          <w:lang w:val="el-GR"/>
        </w:rPr>
      </w:pPr>
      <w:r w:rsidRPr="002A253E">
        <w:rPr>
          <w:rFonts w:cs="Times New Roman"/>
          <w:color w:val="auto"/>
          <w:lang w:val="el-GR"/>
        </w:rPr>
        <w:t>Το ΜΙΔ και τα τρία (3) Προγράμματα Σπουδών που προσφέρει έχουν αξιολογηθεί και πιστοποιηθεί από τον Φορέα Διασφάλισης και Πιστοποίησης της Ποιότητας της Ανώτερης Εκπαίδευσης (ΔΙΠΑΕ).</w:t>
      </w:r>
    </w:p>
    <w:p w:rsidR="00631FE4" w:rsidRPr="002A253E" w:rsidRDefault="00631FE4" w:rsidP="00631FE4">
      <w:pPr>
        <w:tabs>
          <w:tab w:val="left" w:pos="0"/>
        </w:tabs>
        <w:rPr>
          <w:rFonts w:cs="Times New Roman"/>
          <w:color w:val="auto"/>
          <w:lang w:val="el-GR"/>
        </w:rPr>
      </w:pPr>
      <w:r w:rsidRPr="002A253E">
        <w:rPr>
          <w:rFonts w:cs="Times New Roman"/>
          <w:color w:val="auto"/>
          <w:lang w:val="el-GR"/>
        </w:rPr>
        <w:t xml:space="preserve">Στο Μεσογειακό Ινστιτούτο Διεύθυνσης έχει απονεμηθεί το </w:t>
      </w:r>
      <w:proofErr w:type="spellStart"/>
      <w:r w:rsidRPr="002A253E">
        <w:rPr>
          <w:rFonts w:cs="Times New Roman"/>
          <w:color w:val="auto"/>
          <w:lang w:val="el-GR"/>
        </w:rPr>
        <w:t>Erasmus</w:t>
      </w:r>
      <w:proofErr w:type="spellEnd"/>
      <w:r w:rsidRPr="002A253E">
        <w:rPr>
          <w:rFonts w:cs="Times New Roman"/>
          <w:color w:val="auto"/>
          <w:lang w:val="el-GR"/>
        </w:rPr>
        <w:t xml:space="preserve"> </w:t>
      </w:r>
      <w:proofErr w:type="spellStart"/>
      <w:r w:rsidRPr="002A253E">
        <w:rPr>
          <w:rFonts w:cs="Times New Roman"/>
          <w:color w:val="auto"/>
          <w:lang w:val="el-GR"/>
        </w:rPr>
        <w:t>Charter</w:t>
      </w:r>
      <w:proofErr w:type="spellEnd"/>
      <w:r w:rsidRPr="002A253E">
        <w:rPr>
          <w:rFonts w:cs="Times New Roman"/>
          <w:color w:val="auto"/>
          <w:lang w:val="el-GR"/>
        </w:rPr>
        <w:t xml:space="preserve"> for </w:t>
      </w:r>
      <w:proofErr w:type="spellStart"/>
      <w:r w:rsidRPr="002A253E">
        <w:rPr>
          <w:rFonts w:cs="Times New Roman"/>
          <w:color w:val="auto"/>
          <w:lang w:val="el-GR"/>
        </w:rPr>
        <w:t>Higher</w:t>
      </w:r>
      <w:proofErr w:type="spellEnd"/>
      <w:r w:rsidRPr="002A253E">
        <w:rPr>
          <w:rFonts w:cs="Times New Roman"/>
          <w:color w:val="auto"/>
          <w:lang w:val="el-GR"/>
        </w:rPr>
        <w:t xml:space="preserve"> </w:t>
      </w:r>
      <w:proofErr w:type="spellStart"/>
      <w:r w:rsidRPr="002A253E">
        <w:rPr>
          <w:rFonts w:cs="Times New Roman"/>
          <w:color w:val="auto"/>
          <w:lang w:val="el-GR"/>
        </w:rPr>
        <w:t>Education</w:t>
      </w:r>
      <w:proofErr w:type="spellEnd"/>
      <w:r w:rsidRPr="002A253E">
        <w:rPr>
          <w:rFonts w:cs="Times New Roman"/>
          <w:color w:val="auto"/>
          <w:lang w:val="el-GR"/>
        </w:rPr>
        <w:t xml:space="preserve"> (ECHE) για το Πρόγραμμα </w:t>
      </w:r>
      <w:proofErr w:type="spellStart"/>
      <w:r w:rsidRPr="002A253E">
        <w:rPr>
          <w:rFonts w:cs="Times New Roman"/>
          <w:color w:val="auto"/>
          <w:lang w:val="el-GR"/>
        </w:rPr>
        <w:t>Erasmus</w:t>
      </w:r>
      <w:proofErr w:type="spellEnd"/>
      <w:r w:rsidRPr="002A253E">
        <w:rPr>
          <w:rFonts w:cs="Times New Roman"/>
          <w:color w:val="auto"/>
          <w:lang w:val="el-GR"/>
        </w:rPr>
        <w:t xml:space="preserve">+ 2021-2027. Το ECHE παρέχει το γενικό ποιοτικό πλαίσιο για τις ευρωπαϊκές και διεθνείς δραστηριότητες συνεργασίας που ένα ίδρυμα τριτοβάθμιας εκπαίδευσης μπορεί να πραγματοποιήσει μέσω του Προγράμματος </w:t>
      </w:r>
      <w:proofErr w:type="spellStart"/>
      <w:r w:rsidRPr="002A253E">
        <w:rPr>
          <w:rFonts w:cs="Times New Roman"/>
          <w:color w:val="auto"/>
          <w:lang w:val="el-GR"/>
        </w:rPr>
        <w:t>Erasmus</w:t>
      </w:r>
      <w:proofErr w:type="spellEnd"/>
      <w:r w:rsidRPr="002A253E">
        <w:rPr>
          <w:rFonts w:cs="Times New Roman"/>
          <w:color w:val="auto"/>
          <w:lang w:val="el-GR"/>
        </w:rPr>
        <w:t xml:space="preserve">+. Το Ίδρυμα Διαχείρισης Ευρωπαϊκών Προγραμμάτων (ΙΔΕΠ) Διά Βίου Μάθησης που διαχειρίζεται το Πρόγραμμα </w:t>
      </w:r>
      <w:proofErr w:type="spellStart"/>
      <w:r w:rsidRPr="002A253E">
        <w:rPr>
          <w:rFonts w:cs="Times New Roman"/>
          <w:color w:val="auto"/>
          <w:lang w:val="el-GR"/>
        </w:rPr>
        <w:t>Erasmus</w:t>
      </w:r>
      <w:proofErr w:type="spellEnd"/>
      <w:r w:rsidRPr="002A253E">
        <w:rPr>
          <w:rFonts w:cs="Times New Roman"/>
          <w:color w:val="auto"/>
          <w:lang w:val="el-GR"/>
        </w:rPr>
        <w:t xml:space="preserve">+ στην Κύπρο εγκρίνει σχετική χρηματοδότηση για διάφορες ευκαιρίες κινητικότητας για τους φοιτητές/φοιτήτριες και το Προσωπικό του ΜΙΔ για κάθε ακαδημαϊκό έτος. Το ΜΙΜ έχει υπογράψει επίσης </w:t>
      </w:r>
      <w:proofErr w:type="spellStart"/>
      <w:r w:rsidRPr="002A253E">
        <w:rPr>
          <w:rFonts w:cs="Times New Roman"/>
          <w:color w:val="auto"/>
          <w:lang w:val="el-GR"/>
        </w:rPr>
        <w:t>Δι</w:t>
      </w:r>
      <w:proofErr w:type="spellEnd"/>
      <w:r w:rsidRPr="002A253E">
        <w:rPr>
          <w:rFonts w:cs="Times New Roman"/>
          <w:color w:val="auto"/>
          <w:lang w:val="el-GR"/>
        </w:rPr>
        <w:t>-Ιδρυματικές Συμφωνίες με αριθμό ευρωπαϊκών πανεπιστημίων.</w:t>
      </w:r>
    </w:p>
    <w:p w:rsidR="00631FE4" w:rsidRPr="002A253E" w:rsidRDefault="00631FE4" w:rsidP="00631FE4">
      <w:pPr>
        <w:tabs>
          <w:tab w:val="left" w:pos="0"/>
        </w:tabs>
        <w:rPr>
          <w:rFonts w:cs="Times New Roman"/>
          <w:color w:val="auto"/>
          <w:lang w:val="el-GR"/>
        </w:rPr>
      </w:pPr>
      <w:r w:rsidRPr="002A253E">
        <w:rPr>
          <w:rFonts w:cs="Times New Roman"/>
          <w:color w:val="auto"/>
          <w:lang w:val="el-GR"/>
        </w:rPr>
        <w:t>Το ΜΙΔ προσφέρει τρία Μεταπτυχιακά Προγράμματα:</w:t>
      </w:r>
    </w:p>
    <w:p w:rsidR="00631FE4" w:rsidRPr="002A253E" w:rsidRDefault="00631FE4" w:rsidP="00631FE4">
      <w:pPr>
        <w:pStyle w:val="N11"/>
        <w:numPr>
          <w:ilvl w:val="0"/>
          <w:numId w:val="0"/>
        </w:numPr>
        <w:rPr>
          <w:rFonts w:cs="Times New Roman"/>
          <w:color w:val="auto"/>
          <w:lang w:val="en-US"/>
        </w:rPr>
      </w:pPr>
      <w:r w:rsidRPr="002A253E">
        <w:rPr>
          <w:rFonts w:cs="Times New Roman"/>
          <w:color w:val="auto"/>
        </w:rPr>
        <w:t>Το</w:t>
      </w:r>
      <w:r w:rsidRPr="002A253E">
        <w:rPr>
          <w:rFonts w:cs="Times New Roman"/>
          <w:color w:val="auto"/>
          <w:lang w:val="en-US"/>
        </w:rPr>
        <w:t xml:space="preserve"> </w:t>
      </w:r>
      <w:r w:rsidRPr="002A253E">
        <w:rPr>
          <w:rFonts w:cs="Times New Roman"/>
          <w:color w:val="auto"/>
        </w:rPr>
        <w:t>Πρόγραμμα</w:t>
      </w:r>
      <w:r w:rsidRPr="002A253E">
        <w:rPr>
          <w:rFonts w:cs="Times New Roman"/>
          <w:color w:val="auto"/>
          <w:lang w:val="en-US"/>
        </w:rPr>
        <w:t xml:space="preserve"> Master in Business Administration (MBA) (</w:t>
      </w:r>
      <w:r w:rsidRPr="002A253E">
        <w:rPr>
          <w:rFonts w:cs="Times New Roman"/>
          <w:color w:val="auto"/>
        </w:rPr>
        <w:t>αγγλόφωνο</w:t>
      </w:r>
      <w:r w:rsidRPr="002A253E">
        <w:rPr>
          <w:rFonts w:cs="Times New Roman"/>
          <w:color w:val="auto"/>
          <w:lang w:val="en-US"/>
        </w:rPr>
        <w:t>)</w:t>
      </w:r>
    </w:p>
    <w:p w:rsidR="00631FE4" w:rsidRPr="002A253E" w:rsidRDefault="00631FE4" w:rsidP="00631FE4">
      <w:pPr>
        <w:tabs>
          <w:tab w:val="left" w:pos="0"/>
        </w:tabs>
        <w:rPr>
          <w:rFonts w:cs="Times New Roman"/>
          <w:color w:val="auto"/>
          <w:lang w:val="el-GR"/>
        </w:rPr>
      </w:pPr>
      <w:r w:rsidRPr="002A253E">
        <w:rPr>
          <w:rFonts w:cs="Times New Roman"/>
          <w:color w:val="auto"/>
          <w:lang w:val="el-GR"/>
        </w:rPr>
        <w:t>Το αγγλόφωνο πρόγραμμα MBA συνέχισε τη λειτουργία του με την έναρξη του νέου Προγράμματος MBA 2022-2023 τον Σεπτέμβριο του 2021, με 16 φοιτητές και φοιτήτριες.</w:t>
      </w:r>
    </w:p>
    <w:p w:rsidR="00631FE4" w:rsidRPr="002A253E" w:rsidRDefault="00631FE4" w:rsidP="00631FE4">
      <w:pPr>
        <w:tabs>
          <w:tab w:val="left" w:pos="0"/>
        </w:tabs>
        <w:rPr>
          <w:rFonts w:cs="Times New Roman"/>
          <w:color w:val="auto"/>
          <w:lang w:val="el-GR"/>
        </w:rPr>
      </w:pPr>
      <w:r w:rsidRPr="002A253E">
        <w:rPr>
          <w:rFonts w:cs="Times New Roman"/>
          <w:color w:val="auto"/>
          <w:lang w:val="el-GR"/>
        </w:rPr>
        <w:t>Το Πρόγραμμα απευθύνεται, κυρίως, σε νέους και νέες πτυχιούχους και στόχος του είναι να προσφέρει στους συμμετέχοντες και τις συμμετέχουσες τις γνώσεις και τις δεξιότητες που απαιτούνται για μια επιτυχημένη διευθυντική σταδιοδρομία.</w:t>
      </w:r>
    </w:p>
    <w:p w:rsidR="00631FE4" w:rsidRPr="002A253E" w:rsidRDefault="00631FE4" w:rsidP="00631FE4">
      <w:pPr>
        <w:tabs>
          <w:tab w:val="left" w:pos="0"/>
        </w:tabs>
        <w:rPr>
          <w:rFonts w:cs="Times New Roman"/>
          <w:color w:val="auto"/>
          <w:lang w:val="el-GR"/>
        </w:rPr>
      </w:pPr>
      <w:r w:rsidRPr="002A253E">
        <w:rPr>
          <w:rFonts w:cs="Times New Roman"/>
          <w:color w:val="auto"/>
          <w:lang w:val="el-GR"/>
        </w:rPr>
        <w:t>Στο Πρόγραμμα δίνεται έμφαση σε θέματα που σχετίζονται με την κυπριακή πραγματικότητα, την επιχειρηματικότητα και την ανταγωνιστικότητα των κυπριακών επιχειρήσεων. Οι άνεργοι φοιτητές και οι άνεργες φοιτήτριες έχουν την ευκαιρία απόκτησης εργασιακής εμπειρίας σε πραγματικό περιβάλλον εργασίας με την τοποθέτησή τους σε επιχειρήσεις, οργανισμούς, δημόσιες υπηρεσίες και υπηρεσίες του ευρύτερου Δημόσιου Τομέα.</w:t>
      </w:r>
    </w:p>
    <w:p w:rsidR="00631FE4" w:rsidRPr="002A253E" w:rsidRDefault="00631FE4" w:rsidP="00631FE4">
      <w:pPr>
        <w:tabs>
          <w:tab w:val="left" w:pos="0"/>
        </w:tabs>
        <w:rPr>
          <w:rFonts w:cs="Times New Roman"/>
          <w:b/>
          <w:color w:val="auto"/>
          <w:lang w:val="el-GR"/>
        </w:rPr>
      </w:pPr>
      <w:r w:rsidRPr="002A253E">
        <w:rPr>
          <w:rFonts w:cs="Times New Roman"/>
          <w:color w:val="auto"/>
          <w:lang w:val="el-GR"/>
        </w:rPr>
        <w:t>Στην τελετή αποφοίτησης των μεταπτυχιακών προγραμμάτων του ΜΙΜ που πραγματοποιήθηκε το Νοέμβριο του 2022 αποφοίτησαν 18 φοιτητές και φοιτήτριες του Προγράμματος ΜΒΑ της ακαδημαϊκής χρονιάς 2021-2022.</w:t>
      </w:r>
    </w:p>
    <w:p w:rsidR="00631FE4" w:rsidRPr="002A253E" w:rsidRDefault="00631FE4" w:rsidP="00631FE4">
      <w:pPr>
        <w:pStyle w:val="N11"/>
        <w:numPr>
          <w:ilvl w:val="0"/>
          <w:numId w:val="0"/>
        </w:numPr>
        <w:rPr>
          <w:rFonts w:cs="Times New Roman"/>
          <w:color w:val="auto"/>
        </w:rPr>
      </w:pPr>
      <w:r w:rsidRPr="002A253E">
        <w:rPr>
          <w:rFonts w:cs="Times New Roman"/>
          <w:color w:val="auto"/>
        </w:rPr>
        <w:t>Το Πρόγραμμα Μάστερ στη Διοίκηση Επιχειρήσεων (ελληνόφωνο)</w:t>
      </w:r>
    </w:p>
    <w:p w:rsidR="00631FE4" w:rsidRPr="002A253E" w:rsidRDefault="00631FE4" w:rsidP="00631FE4">
      <w:pPr>
        <w:tabs>
          <w:tab w:val="left" w:pos="0"/>
        </w:tabs>
        <w:rPr>
          <w:rFonts w:cs="Times New Roman"/>
          <w:color w:val="auto"/>
          <w:lang w:val="el-GR"/>
        </w:rPr>
      </w:pPr>
      <w:r w:rsidRPr="002A253E">
        <w:rPr>
          <w:rFonts w:cs="Times New Roman"/>
          <w:color w:val="auto"/>
          <w:lang w:val="el-GR"/>
        </w:rPr>
        <w:t>Το ελληνόφωνο Πρόγραμμα μερικής φοίτησης συνέχισε τη λειτουργία του με την έναρξη του 26</w:t>
      </w:r>
      <w:r w:rsidRPr="002A253E">
        <w:rPr>
          <w:rFonts w:cs="Times New Roman"/>
          <w:color w:val="auto"/>
          <w:vertAlign w:val="superscript"/>
          <w:lang w:val="el-GR"/>
        </w:rPr>
        <w:t>ου</w:t>
      </w:r>
      <w:r w:rsidRPr="002A253E">
        <w:rPr>
          <w:rFonts w:cs="Times New Roman"/>
          <w:color w:val="auto"/>
          <w:lang w:val="el-GR"/>
        </w:rPr>
        <w:t xml:space="preserve"> Προγράμματος Μάστερ στη Διοίκηση Επιχειρήσεων 2022-2023 τον Φεβρουάριο του 2022. Στο Πρόγραμμα φοιτούν 18 φοιτητές και φοιτήτριες.</w:t>
      </w:r>
    </w:p>
    <w:p w:rsidR="00631FE4" w:rsidRPr="002A253E" w:rsidRDefault="00631FE4" w:rsidP="00631FE4">
      <w:pPr>
        <w:tabs>
          <w:tab w:val="left" w:pos="0"/>
        </w:tabs>
        <w:rPr>
          <w:rFonts w:cs="Times New Roman"/>
          <w:b/>
          <w:color w:val="auto"/>
          <w:lang w:val="el-GR"/>
        </w:rPr>
      </w:pPr>
      <w:r w:rsidRPr="002A253E">
        <w:rPr>
          <w:rFonts w:cs="Times New Roman"/>
          <w:color w:val="auto"/>
          <w:lang w:val="el-GR"/>
        </w:rPr>
        <w:t>Το Πρόγραμμα απευθύνεται σε εργαζόμενους και εργαζόμενες στον ιδιωτικό τομέα και στόχος του είναι να προσφέρει στους συμμετέχοντες και τις συμμετέχουσες τις γνώσεις και τις δεξιότητες που απαιτούνται για μια επιτυχημένη διευθυντική σταδιοδρομία.  Μέσα από μια ολοκληρωμένη θεματολογία παρέχονται στους φοιτητές και τις φοιτήτριες τα εχέγγυα και τα απαραίτητα εφόδια για αποτελεσματική εκτέλεση των διευθυντικών καθηκόντων τους και ενεργό και ουσιαστική συνεισφορά στην επιτυχημένη πορεία των Επιχειρήσεων/Οργανισμών τους.</w:t>
      </w:r>
    </w:p>
    <w:p w:rsidR="00631FE4" w:rsidRPr="002A253E" w:rsidRDefault="00631FE4" w:rsidP="00631FE4">
      <w:pPr>
        <w:tabs>
          <w:tab w:val="left" w:pos="0"/>
        </w:tabs>
        <w:rPr>
          <w:rFonts w:cs="Times New Roman"/>
          <w:color w:val="auto"/>
          <w:lang w:val="el-GR"/>
        </w:rPr>
      </w:pPr>
      <w:r w:rsidRPr="002A253E">
        <w:rPr>
          <w:rFonts w:cs="Times New Roman"/>
          <w:color w:val="auto"/>
          <w:lang w:val="el-GR"/>
        </w:rPr>
        <w:t>Στην τελετή αποφοίτησης των μεταπτυχιακών προγραμμάτων του ΜΙΜ που πραγματοποιήθηκε το Νοέμβριο του 2022 αποφοίτησαν 23 φοιτητές και φοιτήτριες του Προγράμματος Μάστερ στη Διοίκηση Επιχειρήσεων της ακαδημαϊκής χρονιάς 2021-2022.</w:t>
      </w:r>
    </w:p>
    <w:p w:rsidR="00631FE4" w:rsidRPr="002A253E" w:rsidRDefault="00631FE4" w:rsidP="00631FE4">
      <w:pPr>
        <w:pStyle w:val="N11"/>
        <w:numPr>
          <w:ilvl w:val="0"/>
          <w:numId w:val="0"/>
        </w:numPr>
        <w:rPr>
          <w:rFonts w:cs="Times New Roman"/>
          <w:color w:val="auto"/>
        </w:rPr>
      </w:pPr>
      <w:r w:rsidRPr="002A253E">
        <w:rPr>
          <w:rFonts w:cs="Times New Roman"/>
          <w:color w:val="auto"/>
        </w:rPr>
        <w:t>Το Πρόγραμμα Μάστερ στη Δημόσια Διοίκηση (ελληνόφωνο)</w:t>
      </w:r>
    </w:p>
    <w:p w:rsidR="00631FE4" w:rsidRPr="002A253E" w:rsidRDefault="00631FE4" w:rsidP="00631FE4">
      <w:pPr>
        <w:tabs>
          <w:tab w:val="left" w:pos="0"/>
        </w:tabs>
        <w:rPr>
          <w:rFonts w:cs="Times New Roman"/>
          <w:color w:val="auto"/>
          <w:lang w:val="el-GR"/>
        </w:rPr>
      </w:pPr>
      <w:r w:rsidRPr="002A253E">
        <w:rPr>
          <w:rFonts w:cs="Times New Roman"/>
          <w:color w:val="auto"/>
          <w:lang w:val="el-GR"/>
        </w:rPr>
        <w:t>Το ελληνόφωνο Πρόγραμμα μερικής φοίτησης συνέχισε τη λειτουργία του με την έναρξη του 26</w:t>
      </w:r>
      <w:r w:rsidRPr="002A253E">
        <w:rPr>
          <w:rFonts w:cs="Times New Roman"/>
          <w:color w:val="auto"/>
          <w:vertAlign w:val="superscript"/>
          <w:lang w:val="el-GR"/>
        </w:rPr>
        <w:t>ου</w:t>
      </w:r>
      <w:r w:rsidRPr="002A253E">
        <w:rPr>
          <w:rFonts w:cs="Times New Roman"/>
          <w:color w:val="auto"/>
          <w:lang w:val="el-GR"/>
        </w:rPr>
        <w:t xml:space="preserve"> Προγράμματος Μάστερ στη Δημόσια Διοίκηση 2022-2023 τον Φεβρουάριο του 2022. Στο Πρόγραμμα φοιτούν 19 φοιτητές και φοιτήτριες.</w:t>
      </w:r>
    </w:p>
    <w:p w:rsidR="00631FE4" w:rsidRPr="002A253E" w:rsidRDefault="00631FE4" w:rsidP="00631FE4">
      <w:pPr>
        <w:tabs>
          <w:tab w:val="left" w:pos="0"/>
        </w:tabs>
        <w:rPr>
          <w:rFonts w:cs="Times New Roman"/>
          <w:b/>
          <w:color w:val="auto"/>
          <w:lang w:val="el-GR"/>
        </w:rPr>
      </w:pPr>
      <w:r w:rsidRPr="002A253E">
        <w:rPr>
          <w:rFonts w:cs="Times New Roman"/>
          <w:color w:val="auto"/>
          <w:lang w:val="el-GR"/>
        </w:rPr>
        <w:t>Το Πρόγραμμα απευθύνεται σε εργαζόμενους στον δημόσιο και ευρύτερο δημόσιο τομέα και στόχος του είναι να προσφέρει στους συμμετέχοντες και τις συμμετέχουσες τις γνώσεις και τις δεξιότητες που απαιτούνται για μια επιτυχημένη διευθυντική σταδιοδρομία.  Μέσα από μια ολοκληρωμένη θεματολογία παρέχονται στους φοιτητές και τις φοιτήτριες τα εχέγγυα και τα απαραίτητα εφόδια για αποτελεσματική εκτέλεση των διευθυντικών καθηκόντων τους και ενεργό και ουσιαστική συνεισφορά στην επιτυχημένη πορεία των Υπηρεσιών/ /Οργανισμών τους.</w:t>
      </w:r>
    </w:p>
    <w:p w:rsidR="00631FE4" w:rsidRPr="002A253E" w:rsidRDefault="00631FE4" w:rsidP="00631FE4">
      <w:pPr>
        <w:tabs>
          <w:tab w:val="left" w:pos="0"/>
        </w:tabs>
        <w:rPr>
          <w:rFonts w:cs="Times New Roman"/>
          <w:color w:val="auto"/>
          <w:lang w:val="el-GR"/>
        </w:rPr>
      </w:pPr>
      <w:r w:rsidRPr="002A253E">
        <w:rPr>
          <w:rFonts w:cs="Times New Roman"/>
          <w:color w:val="auto"/>
          <w:lang w:val="el-GR"/>
        </w:rPr>
        <w:t>Στην τελετή αποφοίτησης των μεταπτυχιακών προγραμμάτων του ΜΙΜ που πραγματοποιήθηκε το Νοέμβριο του 2022 αποφοίτησαν 15 φοιτητές και φοιτήτριες του Προγράμματος Μάστερ στη Δημόσια Διοίκηση της ακαδημαϊκής χρονιάς 2021-2022.</w:t>
      </w:r>
    </w:p>
    <w:p w:rsidR="00E8185D" w:rsidRPr="00F03367" w:rsidRDefault="00631FE4" w:rsidP="000F51C6">
      <w:pPr>
        <w:rPr>
          <w:color w:val="FF0000"/>
          <w:lang w:val="el-GR"/>
        </w:rPr>
      </w:pPr>
      <w:r w:rsidRPr="00F03367">
        <w:rPr>
          <w:rFonts w:cs="Times New Roman"/>
          <w:noProof/>
          <w:color w:val="FF0000"/>
        </w:rPr>
        <w:drawing>
          <wp:inline distT="0" distB="0" distL="0" distR="0" wp14:anchorId="208A00EF" wp14:editId="594ECEA1">
            <wp:extent cx="3456695" cy="3407514"/>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l="15620" t="17728" r="43497" b="10480"/>
                    <a:stretch>
                      <a:fillRect/>
                    </a:stretch>
                  </pic:blipFill>
                  <pic:spPr bwMode="auto">
                    <a:xfrm>
                      <a:off x="0" y="0"/>
                      <a:ext cx="3463116" cy="3413843"/>
                    </a:xfrm>
                    <a:prstGeom prst="rect">
                      <a:avLst/>
                    </a:prstGeom>
                    <a:noFill/>
                    <a:ln>
                      <a:noFill/>
                    </a:ln>
                  </pic:spPr>
                </pic:pic>
              </a:graphicData>
            </a:graphic>
          </wp:inline>
        </w:drawing>
      </w:r>
    </w:p>
    <w:p w:rsidR="00631FE4" w:rsidRPr="002A253E" w:rsidRDefault="00631FE4" w:rsidP="00631FE4">
      <w:pPr>
        <w:pStyle w:val="Caption"/>
        <w:rPr>
          <w:rFonts w:cs="Times New Roman"/>
          <w:color w:val="auto"/>
          <w:lang w:val="en-US"/>
        </w:rPr>
      </w:pPr>
      <w:r w:rsidRPr="002A253E">
        <w:rPr>
          <w:rFonts w:cs="Times New Roman"/>
          <w:color w:val="auto"/>
        </w:rPr>
        <w:t xml:space="preserve">Εικόνα </w:t>
      </w:r>
      <w:r w:rsidRPr="002A253E">
        <w:rPr>
          <w:rFonts w:cs="Times New Roman"/>
          <w:color w:val="auto"/>
        </w:rPr>
        <w:fldChar w:fldCharType="begin"/>
      </w:r>
      <w:r w:rsidRPr="002A253E">
        <w:rPr>
          <w:rFonts w:cs="Times New Roman"/>
          <w:color w:val="auto"/>
        </w:rPr>
        <w:instrText xml:space="preserve"> STYLEREF 1 \s </w:instrText>
      </w:r>
      <w:r w:rsidRPr="002A253E">
        <w:rPr>
          <w:rFonts w:cs="Times New Roman"/>
          <w:color w:val="auto"/>
        </w:rPr>
        <w:fldChar w:fldCharType="separate"/>
      </w:r>
      <w:r w:rsidR="00DE0713">
        <w:rPr>
          <w:rFonts w:cs="Times New Roman"/>
          <w:noProof/>
          <w:color w:val="auto"/>
        </w:rPr>
        <w:t>6</w:t>
      </w:r>
      <w:r w:rsidRPr="002A253E">
        <w:rPr>
          <w:rFonts w:cs="Times New Roman"/>
          <w:color w:val="auto"/>
        </w:rPr>
        <w:fldChar w:fldCharType="end"/>
      </w:r>
      <w:r w:rsidRPr="002A253E">
        <w:rPr>
          <w:rFonts w:cs="Times New Roman"/>
          <w:color w:val="auto"/>
        </w:rPr>
        <w:t>.</w:t>
      </w:r>
      <w:r w:rsidRPr="002A253E">
        <w:rPr>
          <w:rFonts w:cs="Times New Roman"/>
          <w:color w:val="auto"/>
        </w:rPr>
        <w:fldChar w:fldCharType="begin"/>
      </w:r>
      <w:r w:rsidRPr="002A253E">
        <w:rPr>
          <w:rFonts w:cs="Times New Roman"/>
          <w:color w:val="auto"/>
        </w:rPr>
        <w:instrText xml:space="preserve"> SEQ Εικόνα \* ARABIC \s 1 </w:instrText>
      </w:r>
      <w:r w:rsidRPr="002A253E">
        <w:rPr>
          <w:rFonts w:cs="Times New Roman"/>
          <w:color w:val="auto"/>
        </w:rPr>
        <w:fldChar w:fldCharType="separate"/>
      </w:r>
      <w:r w:rsidR="00DE0713">
        <w:rPr>
          <w:rFonts w:cs="Times New Roman"/>
          <w:noProof/>
          <w:color w:val="auto"/>
        </w:rPr>
        <w:t>1</w:t>
      </w:r>
      <w:r w:rsidRPr="002A253E">
        <w:rPr>
          <w:rFonts w:cs="Times New Roman"/>
          <w:color w:val="auto"/>
        </w:rPr>
        <w:fldChar w:fldCharType="end"/>
      </w:r>
      <w:r w:rsidRPr="002A253E">
        <w:rPr>
          <w:rFonts w:cs="Times New Roman"/>
          <w:color w:val="auto"/>
          <w:lang w:val="en-US"/>
        </w:rPr>
        <w:t xml:space="preserve">. </w:t>
      </w:r>
    </w:p>
    <w:p w:rsidR="00631FE4" w:rsidRPr="00F03367" w:rsidRDefault="00631FE4">
      <w:pPr>
        <w:widowControl/>
        <w:adjustRightInd/>
        <w:spacing w:after="200" w:line="276" w:lineRule="auto"/>
        <w:jc w:val="left"/>
        <w:textAlignment w:val="auto"/>
        <w:rPr>
          <w:rFonts w:cs="Times New Roman"/>
          <w:b/>
          <w:bCs/>
          <w:color w:val="FF0000"/>
          <w:sz w:val="20"/>
          <w:szCs w:val="20"/>
          <w:lang w:val="en-US"/>
        </w:rPr>
      </w:pPr>
      <w:r w:rsidRPr="00F03367">
        <w:rPr>
          <w:rFonts w:cs="Times New Roman"/>
          <w:color w:val="FF0000"/>
          <w:lang w:val="en-US"/>
        </w:rPr>
        <w:br w:type="page"/>
      </w:r>
    </w:p>
    <w:p w:rsidR="00631FE4" w:rsidRPr="002A253E" w:rsidRDefault="00631FE4" w:rsidP="00C72CAF">
      <w:pPr>
        <w:pStyle w:val="N1"/>
        <w:numPr>
          <w:ilvl w:val="0"/>
          <w:numId w:val="38"/>
        </w:numPr>
        <w:ind w:left="426" w:hanging="426"/>
        <w:rPr>
          <w:rFonts w:cs="Times New Roman"/>
          <w:color w:val="0070C0"/>
        </w:rPr>
      </w:pPr>
      <w:r w:rsidRPr="002A253E">
        <w:rPr>
          <w:rFonts w:cs="Times New Roman"/>
          <w:color w:val="0070C0"/>
        </w:rPr>
        <w:t>Άλλες δράσεις</w:t>
      </w:r>
    </w:p>
    <w:p w:rsidR="00631FE4" w:rsidRPr="002A253E" w:rsidRDefault="00631FE4" w:rsidP="00631FE4">
      <w:pPr>
        <w:pStyle w:val="N11"/>
        <w:numPr>
          <w:ilvl w:val="0"/>
          <w:numId w:val="0"/>
        </w:numPr>
        <w:rPr>
          <w:rFonts w:cs="Times New Roman"/>
          <w:color w:val="auto"/>
          <w:u w:val="single"/>
        </w:rPr>
      </w:pPr>
      <w:r w:rsidRPr="002A253E">
        <w:rPr>
          <w:rFonts w:cs="Times New Roman"/>
          <w:color w:val="auto"/>
        </w:rPr>
        <w:t>Ηλεκτρονική Μάθηση (e-</w:t>
      </w:r>
      <w:proofErr w:type="spellStart"/>
      <w:r w:rsidRPr="002A253E">
        <w:rPr>
          <w:rFonts w:cs="Times New Roman"/>
          <w:color w:val="auto"/>
        </w:rPr>
        <w:t>Learning</w:t>
      </w:r>
      <w:proofErr w:type="spellEnd"/>
      <w:r w:rsidRPr="002A253E">
        <w:rPr>
          <w:rFonts w:cs="Times New Roman"/>
          <w:color w:val="auto"/>
        </w:rPr>
        <w:t>)</w:t>
      </w:r>
    </w:p>
    <w:p w:rsidR="00631FE4" w:rsidRPr="002A253E" w:rsidRDefault="00631FE4" w:rsidP="00631FE4">
      <w:pPr>
        <w:tabs>
          <w:tab w:val="left" w:pos="0"/>
        </w:tabs>
        <w:rPr>
          <w:rFonts w:cs="Times New Roman"/>
          <w:color w:val="auto"/>
          <w:lang w:val="el-GR"/>
        </w:rPr>
      </w:pPr>
      <w:r w:rsidRPr="002A253E">
        <w:rPr>
          <w:rFonts w:cs="Times New Roman"/>
          <w:color w:val="auto"/>
          <w:lang w:val="el-GR"/>
        </w:rPr>
        <w:t>Το ΚΕΠΑ, στο πλαίσιο της αποστολής του για τη στήριξη των κυπριακών επιχειρήσεων, έχει θέσει σε λειτουργία το διαδικτυακό σύστημα e-</w:t>
      </w:r>
      <w:proofErr w:type="spellStart"/>
      <w:r w:rsidRPr="002A253E">
        <w:rPr>
          <w:rFonts w:cs="Times New Roman"/>
          <w:color w:val="auto"/>
          <w:lang w:val="el-GR"/>
        </w:rPr>
        <w:t>Gnosis</w:t>
      </w:r>
      <w:proofErr w:type="spellEnd"/>
      <w:r w:rsidRPr="002A253E">
        <w:rPr>
          <w:rFonts w:cs="Times New Roman"/>
          <w:color w:val="auto"/>
          <w:lang w:val="el-GR"/>
        </w:rPr>
        <w:t>, ένα σύστημα Ηλεκτρονικής Μάθησης για να συμβάλει στην προώθηση της διά βίου μάθησης και στην αναβάθμιση του ανθρώπινου δυναμικού του τόπου μας.</w:t>
      </w:r>
    </w:p>
    <w:p w:rsidR="00631FE4" w:rsidRPr="002A253E" w:rsidRDefault="00631FE4" w:rsidP="00631FE4">
      <w:pPr>
        <w:tabs>
          <w:tab w:val="left" w:pos="0"/>
        </w:tabs>
        <w:rPr>
          <w:rFonts w:cs="Times New Roman"/>
          <w:color w:val="auto"/>
          <w:lang w:val="el-GR"/>
        </w:rPr>
      </w:pPr>
      <w:r w:rsidRPr="002A253E">
        <w:rPr>
          <w:rFonts w:cs="Times New Roman"/>
          <w:color w:val="auto"/>
          <w:lang w:val="el-GR"/>
        </w:rPr>
        <w:t>Μέσα από το e-</w:t>
      </w:r>
      <w:proofErr w:type="spellStart"/>
      <w:r w:rsidRPr="002A253E">
        <w:rPr>
          <w:rFonts w:cs="Times New Roman"/>
          <w:color w:val="auto"/>
          <w:lang w:val="el-GR"/>
        </w:rPr>
        <w:t>Gnosis</w:t>
      </w:r>
      <w:proofErr w:type="spellEnd"/>
      <w:r w:rsidRPr="002A253E">
        <w:rPr>
          <w:rFonts w:cs="Times New Roman"/>
          <w:color w:val="auto"/>
          <w:lang w:val="el-GR"/>
        </w:rPr>
        <w:t xml:space="preserve"> προσφέρεται δωρεάν παρακολούθηση επιμορφωτικών προγραμμάτων σε θέματα όπως «Η Επιχειρηματική Αξιοποίηση των Νέων Τεχνολογιών και του Διαδικτύου», «Ασφάλεια και Υγεία στο Χώρο Εργασίας», «Εργαλεία καριέρας για ένα δυνατό βιογραφικό και μια επιτυχημένη συνέντευξη», «Επιχειρηματικότητα», «Διαχείριση εργασιακού χρόνου και άγχους».</w:t>
      </w:r>
    </w:p>
    <w:p w:rsidR="00631FE4" w:rsidRPr="002A253E" w:rsidRDefault="00631FE4" w:rsidP="00631FE4">
      <w:pPr>
        <w:pStyle w:val="N11"/>
        <w:numPr>
          <w:ilvl w:val="0"/>
          <w:numId w:val="0"/>
        </w:numPr>
        <w:rPr>
          <w:rFonts w:cs="Times New Roman"/>
          <w:color w:val="auto"/>
        </w:rPr>
      </w:pPr>
      <w:r w:rsidRPr="002A253E">
        <w:rPr>
          <w:rFonts w:cs="Times New Roman"/>
          <w:color w:val="auto"/>
        </w:rPr>
        <w:t xml:space="preserve"> «Ενημέρωσέ με»</w:t>
      </w:r>
    </w:p>
    <w:p w:rsidR="00631FE4" w:rsidRPr="002A253E" w:rsidRDefault="00631FE4" w:rsidP="00631FE4">
      <w:pPr>
        <w:rPr>
          <w:rFonts w:cs="Times New Roman"/>
          <w:color w:val="auto"/>
          <w:lang w:val="el-GR"/>
        </w:rPr>
      </w:pPr>
      <w:r w:rsidRPr="002A253E">
        <w:rPr>
          <w:rFonts w:cs="Times New Roman"/>
          <w:color w:val="auto"/>
          <w:lang w:val="el-GR"/>
        </w:rPr>
        <w:t>Η διαδικτυακή εφαρμογή «Ενημέρωσέ με» παρέχει μια ολοκληρωμένη υπηρεσία προσωπικής και εξατομικευμένης ενημέρωσης στο κάθε ενδιαφερόμενο μέλος της. Στα μέλη δίνεται η δυνατότητα καθορισμού των ενδιαφερόντων τους, ώστε η ενημέρωση και πληροφορίες που θα λαμβάνουν μέσω ηλεκτρονικού ταχυδρομείου να είναι εξατομικευμένες και να ανταποκρίνονται πραγματικά στις ανάγκες τους.</w:t>
      </w:r>
    </w:p>
    <w:p w:rsidR="00631FE4" w:rsidRPr="002A253E" w:rsidRDefault="00631FE4" w:rsidP="00631FE4">
      <w:pPr>
        <w:tabs>
          <w:tab w:val="left" w:pos="0"/>
        </w:tabs>
        <w:rPr>
          <w:rFonts w:cs="Times New Roman"/>
          <w:color w:val="auto"/>
          <w:lang w:val="el-GR"/>
        </w:rPr>
      </w:pPr>
      <w:r w:rsidRPr="002A253E">
        <w:rPr>
          <w:rFonts w:cs="Times New Roman"/>
          <w:color w:val="auto"/>
          <w:lang w:val="el-GR"/>
        </w:rPr>
        <w:t>Η εφαρμογή τέθηκε σε λειτουργία στις αρχές του 2012 για την ενημέρωση των επιχειρήσεων και του κοινού ειδικά για τις δραστηριότητες του ΚΕΠΑ. Το 2013 η Υπηρεσία επεκτάθηκε, έτσι ώστε ο Ευρύτερος Δημόσιος Τομέας, η Τοπική Αυτοδιοίκηση, οι κοινωνικοί εταίροι και άλλοι αρμόδιοι φορείς να ενημερώνουν τον κάθε επιχειρηματία, εργαζόμενο, αυτοαπασχολούμενο, άνεργο και οποιοδήποτε πολίτη υπεύθυνα, για όλα τους τα τελευταία νέα και εξελίξεις, μέσα από την καταχώρηση των ανακοινώσεών τους στην Υπηρεσία.</w:t>
      </w:r>
    </w:p>
    <w:p w:rsidR="00631FE4" w:rsidRPr="002A253E" w:rsidRDefault="00631FE4" w:rsidP="00631FE4">
      <w:pPr>
        <w:pStyle w:val="N11"/>
        <w:numPr>
          <w:ilvl w:val="0"/>
          <w:numId w:val="0"/>
        </w:numPr>
        <w:rPr>
          <w:rFonts w:cs="Times New Roman"/>
          <w:color w:val="auto"/>
          <w:lang w:val="en-US"/>
        </w:rPr>
      </w:pPr>
      <w:r w:rsidRPr="002A253E">
        <w:rPr>
          <w:rFonts w:cs="Times New Roman"/>
          <w:color w:val="auto"/>
          <w:lang w:val="en-US"/>
        </w:rPr>
        <w:t>European Centre for Vocational Excellence in Microelectronics (</w:t>
      </w:r>
      <w:proofErr w:type="spellStart"/>
      <w:proofErr w:type="gramStart"/>
      <w:r w:rsidRPr="002A253E">
        <w:rPr>
          <w:rFonts w:cs="Times New Roman"/>
          <w:color w:val="auto"/>
          <w:lang w:val="en-US"/>
        </w:rPr>
        <w:t>ECoVEM</w:t>
      </w:r>
      <w:proofErr w:type="spellEnd"/>
      <w:r w:rsidRPr="002A253E">
        <w:rPr>
          <w:rFonts w:cs="Times New Roman"/>
          <w:color w:val="auto"/>
          <w:lang w:val="en-US"/>
        </w:rPr>
        <w:t xml:space="preserve">) </w:t>
      </w:r>
      <w:r w:rsidR="004A3C18" w:rsidRPr="002A253E">
        <w:rPr>
          <w:rFonts w:cs="Times New Roman"/>
          <w:color w:val="auto"/>
          <w:lang w:val="en-US"/>
        </w:rPr>
        <w:t xml:space="preserve">  </w:t>
      </w:r>
      <w:proofErr w:type="gramEnd"/>
      <w:r w:rsidR="004A3C18" w:rsidRPr="002A253E">
        <w:rPr>
          <w:rFonts w:cs="Times New Roman"/>
          <w:color w:val="auto"/>
          <w:lang w:val="en-US"/>
        </w:rPr>
        <w:t xml:space="preserve">               </w:t>
      </w:r>
      <w:r w:rsidRPr="002A253E">
        <w:rPr>
          <w:rFonts w:cs="Times New Roman"/>
          <w:color w:val="auto"/>
          <w:lang w:val="en-US"/>
        </w:rPr>
        <w:t>(ERASMUS +)</w:t>
      </w:r>
    </w:p>
    <w:p w:rsidR="00631FE4" w:rsidRPr="002A253E" w:rsidRDefault="00631FE4" w:rsidP="00631FE4">
      <w:pPr>
        <w:tabs>
          <w:tab w:val="left" w:pos="0"/>
          <w:tab w:val="num" w:pos="360"/>
        </w:tabs>
        <w:rPr>
          <w:rFonts w:cs="Times New Roman"/>
          <w:color w:val="auto"/>
          <w:lang w:val="el-GR"/>
        </w:rPr>
      </w:pPr>
      <w:r w:rsidRPr="002A253E">
        <w:rPr>
          <w:rFonts w:cs="Times New Roman"/>
          <w:color w:val="auto"/>
          <w:lang w:val="el-GR"/>
        </w:rPr>
        <w:t xml:space="preserve">Το Έργο αυτό στοχεύει στη δημιουργία μιας διεθνούς πλατφόρμας συνεργασίας επαγγελματικής αριστείας στη Μικροηλεκτρονική για την αντιμετώπιση των σύγχρονων προκλήσεων: της </w:t>
      </w:r>
      <w:proofErr w:type="spellStart"/>
      <w:r w:rsidRPr="002A253E">
        <w:rPr>
          <w:rFonts w:cs="Times New Roman"/>
          <w:color w:val="auto"/>
          <w:lang w:val="el-GR"/>
        </w:rPr>
        <w:t>ψηφιοποίησης</w:t>
      </w:r>
      <w:proofErr w:type="spellEnd"/>
      <w:r w:rsidRPr="002A253E">
        <w:rPr>
          <w:rFonts w:cs="Times New Roman"/>
          <w:color w:val="auto"/>
          <w:lang w:val="el-GR"/>
        </w:rPr>
        <w:t xml:space="preserve">, των πράσινων τεχνολογιών και της βιώσιμης ανάπτυξης, της ισότητας των δύο φύλων στην τεχνολογία και της  ένταξης των μεταναστών. Η πλατφόρμα θα συγκεντρώσει ένα σύνολο τοπικών/εθνικών εταίρων, όπως τους </w:t>
      </w:r>
      <w:proofErr w:type="spellStart"/>
      <w:r w:rsidRPr="002A253E">
        <w:rPr>
          <w:rFonts w:cs="Times New Roman"/>
          <w:color w:val="auto"/>
          <w:lang w:val="el-GR"/>
        </w:rPr>
        <w:t>παρόχους</w:t>
      </w:r>
      <w:proofErr w:type="spellEnd"/>
      <w:r w:rsidRPr="002A253E">
        <w:rPr>
          <w:rFonts w:cs="Times New Roman"/>
          <w:color w:val="auto"/>
          <w:lang w:val="el-GR"/>
        </w:rPr>
        <w:t xml:space="preserve"> αρχικής κατάρτισης (</w:t>
      </w:r>
      <w:proofErr w:type="spellStart"/>
      <w:r w:rsidRPr="002A253E">
        <w:rPr>
          <w:rFonts w:cs="Times New Roman"/>
          <w:color w:val="auto"/>
          <w:lang w:val="el-GR"/>
        </w:rPr>
        <w:t>iVET</w:t>
      </w:r>
      <w:proofErr w:type="spellEnd"/>
      <w:r w:rsidRPr="002A253E">
        <w:rPr>
          <w:rFonts w:cs="Times New Roman"/>
          <w:color w:val="auto"/>
          <w:lang w:val="el-GR"/>
        </w:rPr>
        <w:t>) και συνεχιζόμενης κατάρτισης (</w:t>
      </w:r>
      <w:proofErr w:type="spellStart"/>
      <w:r w:rsidRPr="002A253E">
        <w:rPr>
          <w:rFonts w:cs="Times New Roman"/>
          <w:color w:val="auto"/>
          <w:lang w:val="el-GR"/>
        </w:rPr>
        <w:t>cVET</w:t>
      </w:r>
      <w:proofErr w:type="spellEnd"/>
      <w:r w:rsidRPr="002A253E">
        <w:rPr>
          <w:rFonts w:cs="Times New Roman"/>
          <w:color w:val="auto"/>
          <w:lang w:val="el-GR"/>
        </w:rPr>
        <w:t>), τα πολυτεχνεία, τα ερευνητικά ιδρύματα, τα επιστημονικά πάρκα, τα επιμελητήρια, τους εκπροσώπους των επιχειρήσεων, τους κοινωνικούς εταίρους, περιφερειακές αρχές και δημόσιες υπηρεσίες.</w:t>
      </w:r>
    </w:p>
    <w:p w:rsidR="00631FE4" w:rsidRPr="002A253E" w:rsidRDefault="00631FE4" w:rsidP="00631FE4">
      <w:pPr>
        <w:tabs>
          <w:tab w:val="left" w:pos="0"/>
          <w:tab w:val="num" w:pos="360"/>
        </w:tabs>
        <w:rPr>
          <w:rFonts w:cs="Times New Roman"/>
          <w:color w:val="auto"/>
          <w:lang w:val="el-GR"/>
        </w:rPr>
      </w:pPr>
      <w:r w:rsidRPr="002A253E">
        <w:rPr>
          <w:rFonts w:cs="Times New Roman"/>
          <w:color w:val="auto"/>
          <w:lang w:val="el-GR"/>
        </w:rPr>
        <w:t>Στο πλαίσιο του έργου θα αναπτυχθούν καινοτόμα προγράμματα σπουδών στα επίπεδα  3 έως 8 του Ευρωπαϊκού Πλαισίου Προσόντων, τα οποία θα απευθύνονται τόσο στην αρχική όσον και στην συνεχιζόμενη εκπαίδευση τα οποία θα είναι ευθυγραμμισμένα με τις αρχές ποιότητας και συνάφειας του ESCO όπως και με το Ευρωπαϊκό Πλαίσιο Προσόντων (EQF).</w:t>
      </w:r>
    </w:p>
    <w:p w:rsidR="00631FE4" w:rsidRPr="002A253E" w:rsidRDefault="00631FE4" w:rsidP="00631FE4">
      <w:pPr>
        <w:tabs>
          <w:tab w:val="left" w:pos="0"/>
          <w:tab w:val="num" w:pos="360"/>
        </w:tabs>
        <w:rPr>
          <w:rFonts w:cs="Times New Roman"/>
          <w:color w:val="auto"/>
          <w:lang w:val="el-GR"/>
        </w:rPr>
      </w:pPr>
      <w:r w:rsidRPr="002A253E">
        <w:rPr>
          <w:rFonts w:cs="Times New Roman"/>
          <w:color w:val="auto"/>
          <w:lang w:val="el-GR"/>
        </w:rPr>
        <w:t xml:space="preserve">Η διάρκεια υλοποίησης του Έργου είναι τέσσερα (4) χρόνια, από 1 Νοεμβρίου 2020 έως 31 Οκτωβρίου 2024, και σε αυτό συμμετέχουν </w:t>
      </w:r>
      <w:r w:rsidR="006D775B">
        <w:rPr>
          <w:rFonts w:cs="Times New Roman"/>
          <w:color w:val="auto"/>
          <w:lang w:val="el-GR"/>
        </w:rPr>
        <w:t>επτά (</w:t>
      </w:r>
      <w:r w:rsidRPr="002A253E">
        <w:rPr>
          <w:rFonts w:cs="Times New Roman"/>
          <w:color w:val="auto"/>
          <w:lang w:val="el-GR"/>
        </w:rPr>
        <w:t>7</w:t>
      </w:r>
      <w:r w:rsidR="006D775B">
        <w:rPr>
          <w:rFonts w:cs="Times New Roman"/>
          <w:color w:val="auto"/>
          <w:lang w:val="el-GR"/>
        </w:rPr>
        <w:t>)</w:t>
      </w:r>
      <w:r w:rsidR="00A57BAD">
        <w:rPr>
          <w:rFonts w:cs="Times New Roman"/>
          <w:color w:val="auto"/>
          <w:lang w:val="el-GR"/>
        </w:rPr>
        <w:t xml:space="preserve"> </w:t>
      </w:r>
      <w:r w:rsidRPr="002A253E">
        <w:rPr>
          <w:rFonts w:cs="Times New Roman"/>
          <w:color w:val="auto"/>
          <w:lang w:val="el-GR"/>
        </w:rPr>
        <w:t xml:space="preserve"> χώρες.</w:t>
      </w:r>
    </w:p>
    <w:p w:rsidR="00631FE4" w:rsidRPr="002A253E" w:rsidRDefault="00631FE4" w:rsidP="00631FE4">
      <w:pPr>
        <w:pStyle w:val="N11"/>
        <w:numPr>
          <w:ilvl w:val="0"/>
          <w:numId w:val="0"/>
        </w:numPr>
        <w:rPr>
          <w:rFonts w:cs="Times New Roman"/>
          <w:color w:val="auto"/>
        </w:rPr>
      </w:pPr>
      <w:r w:rsidRPr="002A253E">
        <w:rPr>
          <w:rFonts w:cs="Times New Roman"/>
          <w:color w:val="auto"/>
        </w:rPr>
        <w:t>Συμβουλευτικές Υπηρεσίες</w:t>
      </w:r>
    </w:p>
    <w:p w:rsidR="00631FE4" w:rsidRPr="002A253E" w:rsidRDefault="00631FE4" w:rsidP="00631FE4">
      <w:pPr>
        <w:tabs>
          <w:tab w:val="left" w:pos="0"/>
        </w:tabs>
        <w:rPr>
          <w:rFonts w:cs="Times New Roman"/>
          <w:color w:val="auto"/>
          <w:lang w:val="el-GR"/>
        </w:rPr>
      </w:pPr>
      <w:r w:rsidRPr="002A253E">
        <w:rPr>
          <w:rFonts w:cs="Times New Roman"/>
          <w:color w:val="auto"/>
          <w:lang w:val="el-GR"/>
        </w:rPr>
        <w:t>Το ΚΕΠΑ παρέχει συμβουλευτικές υπηρεσίες σε ιδιωτικές επιχειρήσεις και δημόσιους οργανισμούς στην Κύπρο και στο εξωτερικό με στόχο την άμεση και πρακτική βοήθεια για βελτίωση της δομής, της λειτουργίας και των παραγωγικών τους διαδικασιών και γενικά για αναβάθμιση της αποτελεσματικότητας, παραγωγικότητας και ανταγωνιστικότητάς τους.</w:t>
      </w:r>
    </w:p>
    <w:p w:rsidR="00631FE4" w:rsidRPr="002A253E" w:rsidRDefault="00631FE4" w:rsidP="00631FE4">
      <w:pPr>
        <w:rPr>
          <w:rFonts w:cs="Times New Roman"/>
          <w:color w:val="auto"/>
          <w:lang w:val="el-GR"/>
        </w:rPr>
      </w:pPr>
      <w:r w:rsidRPr="002A253E">
        <w:rPr>
          <w:rFonts w:cs="Times New Roman"/>
          <w:color w:val="auto"/>
          <w:lang w:val="el-GR"/>
        </w:rPr>
        <w:t xml:space="preserve">Ένας από τους τομείς, στους οποίους το Κέντρο Παραγωγικότητας παρέχει συμβουλευτικές υπηρεσίες αφορά τη διοργάνωση εξετάσεων για πρόσληψη προσωπικού στη Δημόσια Υπηρεσία με βάση τις διατάξεις των περί Αξιολόγησης Υποψηφίων για Διορισμό στη Δημόσια Υπηρεσία Νόμων του 1998 έως 2018.  Το 2022, το ΚΕΠΑ προχώρησε στη διοργάνωση </w:t>
      </w:r>
      <w:r w:rsidR="006D775B">
        <w:rPr>
          <w:rFonts w:cs="Times New Roman"/>
          <w:color w:val="auto"/>
          <w:lang w:val="el-GR"/>
        </w:rPr>
        <w:t>τριών (</w:t>
      </w:r>
      <w:r w:rsidRPr="002A253E">
        <w:rPr>
          <w:rFonts w:cs="Times New Roman"/>
          <w:color w:val="auto"/>
          <w:lang w:val="el-GR"/>
        </w:rPr>
        <w:t>3</w:t>
      </w:r>
      <w:r w:rsidR="006D775B">
        <w:rPr>
          <w:rFonts w:cs="Times New Roman"/>
          <w:color w:val="auto"/>
          <w:lang w:val="el-GR"/>
        </w:rPr>
        <w:t>)</w:t>
      </w:r>
      <w:r w:rsidRPr="002A253E">
        <w:rPr>
          <w:rFonts w:cs="Times New Roman"/>
          <w:color w:val="auto"/>
          <w:lang w:val="el-GR"/>
        </w:rPr>
        <w:t xml:space="preserve"> εξετάσεων με βάση την πιο πάνω Νομοθεσία.  Στις εν λόγω εξετάσεις κλήθηκαν συνολικά 852 υποψήφιοι και υποψήφιες, εκ των οποίων οι 286 συμμετείχαν στις εξετάσεις. Το 2022 επίσης διοργανώθηκαν εξετάσεις για απόκτηση επαγγελματικής άδειας οδήγησης, στις κατηγορίες φορτηγών και λεωφορείων, για λογαριασμό του Τμήματος Οδικών Μεταφορών.  Στις δύο </w:t>
      </w:r>
      <w:r w:rsidRPr="002A253E">
        <w:rPr>
          <w:rFonts w:cs="Times New Roman"/>
          <w:color w:val="auto"/>
          <w:lang w:val="en-US"/>
        </w:rPr>
        <w:t xml:space="preserve">(2) </w:t>
      </w:r>
      <w:r w:rsidRPr="002A253E">
        <w:rPr>
          <w:rFonts w:cs="Times New Roman"/>
          <w:color w:val="auto"/>
          <w:lang w:val="el-GR"/>
        </w:rPr>
        <w:t>εξετάσεις συμμετείχαν συνολικά 1</w:t>
      </w:r>
      <w:r w:rsidRPr="002A253E">
        <w:rPr>
          <w:rFonts w:cs="Times New Roman"/>
          <w:color w:val="auto"/>
          <w:lang w:val="en-US"/>
        </w:rPr>
        <w:t>.</w:t>
      </w:r>
      <w:r w:rsidRPr="002A253E">
        <w:rPr>
          <w:rFonts w:cs="Times New Roman"/>
          <w:color w:val="auto"/>
          <w:lang w:val="el-GR"/>
        </w:rPr>
        <w:t>250 άτομα.</w:t>
      </w:r>
    </w:p>
    <w:p w:rsidR="00631FE4" w:rsidRPr="00631FE4" w:rsidRDefault="00631FE4" w:rsidP="00631FE4">
      <w:pPr>
        <w:pStyle w:val="Caption"/>
        <w:rPr>
          <w:rFonts w:cs="Times New Roman"/>
          <w:lang w:val="en-US"/>
        </w:rPr>
      </w:pPr>
    </w:p>
    <w:p w:rsidR="00631FE4" w:rsidRPr="00A17460" w:rsidRDefault="00631FE4" w:rsidP="000F51C6">
      <w:pPr>
        <w:rPr>
          <w:lang w:val="el-GR"/>
        </w:rPr>
        <w:sectPr w:rsidR="00631FE4" w:rsidRPr="00A17460" w:rsidSect="00E8185D">
          <w:footnotePr>
            <w:numRestart w:val="eachPage"/>
          </w:footnotePr>
          <w:pgSz w:w="12240" w:h="15840" w:code="1"/>
          <w:pgMar w:top="851" w:right="1134" w:bottom="851" w:left="1134" w:header="284" w:footer="142" w:gutter="0"/>
          <w:cols w:space="720"/>
          <w:docGrid w:linePitch="360"/>
        </w:sectPr>
      </w:pPr>
    </w:p>
    <w:p w:rsidR="00086FCA" w:rsidRPr="00A17460" w:rsidRDefault="00E43C5C" w:rsidP="008B3721">
      <w:pPr>
        <w:pStyle w:val="Heading1"/>
      </w:pPr>
      <w:bookmarkStart w:id="130" w:name="_Toc22890235"/>
      <w:bookmarkStart w:id="131" w:name="_Toc23265056"/>
      <w:bookmarkStart w:id="132" w:name="_Toc135215026"/>
      <w:r w:rsidRPr="00A17460">
        <w:t>ΤΜΗΜΑ ΚΟΙΝΩΝΙΚΗΣ ΕΝΣΩΜΑΤΩΣΗΣ ΑΤΟΜΩΝ ΜΕ ΑΝΑΠΗΡΙΕΣ</w:t>
      </w:r>
      <w:r w:rsidR="009B66FD" w:rsidRPr="00A17460">
        <w:t xml:space="preserve"> (ΤΚΕΑΑ)</w:t>
      </w:r>
      <w:bookmarkEnd w:id="130"/>
      <w:bookmarkEnd w:id="131"/>
      <w:bookmarkEnd w:id="132"/>
    </w:p>
    <w:p w:rsidR="00057819" w:rsidRPr="00A17460" w:rsidRDefault="00465D46" w:rsidP="001A2B40">
      <w:pPr>
        <w:pStyle w:val="Heading3"/>
      </w:pPr>
      <w:bookmarkStart w:id="133" w:name="_Toc22890444"/>
      <w:r w:rsidRPr="00A17460">
        <w:t>ΕΙΣΑΓΩΓΗ</w:t>
      </w:r>
      <w:bookmarkEnd w:id="133"/>
    </w:p>
    <w:p w:rsidR="00ED03DA" w:rsidRPr="009967A4" w:rsidRDefault="00ED03DA" w:rsidP="00ED03DA">
      <w:pPr>
        <w:pStyle w:val="SimpleHeading"/>
        <w:spacing w:after="240"/>
        <w:rPr>
          <w:rFonts w:cs="Times New Roman"/>
          <w:b w:val="0"/>
          <w:bCs/>
          <w:u w:val="single"/>
          <w:lang w:val="el-GR"/>
        </w:rPr>
      </w:pPr>
      <w:r>
        <w:rPr>
          <w:b w:val="0"/>
          <w:bCs/>
          <w:u w:val="single"/>
          <w:lang w:val="el-GR"/>
        </w:rPr>
        <w:t xml:space="preserve">Το Τμήμα </w:t>
      </w:r>
      <w:r>
        <w:rPr>
          <w:rFonts w:cs="Times New Roman"/>
          <w:b w:val="0"/>
          <w:bCs/>
          <w:u w:val="single"/>
          <w:lang w:val="el-GR"/>
        </w:rPr>
        <w:t xml:space="preserve">Κοινωνικής Ενσωμάτωσης Ατόμων με Αναπηρίες μεταφέρθηκε στο Υφυπουργείο Κοινωνικής </w:t>
      </w:r>
      <w:proofErr w:type="spellStart"/>
      <w:r>
        <w:rPr>
          <w:rFonts w:cs="Times New Roman"/>
          <w:b w:val="0"/>
          <w:bCs/>
          <w:u w:val="single"/>
          <w:lang w:val="el-GR"/>
        </w:rPr>
        <w:t>Πόνοιας</w:t>
      </w:r>
      <w:proofErr w:type="spellEnd"/>
      <w:r>
        <w:rPr>
          <w:rFonts w:cs="Times New Roman"/>
          <w:b w:val="0"/>
          <w:bCs/>
          <w:u w:val="single"/>
          <w:lang w:val="el-GR"/>
        </w:rPr>
        <w:t xml:space="preserve"> από την 1</w:t>
      </w:r>
      <w:r w:rsidRPr="009967A4">
        <w:rPr>
          <w:rFonts w:cs="Times New Roman"/>
          <w:b w:val="0"/>
          <w:bCs/>
          <w:u w:val="single"/>
          <w:vertAlign w:val="superscript"/>
          <w:lang w:val="el-GR"/>
        </w:rPr>
        <w:t>η</w:t>
      </w:r>
      <w:r>
        <w:rPr>
          <w:rFonts w:cs="Times New Roman"/>
          <w:b w:val="0"/>
          <w:bCs/>
          <w:u w:val="single"/>
          <w:lang w:val="el-GR"/>
        </w:rPr>
        <w:t xml:space="preserve"> Ιανουαρίου 2023, σύμφωνα με την Απόφαση του Υπουργικού Συμβουλίου </w:t>
      </w:r>
      <w:proofErr w:type="spellStart"/>
      <w:r>
        <w:rPr>
          <w:rFonts w:cs="Times New Roman"/>
          <w:b w:val="0"/>
          <w:bCs/>
          <w:u w:val="single"/>
          <w:lang w:val="el-GR"/>
        </w:rPr>
        <w:t>υπ΄αριθμό</w:t>
      </w:r>
      <w:proofErr w:type="spellEnd"/>
      <w:r>
        <w:rPr>
          <w:rFonts w:cs="Times New Roman"/>
          <w:b w:val="0"/>
          <w:bCs/>
          <w:u w:val="single"/>
          <w:lang w:val="el-GR"/>
        </w:rPr>
        <w:t xml:space="preserve"> 93.381, ημερομηνίας 14 Ιουλίου 2022</w:t>
      </w:r>
    </w:p>
    <w:p w:rsidR="00D9620F" w:rsidRDefault="00D9620F" w:rsidP="00D9620F">
      <w:pPr>
        <w:contextualSpacing/>
        <w:rPr>
          <w:lang w:val="el-GR"/>
        </w:rPr>
      </w:pPr>
      <w:r w:rsidRPr="00D9620F">
        <w:rPr>
          <w:lang w:val="el-GR"/>
        </w:rPr>
        <w:t>Το Τμήμα Κοινωνικής Ενσωμάτωσης Ατόμων με Αναπηρίες (ΤΚΕΑΑ) ιδρύθηκε από την 1</w:t>
      </w:r>
      <w:r w:rsidRPr="00D9620F">
        <w:rPr>
          <w:vertAlign w:val="superscript"/>
          <w:lang w:val="el-GR"/>
        </w:rPr>
        <w:t>η</w:t>
      </w:r>
      <w:r>
        <w:rPr>
          <w:lang w:val="el-GR"/>
        </w:rPr>
        <w:t xml:space="preserve"> Ιανουαρίου </w:t>
      </w:r>
      <w:r w:rsidRPr="00D9620F">
        <w:rPr>
          <w:lang w:val="el-GR"/>
        </w:rPr>
        <w:t xml:space="preserve">2009. Κύριος σκοπός του είναι η προώθηση της κοινωνικής προστασίας, κοινωνικής ενσωμάτωσης και απασχόλησης των ατόμων με αναπηρίες. Όραμα του είναι η βελτίωση της ποιότητας ζωής των ατόμων με αναπηρίες και η δημιουργία νέων προοπτικών για την κοινωνική ενσωμάτωσή τους, μέσω του κατάλληλου σχεδιασμού, συντονισμού και υλοποίησης μεταρρυθμιστικών δράσεων. </w:t>
      </w:r>
    </w:p>
    <w:p w:rsidR="00F45E35" w:rsidRPr="00F45E35" w:rsidRDefault="00E72BD6" w:rsidP="00F45E35">
      <w:pPr>
        <w:contextualSpacing/>
        <w:rPr>
          <w:lang w:val="el-GR"/>
        </w:rPr>
      </w:pPr>
      <w:r w:rsidRPr="00A17460">
        <w:rPr>
          <w:noProof/>
          <w:lang w:bidi="ar-SA"/>
        </w:rPr>
        <w:drawing>
          <wp:anchor distT="0" distB="0" distL="114300" distR="114300" simplePos="0" relativeHeight="251671552" behindDoc="0" locked="0" layoutInCell="1" allowOverlap="1" wp14:anchorId="2717AC29" wp14:editId="58F8068F">
            <wp:simplePos x="0" y="0"/>
            <wp:positionH relativeFrom="column">
              <wp:posOffset>0</wp:posOffset>
            </wp:positionH>
            <wp:positionV relativeFrom="paragraph">
              <wp:posOffset>192405</wp:posOffset>
            </wp:positionV>
            <wp:extent cx="3254375" cy="3232785"/>
            <wp:effectExtent l="0" t="0" r="3175" b="5715"/>
            <wp:wrapSquare wrapText="bothSides"/>
            <wp:docPr id="160" name="Picture 160" descr="IMG_074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G_0741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254375" cy="3232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174B1" w:rsidRPr="00A17460">
        <w:rPr>
          <w:noProof/>
          <w:lang w:bidi="ar-SA"/>
        </w:rPr>
        <mc:AlternateContent>
          <mc:Choice Requires="wps">
            <w:drawing>
              <wp:anchor distT="0" distB="0" distL="114300" distR="114300" simplePos="0" relativeHeight="251704320" behindDoc="0" locked="0" layoutInCell="1" allowOverlap="1" wp14:anchorId="15B4A5AA" wp14:editId="5690ECE5">
                <wp:simplePos x="0" y="0"/>
                <wp:positionH relativeFrom="column">
                  <wp:posOffset>0</wp:posOffset>
                </wp:positionH>
                <wp:positionV relativeFrom="paragraph">
                  <wp:posOffset>3291840</wp:posOffset>
                </wp:positionV>
                <wp:extent cx="3254375" cy="635"/>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3254375" cy="635"/>
                        </a:xfrm>
                        <a:prstGeom prst="rect">
                          <a:avLst/>
                        </a:prstGeom>
                        <a:solidFill>
                          <a:prstClr val="white"/>
                        </a:solidFill>
                        <a:ln>
                          <a:noFill/>
                        </a:ln>
                      </wps:spPr>
                      <wps:txbx>
                        <w:txbxContent>
                          <w:p w:rsidR="00E5182F" w:rsidRDefault="00E5182F" w:rsidP="001E7733">
                            <w:pPr>
                              <w:pStyle w:val="Caption"/>
                            </w:pPr>
                            <w:bookmarkStart w:id="134" w:name="_Toc531948898"/>
                          </w:p>
                          <w:p w:rsidR="00E5182F" w:rsidRPr="006174B1" w:rsidRDefault="00E5182F" w:rsidP="001E7733">
                            <w:pPr>
                              <w:pStyle w:val="Caption"/>
                              <w:rPr>
                                <w:noProof/>
                                <w:color w:val="000000" w:themeColor="text1"/>
                                <w:sz w:val="24"/>
                                <w:szCs w:val="24"/>
                              </w:rPr>
                            </w:pPr>
                            <w:r>
                              <w:t xml:space="preserve">Εικόνα </w:t>
                            </w:r>
                            <w:r w:rsidR="0065073C">
                              <w:fldChar w:fldCharType="begin"/>
                            </w:r>
                            <w:r w:rsidR="0065073C">
                              <w:instrText xml:space="preserve"> STYLEREF 1 \s</w:instrText>
                            </w:r>
                            <w:r w:rsidR="0065073C">
                              <w:instrText xml:space="preserve"> </w:instrText>
                            </w:r>
                            <w:r w:rsidR="0065073C">
                              <w:fldChar w:fldCharType="separate"/>
                            </w:r>
                            <w:r w:rsidR="00DE0713">
                              <w:rPr>
                                <w:noProof/>
                              </w:rPr>
                              <w:t>7</w:t>
                            </w:r>
                            <w:r w:rsidR="0065073C">
                              <w:rPr>
                                <w:noProof/>
                              </w:rPr>
                              <w:fldChar w:fldCharType="end"/>
                            </w:r>
                            <w:r>
                              <w:t>.</w:t>
                            </w:r>
                            <w:r w:rsidR="0065073C">
                              <w:fldChar w:fldCharType="begin"/>
                            </w:r>
                            <w:r w:rsidR="0065073C">
                              <w:instrText xml:space="preserve"> SEQ Εικόνα \* ARABIC \s 1 </w:instrText>
                            </w:r>
                            <w:r w:rsidR="0065073C">
                              <w:fldChar w:fldCharType="separate"/>
                            </w:r>
                            <w:r w:rsidR="00DE0713">
                              <w:rPr>
                                <w:noProof/>
                              </w:rPr>
                              <w:t>1</w:t>
                            </w:r>
                            <w:r w:rsidR="0065073C">
                              <w:rPr>
                                <w:noProof/>
                              </w:rPr>
                              <w:fldChar w:fldCharType="end"/>
                            </w:r>
                            <w:r>
                              <w:rPr>
                                <w:lang w:val="en-GB"/>
                              </w:rPr>
                              <w:t xml:space="preserve">: </w:t>
                            </w:r>
                            <w:r>
                              <w:t>Κτηριακές Εγκαταστάσεις ΤΚΕΑΑ</w:t>
                            </w:r>
                            <w:bookmarkEnd w:id="13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5B4A5AA" id="Text Box 8" o:spid="_x0000_s1128" type="#_x0000_t202" style="position:absolute;left:0;text-align:left;margin-left:0;margin-top:259.2pt;width:256.25pt;height:.0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" stroked="f">
                <v:textbox style="mso-fit-shape-to-text:t" inset="0,0,0,0">
                  <w:txbxContent>
                    <w:p w:rsidR="00E5182F" w:rsidRDefault="00E5182F" w:rsidP="001E7733">
                      <w:pPr>
                        <w:pStyle w:val="Caption"/>
                      </w:pPr>
                      <w:bookmarkStart w:id="136" w:name="_Toc531948898"/>
                    </w:p>
                    <w:p w:rsidR="00E5182F" w:rsidRPr="006174B1" w:rsidRDefault="00E5182F" w:rsidP="001E7733">
                      <w:pPr>
                        <w:pStyle w:val="Caption"/>
                        <w:rPr>
                          <w:noProof/>
                          <w:color w:val="000000" w:themeColor="text1"/>
                          <w:sz w:val="24"/>
                          <w:szCs w:val="24"/>
                        </w:rPr>
                      </w:pPr>
                      <w:r>
                        <w:t xml:space="preserve">Εικόνα </w:t>
                      </w:r>
                      <w:fldSimple w:instr=" STYLEREF 1 \s ">
                        <w:r w:rsidR="00DE0713">
                          <w:rPr>
                            <w:noProof/>
                          </w:rPr>
                          <w:t>7</w:t>
                        </w:r>
                      </w:fldSimple>
                      <w:r>
                        <w:t>.</w:t>
                      </w:r>
                      <w:fldSimple w:instr=" SEQ Εικόνα \* ARABIC \s 1 ">
                        <w:r w:rsidR="00DE0713">
                          <w:rPr>
                            <w:noProof/>
                          </w:rPr>
                          <w:t>1</w:t>
                        </w:r>
                      </w:fldSimple>
                      <w:r>
                        <w:rPr>
                          <w:lang w:val="en-GB"/>
                        </w:rPr>
                        <w:t xml:space="preserve">: </w:t>
                      </w:r>
                      <w:r>
                        <w:t>Κτηριακές Εγκαταστάσεις ΤΚΕΑΑ</w:t>
                      </w:r>
                      <w:bookmarkEnd w:id="136"/>
                    </w:p>
                  </w:txbxContent>
                </v:textbox>
                <w10:wrap type="square"/>
              </v:shape>
            </w:pict>
          </mc:Fallback>
        </mc:AlternateContent>
      </w:r>
      <w:r w:rsidR="009A53DC" w:rsidRPr="009A53DC">
        <w:rPr>
          <w:lang w:val="el-GR"/>
        </w:rPr>
        <w:t xml:space="preserve"> Οι αρμοδιότητες και δραστηριότητες του </w:t>
      </w:r>
      <w:r w:rsidR="00F45E35" w:rsidRPr="00F45E35">
        <w:rPr>
          <w:lang w:val="el-GR"/>
        </w:rPr>
        <w:t xml:space="preserve">Οι αρμοδιότητες και δραστηριότητες του Τμήματος οργανώνονται σε τέσσερεις βασικούς τομείς: τον Τομέα Διαχείρισης των τριών συγχρηματοδοτούμενων από την ΕΕ έργων για το Σύστημα Αξιολόγησης Αναπηρίας, τις Κατοικίες Υποστηριζόμενης Διαβίωσης και το Κέντρο Οικογενειακής Παρέμβασης και Στήριξης για τον Αυτισμό, τον Τομέα Κοινωνικών Παροχών, τον Τομέα Επαγγελματικής Αποκατάστασης και άλλων Υποστηρικτικών Υπηρεσιών και τον Τομέα Κεντρικού Σημείου Εφαρμογής της Σύμβασης ΟΗΕ για τα Δικαιώματα των Ατόμων με Αναπηρίες. Επιπρόσθετα το Τμήμα προεδρεύει της Διαχειριστικής Επιτροπής του Ειδικού Ταμείου του Κέντρου Επαγγελματικής Αποκατάστασης Αναπήρων, του Διοικητικού Συμβουλίου του Ιδρύματος Χρίστου Στέλιου Ιωάννου και της Επιτροπής Προστασίας Ατόμων με Νοητική Αναπηρία. </w:t>
      </w:r>
    </w:p>
    <w:p w:rsidR="00F45E35" w:rsidRPr="00F45E35" w:rsidRDefault="00F45E35" w:rsidP="00F45E35">
      <w:pPr>
        <w:contextualSpacing/>
        <w:rPr>
          <w:lang w:val="el-GR"/>
        </w:rPr>
      </w:pPr>
    </w:p>
    <w:p w:rsidR="00F45E35" w:rsidRPr="00F45E35" w:rsidRDefault="00F45E35" w:rsidP="00F45E35">
      <w:pPr>
        <w:contextualSpacing/>
        <w:rPr>
          <w:lang w:val="el-GR"/>
        </w:rPr>
      </w:pPr>
      <w:r w:rsidRPr="00F45E35">
        <w:rPr>
          <w:lang w:val="el-GR"/>
        </w:rPr>
        <w:t xml:space="preserve">Η στελέχωση του Τμήματος στις 31.12.2022 αποτελείτο από 54 συνολικά υπηρετούντες υπαλλήλους και πιο συγκεκριμένα: 19 υπαλλήλους σε οργανικές θέσεις του Τμήματος, 6 υπαλλήλους εναλλάξιμου προσωπικού σε μόνιμη θέση και 3 έκτακτους αορίστου χρόνου, 2 υπαλλήλους με απόσπαση από άλλες Υπηρεσίες, 14 </w:t>
      </w:r>
      <w:proofErr w:type="spellStart"/>
      <w:r w:rsidRPr="00F45E35">
        <w:rPr>
          <w:lang w:val="el-GR"/>
        </w:rPr>
        <w:t>εργοδοτούμενους</w:t>
      </w:r>
      <w:proofErr w:type="spellEnd"/>
      <w:r w:rsidRPr="00F45E35">
        <w:rPr>
          <w:lang w:val="el-GR"/>
        </w:rPr>
        <w:t xml:space="preserve"> ορισμένου χρόνου  και 10 ωρομίσθιους υπαλλήλους, εκ των οποίων 5 με απόσπαση. Παρέμειναν δύο κενές θέσεις Λειτουργού Κοινωνικής Ενσωμάτωσης και μία κενή θέση Ανώτερου Εκπαιδευτή Το έργο του Τμήματος συμπληρώνεται με αγορά υπηρεσιών ιδιωτών συνεργατών καθώς και ανάθεση υπηρεσιών σε ιδιώτες αναδόχους έργων.</w:t>
      </w:r>
    </w:p>
    <w:p w:rsidR="00F45E35" w:rsidRPr="00F45E35" w:rsidRDefault="00F45E35" w:rsidP="00F45E35">
      <w:pPr>
        <w:contextualSpacing/>
        <w:rPr>
          <w:lang w:val="el-GR"/>
        </w:rPr>
      </w:pPr>
    </w:p>
    <w:p w:rsidR="00F45E35" w:rsidRDefault="00F45E35" w:rsidP="00F45E35">
      <w:pPr>
        <w:contextualSpacing/>
        <w:rPr>
          <w:lang w:val="el-GR"/>
        </w:rPr>
      </w:pPr>
      <w:r w:rsidRPr="00F45E35">
        <w:rPr>
          <w:lang w:val="el-GR"/>
        </w:rPr>
        <w:t>Η οργανωτική δομή του Τμήματος παρουσιάζεται σχηματικά πιο κάτω:</w:t>
      </w:r>
    </w:p>
    <w:p w:rsidR="00ED03DA" w:rsidRDefault="00ED03DA" w:rsidP="00F45E35">
      <w:pPr>
        <w:contextualSpacing/>
        <w:rPr>
          <w:lang w:val="el-GR"/>
        </w:rPr>
      </w:pPr>
    </w:p>
    <w:p w:rsidR="00ED03DA" w:rsidRPr="00F45E35" w:rsidRDefault="00ED03DA" w:rsidP="00F45E35">
      <w:pPr>
        <w:contextualSpacing/>
        <w:rPr>
          <w:lang w:val="el-GR"/>
        </w:rPr>
      </w:pPr>
    </w:p>
    <w:p w:rsidR="00F45E35" w:rsidRPr="00F45E35" w:rsidRDefault="00ED03DA" w:rsidP="00F45E35">
      <w:pPr>
        <w:contextualSpacing/>
        <w:rPr>
          <w:lang w:val="el-GR"/>
        </w:rPr>
      </w:pPr>
      <w:r w:rsidRPr="00A17460">
        <w:rPr>
          <w:noProof/>
          <w:lang w:bidi="ar-SA"/>
        </w:rPr>
        <mc:AlternateContent>
          <mc:Choice Requires="wps">
            <w:drawing>
              <wp:anchor distT="0" distB="0" distL="114300" distR="114300" simplePos="0" relativeHeight="251777024" behindDoc="0" locked="0" layoutInCell="1" allowOverlap="1" wp14:anchorId="3E0B415F" wp14:editId="0F11C7AB">
                <wp:simplePos x="0" y="0"/>
                <wp:positionH relativeFrom="margin">
                  <wp:align>left</wp:align>
                </wp:positionH>
                <wp:positionV relativeFrom="paragraph">
                  <wp:posOffset>-24765</wp:posOffset>
                </wp:positionV>
                <wp:extent cx="8592185" cy="428625"/>
                <wp:effectExtent l="0" t="0" r="0" b="9525"/>
                <wp:wrapNone/>
                <wp:docPr id="1160" name="Text Box 1160"/>
                <wp:cNvGraphicFramePr/>
                <a:graphic xmlns:a="http://schemas.openxmlformats.org/drawingml/2006/main">
                  <a:graphicData uri="http://schemas.microsoft.com/office/word/2010/wordprocessingShape">
                    <wps:wsp>
                      <wps:cNvSpPr txBox="1"/>
                      <wps:spPr>
                        <a:xfrm>
                          <a:off x="0" y="0"/>
                          <a:ext cx="8592185" cy="428625"/>
                        </a:xfrm>
                        <a:prstGeom prst="rect">
                          <a:avLst/>
                        </a:prstGeom>
                        <a:solidFill>
                          <a:prstClr val="white"/>
                        </a:solidFill>
                        <a:ln>
                          <a:noFill/>
                        </a:ln>
                      </wps:spPr>
                      <wps:txbx>
                        <w:txbxContent>
                          <w:p w:rsidR="00E5182F" w:rsidRPr="000E35EA" w:rsidRDefault="00E5182F" w:rsidP="001E7733">
                            <w:pPr>
                              <w:pStyle w:val="Caption"/>
                              <w:rPr>
                                <w:noProof/>
                                <w:color w:val="000000" w:themeColor="text1"/>
                                <w:sz w:val="24"/>
                                <w:szCs w:val="24"/>
                              </w:rPr>
                            </w:pPr>
                            <w:bookmarkStart w:id="135" w:name="_Toc135215070"/>
                            <w:r>
                              <w:t xml:space="preserve">Σχήμα </w:t>
                            </w:r>
                            <w:r w:rsidR="0065073C">
                              <w:fldChar w:fldCharType="begin"/>
                            </w:r>
                            <w:r w:rsidR="0065073C">
                              <w:instrText xml:space="preserve"> STYLEREF 1 \s </w:instrText>
                            </w:r>
                            <w:r w:rsidR="0065073C">
                              <w:fldChar w:fldCharType="separate"/>
                            </w:r>
                            <w:r w:rsidR="00DE0713">
                              <w:rPr>
                                <w:noProof/>
                              </w:rPr>
                              <w:t>7</w:t>
                            </w:r>
                            <w:r w:rsidR="0065073C">
                              <w:rPr>
                                <w:noProof/>
                              </w:rPr>
                              <w:fldChar w:fldCharType="end"/>
                            </w:r>
                            <w:r>
                              <w:noBreakHyphen/>
                            </w:r>
                            <w:r w:rsidR="0065073C">
                              <w:fldChar w:fldCharType="begin"/>
                            </w:r>
                            <w:r w:rsidR="0065073C">
                              <w:instrText xml:space="preserve"> SEQ Σχήμα \* ARABIC \s 1 </w:instrText>
                            </w:r>
                            <w:r w:rsidR="0065073C">
                              <w:fldChar w:fldCharType="separate"/>
                            </w:r>
                            <w:r w:rsidR="00DE0713">
                              <w:rPr>
                                <w:noProof/>
                              </w:rPr>
                              <w:t>1</w:t>
                            </w:r>
                            <w:r w:rsidR="0065073C">
                              <w:rPr>
                                <w:noProof/>
                              </w:rPr>
                              <w:fldChar w:fldCharType="end"/>
                            </w:r>
                            <w:r w:rsidRPr="000E35EA">
                              <w:t xml:space="preserve">: </w:t>
                            </w:r>
                            <w:r>
                              <w:t>Οργανόγραμμα Τμήματος Κοινωνικής Ενσωμάτωσης Ατόμων με Αναπηρίες</w:t>
                            </w:r>
                            <w:bookmarkEnd w:id="13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0B415F" id="Text Box 1160" o:spid="_x0000_s1129" type="#_x0000_t202" style="position:absolute;left:0;text-align:left;margin-left:0;margin-top:-1.95pt;width:676.55pt;height:33.75pt;z-index:25177702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" stroked="f">
                <v:textbox inset="0,0,0,0">
                  <w:txbxContent>
                    <w:p w:rsidR="00E5182F" w:rsidRPr="000E35EA" w:rsidRDefault="00E5182F" w:rsidP="001E7733">
                      <w:pPr>
                        <w:pStyle w:val="Caption"/>
                        <w:rPr>
                          <w:noProof/>
                          <w:color w:val="000000" w:themeColor="text1"/>
                          <w:sz w:val="24"/>
                          <w:szCs w:val="24"/>
                        </w:rPr>
                      </w:pPr>
                      <w:bookmarkStart w:id="138" w:name="_Toc135215070"/>
                      <w:r>
                        <w:t xml:space="preserve">Σχήμα </w:t>
                      </w:r>
                      <w:fldSimple w:instr=" STYLEREF 1 \s ">
                        <w:r w:rsidR="00DE0713">
                          <w:rPr>
                            <w:noProof/>
                          </w:rPr>
                          <w:t>7</w:t>
                        </w:r>
                      </w:fldSimple>
                      <w:r>
                        <w:noBreakHyphen/>
                      </w:r>
                      <w:fldSimple w:instr=" SEQ Σχήμα \* ARABIC \s 1 ">
                        <w:r w:rsidR="00DE0713">
                          <w:rPr>
                            <w:noProof/>
                          </w:rPr>
                          <w:t>1</w:t>
                        </w:r>
                      </w:fldSimple>
                      <w:r w:rsidRPr="000E35EA">
                        <w:t xml:space="preserve">: </w:t>
                      </w:r>
                      <w:r>
                        <w:t>Οργανόγραμμα Τμήματος Κοινωνικής Ενσωμάτωσης Ατόμων με Αναπηρίες</w:t>
                      </w:r>
                      <w:bookmarkEnd w:id="138"/>
                    </w:p>
                  </w:txbxContent>
                </v:textbox>
                <w10:wrap anchorx="margin"/>
              </v:shape>
            </w:pict>
          </mc:Fallback>
        </mc:AlternateContent>
      </w:r>
    </w:p>
    <w:p w:rsidR="000E35EA" w:rsidRPr="00A17460" w:rsidRDefault="00F45E35" w:rsidP="00A24743">
      <w:pPr>
        <w:jc w:val="center"/>
        <w:rPr>
          <w:lang w:val="el-GR"/>
        </w:rPr>
      </w:pPr>
      <w:r w:rsidRPr="00401749">
        <w:rPr>
          <w:b/>
        </w:rPr>
        <w:object w:dxaOrig="7120" w:dyaOrig="5351" w14:anchorId="783E1AEA">
          <v:shape id="_x0000_i1026" type="#_x0000_t75" style="width:504.1pt;height:379.4pt" o:ole="">
            <v:imagedata r:id="rId72" o:title=""/>
          </v:shape>
          <o:OLEObject Type="Embed" ProgID="PowerPoint.Slide.12" ShapeID="_x0000_i1026" DrawAspect="Content" ObjectID="_1747549163" r:id="rId73"/>
        </w:object>
      </w:r>
    </w:p>
    <w:p w:rsidR="000E35EA" w:rsidRPr="00A17460" w:rsidRDefault="000E35EA" w:rsidP="00F537E0">
      <w:pPr>
        <w:rPr>
          <w:lang w:val="el-GR"/>
        </w:rPr>
      </w:pPr>
    </w:p>
    <w:p w:rsidR="000E35EA" w:rsidRPr="00A17460" w:rsidRDefault="000E35EA" w:rsidP="00F537E0">
      <w:pPr>
        <w:rPr>
          <w:lang w:val="el-GR"/>
        </w:rPr>
        <w:sectPr w:rsidR="000E35EA" w:rsidRPr="00A17460" w:rsidSect="00ED03DA">
          <w:footerReference w:type="default" r:id="rId74"/>
          <w:footnotePr>
            <w:numRestart w:val="eachPage"/>
          </w:footnotePr>
          <w:pgSz w:w="12240" w:h="15840" w:code="1"/>
          <w:pgMar w:top="851" w:right="1134" w:bottom="851" w:left="1134" w:header="284" w:footer="142" w:gutter="0"/>
          <w:cols w:space="720"/>
          <w:docGrid w:linePitch="360"/>
        </w:sectPr>
      </w:pPr>
    </w:p>
    <w:p w:rsidR="000023A2" w:rsidRPr="00A17460" w:rsidRDefault="000023A2" w:rsidP="00246552">
      <w:pPr>
        <w:pStyle w:val="Heading3"/>
      </w:pPr>
      <w:bookmarkStart w:id="136" w:name="_Toc22890445"/>
      <w:r w:rsidRPr="00A17460">
        <w:t>ΕΡΓΟ ΚΑΤΑ ΤΟ 20</w:t>
      </w:r>
      <w:bookmarkEnd w:id="136"/>
      <w:r w:rsidR="00B8417A">
        <w:t>2</w:t>
      </w:r>
      <w:r w:rsidR="00F45E35">
        <w:t>2</w:t>
      </w:r>
    </w:p>
    <w:p w:rsidR="00B8417A" w:rsidRPr="00B8417A" w:rsidRDefault="00B8417A" w:rsidP="00C72CAF">
      <w:pPr>
        <w:pStyle w:val="N1"/>
        <w:numPr>
          <w:ilvl w:val="0"/>
          <w:numId w:val="42"/>
        </w:numPr>
      </w:pPr>
      <w:r w:rsidRPr="00B8417A">
        <w:t xml:space="preserve">Έργο Συστήματος </w:t>
      </w:r>
      <w:r w:rsidRPr="00C11BBF">
        <w:t>Αξιολόγησης</w:t>
      </w:r>
      <w:r w:rsidRPr="00B8417A">
        <w:t xml:space="preserve"> Αναπηρίας </w:t>
      </w:r>
    </w:p>
    <w:p w:rsidR="00B8417A" w:rsidRPr="00B8417A" w:rsidRDefault="00B8417A" w:rsidP="00C11BBF">
      <w:pPr>
        <w:rPr>
          <w:lang w:val="el-GR"/>
        </w:rPr>
      </w:pPr>
      <w:r w:rsidRPr="00B8417A">
        <w:rPr>
          <w:lang w:val="el-GR"/>
        </w:rPr>
        <w:t xml:space="preserve">Το </w:t>
      </w:r>
      <w:r>
        <w:rPr>
          <w:lang w:val="el-GR"/>
        </w:rPr>
        <w:t>Έ</w:t>
      </w:r>
      <w:r w:rsidRPr="00B8417A">
        <w:rPr>
          <w:lang w:val="el-GR"/>
        </w:rPr>
        <w:t xml:space="preserve">ργο, από </w:t>
      </w:r>
      <w:r>
        <w:rPr>
          <w:lang w:val="el-GR"/>
        </w:rPr>
        <w:t xml:space="preserve">την </w:t>
      </w:r>
      <w:r w:rsidRPr="00B8417A">
        <w:rPr>
          <w:lang w:val="el-GR"/>
        </w:rPr>
        <w:t>1</w:t>
      </w:r>
      <w:r w:rsidRPr="00B8417A">
        <w:rPr>
          <w:vertAlign w:val="superscript"/>
          <w:lang w:val="el-GR"/>
        </w:rPr>
        <w:t>η</w:t>
      </w:r>
      <w:r>
        <w:rPr>
          <w:lang w:val="el-GR"/>
        </w:rPr>
        <w:t xml:space="preserve"> Ιανουαρίου </w:t>
      </w:r>
      <w:r w:rsidRPr="00B8417A">
        <w:rPr>
          <w:lang w:val="el-GR"/>
        </w:rPr>
        <w:t>2021</w:t>
      </w:r>
      <w:r>
        <w:rPr>
          <w:lang w:val="el-GR"/>
        </w:rPr>
        <w:t>,</w:t>
      </w:r>
      <w:r w:rsidRPr="00B8417A">
        <w:rPr>
          <w:lang w:val="el-GR"/>
        </w:rPr>
        <w:t xml:space="preserve"> που εντάσσεται στη νέα προγραμματική περίοδο 2021-2027 με τον τίτλο «Επέκταση και Αναβάθμιση του Νέου Συστήματος Αξιολόγησης της Αναπηρίας»</w:t>
      </w:r>
      <w:r>
        <w:rPr>
          <w:lang w:val="el-GR"/>
        </w:rPr>
        <w:t>,</w:t>
      </w:r>
      <w:r w:rsidRPr="00B8417A">
        <w:rPr>
          <w:lang w:val="el-GR"/>
        </w:rPr>
        <w:t xml:space="preserve"> αποτελεί συνέχεια του έργου «Εφαρμογή του Νέου Συστήματος Αξιολόγησης της Αναπηρίας και Λειτουργικότητας στην Κύπρο» που υλοποιήθηκε κατά την  προγραμματική περίοδο 2007-2013, καθώς και του έργου  «Επέκταση της Εφαρμογής του Νέου Συστήματος Αξιολόγησης της Αναπηρίας και Λειτουργικότητας», που υλοποιήθηκε κατά την προγραμματική περίοδο 2014-2020.  Με το πρώτο έργο </w:t>
      </w:r>
      <w:r w:rsidRPr="00B8417A">
        <w:rPr>
          <w:color w:val="000000"/>
          <w:lang w:val="el-GR"/>
        </w:rPr>
        <w:t xml:space="preserve">σχεδιάστηκε, αναπτύχθηκε και εφαρμόστηκε </w:t>
      </w:r>
      <w:r w:rsidRPr="00B8417A">
        <w:rPr>
          <w:lang w:val="el-GR"/>
        </w:rPr>
        <w:t xml:space="preserve">πιλοτικά το νέο Σύστημα Αξιολόγησης της Αναπηρίας και Λειτουργικότητας με την ίδρυση και λειτουργία ενός Κέντρου Αξιολόγησης της Αναπηρίας καθώς και της Μονάδας Διαχείρισης του Συστήματος στη Λευκωσία. Με την επέκταση κατά το 2014-2020, λειτούργησαν τα Κέντρα Αξιολόγησης Αναπηρίας στη Λεμεσό και Λάρνακα, για να ανταποκριθούν αποκεντρωμένα και </w:t>
      </w:r>
      <w:proofErr w:type="spellStart"/>
      <w:r w:rsidRPr="00B8417A">
        <w:rPr>
          <w:lang w:val="el-GR"/>
        </w:rPr>
        <w:t>παγκύπρια</w:t>
      </w:r>
      <w:proofErr w:type="spellEnd"/>
      <w:r w:rsidRPr="00B8417A">
        <w:rPr>
          <w:lang w:val="el-GR"/>
        </w:rPr>
        <w:t xml:space="preserve"> στις αυξημένες ανάγκες αξιολογήσεων νέων </w:t>
      </w:r>
      <w:proofErr w:type="spellStart"/>
      <w:r w:rsidRPr="00B8417A">
        <w:rPr>
          <w:lang w:val="el-GR"/>
        </w:rPr>
        <w:t>αιτητών</w:t>
      </w:r>
      <w:proofErr w:type="spellEnd"/>
      <w:r w:rsidRPr="00B8417A">
        <w:rPr>
          <w:lang w:val="el-GR"/>
        </w:rPr>
        <w:t xml:space="preserve"> και υφιστάμενων ληπτών κοινωνικών παροχών και υπηρεσιών του Υπουργείου Εργασίας</w:t>
      </w:r>
      <w:r w:rsidR="00F45E35">
        <w:rPr>
          <w:lang w:val="el-GR"/>
        </w:rPr>
        <w:t xml:space="preserve"> </w:t>
      </w:r>
      <w:r w:rsidRPr="00B8417A">
        <w:rPr>
          <w:lang w:val="el-GR"/>
        </w:rPr>
        <w:t xml:space="preserve">και Κοινωνικών Ασφαλίσεων.   </w:t>
      </w:r>
    </w:p>
    <w:p w:rsidR="00B8417A" w:rsidRPr="00B8417A" w:rsidRDefault="00B8417A" w:rsidP="00C11BBF">
      <w:pPr>
        <w:rPr>
          <w:b/>
          <w:u w:val="single"/>
          <w:lang w:val="el-GR"/>
        </w:rPr>
      </w:pPr>
      <w:r w:rsidRPr="00B8417A">
        <w:rPr>
          <w:lang w:val="el-GR"/>
        </w:rPr>
        <w:t>Τα αποτελέσματα και οφέλη από την εφαρμογή του νέου Συστήματος Αξιολόγησης Αναπηρίας, που βασίστηκε στην Διεθνή Ταξινόμηση της Λειτουργικότητας, Αναπηρίας και Υγείας του Παγκόσμιου Οργανισμού Υγείας (</w:t>
      </w:r>
      <w:r w:rsidRPr="008A5E11">
        <w:rPr>
          <w:lang w:val="en-US"/>
        </w:rPr>
        <w:t>International</w:t>
      </w:r>
      <w:r w:rsidRPr="00B8417A">
        <w:rPr>
          <w:lang w:val="el-GR"/>
        </w:rPr>
        <w:t xml:space="preserve"> </w:t>
      </w:r>
      <w:r w:rsidRPr="008A5E11">
        <w:rPr>
          <w:lang w:val="en-US"/>
        </w:rPr>
        <w:t>Classification</w:t>
      </w:r>
      <w:r w:rsidRPr="00B8417A">
        <w:rPr>
          <w:lang w:val="el-GR"/>
        </w:rPr>
        <w:t xml:space="preserve"> </w:t>
      </w:r>
      <w:r w:rsidRPr="008A5E11">
        <w:rPr>
          <w:lang w:val="en-US"/>
        </w:rPr>
        <w:t>of</w:t>
      </w:r>
      <w:r w:rsidRPr="00B8417A">
        <w:rPr>
          <w:lang w:val="el-GR"/>
        </w:rPr>
        <w:t xml:space="preserve"> </w:t>
      </w:r>
      <w:r w:rsidRPr="008A5E11">
        <w:rPr>
          <w:lang w:val="en-US"/>
        </w:rPr>
        <w:t>Functioning</w:t>
      </w:r>
      <w:r w:rsidRPr="00B8417A">
        <w:rPr>
          <w:lang w:val="el-GR"/>
        </w:rPr>
        <w:t xml:space="preserve">, </w:t>
      </w:r>
      <w:r w:rsidRPr="008A5E11">
        <w:rPr>
          <w:lang w:val="en-US"/>
        </w:rPr>
        <w:t>Disability</w:t>
      </w:r>
      <w:r w:rsidRPr="00B8417A">
        <w:rPr>
          <w:lang w:val="el-GR"/>
        </w:rPr>
        <w:t xml:space="preserve"> </w:t>
      </w:r>
      <w:r w:rsidRPr="008A5E11">
        <w:rPr>
          <w:lang w:val="en-US"/>
        </w:rPr>
        <w:t>and</w:t>
      </w:r>
      <w:r w:rsidRPr="00B8417A">
        <w:rPr>
          <w:lang w:val="el-GR"/>
        </w:rPr>
        <w:t xml:space="preserve"> </w:t>
      </w:r>
      <w:r w:rsidRPr="008A5E11">
        <w:rPr>
          <w:lang w:val="en-US"/>
        </w:rPr>
        <w:t>Health</w:t>
      </w:r>
      <w:r w:rsidRPr="00B8417A">
        <w:rPr>
          <w:lang w:val="el-GR"/>
        </w:rPr>
        <w:t xml:space="preserve">, </w:t>
      </w:r>
      <w:r w:rsidRPr="008A5E11">
        <w:rPr>
          <w:lang w:val="en-US"/>
        </w:rPr>
        <w:t>ICF</w:t>
      </w:r>
      <w:r w:rsidRPr="00B8417A">
        <w:rPr>
          <w:lang w:val="el-GR"/>
        </w:rPr>
        <w:t>) είναι:</w:t>
      </w:r>
    </w:p>
    <w:p w:rsidR="00B8417A" w:rsidRPr="00B8417A" w:rsidRDefault="00B8417A" w:rsidP="00C11BBF">
      <w:pPr>
        <w:pStyle w:val="Bullet"/>
      </w:pPr>
      <w:r w:rsidRPr="00B8417A">
        <w:t>Η ολιστική αξιολόγηση, πιστοποίηση και τεκμηρίωση της αναπηρίας, των αναγκών και των δυνατοτήτων κάθε ατόμου με αναπηρία και η διαπίστωση και πρόταση των καταλληλότερων για τα δεδομένα του παρεμβάσεων στήριξής του σε κάθε τομέα της ζωής του, με τη διάνοιξη νέων προοπτικών κοινωνικής προστασίας και ενσωμάτωσής του.</w:t>
      </w:r>
    </w:p>
    <w:p w:rsidR="00B8417A" w:rsidRPr="00B8417A" w:rsidRDefault="00B8417A" w:rsidP="00C11BBF">
      <w:pPr>
        <w:pStyle w:val="Bullet"/>
      </w:pPr>
      <w:r w:rsidRPr="00B8417A">
        <w:t xml:space="preserve">Η αποφυγή της ταλαιπωρίας των ατόμων με αναπηρίες μέσα από πολλαπλές, χρονοβόρες και πολύπλοκες διαδικασίες για την αξιολόγησή τους και η προσφορά ενός σύγχρονου, επιστημονικού, ομοιόμορφου και αξιόπιστου νέου </w:t>
      </w:r>
      <w:proofErr w:type="spellStart"/>
      <w:r w:rsidRPr="00B8417A">
        <w:t>αξιολογητικού</w:t>
      </w:r>
      <w:proofErr w:type="spellEnd"/>
      <w:r w:rsidRPr="00B8417A">
        <w:t xml:space="preserve"> μηχανισμού.</w:t>
      </w:r>
    </w:p>
    <w:p w:rsidR="00B8417A" w:rsidRPr="00B8417A" w:rsidRDefault="00B8417A" w:rsidP="00C11BBF">
      <w:pPr>
        <w:pStyle w:val="Bullet"/>
      </w:pPr>
      <w:r w:rsidRPr="00B8417A">
        <w:t>Η έκδοση Ολοκληρωμένου Πορίσματος Αναπηρίας για κάθε άτομο, κοινά αποδεκτού από τις κρατικές υπηρεσίες.</w:t>
      </w:r>
    </w:p>
    <w:p w:rsidR="00B8417A" w:rsidRPr="00B8417A" w:rsidRDefault="00B8417A" w:rsidP="00C11BBF">
      <w:pPr>
        <w:pStyle w:val="Bullet"/>
      </w:pPr>
      <w:r w:rsidRPr="00B8417A">
        <w:t>Η δημιουργία μιας επιστημονικά τεκμηριωμένης βάσης δεδομένων σε σχέση με την κατάσταση της αναπηρίας των ατόμων με αναπηρίες και η σταδιακή δημιουργία ενός Εθνικού Μητρώου Ατόμων με Αναπηρίες στην Κύπρο.</w:t>
      </w:r>
    </w:p>
    <w:p w:rsidR="00B8417A" w:rsidRPr="00B8417A" w:rsidRDefault="00B8417A" w:rsidP="00C11BBF">
      <w:pPr>
        <w:pStyle w:val="Bullet"/>
      </w:pPr>
      <w:r w:rsidRPr="00B8417A">
        <w:t>Η παροχή πληροφόρησης για αποτελεσματικότερη στόχευση και πιο ορθολογική κατανομή των κρατικών πόρων και η υποστήριξη της διαμόρφωσης των κατάλληλων πολιτικών, για την ικανοποίηση των αναγκών και την εκπλήρωση των δικαιωμάτων των ατόμων με αναπηρίες.</w:t>
      </w:r>
    </w:p>
    <w:p w:rsidR="00B8417A" w:rsidRPr="00B8417A" w:rsidRDefault="00B8417A" w:rsidP="00C11BBF">
      <w:pPr>
        <w:pStyle w:val="Bullet"/>
      </w:pPr>
      <w:r w:rsidRPr="00B8417A">
        <w:t xml:space="preserve">Η συστηματοποίηση της χρήσης του επιστημονικού εργαλείου του </w:t>
      </w:r>
      <w:r w:rsidRPr="008A5E11">
        <w:rPr>
          <w:lang w:val="en-US"/>
        </w:rPr>
        <w:t>International</w:t>
      </w:r>
      <w:r w:rsidRPr="00B8417A">
        <w:t xml:space="preserve"> </w:t>
      </w:r>
      <w:r w:rsidRPr="008A5E11">
        <w:rPr>
          <w:lang w:val="en-US"/>
        </w:rPr>
        <w:t>Classification</w:t>
      </w:r>
      <w:r w:rsidRPr="00B8417A">
        <w:t xml:space="preserve"> </w:t>
      </w:r>
      <w:r w:rsidRPr="008A5E11">
        <w:rPr>
          <w:lang w:val="en-US"/>
        </w:rPr>
        <w:t>of</w:t>
      </w:r>
      <w:r w:rsidRPr="00B8417A">
        <w:t xml:space="preserve"> </w:t>
      </w:r>
      <w:r w:rsidRPr="008A5E11">
        <w:rPr>
          <w:lang w:val="en-US"/>
        </w:rPr>
        <w:t>Functioning</w:t>
      </w:r>
      <w:r w:rsidRPr="00B8417A">
        <w:t xml:space="preserve">, </w:t>
      </w:r>
      <w:r w:rsidRPr="008A5E11">
        <w:rPr>
          <w:lang w:val="en-US"/>
        </w:rPr>
        <w:t>Disability</w:t>
      </w:r>
      <w:r w:rsidRPr="00B8417A">
        <w:t xml:space="preserve"> </w:t>
      </w:r>
      <w:r w:rsidRPr="008A5E11">
        <w:rPr>
          <w:lang w:val="en-US"/>
        </w:rPr>
        <w:t>and</w:t>
      </w:r>
      <w:r w:rsidRPr="00B8417A">
        <w:t xml:space="preserve"> </w:t>
      </w:r>
      <w:r w:rsidRPr="008A5E11">
        <w:rPr>
          <w:lang w:val="en-US"/>
        </w:rPr>
        <w:t>Health</w:t>
      </w:r>
      <w:r w:rsidRPr="00B8417A">
        <w:t xml:space="preserve"> (</w:t>
      </w:r>
      <w:r w:rsidRPr="008A5E11">
        <w:rPr>
          <w:lang w:val="en-US"/>
        </w:rPr>
        <w:t>ICF</w:t>
      </w:r>
      <w:r w:rsidRPr="00B8417A">
        <w:t>) στην Κύπρο και η ενδυνάμωση της επιστημονικής γνώσης για την αναπηρία.</w:t>
      </w:r>
    </w:p>
    <w:p w:rsidR="00F45E35" w:rsidRPr="0029772B" w:rsidRDefault="009967A4" w:rsidP="00F45E35">
      <w:pPr>
        <w:pStyle w:val="Bullet"/>
        <w:numPr>
          <w:ilvl w:val="0"/>
          <w:numId w:val="0"/>
        </w:numPr>
        <w:ind w:left="567"/>
      </w:pPr>
      <w:r>
        <w:rPr>
          <w:rFonts w:ascii="Arial" w:hAnsi="Arial" w:cs="Arial"/>
          <w:noProof/>
          <w:lang w:bidi="ar-SA"/>
        </w:rPr>
        <w:drawing>
          <wp:anchor distT="0" distB="0" distL="114300" distR="114300" simplePos="0" relativeHeight="252006400" behindDoc="0" locked="0" layoutInCell="1" allowOverlap="1" wp14:editId="72ADCCE3">
            <wp:simplePos x="0" y="0"/>
            <wp:positionH relativeFrom="column">
              <wp:posOffset>422910</wp:posOffset>
            </wp:positionH>
            <wp:positionV relativeFrom="paragraph">
              <wp:posOffset>2372360</wp:posOffset>
            </wp:positionV>
            <wp:extent cx="1637665" cy="2352675"/>
            <wp:effectExtent l="0" t="0" r="635" b="9525"/>
            <wp:wrapSquare wrapText="bothSides"/>
            <wp:docPr id="61" name="Picture 61" descr="20140415_IMG_07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40415_IMG_07460.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637665" cy="2352675"/>
                    </a:xfrm>
                    <a:prstGeom prst="rect">
                      <a:avLst/>
                    </a:prstGeom>
                    <a:noFill/>
                    <a:ln>
                      <a:noFill/>
                    </a:ln>
                  </pic:spPr>
                </pic:pic>
              </a:graphicData>
            </a:graphic>
            <wp14:sizeRelH relativeFrom="page">
              <wp14:pctWidth>0</wp14:pctWidth>
            </wp14:sizeRelH>
            <wp14:sizeRelV relativeFrom="page">
              <wp14:pctHeight>0</wp14:pctHeight>
            </wp14:sizeRelV>
          </wp:anchor>
        </w:drawing>
      </w:r>
      <w:r w:rsidR="00F45E35">
        <w:t xml:space="preserve">Τα τρία </w:t>
      </w:r>
      <w:r w:rsidR="00F45E35" w:rsidRPr="0029772B">
        <w:t>Κέντρ</w:t>
      </w:r>
      <w:r w:rsidR="00F45E35">
        <w:t>α</w:t>
      </w:r>
      <w:r w:rsidR="00F45E35" w:rsidRPr="0029772B">
        <w:t xml:space="preserve"> Αξιολόγησης Αναπηρίας</w:t>
      </w:r>
      <w:r w:rsidR="00F45E35">
        <w:t xml:space="preserve"> αποτελούν σημείο αναφοράς στη ζωή των πολιτών με αναπηρίες, λειτουργώντας σε </w:t>
      </w:r>
      <w:proofErr w:type="spellStart"/>
      <w:r w:rsidR="00F45E35">
        <w:t>προσβάσιμο</w:t>
      </w:r>
      <w:proofErr w:type="spellEnd"/>
      <w:r w:rsidR="00F45E35">
        <w:t xml:space="preserve">, φιλικό και ανθρωποκεντρικό περιβάλλον. Ο πολίτης εδώ μπορεί να ενημερωθεί για τα δικαιώματα του, να βρει τα έντυπα και να παραδώσει τις αιτήσεις του, να ακολουθήσει τη διαδικασία αξιολόγησης και να λάβει ένα Ολοκληρωμένο Πόρισμα Αξιολόγησης Αναπηρίας με πιστοποίηση του τύπου και έκτασης της αναπηρίας του και των δικαιωμάτων του σε κοινωνικές παροχές και υπηρεσίες. Το Κέντρο Αξιολόγησης Αναπηρίας Λευκωσίας λειτουργεί στην </w:t>
      </w:r>
      <w:proofErr w:type="spellStart"/>
      <w:r w:rsidR="00F45E35">
        <w:t>Λεωφ</w:t>
      </w:r>
      <w:proofErr w:type="spellEnd"/>
      <w:r w:rsidR="00F45E35">
        <w:t xml:space="preserve">. Μακαρίου Γ’ 67 στα </w:t>
      </w:r>
      <w:proofErr w:type="spellStart"/>
      <w:r w:rsidR="00F45E35">
        <w:t>Λατσιά</w:t>
      </w:r>
      <w:proofErr w:type="spellEnd"/>
      <w:r w:rsidR="00F45E35">
        <w:t>, το Κέντρο Αξιολόγησης Αναπηρίας Λεμεσού, που εξυπηρετεί και την Πάφο, στο ισό</w:t>
      </w:r>
      <w:r w:rsidR="00F45E35" w:rsidRPr="0029772B">
        <w:t xml:space="preserve">γειο του </w:t>
      </w:r>
      <w:r w:rsidR="00F45E35" w:rsidRPr="0029772B">
        <w:rPr>
          <w:lang w:val="en-US"/>
        </w:rPr>
        <w:t>Hyper</w:t>
      </w:r>
      <w:r w:rsidR="00F45E35" w:rsidRPr="0029772B">
        <w:t xml:space="preserve"> </w:t>
      </w:r>
      <w:r w:rsidR="00F45E35" w:rsidRPr="0029772B">
        <w:rPr>
          <w:lang w:val="en-US"/>
        </w:rPr>
        <w:t>Tower</w:t>
      </w:r>
      <w:r w:rsidR="00F45E35" w:rsidRPr="0029772B">
        <w:t>, στην οδό Αποστόλου Αν</w:t>
      </w:r>
      <w:r w:rsidR="00F45E35">
        <w:t xml:space="preserve">δρέα 11, Μέσα Γειτονιά και το Κέντρο Αξιολόγησης Αναπηρίας Λάρνακας που εξυπηρετεί και την ελεύθερη Αμμόχωστο, στην οδό Ακροπόλεως 25 και Χανίων, </w:t>
      </w:r>
      <w:proofErr w:type="spellStart"/>
      <w:r w:rsidR="00F45E35">
        <w:t>Μενεού</w:t>
      </w:r>
      <w:proofErr w:type="spellEnd"/>
      <w:r w:rsidR="00F45E35">
        <w:t xml:space="preserve">. </w:t>
      </w:r>
      <w:r w:rsidR="00F45E35" w:rsidRPr="0029772B">
        <w:t xml:space="preserve"> </w:t>
      </w:r>
    </w:p>
    <w:p w:rsidR="00BA5C3D" w:rsidRPr="00A17460" w:rsidRDefault="001B0230" w:rsidP="001E7733">
      <w:pPr>
        <w:pStyle w:val="Caption"/>
      </w:pPr>
      <w:r>
        <w:t xml:space="preserve"> </w:t>
      </w:r>
    </w:p>
    <w:p w:rsidR="00C11BBF" w:rsidRPr="00C11BBF" w:rsidRDefault="009967A4" w:rsidP="00C11BBF">
      <w:pPr>
        <w:rPr>
          <w:lang w:val="el-GR"/>
        </w:rPr>
      </w:pPr>
      <w:r>
        <w:rPr>
          <w:noProof/>
          <w:lang w:bidi="ar-SA"/>
        </w:rPr>
        <w:drawing>
          <wp:anchor distT="0" distB="0" distL="114300" distR="114300" simplePos="0" relativeHeight="252005376" behindDoc="0" locked="0" layoutInCell="1" allowOverlap="1" wp14:editId="5B58913A">
            <wp:simplePos x="0" y="0"/>
            <wp:positionH relativeFrom="margin">
              <wp:align>right</wp:align>
            </wp:positionH>
            <wp:positionV relativeFrom="paragraph">
              <wp:posOffset>64135</wp:posOffset>
            </wp:positionV>
            <wp:extent cx="1455420" cy="1800225"/>
            <wp:effectExtent l="0" t="0" r="0" b="9525"/>
            <wp:wrapSquare wrapText="bothSides"/>
            <wp:docPr id="49" name="Picture 49" descr="C:\Users\User\Desktop\My Documents\ΤΚΕΑΑ\ICF\Επέκταση έργου 2021-2027\ΚΑΑ Λάρνακας-Αμμοχώστου\1652252866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My Documents\ΤΚΕΑΑ\ICF\Επέκταση έργου 2021-2027\ΚΑΑ Λάρνακας-Αμμοχώστου\1652252866107.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455420"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B0230" w:rsidRPr="00B8417A" w:rsidRDefault="009967A4" w:rsidP="001B0230">
      <w:pPr>
        <w:pStyle w:val="Caption"/>
        <w:rPr>
          <w:sz w:val="24"/>
          <w:szCs w:val="24"/>
        </w:rPr>
      </w:pPr>
      <w:r w:rsidRPr="00A17460">
        <w:rPr>
          <w:rFonts w:ascii="Arial" w:hAnsi="Arial" w:cs="Arial"/>
          <w:noProof/>
          <w:lang w:bidi="ar-SA"/>
        </w:rPr>
        <w:drawing>
          <wp:anchor distT="0" distB="0" distL="114300" distR="114300" simplePos="0" relativeHeight="251959296" behindDoc="0" locked="0" layoutInCell="1" allowOverlap="1" wp14:anchorId="5C3AED87" wp14:editId="31561B89">
            <wp:simplePos x="0" y="0"/>
            <wp:positionH relativeFrom="margin">
              <wp:posOffset>2089785</wp:posOffset>
            </wp:positionH>
            <wp:positionV relativeFrom="page">
              <wp:posOffset>3752850</wp:posOffset>
            </wp:positionV>
            <wp:extent cx="2689225" cy="1238250"/>
            <wp:effectExtent l="0" t="0" r="0" b="0"/>
            <wp:wrapTopAndBottom/>
            <wp:docPr id="1161" name="Picture 1161" descr="Hyper Tower phot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yper Tower photo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68922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0230">
        <w:t xml:space="preserve"> </w:t>
      </w:r>
    </w:p>
    <w:p w:rsidR="00BA5C3D" w:rsidRPr="00A17460" w:rsidRDefault="00BA5C3D" w:rsidP="00BA5C3D">
      <w:pPr>
        <w:contextualSpacing/>
        <w:rPr>
          <w:rFonts w:ascii="Arial" w:hAnsi="Arial" w:cs="Arial"/>
          <w:lang w:val="el-GR"/>
        </w:rPr>
      </w:pPr>
    </w:p>
    <w:p w:rsidR="00D13442" w:rsidRDefault="00D13442" w:rsidP="00C11BBF">
      <w:pPr>
        <w:rPr>
          <w:lang w:val="el-GR"/>
        </w:rPr>
      </w:pPr>
    </w:p>
    <w:p w:rsidR="009967A4" w:rsidRPr="009967A4" w:rsidRDefault="009967A4" w:rsidP="009967A4">
      <w:pPr>
        <w:contextualSpacing/>
        <w:rPr>
          <w:lang w:val="el-GR"/>
        </w:rPr>
      </w:pPr>
      <w:r w:rsidRPr="009967A4">
        <w:rPr>
          <w:lang w:val="el-GR"/>
        </w:rPr>
        <w:t xml:space="preserve">Στα τρία Κέντρα Αξιολόγησης Αναπηρίας συνέχισε κατά το 2022 η διενέργεια αξιολογήσεων για </w:t>
      </w:r>
      <w:proofErr w:type="spellStart"/>
      <w:r w:rsidRPr="009967A4">
        <w:rPr>
          <w:lang w:val="el-GR"/>
        </w:rPr>
        <w:t>αιτητές</w:t>
      </w:r>
      <w:proofErr w:type="spellEnd"/>
      <w:r w:rsidRPr="009967A4">
        <w:rPr>
          <w:lang w:val="el-GR"/>
        </w:rPr>
        <w:t xml:space="preserve"> των κοινωνικών παροχών του Τμήματος και της Υπηρεσίας Διαχείρισης Επιδομάτων Πρόνοιας</w:t>
      </w:r>
      <w:r>
        <w:rPr>
          <w:lang w:val="el-GR"/>
        </w:rPr>
        <w:t xml:space="preserve">, η οποία εμπίπτει στην αρμοδιότητα του Υφυπουργείου Κοινωνικής </w:t>
      </w:r>
      <w:proofErr w:type="spellStart"/>
      <w:r>
        <w:rPr>
          <w:lang w:val="el-GR"/>
        </w:rPr>
        <w:t>Πρόνοαις</w:t>
      </w:r>
      <w:proofErr w:type="spellEnd"/>
      <w:r w:rsidRPr="009967A4">
        <w:rPr>
          <w:lang w:val="el-GR"/>
        </w:rPr>
        <w:t xml:space="preserve">. </w:t>
      </w:r>
      <w:r>
        <w:rPr>
          <w:lang w:val="el-GR"/>
        </w:rPr>
        <w:t>Επίσης,</w:t>
      </w:r>
      <w:r w:rsidRPr="009967A4">
        <w:rPr>
          <w:lang w:val="el-GR"/>
        </w:rPr>
        <w:t xml:space="preserve">  συνεχίστηκαν οι αξιολογήσεις για υποψήφιους με αναπηρίες για διορισμό στον ευρύτερο δημόσιο τομέα, για </w:t>
      </w:r>
      <w:proofErr w:type="spellStart"/>
      <w:r w:rsidRPr="009967A4">
        <w:rPr>
          <w:lang w:val="el-GR"/>
        </w:rPr>
        <w:t>αιτητές</w:t>
      </w:r>
      <w:proofErr w:type="spellEnd"/>
      <w:r w:rsidRPr="009967A4">
        <w:rPr>
          <w:lang w:val="el-GR"/>
        </w:rPr>
        <w:t xml:space="preserve"> υποστηριζόμενης διαβίωσης, για αποφοίτους ειδικών σχολείων προς ένταξη στην απασχόληση με στήριξη, καθώς και για </w:t>
      </w:r>
      <w:proofErr w:type="spellStart"/>
      <w:r w:rsidRPr="009967A4">
        <w:rPr>
          <w:lang w:val="el-GR"/>
        </w:rPr>
        <w:t>αιτητές</w:t>
      </w:r>
      <w:proofErr w:type="spellEnd"/>
      <w:r w:rsidRPr="009967A4">
        <w:rPr>
          <w:lang w:val="el-GR"/>
        </w:rPr>
        <w:t xml:space="preserve"> για μικρές μονάδες </w:t>
      </w:r>
      <w:proofErr w:type="spellStart"/>
      <w:r w:rsidRPr="009967A4">
        <w:rPr>
          <w:lang w:val="el-GR"/>
        </w:rPr>
        <w:t>αυτοεργοδότησης</w:t>
      </w:r>
      <w:proofErr w:type="spellEnd"/>
      <w:r w:rsidRPr="009967A4">
        <w:rPr>
          <w:lang w:val="el-GR"/>
        </w:rPr>
        <w:t>. Για τους σκοπούς κάθε είδους αξιολόγησης χρησιμοποιούνται ειδικά πρωτόκολλα  που βασίζονται στη Διεθνή Ταξινόμηση της Λειτουργικότητας, Αναπηρίας και Υγείας (</w:t>
      </w:r>
      <w:r w:rsidRPr="0029772B">
        <w:t>ICF</w:t>
      </w:r>
      <w:r w:rsidRPr="009967A4">
        <w:rPr>
          <w:lang w:val="el-GR"/>
        </w:rPr>
        <w:t xml:space="preserve">) και συστήνονται ανάλογης σύνθεσης Επιτροπές Αξιολόγησης μέσω του δικτύου συνεργατών </w:t>
      </w:r>
      <w:proofErr w:type="spellStart"/>
      <w:r w:rsidRPr="009967A4">
        <w:rPr>
          <w:lang w:val="el-GR"/>
        </w:rPr>
        <w:t>αξιολογητών</w:t>
      </w:r>
      <w:proofErr w:type="spellEnd"/>
      <w:r w:rsidRPr="009967A4">
        <w:rPr>
          <w:lang w:val="el-GR"/>
        </w:rPr>
        <w:t xml:space="preserve"> που διαθέτει το Τμήμα με δημόσιες συμβάσεις.</w:t>
      </w:r>
    </w:p>
    <w:p w:rsidR="009967A4" w:rsidRPr="009967A4" w:rsidRDefault="009967A4" w:rsidP="009967A4">
      <w:pPr>
        <w:contextualSpacing/>
        <w:rPr>
          <w:lang w:val="el-GR"/>
        </w:rPr>
      </w:pPr>
    </w:p>
    <w:p w:rsidR="009967A4" w:rsidRPr="009967A4" w:rsidRDefault="009967A4" w:rsidP="009967A4">
      <w:pPr>
        <w:rPr>
          <w:lang w:val="el-GR"/>
        </w:rPr>
      </w:pPr>
      <w:r w:rsidRPr="0029772B">
        <w:t>K</w:t>
      </w:r>
      <w:proofErr w:type="spellStart"/>
      <w:r w:rsidRPr="009967A4">
        <w:rPr>
          <w:lang w:val="el-GR"/>
        </w:rPr>
        <w:t>ατά</w:t>
      </w:r>
      <w:proofErr w:type="spellEnd"/>
      <w:r w:rsidRPr="009967A4">
        <w:rPr>
          <w:lang w:val="el-GR"/>
        </w:rPr>
        <w:t xml:space="preserve"> το 2022 πραγματοποιήθηκαν συνολικά 4.270 αξιολογήσεις, με συνολική δαπάνη ύψους €880.960,</w:t>
      </w:r>
      <w:proofErr w:type="gramStart"/>
      <w:r w:rsidRPr="009967A4">
        <w:rPr>
          <w:lang w:val="el-GR"/>
        </w:rPr>
        <w:t>74  όπως</w:t>
      </w:r>
      <w:proofErr w:type="gramEnd"/>
      <w:r w:rsidRPr="009967A4">
        <w:rPr>
          <w:lang w:val="el-GR"/>
        </w:rPr>
        <w:t xml:space="preserve"> αναλύεται πιο κάτω:</w:t>
      </w:r>
    </w:p>
    <w:p w:rsidR="009967A4" w:rsidRPr="009967A4" w:rsidRDefault="009967A4" w:rsidP="009967A4">
      <w:pPr>
        <w:rPr>
          <w:lang w:val="el-GR"/>
        </w:rPr>
      </w:pPr>
    </w:p>
    <w:tbl>
      <w:tblPr>
        <w:tblpPr w:leftFromText="180" w:rightFromText="180" w:horzAnchor="margin" w:tblpY="37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5"/>
        <w:gridCol w:w="1701"/>
      </w:tblGrid>
      <w:tr w:rsidR="009967A4" w:rsidRPr="0029772B" w:rsidTr="00CC36EB">
        <w:tc>
          <w:tcPr>
            <w:tcW w:w="5245" w:type="dxa"/>
            <w:tcBorders>
              <w:top w:val="single" w:sz="4" w:space="0" w:color="auto"/>
              <w:left w:val="single" w:sz="4" w:space="0" w:color="auto"/>
              <w:bottom w:val="single" w:sz="4" w:space="0" w:color="auto"/>
              <w:right w:val="single" w:sz="4" w:space="0" w:color="auto"/>
            </w:tcBorders>
            <w:shd w:val="clear" w:color="auto" w:fill="D9D9D9"/>
            <w:hideMark/>
          </w:tcPr>
          <w:p w:rsidR="009967A4" w:rsidRPr="0029772B" w:rsidRDefault="009967A4" w:rsidP="00CC36EB">
            <w:pPr>
              <w:jc w:val="center"/>
              <w:rPr>
                <w:b/>
              </w:rPr>
            </w:pPr>
            <w:proofErr w:type="spellStart"/>
            <w:r w:rsidRPr="0029772B">
              <w:rPr>
                <w:b/>
              </w:rPr>
              <w:t>Κέντρο</w:t>
            </w:r>
            <w:proofErr w:type="spellEnd"/>
            <w:r w:rsidRPr="0029772B">
              <w:rPr>
                <w:b/>
              </w:rPr>
              <w:t xml:space="preserve"> </w:t>
            </w:r>
            <w:proofErr w:type="spellStart"/>
            <w:r w:rsidRPr="0029772B">
              <w:rPr>
                <w:b/>
              </w:rPr>
              <w:t>Αξιολόγησης</w:t>
            </w:r>
            <w:proofErr w:type="spellEnd"/>
            <w:r w:rsidRPr="0029772B">
              <w:rPr>
                <w:b/>
              </w:rPr>
              <w:t xml:space="preserve"> </w:t>
            </w:r>
            <w:proofErr w:type="spellStart"/>
            <w:r w:rsidRPr="0029772B">
              <w:rPr>
                <w:b/>
              </w:rPr>
              <w:t>Αν</w:t>
            </w:r>
            <w:proofErr w:type="spellEnd"/>
            <w:r w:rsidRPr="0029772B">
              <w:rPr>
                <w:b/>
              </w:rPr>
              <w:t>απηρίας</w:t>
            </w:r>
          </w:p>
        </w:tc>
        <w:tc>
          <w:tcPr>
            <w:tcW w:w="1701" w:type="dxa"/>
            <w:tcBorders>
              <w:top w:val="single" w:sz="4" w:space="0" w:color="auto"/>
              <w:left w:val="single" w:sz="4" w:space="0" w:color="auto"/>
              <w:bottom w:val="single" w:sz="4" w:space="0" w:color="auto"/>
              <w:right w:val="single" w:sz="4" w:space="0" w:color="auto"/>
            </w:tcBorders>
            <w:shd w:val="clear" w:color="auto" w:fill="D9D9D9"/>
          </w:tcPr>
          <w:p w:rsidR="009967A4" w:rsidRPr="0029772B" w:rsidRDefault="009967A4" w:rsidP="00CC36EB">
            <w:pPr>
              <w:jc w:val="center"/>
              <w:rPr>
                <w:b/>
              </w:rPr>
            </w:pPr>
            <w:proofErr w:type="spellStart"/>
            <w:r w:rsidRPr="0029772B">
              <w:rPr>
                <w:b/>
              </w:rPr>
              <w:t>Αριθμός</w:t>
            </w:r>
            <w:proofErr w:type="spellEnd"/>
            <w:r w:rsidRPr="0029772B">
              <w:rPr>
                <w:b/>
              </w:rPr>
              <w:t xml:space="preserve"> </w:t>
            </w:r>
            <w:proofErr w:type="spellStart"/>
            <w:r w:rsidRPr="0029772B">
              <w:rPr>
                <w:b/>
              </w:rPr>
              <w:t>Αξιολογήσεων</w:t>
            </w:r>
            <w:proofErr w:type="spellEnd"/>
          </w:p>
        </w:tc>
      </w:tr>
      <w:tr w:rsidR="009967A4" w:rsidRPr="0029772B" w:rsidTr="00CC36EB">
        <w:tc>
          <w:tcPr>
            <w:tcW w:w="5245" w:type="dxa"/>
            <w:tcBorders>
              <w:top w:val="single" w:sz="4" w:space="0" w:color="auto"/>
              <w:left w:val="single" w:sz="4" w:space="0" w:color="auto"/>
              <w:bottom w:val="single" w:sz="4" w:space="0" w:color="auto"/>
              <w:right w:val="single" w:sz="4" w:space="0" w:color="auto"/>
            </w:tcBorders>
            <w:hideMark/>
          </w:tcPr>
          <w:p w:rsidR="009967A4" w:rsidRPr="0029772B" w:rsidRDefault="009967A4" w:rsidP="00CC36EB">
            <w:proofErr w:type="spellStart"/>
            <w:r w:rsidRPr="0029772B">
              <w:t>Λευκωσί</w:t>
            </w:r>
            <w:proofErr w:type="spellEnd"/>
            <w:r w:rsidRPr="0029772B">
              <w:t>ας</w:t>
            </w:r>
          </w:p>
        </w:tc>
        <w:tc>
          <w:tcPr>
            <w:tcW w:w="1701" w:type="dxa"/>
            <w:tcBorders>
              <w:top w:val="single" w:sz="4" w:space="0" w:color="auto"/>
              <w:left w:val="single" w:sz="4" w:space="0" w:color="auto"/>
              <w:bottom w:val="single" w:sz="4" w:space="0" w:color="auto"/>
              <w:right w:val="single" w:sz="4" w:space="0" w:color="auto"/>
            </w:tcBorders>
            <w:hideMark/>
          </w:tcPr>
          <w:p w:rsidR="009967A4" w:rsidRPr="00027437" w:rsidRDefault="009967A4" w:rsidP="00CC36EB">
            <w:pPr>
              <w:jc w:val="right"/>
              <w:rPr>
                <w:lang w:val="en-US"/>
              </w:rPr>
            </w:pPr>
            <w:r w:rsidRPr="0029772B">
              <w:t>1</w:t>
            </w:r>
            <w:r>
              <w:t>.472</w:t>
            </w:r>
          </w:p>
        </w:tc>
      </w:tr>
      <w:tr w:rsidR="009967A4" w:rsidRPr="0029772B" w:rsidTr="00CC36EB">
        <w:tc>
          <w:tcPr>
            <w:tcW w:w="5245" w:type="dxa"/>
            <w:tcBorders>
              <w:top w:val="single" w:sz="4" w:space="0" w:color="auto"/>
              <w:left w:val="single" w:sz="4" w:space="0" w:color="auto"/>
              <w:bottom w:val="single" w:sz="4" w:space="0" w:color="auto"/>
              <w:right w:val="single" w:sz="4" w:space="0" w:color="auto"/>
            </w:tcBorders>
            <w:hideMark/>
          </w:tcPr>
          <w:p w:rsidR="009967A4" w:rsidRPr="0029772B" w:rsidRDefault="009967A4" w:rsidP="00CC36EB">
            <w:proofErr w:type="spellStart"/>
            <w:r w:rsidRPr="0029772B">
              <w:t>Λεμεσού</w:t>
            </w:r>
            <w:proofErr w:type="spellEnd"/>
            <w:r w:rsidRPr="0029772B">
              <w:t xml:space="preserve"> - </w:t>
            </w:r>
            <w:proofErr w:type="spellStart"/>
            <w:r w:rsidRPr="0029772B">
              <w:t>Πάφου</w:t>
            </w:r>
            <w:proofErr w:type="spellEnd"/>
          </w:p>
        </w:tc>
        <w:tc>
          <w:tcPr>
            <w:tcW w:w="1701" w:type="dxa"/>
            <w:tcBorders>
              <w:top w:val="single" w:sz="4" w:space="0" w:color="auto"/>
              <w:left w:val="single" w:sz="4" w:space="0" w:color="auto"/>
              <w:bottom w:val="single" w:sz="4" w:space="0" w:color="auto"/>
              <w:right w:val="single" w:sz="4" w:space="0" w:color="auto"/>
            </w:tcBorders>
            <w:hideMark/>
          </w:tcPr>
          <w:p w:rsidR="009967A4" w:rsidRPr="0029772B" w:rsidRDefault="009967A4" w:rsidP="00CC36EB">
            <w:pPr>
              <w:jc w:val="right"/>
            </w:pPr>
            <w:r>
              <w:t>1.742</w:t>
            </w:r>
          </w:p>
        </w:tc>
      </w:tr>
      <w:tr w:rsidR="009967A4" w:rsidRPr="0029772B" w:rsidTr="00CC36EB">
        <w:tc>
          <w:tcPr>
            <w:tcW w:w="5245" w:type="dxa"/>
            <w:tcBorders>
              <w:top w:val="single" w:sz="4" w:space="0" w:color="auto"/>
              <w:left w:val="single" w:sz="4" w:space="0" w:color="auto"/>
              <w:bottom w:val="single" w:sz="4" w:space="0" w:color="auto"/>
              <w:right w:val="single" w:sz="4" w:space="0" w:color="auto"/>
            </w:tcBorders>
            <w:hideMark/>
          </w:tcPr>
          <w:p w:rsidR="009967A4" w:rsidRPr="0029772B" w:rsidRDefault="009967A4" w:rsidP="00CC36EB">
            <w:proofErr w:type="spellStart"/>
            <w:r w:rsidRPr="0029772B">
              <w:t>Λάρν</w:t>
            </w:r>
            <w:proofErr w:type="spellEnd"/>
            <w:r w:rsidRPr="0029772B">
              <w:t xml:space="preserve">ακας – </w:t>
            </w:r>
            <w:proofErr w:type="spellStart"/>
            <w:r w:rsidRPr="0029772B">
              <w:t>Αμμοχώστου</w:t>
            </w:r>
            <w:proofErr w:type="spellEnd"/>
          </w:p>
        </w:tc>
        <w:tc>
          <w:tcPr>
            <w:tcW w:w="1701" w:type="dxa"/>
            <w:tcBorders>
              <w:top w:val="single" w:sz="4" w:space="0" w:color="auto"/>
              <w:left w:val="single" w:sz="4" w:space="0" w:color="auto"/>
              <w:bottom w:val="single" w:sz="4" w:space="0" w:color="auto"/>
              <w:right w:val="single" w:sz="4" w:space="0" w:color="auto"/>
            </w:tcBorders>
            <w:hideMark/>
          </w:tcPr>
          <w:p w:rsidR="009967A4" w:rsidRPr="0029772B" w:rsidRDefault="009967A4" w:rsidP="00CC36EB">
            <w:pPr>
              <w:jc w:val="right"/>
            </w:pPr>
            <w:r w:rsidRPr="0029772B">
              <w:t>1</w:t>
            </w:r>
            <w:r>
              <w:t>.056</w:t>
            </w:r>
          </w:p>
        </w:tc>
      </w:tr>
      <w:tr w:rsidR="009967A4" w:rsidRPr="0029772B" w:rsidTr="00CC36EB">
        <w:tc>
          <w:tcPr>
            <w:tcW w:w="5245" w:type="dxa"/>
            <w:tcBorders>
              <w:top w:val="single" w:sz="4" w:space="0" w:color="auto"/>
              <w:left w:val="single" w:sz="4" w:space="0" w:color="auto"/>
              <w:bottom w:val="single" w:sz="4" w:space="0" w:color="auto"/>
              <w:right w:val="single" w:sz="4" w:space="0" w:color="auto"/>
            </w:tcBorders>
            <w:hideMark/>
          </w:tcPr>
          <w:p w:rsidR="009967A4" w:rsidRPr="0029772B" w:rsidRDefault="009967A4" w:rsidP="00CC36EB">
            <w:pPr>
              <w:rPr>
                <w:b/>
              </w:rPr>
            </w:pPr>
            <w:proofErr w:type="spellStart"/>
            <w:r w:rsidRPr="0029772B">
              <w:rPr>
                <w:b/>
              </w:rPr>
              <w:t>Σύνολο</w:t>
            </w:r>
            <w:proofErr w:type="spellEnd"/>
          </w:p>
        </w:tc>
        <w:tc>
          <w:tcPr>
            <w:tcW w:w="1701" w:type="dxa"/>
            <w:tcBorders>
              <w:top w:val="single" w:sz="4" w:space="0" w:color="auto"/>
              <w:left w:val="single" w:sz="4" w:space="0" w:color="auto"/>
              <w:bottom w:val="single" w:sz="4" w:space="0" w:color="auto"/>
              <w:right w:val="single" w:sz="4" w:space="0" w:color="auto"/>
            </w:tcBorders>
            <w:hideMark/>
          </w:tcPr>
          <w:p w:rsidR="009967A4" w:rsidRPr="00027437" w:rsidRDefault="009967A4" w:rsidP="00CC36EB">
            <w:pPr>
              <w:jc w:val="right"/>
              <w:rPr>
                <w:b/>
                <w:lang w:val="en-US"/>
              </w:rPr>
            </w:pPr>
            <w:r>
              <w:rPr>
                <w:b/>
              </w:rPr>
              <w:t>4.27</w:t>
            </w:r>
            <w:r>
              <w:rPr>
                <w:b/>
                <w:lang w:val="en-US"/>
              </w:rPr>
              <w:t>0</w:t>
            </w:r>
          </w:p>
        </w:tc>
      </w:tr>
    </w:tbl>
    <w:p w:rsidR="00CC36EB" w:rsidRPr="00134CAB" w:rsidRDefault="00CC36EB" w:rsidP="00CC36EB">
      <w:pPr>
        <w:pStyle w:val="Caption"/>
      </w:pPr>
      <w:bookmarkStart w:id="137" w:name="_Toc135215078"/>
      <w:r>
        <w:t xml:space="preserve">Πίνακας </w:t>
      </w:r>
      <w:r w:rsidR="0065073C">
        <w:fldChar w:fldCharType="begin"/>
      </w:r>
      <w:r w:rsidR="0065073C">
        <w:instrText xml:space="preserve"> STYLEREF 1 \s </w:instrText>
      </w:r>
      <w:r w:rsidR="0065073C">
        <w:fldChar w:fldCharType="separate"/>
      </w:r>
      <w:r w:rsidR="00DE0713">
        <w:rPr>
          <w:noProof/>
        </w:rPr>
        <w:t>7</w:t>
      </w:r>
      <w:r w:rsidR="0065073C">
        <w:rPr>
          <w:noProof/>
        </w:rPr>
        <w:fldChar w:fldCharType="end"/>
      </w:r>
      <w:r>
        <w:t>.</w:t>
      </w:r>
      <w:r w:rsidR="0065073C">
        <w:fldChar w:fldCharType="begin"/>
      </w:r>
      <w:r w:rsidR="0065073C">
        <w:instrText xml:space="preserve"> SEQ Πίνακας \* ARABIC \s 1 </w:instrText>
      </w:r>
      <w:r w:rsidR="0065073C">
        <w:fldChar w:fldCharType="separate"/>
      </w:r>
      <w:r w:rsidR="00DE0713">
        <w:rPr>
          <w:noProof/>
        </w:rPr>
        <w:t>1</w:t>
      </w:r>
      <w:r w:rsidR="0065073C">
        <w:rPr>
          <w:noProof/>
        </w:rPr>
        <w:fldChar w:fldCharType="end"/>
      </w:r>
      <w:r w:rsidRPr="00134CAB">
        <w:t xml:space="preserve">: </w:t>
      </w:r>
      <w:r w:rsidRPr="00A17460">
        <w:t>Αριθμός Αξιολογήσεων ανά επαρχία</w:t>
      </w:r>
      <w:bookmarkEnd w:id="137"/>
    </w:p>
    <w:p w:rsidR="00CC36EB" w:rsidRDefault="00CC36EB" w:rsidP="009967A4">
      <w:pPr>
        <w:contextualSpacing/>
        <w:rPr>
          <w:lang w:val="el-GR"/>
        </w:rPr>
      </w:pPr>
    </w:p>
    <w:p w:rsidR="00CC36EB" w:rsidRDefault="00CC36EB" w:rsidP="009967A4">
      <w:pPr>
        <w:contextualSpacing/>
        <w:rPr>
          <w:lang w:val="el-GR"/>
        </w:rPr>
      </w:pPr>
    </w:p>
    <w:p w:rsidR="00CC36EB" w:rsidRDefault="00CC36EB" w:rsidP="009967A4">
      <w:pPr>
        <w:contextualSpacing/>
        <w:rPr>
          <w:lang w:val="el-GR"/>
        </w:rPr>
      </w:pPr>
    </w:p>
    <w:p w:rsidR="00CC36EB" w:rsidRDefault="00CC36EB" w:rsidP="009967A4">
      <w:pPr>
        <w:contextualSpacing/>
        <w:rPr>
          <w:lang w:val="el-GR"/>
        </w:rPr>
      </w:pPr>
    </w:p>
    <w:p w:rsidR="00CC36EB" w:rsidRDefault="00CC36EB" w:rsidP="009967A4">
      <w:pPr>
        <w:contextualSpacing/>
        <w:rPr>
          <w:lang w:val="el-GR"/>
        </w:rPr>
      </w:pPr>
    </w:p>
    <w:p w:rsidR="00CC36EB" w:rsidRDefault="00CC36EB" w:rsidP="009967A4">
      <w:pPr>
        <w:contextualSpacing/>
        <w:rPr>
          <w:lang w:val="el-GR"/>
        </w:rPr>
      </w:pPr>
    </w:p>
    <w:p w:rsidR="00CC36EB" w:rsidRDefault="00CC36EB" w:rsidP="009967A4">
      <w:pPr>
        <w:contextualSpacing/>
        <w:rPr>
          <w:lang w:val="el-GR"/>
        </w:rPr>
      </w:pPr>
    </w:p>
    <w:p w:rsidR="00CC36EB" w:rsidRDefault="00CC36EB" w:rsidP="009967A4">
      <w:pPr>
        <w:contextualSpacing/>
        <w:rPr>
          <w:lang w:val="el-GR"/>
        </w:rPr>
      </w:pPr>
    </w:p>
    <w:p w:rsidR="00CC36EB" w:rsidRDefault="00CC36EB" w:rsidP="009967A4">
      <w:pPr>
        <w:contextualSpacing/>
        <w:rPr>
          <w:lang w:val="el-GR"/>
        </w:rPr>
      </w:pPr>
    </w:p>
    <w:p w:rsidR="00CC36EB" w:rsidRDefault="00CC36EB" w:rsidP="009967A4">
      <w:pPr>
        <w:contextualSpacing/>
        <w:rPr>
          <w:lang w:val="el-GR"/>
        </w:rPr>
      </w:pPr>
    </w:p>
    <w:p w:rsidR="00CC36EB" w:rsidRDefault="00CC36EB" w:rsidP="009967A4">
      <w:pPr>
        <w:contextualSpacing/>
        <w:rPr>
          <w:lang w:val="el-GR"/>
        </w:rPr>
      </w:pPr>
    </w:p>
    <w:p w:rsidR="009967A4" w:rsidRDefault="009967A4" w:rsidP="009967A4">
      <w:pPr>
        <w:contextualSpacing/>
        <w:rPr>
          <w:lang w:val="el-GR"/>
        </w:rPr>
      </w:pPr>
      <w:r w:rsidRPr="009967A4">
        <w:rPr>
          <w:lang w:val="el-GR"/>
        </w:rPr>
        <w:t>Από την έναρξη του έργου το τέλος του 2013 μέχρι το τέλος του 2022 διενεργήθηκαν αξιολογήσεις συνολικά για 24.000 περίπου άτομα με αναπηρίες που αιτήθηκαν κοινωνικές παροχές και υπηρεσίες του Τμήματος ή της Υπηρεσίας Διαχείρισης Επιδομάτων Πρόνοιας ή άλλων κρατικών υπηρεσιών.</w:t>
      </w:r>
    </w:p>
    <w:p w:rsidR="00CC36EB" w:rsidRPr="009967A4" w:rsidRDefault="00CC36EB" w:rsidP="009967A4">
      <w:pPr>
        <w:contextualSpacing/>
        <w:rPr>
          <w:lang w:val="el-GR"/>
        </w:rPr>
      </w:pPr>
    </w:p>
    <w:p w:rsidR="00CC36EB" w:rsidRPr="00CC36EB" w:rsidRDefault="00CC36EB" w:rsidP="00C72CAF">
      <w:pPr>
        <w:pStyle w:val="N1"/>
        <w:numPr>
          <w:ilvl w:val="0"/>
          <w:numId w:val="42"/>
        </w:numPr>
      </w:pPr>
      <w:r w:rsidRPr="00CC36EB">
        <w:t xml:space="preserve">Έργο «Δημιουργία Κατοικιών/Προγραμμάτων Υποστηριζόμενης Διαβίωσης» και Σχέδιο Ένταξης Ατόμων με Αναπηρίες σε Προγράμματα Υποστηριζόμενης Διαβίωσης </w:t>
      </w:r>
    </w:p>
    <w:p w:rsidR="00CC36EB" w:rsidRPr="00CC36EB" w:rsidRDefault="00CC36EB" w:rsidP="00CC36EB">
      <w:pPr>
        <w:spacing w:after="120"/>
        <w:rPr>
          <w:lang w:val="el-GR"/>
        </w:rPr>
      </w:pPr>
      <w:r w:rsidRPr="00CC36EB">
        <w:rPr>
          <w:lang w:val="el-GR"/>
        </w:rPr>
        <w:t xml:space="preserve">Το έργο για τη «Δημιουργία Κατοικιών/Προγραμμάτων Υποστηριζόμενης Διαβίωσης» συγχρηματοδοτείται από το Ευρωπαϊκό Κοινωνικό Ταμείο και υλοποιείται με απόφαση </w:t>
      </w:r>
      <w:r>
        <w:rPr>
          <w:lang w:val="el-GR"/>
        </w:rPr>
        <w:t xml:space="preserve">του </w:t>
      </w:r>
      <w:r w:rsidRPr="00CC36EB">
        <w:rPr>
          <w:lang w:val="el-GR"/>
        </w:rPr>
        <w:t>Υπουργικού Συμβουλίου</w:t>
      </w:r>
      <w:r>
        <w:rPr>
          <w:lang w:val="el-GR"/>
        </w:rPr>
        <w:t>,</w:t>
      </w:r>
      <w:r w:rsidRPr="00CC36EB">
        <w:rPr>
          <w:lang w:val="el-GR"/>
        </w:rPr>
        <w:t xml:space="preserve"> ημερ</w:t>
      </w:r>
      <w:r>
        <w:rPr>
          <w:lang w:val="el-GR"/>
        </w:rPr>
        <w:t>ομηνίας</w:t>
      </w:r>
      <w:r w:rsidRPr="00CC36EB">
        <w:rPr>
          <w:lang w:val="el-GR"/>
        </w:rPr>
        <w:t xml:space="preserve"> 27/9/2017, η οποία αναβαθμίστηκε με νέα απόφαση του Υπουργικού Συμβουλίου με ημερ</w:t>
      </w:r>
      <w:r>
        <w:rPr>
          <w:lang w:val="el-GR"/>
        </w:rPr>
        <w:t xml:space="preserve">ομηνία </w:t>
      </w:r>
      <w:r w:rsidRPr="00CC36EB">
        <w:rPr>
          <w:lang w:val="el-GR"/>
        </w:rPr>
        <w:t xml:space="preserve">29/4/2020. Το έργο συνεχίζει να υλοποιείται από την προηγούμενη προγραμματική περίοδο και είναι ενταγμένο στο Πρόγραμμα Πολιτικής </w:t>
      </w:r>
      <w:proofErr w:type="spellStart"/>
      <w:r w:rsidRPr="00CC36EB">
        <w:rPr>
          <w:lang w:val="el-GR"/>
        </w:rPr>
        <w:t>Αυνοχής</w:t>
      </w:r>
      <w:proofErr w:type="spellEnd"/>
      <w:r w:rsidRPr="00CC36EB">
        <w:rPr>
          <w:lang w:val="el-GR"/>
        </w:rPr>
        <w:t xml:space="preserve"> </w:t>
      </w:r>
      <w:proofErr w:type="spellStart"/>
      <w:r w:rsidRPr="00CC36EB">
        <w:rPr>
          <w:lang w:val="el-GR"/>
        </w:rPr>
        <w:t>ΘΑλΕΙΑ</w:t>
      </w:r>
      <w:proofErr w:type="spellEnd"/>
      <w:r w:rsidRPr="00CC36EB">
        <w:rPr>
          <w:lang w:val="el-GR"/>
        </w:rPr>
        <w:t xml:space="preserve"> 2021-2027 με προϋπολογισμό €20 εκ.</w:t>
      </w:r>
    </w:p>
    <w:p w:rsidR="00CC36EB" w:rsidRPr="00CC36EB" w:rsidRDefault="00CC36EB" w:rsidP="00CC36EB">
      <w:pPr>
        <w:spacing w:after="120"/>
        <w:rPr>
          <w:lang w:val="el-GR"/>
        </w:rPr>
      </w:pPr>
      <w:r>
        <w:rPr>
          <w:noProof/>
          <w:lang w:val="en-US"/>
        </w:rPr>
        <w:drawing>
          <wp:anchor distT="0" distB="0" distL="114300" distR="114300" simplePos="0" relativeHeight="252008448" behindDoc="1" locked="0" layoutInCell="1" allowOverlap="1" wp14:anchorId="7B30E68B" wp14:editId="586C277E">
            <wp:simplePos x="0" y="0"/>
            <wp:positionH relativeFrom="column">
              <wp:posOffset>60960</wp:posOffset>
            </wp:positionH>
            <wp:positionV relativeFrom="paragraph">
              <wp:posOffset>113665</wp:posOffset>
            </wp:positionV>
            <wp:extent cx="3304540" cy="2573655"/>
            <wp:effectExtent l="0" t="0" r="0" b="0"/>
            <wp:wrapTight wrapText="bothSides">
              <wp:wrapPolygon edited="0">
                <wp:start x="0" y="0"/>
                <wp:lineTo x="0" y="21424"/>
                <wp:lineTo x="21417" y="21424"/>
                <wp:lineTo x="21417"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304540" cy="2573655"/>
                    </a:xfrm>
                    <a:prstGeom prst="rect">
                      <a:avLst/>
                    </a:prstGeom>
                    <a:noFill/>
                  </pic:spPr>
                </pic:pic>
              </a:graphicData>
            </a:graphic>
            <wp14:sizeRelH relativeFrom="page">
              <wp14:pctWidth>0</wp14:pctWidth>
            </wp14:sizeRelH>
            <wp14:sizeRelV relativeFrom="page">
              <wp14:pctHeight>0</wp14:pctHeight>
            </wp14:sizeRelV>
          </wp:anchor>
        </w:drawing>
      </w:r>
      <w:r w:rsidRPr="00CC36EB">
        <w:rPr>
          <w:lang w:val="el-GR"/>
        </w:rPr>
        <w:t>Κατά το 2022 συνεχίστηκε η λειτουργία των επτά κατοικιών υποστηριζόμενης διαβίωσης</w:t>
      </w:r>
      <w:r>
        <w:rPr>
          <w:lang w:val="el-GR"/>
        </w:rPr>
        <w:t>,</w:t>
      </w:r>
      <w:r w:rsidRPr="00CC36EB">
        <w:rPr>
          <w:lang w:val="el-GR"/>
        </w:rPr>
        <w:t xml:space="preserve"> οι οποίες ξεκίνησαν τη λειτουργία τους τον Μάρτιο του 2020 και των 2 από τις 4 κατοικίες που ξεκίνησαν τη λειτουργία τους τον Σεπτέμβριο του 2021. Στις 7/6/2022 το ΤΚΕΑΑ, ως Αναθέτουσα Αρχή, τερμάτισε τις Συμβάσεις, βάσει των οποίων λειτουργούσαν οι υπόλοιπες 2 κατοικίες, λόγω σοβαρών αδυναμιών του Ανάδοχου Φορέα να εκπληρώσει τις Συμβατικές του υποχρεώσεις. Εντός του 2022 πληρώθηκαν όλες οι διαθέσιμες θέσεις που υπήρχαν στις εννέα κατοικίες εξαιρουμένων τριών θέσεων, μία σε κατοικία για άτομα με οπτική αναπηρία, μία για άτομα με νοητική αναπηρία και μια για άτομα με αυτισμό, των οποίων εκκρεμούσε η πλήρωσή τους . </w:t>
      </w:r>
    </w:p>
    <w:p w:rsidR="00CC36EB" w:rsidRPr="00CC36EB" w:rsidRDefault="00CC36EB" w:rsidP="00CC36EB">
      <w:pPr>
        <w:spacing w:after="120"/>
        <w:rPr>
          <w:lang w:val="el-GR"/>
        </w:rPr>
      </w:pPr>
      <w:r w:rsidRPr="00CC36EB">
        <w:rPr>
          <w:lang w:val="el-GR"/>
        </w:rPr>
        <w:t>Επιπρόσθετα, κατά 2022 προκηρύχτηκαν 3 δημόσιοι διαγωνισμοί για την λειτουργία προγραμμάτων παροχής υπηρεσιών υποστήριξης στην ανεξάρτητη διαβίωση σε  άτομα με αυτισμό. Στόχος της λειτουργίας των προγραμμάτων είναι να διασφαλίζουν την ενσωμάτωση του ατόμου με αναπηρία στην κοινότητα και στο ευρύτερο κοινωνικό σύνολο, παρέχοντάς του όλη τη φυσική υποστήριξη που χρειάζεται ώστε να διαβιεί ενσωματωμένο στην κοινότητα, σε ίση βάση με τους άλλους και σε συνέχεια με τις επιλογές του και τις προτιμήσεις του για τον τρόπο και τις συνθήκες διαβίωσής του. Η διαμόρφωση εξατομικευμένων προγραμμάτων ανεξάρτητης διαβίωσης και παροχή υπηρεσιών φροντίδας, στήριξης, εκπαίδευσης, αποκατάστασης, συνοδείας, δημιουργικής απασχόλησης, ψυχαγωγίας, επικοινωνίας και άλλων υπηρεσιών κοινωνικής ενσωμάτωσης αποτελούν σημαίνοντα ρόλο για την λειτουργία των προγραμμάτων.</w:t>
      </w:r>
    </w:p>
    <w:p w:rsidR="00E46967" w:rsidRDefault="00CC36EB" w:rsidP="00CC36EB">
      <w:pPr>
        <w:spacing w:after="120"/>
        <w:rPr>
          <w:lang w:val="el-GR"/>
        </w:rPr>
      </w:pPr>
      <w:r w:rsidRPr="00CC36EB">
        <w:rPr>
          <w:lang w:val="el-GR"/>
        </w:rPr>
        <w:t xml:space="preserve">Συγκεκριμένα, οι Διαγωνισμοί με </w:t>
      </w:r>
      <w:proofErr w:type="spellStart"/>
      <w:r w:rsidRPr="00CC36EB">
        <w:rPr>
          <w:lang w:val="el-GR"/>
        </w:rPr>
        <w:t>αρ</w:t>
      </w:r>
      <w:proofErr w:type="spellEnd"/>
      <w:r w:rsidRPr="00CC36EB">
        <w:rPr>
          <w:lang w:val="el-GR"/>
        </w:rPr>
        <w:t>. ΤΚΕΑΑ 09/22 και ΤΚΕΑΑ 15/2022 αφορούσαν την παροχή υπηρεσιών υποστήριξης στην ανεξάρτητη διαβίωση στα 3 άτομα τα οποία διαβιούσαν στις κατοικίες των οποίων η Σύμβαση είχε τερματιστεί. Τα νέα προγράμματα έχουν σχεδιαστεί ώστε να είναι ευέλικτα και βρίσκονται υπό διαρκή αξιολόγηση ώστε να ανταποκρίνονται και να προσαρμόζονται στις εξατομικευμένες ανάγκες των ατόμων με νοητική αναπηρία ή και αυτισμό.</w:t>
      </w:r>
    </w:p>
    <w:p w:rsidR="00E46967" w:rsidRDefault="00E46967" w:rsidP="00E46967">
      <w:pPr>
        <w:spacing w:after="120"/>
        <w:rPr>
          <w:lang w:val="el-GR"/>
        </w:rPr>
      </w:pPr>
      <w:r w:rsidRPr="00E46967">
        <w:rPr>
          <w:lang w:val="el-GR"/>
        </w:rPr>
        <w:t xml:space="preserve">Όλοι οι Ανάδοχοι φορείς και οι κατοικίες καθώς και προγράμματα που λειτούργησαν κατά το 2022 υπό την αρμοδιότητα του ΤΚΕΑΑ με συνολική δαπάνη ύψους </w:t>
      </w:r>
      <w:r w:rsidRPr="00E46967">
        <w:rPr>
          <w:sz w:val="22"/>
          <w:szCs w:val="22"/>
          <w:lang w:val="el-GR"/>
        </w:rPr>
        <w:t>€2.204.801,66</w:t>
      </w:r>
      <w:r w:rsidRPr="00E46967">
        <w:rPr>
          <w:lang w:val="el-GR"/>
        </w:rPr>
        <w:t xml:space="preserve"> παρατίθενται στον πιο κάτω πίνακα:</w:t>
      </w:r>
    </w:p>
    <w:p w:rsidR="00E46967" w:rsidRPr="00E46967" w:rsidRDefault="00E46967" w:rsidP="00E46967">
      <w:pPr>
        <w:pStyle w:val="Caption"/>
      </w:pPr>
      <w:bookmarkStart w:id="138" w:name="_Toc135215079"/>
      <w:r>
        <w:t xml:space="preserve">Πίνακας </w:t>
      </w:r>
      <w:r w:rsidR="0065073C">
        <w:fldChar w:fldCharType="begin"/>
      </w:r>
      <w:r w:rsidR="0065073C">
        <w:instrText xml:space="preserve"> STYLEREF 1 \s </w:instrText>
      </w:r>
      <w:r w:rsidR="0065073C">
        <w:fldChar w:fldCharType="separate"/>
      </w:r>
      <w:r w:rsidR="00DE0713">
        <w:rPr>
          <w:noProof/>
        </w:rPr>
        <w:t>7</w:t>
      </w:r>
      <w:r w:rsidR="0065073C">
        <w:rPr>
          <w:noProof/>
        </w:rPr>
        <w:fldChar w:fldCharType="end"/>
      </w:r>
      <w:r>
        <w:t>.</w:t>
      </w:r>
      <w:r w:rsidR="0065073C">
        <w:fldChar w:fldCharType="begin"/>
      </w:r>
      <w:r w:rsidR="0065073C">
        <w:instrText xml:space="preserve"> SEQ Πίνακας \* ARABIC \s 1 </w:instrText>
      </w:r>
      <w:r w:rsidR="0065073C">
        <w:fldChar w:fldCharType="separate"/>
      </w:r>
      <w:r w:rsidR="00DE0713">
        <w:rPr>
          <w:noProof/>
        </w:rPr>
        <w:t>2</w:t>
      </w:r>
      <w:r w:rsidR="0065073C">
        <w:rPr>
          <w:noProof/>
        </w:rPr>
        <w:fldChar w:fldCharType="end"/>
      </w:r>
      <w:r w:rsidRPr="00D81F19">
        <w:t xml:space="preserve">: </w:t>
      </w:r>
      <w:r>
        <w:t>Όλοι οι Ανάδοχοι φορείς και οι κατοικίες που λειτούργησαν κατά το 2021</w:t>
      </w:r>
      <w:bookmarkEnd w:id="13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3"/>
        <w:gridCol w:w="1559"/>
        <w:gridCol w:w="1942"/>
        <w:gridCol w:w="3191"/>
        <w:gridCol w:w="1571"/>
      </w:tblGrid>
      <w:tr w:rsidR="00E46967" w:rsidRPr="00BB78CB" w:rsidTr="00E46967">
        <w:tc>
          <w:tcPr>
            <w:tcW w:w="138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46967" w:rsidRPr="00BB78CB" w:rsidRDefault="00E46967" w:rsidP="00522998">
            <w:pPr>
              <w:spacing w:after="120"/>
              <w:rPr>
                <w:b/>
              </w:rPr>
            </w:pPr>
            <w:r w:rsidRPr="00BB78CB">
              <w:rPr>
                <w:b/>
              </w:rPr>
              <w:t>Επα</w:t>
            </w:r>
            <w:proofErr w:type="spellStart"/>
            <w:r w:rsidRPr="00BB78CB">
              <w:rPr>
                <w:b/>
              </w:rPr>
              <w:t>ρχί</w:t>
            </w:r>
            <w:proofErr w:type="spellEnd"/>
            <w:r w:rsidRPr="00BB78CB">
              <w:rPr>
                <w:b/>
              </w:rPr>
              <w:t>α</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46967" w:rsidRDefault="00E46967" w:rsidP="00522998">
            <w:pPr>
              <w:spacing w:after="120"/>
              <w:rPr>
                <w:b/>
              </w:rPr>
            </w:pPr>
            <w:r w:rsidRPr="00BB78CB">
              <w:rPr>
                <w:b/>
              </w:rPr>
              <w:t>Κα</w:t>
            </w:r>
            <w:proofErr w:type="spellStart"/>
            <w:r w:rsidRPr="00BB78CB">
              <w:rPr>
                <w:b/>
              </w:rPr>
              <w:t>τοικί</w:t>
            </w:r>
            <w:proofErr w:type="spellEnd"/>
            <w:r w:rsidRPr="00BB78CB">
              <w:rPr>
                <w:b/>
              </w:rPr>
              <w:t>α</w:t>
            </w:r>
            <w:r>
              <w:rPr>
                <w:b/>
              </w:rPr>
              <w:t>/</w:t>
            </w:r>
          </w:p>
          <w:p w:rsidR="00E46967" w:rsidRPr="00BB78CB" w:rsidRDefault="00E46967" w:rsidP="00522998">
            <w:pPr>
              <w:spacing w:after="120"/>
              <w:rPr>
                <w:b/>
              </w:rPr>
            </w:pPr>
            <w:proofErr w:type="spellStart"/>
            <w:r>
              <w:rPr>
                <w:b/>
              </w:rPr>
              <w:t>Πρόγρ</w:t>
            </w:r>
            <w:proofErr w:type="spellEnd"/>
            <w:r>
              <w:rPr>
                <w:b/>
              </w:rPr>
              <w:t>αμμα</w:t>
            </w:r>
          </w:p>
        </w:tc>
        <w:tc>
          <w:tcPr>
            <w:tcW w:w="194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46967" w:rsidRPr="00BB78CB" w:rsidRDefault="00E46967" w:rsidP="00522998">
            <w:pPr>
              <w:spacing w:after="120"/>
              <w:rPr>
                <w:b/>
              </w:rPr>
            </w:pPr>
            <w:proofErr w:type="spellStart"/>
            <w:r>
              <w:rPr>
                <w:b/>
              </w:rPr>
              <w:t>Εξυ</w:t>
            </w:r>
            <w:proofErr w:type="spellEnd"/>
            <w:r>
              <w:rPr>
                <w:b/>
              </w:rPr>
              <w:t xml:space="preserve">πηρετούμενα </w:t>
            </w:r>
            <w:proofErr w:type="spellStart"/>
            <w:r>
              <w:rPr>
                <w:b/>
              </w:rPr>
              <w:t>άτομ</w:t>
            </w:r>
            <w:proofErr w:type="spellEnd"/>
            <w:r>
              <w:rPr>
                <w:b/>
              </w:rPr>
              <w:t>α</w:t>
            </w:r>
          </w:p>
        </w:tc>
        <w:tc>
          <w:tcPr>
            <w:tcW w:w="319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46967" w:rsidRPr="00BB78CB" w:rsidRDefault="00E46967" w:rsidP="00E46967">
            <w:pPr>
              <w:spacing w:after="120"/>
              <w:jc w:val="center"/>
              <w:rPr>
                <w:b/>
              </w:rPr>
            </w:pPr>
            <w:proofErr w:type="spellStart"/>
            <w:r w:rsidRPr="00BB78CB">
              <w:rPr>
                <w:b/>
              </w:rPr>
              <w:t>Ανάδοχος</w:t>
            </w:r>
            <w:proofErr w:type="spellEnd"/>
            <w:r w:rsidRPr="00BB78CB">
              <w:rPr>
                <w:b/>
              </w:rPr>
              <w:t xml:space="preserve"> </w:t>
            </w:r>
            <w:proofErr w:type="spellStart"/>
            <w:r w:rsidRPr="00BB78CB">
              <w:rPr>
                <w:b/>
              </w:rPr>
              <w:t>Φορέ</w:t>
            </w:r>
            <w:proofErr w:type="spellEnd"/>
            <w:r w:rsidRPr="00BB78CB">
              <w:rPr>
                <w:b/>
              </w:rPr>
              <w:t>ας</w:t>
            </w:r>
          </w:p>
        </w:tc>
        <w:tc>
          <w:tcPr>
            <w:tcW w:w="157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46967" w:rsidRPr="00BB78CB" w:rsidRDefault="00E46967" w:rsidP="00522998">
            <w:pPr>
              <w:spacing w:after="120"/>
              <w:rPr>
                <w:b/>
              </w:rPr>
            </w:pPr>
            <w:proofErr w:type="spellStart"/>
            <w:r w:rsidRPr="00BB78CB">
              <w:rPr>
                <w:b/>
              </w:rPr>
              <w:t>Ημερ</w:t>
            </w:r>
            <w:proofErr w:type="spellEnd"/>
            <w:r w:rsidRPr="00BB78CB">
              <w:rPr>
                <w:b/>
              </w:rPr>
              <w:t xml:space="preserve">. </w:t>
            </w:r>
            <w:proofErr w:type="spellStart"/>
            <w:r w:rsidRPr="00BB78CB">
              <w:rPr>
                <w:b/>
              </w:rPr>
              <w:t>Έν</w:t>
            </w:r>
            <w:proofErr w:type="spellEnd"/>
            <w:r w:rsidRPr="00BB78CB">
              <w:rPr>
                <w:b/>
              </w:rPr>
              <w:t>αρξης</w:t>
            </w:r>
          </w:p>
        </w:tc>
      </w:tr>
      <w:tr w:rsidR="00E46967" w:rsidRPr="00BB78CB" w:rsidTr="00E46967">
        <w:tc>
          <w:tcPr>
            <w:tcW w:w="1383" w:type="dxa"/>
            <w:tcBorders>
              <w:top w:val="single" w:sz="4" w:space="0" w:color="auto"/>
              <w:left w:val="single" w:sz="4" w:space="0" w:color="auto"/>
              <w:bottom w:val="single" w:sz="4" w:space="0" w:color="auto"/>
              <w:right w:val="single" w:sz="4" w:space="0" w:color="auto"/>
            </w:tcBorders>
            <w:hideMark/>
          </w:tcPr>
          <w:p w:rsidR="00E46967" w:rsidRPr="00BB78CB" w:rsidRDefault="00E46967" w:rsidP="00522998">
            <w:pPr>
              <w:spacing w:after="120"/>
            </w:pPr>
            <w:proofErr w:type="spellStart"/>
            <w:r w:rsidRPr="00BB78CB">
              <w:t>Λευκωσί</w:t>
            </w:r>
            <w:proofErr w:type="spellEnd"/>
            <w:r w:rsidRPr="00BB78CB">
              <w:t>α</w:t>
            </w:r>
          </w:p>
        </w:tc>
        <w:tc>
          <w:tcPr>
            <w:tcW w:w="1559" w:type="dxa"/>
            <w:tcBorders>
              <w:top w:val="single" w:sz="4" w:space="0" w:color="auto"/>
              <w:left w:val="single" w:sz="4" w:space="0" w:color="auto"/>
              <w:bottom w:val="single" w:sz="4" w:space="0" w:color="auto"/>
              <w:right w:val="single" w:sz="4" w:space="0" w:color="auto"/>
            </w:tcBorders>
            <w:hideMark/>
          </w:tcPr>
          <w:p w:rsidR="00E46967" w:rsidRPr="00BB78CB" w:rsidRDefault="00E46967" w:rsidP="00522998">
            <w:pPr>
              <w:spacing w:after="120"/>
            </w:pPr>
            <w:r w:rsidRPr="00BB78CB">
              <w:t>Κα</w:t>
            </w:r>
            <w:proofErr w:type="spellStart"/>
            <w:r w:rsidRPr="00BB78CB">
              <w:t>τοικί</w:t>
            </w:r>
            <w:proofErr w:type="spellEnd"/>
            <w:r w:rsidRPr="00BB78CB">
              <w:t>α Α</w:t>
            </w:r>
          </w:p>
        </w:tc>
        <w:tc>
          <w:tcPr>
            <w:tcW w:w="1942" w:type="dxa"/>
            <w:tcBorders>
              <w:top w:val="single" w:sz="4" w:space="0" w:color="auto"/>
              <w:left w:val="single" w:sz="4" w:space="0" w:color="auto"/>
              <w:bottom w:val="single" w:sz="4" w:space="0" w:color="auto"/>
              <w:right w:val="single" w:sz="4" w:space="0" w:color="auto"/>
            </w:tcBorders>
            <w:hideMark/>
          </w:tcPr>
          <w:p w:rsidR="00E46967" w:rsidRPr="00BB78CB" w:rsidRDefault="00E46967" w:rsidP="00522998">
            <w:pPr>
              <w:spacing w:after="120"/>
            </w:pPr>
            <w:r w:rsidRPr="00BB78CB">
              <w:t xml:space="preserve">5 </w:t>
            </w:r>
            <w:proofErr w:type="spellStart"/>
            <w:r w:rsidRPr="00BB78CB">
              <w:t>άτομ</w:t>
            </w:r>
            <w:proofErr w:type="spellEnd"/>
            <w:r w:rsidRPr="00BB78CB">
              <w:t xml:space="preserve">α </w:t>
            </w:r>
            <w:proofErr w:type="spellStart"/>
            <w:r w:rsidRPr="00BB78CB">
              <w:t>με</w:t>
            </w:r>
            <w:proofErr w:type="spellEnd"/>
            <w:r w:rsidRPr="00BB78CB">
              <w:t xml:space="preserve"> </w:t>
            </w:r>
            <w:proofErr w:type="spellStart"/>
            <w:r w:rsidRPr="00BB78CB">
              <w:t>νοητική</w:t>
            </w:r>
            <w:proofErr w:type="spellEnd"/>
            <w:r w:rsidRPr="00BB78CB">
              <w:t xml:space="preserve"> αναπ</w:t>
            </w:r>
            <w:proofErr w:type="spellStart"/>
            <w:r w:rsidRPr="00BB78CB">
              <w:t>ηρί</w:t>
            </w:r>
            <w:proofErr w:type="spellEnd"/>
            <w:r w:rsidRPr="00BB78CB">
              <w:t>α</w:t>
            </w:r>
          </w:p>
        </w:tc>
        <w:tc>
          <w:tcPr>
            <w:tcW w:w="3191" w:type="dxa"/>
            <w:tcBorders>
              <w:top w:val="single" w:sz="4" w:space="0" w:color="auto"/>
              <w:left w:val="single" w:sz="4" w:space="0" w:color="auto"/>
              <w:bottom w:val="single" w:sz="4" w:space="0" w:color="auto"/>
              <w:right w:val="single" w:sz="4" w:space="0" w:color="auto"/>
            </w:tcBorders>
            <w:hideMark/>
          </w:tcPr>
          <w:p w:rsidR="00E46967" w:rsidRPr="00E46967" w:rsidRDefault="00E46967" w:rsidP="00E46967">
            <w:pPr>
              <w:spacing w:after="120"/>
              <w:jc w:val="left"/>
              <w:rPr>
                <w:lang w:val="el-GR"/>
              </w:rPr>
            </w:pPr>
            <w:r w:rsidRPr="00E46967">
              <w:rPr>
                <w:lang w:val="el-GR"/>
              </w:rPr>
              <w:t>Ινστιτούτο Ψυχοθεραπείας, Επαγγελματικής και Προσωπικής Ανάπτυξης</w:t>
            </w:r>
          </w:p>
        </w:tc>
        <w:tc>
          <w:tcPr>
            <w:tcW w:w="1571" w:type="dxa"/>
            <w:tcBorders>
              <w:top w:val="single" w:sz="4" w:space="0" w:color="auto"/>
              <w:left w:val="single" w:sz="4" w:space="0" w:color="auto"/>
              <w:bottom w:val="single" w:sz="4" w:space="0" w:color="auto"/>
              <w:right w:val="single" w:sz="4" w:space="0" w:color="auto"/>
            </w:tcBorders>
            <w:hideMark/>
          </w:tcPr>
          <w:p w:rsidR="00E46967" w:rsidRPr="00BB78CB" w:rsidRDefault="00E46967" w:rsidP="00522998">
            <w:pPr>
              <w:spacing w:after="120"/>
            </w:pPr>
            <w:r w:rsidRPr="00BB78CB">
              <w:t>03.03.2020</w:t>
            </w:r>
          </w:p>
        </w:tc>
      </w:tr>
      <w:tr w:rsidR="00E46967" w:rsidRPr="00BB78CB" w:rsidTr="00E46967">
        <w:tc>
          <w:tcPr>
            <w:tcW w:w="1383" w:type="dxa"/>
            <w:tcBorders>
              <w:top w:val="single" w:sz="4" w:space="0" w:color="auto"/>
              <w:left w:val="single" w:sz="4" w:space="0" w:color="auto"/>
              <w:bottom w:val="single" w:sz="4" w:space="0" w:color="auto"/>
              <w:right w:val="single" w:sz="4" w:space="0" w:color="auto"/>
            </w:tcBorders>
            <w:hideMark/>
          </w:tcPr>
          <w:p w:rsidR="00E46967" w:rsidRPr="00BB78CB" w:rsidRDefault="00E46967" w:rsidP="00522998">
            <w:pPr>
              <w:spacing w:after="120"/>
            </w:pPr>
            <w:proofErr w:type="spellStart"/>
            <w:r w:rsidRPr="00BB78CB">
              <w:t>Λευκωσί</w:t>
            </w:r>
            <w:proofErr w:type="spellEnd"/>
            <w:r w:rsidRPr="00BB78CB">
              <w:t>α</w:t>
            </w:r>
          </w:p>
        </w:tc>
        <w:tc>
          <w:tcPr>
            <w:tcW w:w="1559" w:type="dxa"/>
            <w:tcBorders>
              <w:top w:val="single" w:sz="4" w:space="0" w:color="auto"/>
              <w:left w:val="single" w:sz="4" w:space="0" w:color="auto"/>
              <w:bottom w:val="single" w:sz="4" w:space="0" w:color="auto"/>
              <w:right w:val="single" w:sz="4" w:space="0" w:color="auto"/>
            </w:tcBorders>
            <w:hideMark/>
          </w:tcPr>
          <w:p w:rsidR="00E46967" w:rsidRPr="00BB78CB" w:rsidRDefault="00E46967" w:rsidP="00522998">
            <w:pPr>
              <w:spacing w:after="120"/>
            </w:pPr>
            <w:r w:rsidRPr="00BB78CB">
              <w:t>Κα</w:t>
            </w:r>
            <w:proofErr w:type="spellStart"/>
            <w:r w:rsidRPr="00BB78CB">
              <w:t>τοικί</w:t>
            </w:r>
            <w:proofErr w:type="spellEnd"/>
            <w:r w:rsidRPr="00BB78CB">
              <w:t>α Β</w:t>
            </w:r>
          </w:p>
        </w:tc>
        <w:tc>
          <w:tcPr>
            <w:tcW w:w="1942" w:type="dxa"/>
            <w:tcBorders>
              <w:top w:val="single" w:sz="4" w:space="0" w:color="auto"/>
              <w:left w:val="single" w:sz="4" w:space="0" w:color="auto"/>
              <w:bottom w:val="single" w:sz="4" w:space="0" w:color="auto"/>
              <w:right w:val="single" w:sz="4" w:space="0" w:color="auto"/>
            </w:tcBorders>
            <w:hideMark/>
          </w:tcPr>
          <w:p w:rsidR="00E46967" w:rsidRPr="00BB78CB" w:rsidRDefault="00E46967" w:rsidP="00522998">
            <w:pPr>
              <w:spacing w:after="120"/>
            </w:pPr>
            <w:r w:rsidRPr="00BB78CB">
              <w:t xml:space="preserve">5 </w:t>
            </w:r>
            <w:proofErr w:type="spellStart"/>
            <w:r w:rsidRPr="00BB78CB">
              <w:t>άτομ</w:t>
            </w:r>
            <w:proofErr w:type="spellEnd"/>
            <w:r w:rsidRPr="00BB78CB">
              <w:t xml:space="preserve">α </w:t>
            </w:r>
            <w:proofErr w:type="spellStart"/>
            <w:r w:rsidRPr="00BB78CB">
              <w:t>με</w:t>
            </w:r>
            <w:proofErr w:type="spellEnd"/>
            <w:r w:rsidRPr="00BB78CB">
              <w:t xml:space="preserve"> </w:t>
            </w:r>
            <w:proofErr w:type="spellStart"/>
            <w:r w:rsidRPr="00BB78CB">
              <w:t>νοητική</w:t>
            </w:r>
            <w:proofErr w:type="spellEnd"/>
            <w:r w:rsidRPr="00BB78CB">
              <w:t xml:space="preserve"> αναπ</w:t>
            </w:r>
            <w:proofErr w:type="spellStart"/>
            <w:r w:rsidRPr="00BB78CB">
              <w:t>ηρί</w:t>
            </w:r>
            <w:proofErr w:type="spellEnd"/>
            <w:r w:rsidRPr="00BB78CB">
              <w:t>α</w:t>
            </w:r>
          </w:p>
        </w:tc>
        <w:tc>
          <w:tcPr>
            <w:tcW w:w="3191" w:type="dxa"/>
            <w:tcBorders>
              <w:top w:val="single" w:sz="4" w:space="0" w:color="auto"/>
              <w:left w:val="single" w:sz="4" w:space="0" w:color="auto"/>
              <w:bottom w:val="single" w:sz="4" w:space="0" w:color="auto"/>
              <w:right w:val="single" w:sz="4" w:space="0" w:color="auto"/>
            </w:tcBorders>
            <w:hideMark/>
          </w:tcPr>
          <w:p w:rsidR="00E46967" w:rsidRPr="00BB78CB" w:rsidRDefault="00E46967" w:rsidP="00E46967">
            <w:pPr>
              <w:spacing w:after="120"/>
              <w:jc w:val="left"/>
            </w:pPr>
            <w:proofErr w:type="spellStart"/>
            <w:r w:rsidRPr="00BB78CB">
              <w:t>Νίκος</w:t>
            </w:r>
            <w:proofErr w:type="spellEnd"/>
            <w:r w:rsidRPr="00BB78CB">
              <w:t xml:space="preserve"> </w:t>
            </w:r>
            <w:proofErr w:type="spellStart"/>
            <w:r w:rsidRPr="00BB78CB">
              <w:t>Νικολάου</w:t>
            </w:r>
            <w:proofErr w:type="spellEnd"/>
          </w:p>
        </w:tc>
        <w:tc>
          <w:tcPr>
            <w:tcW w:w="1571" w:type="dxa"/>
            <w:tcBorders>
              <w:top w:val="single" w:sz="4" w:space="0" w:color="auto"/>
              <w:left w:val="single" w:sz="4" w:space="0" w:color="auto"/>
              <w:bottom w:val="single" w:sz="4" w:space="0" w:color="auto"/>
              <w:right w:val="single" w:sz="4" w:space="0" w:color="auto"/>
            </w:tcBorders>
            <w:hideMark/>
          </w:tcPr>
          <w:p w:rsidR="00E46967" w:rsidRPr="00BB78CB" w:rsidRDefault="00E46967" w:rsidP="00522998">
            <w:pPr>
              <w:spacing w:after="120"/>
            </w:pPr>
            <w:r w:rsidRPr="00BB78CB">
              <w:t>09.03.2020</w:t>
            </w:r>
          </w:p>
        </w:tc>
      </w:tr>
      <w:tr w:rsidR="00E46967" w:rsidRPr="00BB78CB" w:rsidTr="00E46967">
        <w:tc>
          <w:tcPr>
            <w:tcW w:w="1383" w:type="dxa"/>
            <w:tcBorders>
              <w:top w:val="single" w:sz="4" w:space="0" w:color="auto"/>
              <w:left w:val="single" w:sz="4" w:space="0" w:color="auto"/>
              <w:bottom w:val="single" w:sz="4" w:space="0" w:color="auto"/>
              <w:right w:val="single" w:sz="4" w:space="0" w:color="auto"/>
            </w:tcBorders>
            <w:hideMark/>
          </w:tcPr>
          <w:p w:rsidR="00E46967" w:rsidRPr="00BB78CB" w:rsidRDefault="00E46967" w:rsidP="00522998">
            <w:pPr>
              <w:spacing w:after="120"/>
            </w:pPr>
            <w:proofErr w:type="spellStart"/>
            <w:r w:rsidRPr="00BB78CB">
              <w:t>Λευκωσί</w:t>
            </w:r>
            <w:proofErr w:type="spellEnd"/>
            <w:r w:rsidRPr="00BB78CB">
              <w:t>α</w:t>
            </w:r>
          </w:p>
        </w:tc>
        <w:tc>
          <w:tcPr>
            <w:tcW w:w="1559" w:type="dxa"/>
            <w:tcBorders>
              <w:top w:val="single" w:sz="4" w:space="0" w:color="auto"/>
              <w:left w:val="single" w:sz="4" w:space="0" w:color="auto"/>
              <w:bottom w:val="single" w:sz="4" w:space="0" w:color="auto"/>
              <w:right w:val="single" w:sz="4" w:space="0" w:color="auto"/>
            </w:tcBorders>
            <w:hideMark/>
          </w:tcPr>
          <w:p w:rsidR="00E46967" w:rsidRPr="00BB78CB" w:rsidRDefault="00E46967" w:rsidP="00522998">
            <w:pPr>
              <w:spacing w:after="120"/>
            </w:pPr>
            <w:r w:rsidRPr="00BB78CB">
              <w:t>Κα</w:t>
            </w:r>
            <w:proofErr w:type="spellStart"/>
            <w:r w:rsidRPr="00BB78CB">
              <w:t>τοικί</w:t>
            </w:r>
            <w:proofErr w:type="spellEnd"/>
            <w:r w:rsidRPr="00BB78CB">
              <w:t>α Γ</w:t>
            </w:r>
          </w:p>
        </w:tc>
        <w:tc>
          <w:tcPr>
            <w:tcW w:w="1942" w:type="dxa"/>
            <w:tcBorders>
              <w:top w:val="single" w:sz="4" w:space="0" w:color="auto"/>
              <w:left w:val="single" w:sz="4" w:space="0" w:color="auto"/>
              <w:bottom w:val="single" w:sz="4" w:space="0" w:color="auto"/>
              <w:right w:val="single" w:sz="4" w:space="0" w:color="auto"/>
            </w:tcBorders>
            <w:hideMark/>
          </w:tcPr>
          <w:p w:rsidR="00E46967" w:rsidRPr="00BB78CB" w:rsidRDefault="00E46967" w:rsidP="00522998">
            <w:pPr>
              <w:spacing w:after="120"/>
            </w:pPr>
            <w:r w:rsidRPr="00BB78CB">
              <w:t xml:space="preserve">5 </w:t>
            </w:r>
            <w:proofErr w:type="spellStart"/>
            <w:r w:rsidRPr="00BB78CB">
              <w:t>άτομ</w:t>
            </w:r>
            <w:proofErr w:type="spellEnd"/>
            <w:r w:rsidRPr="00BB78CB">
              <w:t xml:space="preserve">α </w:t>
            </w:r>
            <w:proofErr w:type="spellStart"/>
            <w:r w:rsidRPr="00BB78CB">
              <w:t>με</w:t>
            </w:r>
            <w:proofErr w:type="spellEnd"/>
            <w:r w:rsidRPr="00BB78CB">
              <w:t xml:space="preserve"> </w:t>
            </w:r>
            <w:proofErr w:type="spellStart"/>
            <w:r w:rsidRPr="00BB78CB">
              <w:t>νοητική</w:t>
            </w:r>
            <w:proofErr w:type="spellEnd"/>
            <w:r w:rsidRPr="00BB78CB">
              <w:t xml:space="preserve"> αναπ</w:t>
            </w:r>
            <w:proofErr w:type="spellStart"/>
            <w:r w:rsidRPr="00BB78CB">
              <w:t>ηρί</w:t>
            </w:r>
            <w:proofErr w:type="spellEnd"/>
            <w:r w:rsidRPr="00BB78CB">
              <w:t>α</w:t>
            </w:r>
          </w:p>
        </w:tc>
        <w:tc>
          <w:tcPr>
            <w:tcW w:w="3191" w:type="dxa"/>
            <w:tcBorders>
              <w:top w:val="single" w:sz="4" w:space="0" w:color="auto"/>
              <w:left w:val="single" w:sz="4" w:space="0" w:color="auto"/>
              <w:bottom w:val="single" w:sz="4" w:space="0" w:color="auto"/>
              <w:right w:val="single" w:sz="4" w:space="0" w:color="auto"/>
            </w:tcBorders>
            <w:hideMark/>
          </w:tcPr>
          <w:p w:rsidR="00E46967" w:rsidRPr="00E46967" w:rsidRDefault="00E46967" w:rsidP="00E46967">
            <w:pPr>
              <w:spacing w:after="120"/>
              <w:jc w:val="left"/>
              <w:rPr>
                <w:lang w:val="el-GR"/>
              </w:rPr>
            </w:pPr>
            <w:r w:rsidRPr="00E46967">
              <w:rPr>
                <w:lang w:val="el-GR"/>
              </w:rPr>
              <w:t>Ινστιτούτο Ψυχοθεραπείας, Επαγγελματικής και Προσωπικής Ανάπτυξης</w:t>
            </w:r>
          </w:p>
        </w:tc>
        <w:tc>
          <w:tcPr>
            <w:tcW w:w="1571" w:type="dxa"/>
            <w:tcBorders>
              <w:top w:val="single" w:sz="4" w:space="0" w:color="auto"/>
              <w:left w:val="single" w:sz="4" w:space="0" w:color="auto"/>
              <w:bottom w:val="single" w:sz="4" w:space="0" w:color="auto"/>
              <w:right w:val="single" w:sz="4" w:space="0" w:color="auto"/>
            </w:tcBorders>
            <w:hideMark/>
          </w:tcPr>
          <w:p w:rsidR="00E46967" w:rsidRPr="00BB78CB" w:rsidRDefault="00E46967" w:rsidP="00522998">
            <w:pPr>
              <w:spacing w:after="120"/>
            </w:pPr>
            <w:r w:rsidRPr="00BB78CB">
              <w:t>03.03.2020</w:t>
            </w:r>
          </w:p>
        </w:tc>
      </w:tr>
      <w:tr w:rsidR="00E46967" w:rsidRPr="00BB78CB" w:rsidTr="00E46967">
        <w:tc>
          <w:tcPr>
            <w:tcW w:w="1383" w:type="dxa"/>
            <w:tcBorders>
              <w:top w:val="single" w:sz="4" w:space="0" w:color="auto"/>
              <w:left w:val="single" w:sz="4" w:space="0" w:color="auto"/>
              <w:bottom w:val="single" w:sz="4" w:space="0" w:color="auto"/>
              <w:right w:val="single" w:sz="4" w:space="0" w:color="auto"/>
            </w:tcBorders>
            <w:hideMark/>
          </w:tcPr>
          <w:p w:rsidR="00E46967" w:rsidRPr="00BB78CB" w:rsidRDefault="00E46967" w:rsidP="00522998">
            <w:pPr>
              <w:spacing w:after="120"/>
            </w:pPr>
            <w:proofErr w:type="spellStart"/>
            <w:r w:rsidRPr="00BB78CB">
              <w:t>Λευκωσί</w:t>
            </w:r>
            <w:proofErr w:type="spellEnd"/>
            <w:r w:rsidRPr="00BB78CB">
              <w:t>α</w:t>
            </w:r>
          </w:p>
        </w:tc>
        <w:tc>
          <w:tcPr>
            <w:tcW w:w="1559" w:type="dxa"/>
            <w:tcBorders>
              <w:top w:val="single" w:sz="4" w:space="0" w:color="auto"/>
              <w:left w:val="single" w:sz="4" w:space="0" w:color="auto"/>
              <w:bottom w:val="single" w:sz="4" w:space="0" w:color="auto"/>
              <w:right w:val="single" w:sz="4" w:space="0" w:color="auto"/>
            </w:tcBorders>
            <w:hideMark/>
          </w:tcPr>
          <w:p w:rsidR="00E46967" w:rsidRPr="00BB78CB" w:rsidRDefault="00E46967" w:rsidP="00522998">
            <w:pPr>
              <w:spacing w:after="120"/>
            </w:pPr>
            <w:r w:rsidRPr="00BB78CB">
              <w:t>Κα</w:t>
            </w:r>
            <w:proofErr w:type="spellStart"/>
            <w:r w:rsidRPr="00BB78CB">
              <w:t>τοικί</w:t>
            </w:r>
            <w:proofErr w:type="spellEnd"/>
            <w:r w:rsidRPr="00BB78CB">
              <w:t>α Ι</w:t>
            </w:r>
          </w:p>
        </w:tc>
        <w:tc>
          <w:tcPr>
            <w:tcW w:w="1942" w:type="dxa"/>
            <w:tcBorders>
              <w:top w:val="single" w:sz="4" w:space="0" w:color="auto"/>
              <w:left w:val="single" w:sz="4" w:space="0" w:color="auto"/>
              <w:bottom w:val="single" w:sz="4" w:space="0" w:color="auto"/>
              <w:right w:val="single" w:sz="4" w:space="0" w:color="auto"/>
            </w:tcBorders>
            <w:hideMark/>
          </w:tcPr>
          <w:p w:rsidR="00E46967" w:rsidRPr="00BB78CB" w:rsidRDefault="00E46967" w:rsidP="00522998">
            <w:pPr>
              <w:spacing w:after="120"/>
            </w:pPr>
            <w:r w:rsidRPr="00BB78CB">
              <w:t xml:space="preserve">5 </w:t>
            </w:r>
            <w:proofErr w:type="spellStart"/>
            <w:r w:rsidRPr="00BB78CB">
              <w:t>άτομ</w:t>
            </w:r>
            <w:proofErr w:type="spellEnd"/>
            <w:r w:rsidRPr="00BB78CB">
              <w:t xml:space="preserve">α </w:t>
            </w:r>
            <w:proofErr w:type="spellStart"/>
            <w:r w:rsidRPr="00BB78CB">
              <w:t>με</w:t>
            </w:r>
            <w:proofErr w:type="spellEnd"/>
            <w:r w:rsidRPr="00BB78CB">
              <w:t xml:space="preserve"> οπ</w:t>
            </w:r>
            <w:proofErr w:type="spellStart"/>
            <w:r w:rsidRPr="00BB78CB">
              <w:t>τική</w:t>
            </w:r>
            <w:proofErr w:type="spellEnd"/>
            <w:r w:rsidRPr="00BB78CB">
              <w:t xml:space="preserve"> αναπ</w:t>
            </w:r>
            <w:proofErr w:type="spellStart"/>
            <w:r w:rsidRPr="00BB78CB">
              <w:t>ηρί</w:t>
            </w:r>
            <w:proofErr w:type="spellEnd"/>
            <w:r w:rsidRPr="00BB78CB">
              <w:t>α</w:t>
            </w:r>
          </w:p>
        </w:tc>
        <w:tc>
          <w:tcPr>
            <w:tcW w:w="3191" w:type="dxa"/>
            <w:tcBorders>
              <w:top w:val="single" w:sz="4" w:space="0" w:color="auto"/>
              <w:left w:val="single" w:sz="4" w:space="0" w:color="auto"/>
              <w:bottom w:val="single" w:sz="4" w:space="0" w:color="auto"/>
              <w:right w:val="single" w:sz="4" w:space="0" w:color="auto"/>
            </w:tcBorders>
            <w:hideMark/>
          </w:tcPr>
          <w:p w:rsidR="00E46967" w:rsidRDefault="00E46967" w:rsidP="00E46967">
            <w:pPr>
              <w:spacing w:after="120"/>
              <w:jc w:val="left"/>
            </w:pPr>
            <w:r w:rsidRPr="00BB78CB">
              <w:t>Πα</w:t>
            </w:r>
            <w:proofErr w:type="spellStart"/>
            <w:r w:rsidRPr="00BB78CB">
              <w:t>γκύ</w:t>
            </w:r>
            <w:proofErr w:type="spellEnd"/>
            <w:r w:rsidRPr="00BB78CB">
              <w:t xml:space="preserve">πρια </w:t>
            </w:r>
            <w:proofErr w:type="spellStart"/>
            <w:r w:rsidRPr="00BB78CB">
              <w:t>Οργάνωση</w:t>
            </w:r>
            <w:proofErr w:type="spellEnd"/>
            <w:r w:rsidRPr="00BB78CB">
              <w:t xml:space="preserve"> </w:t>
            </w:r>
            <w:proofErr w:type="spellStart"/>
            <w:r w:rsidRPr="00BB78CB">
              <w:t>Τυφλών</w:t>
            </w:r>
            <w:proofErr w:type="spellEnd"/>
          </w:p>
          <w:p w:rsidR="00E46967" w:rsidRDefault="00E46967" w:rsidP="00E46967">
            <w:pPr>
              <w:spacing w:after="120"/>
              <w:jc w:val="left"/>
            </w:pPr>
          </w:p>
          <w:p w:rsidR="00E46967" w:rsidRPr="00BB78CB" w:rsidRDefault="00E46967" w:rsidP="00E46967">
            <w:pPr>
              <w:spacing w:after="120"/>
              <w:jc w:val="left"/>
            </w:pPr>
          </w:p>
        </w:tc>
        <w:tc>
          <w:tcPr>
            <w:tcW w:w="1571" w:type="dxa"/>
            <w:tcBorders>
              <w:top w:val="single" w:sz="4" w:space="0" w:color="auto"/>
              <w:left w:val="single" w:sz="4" w:space="0" w:color="auto"/>
              <w:bottom w:val="single" w:sz="4" w:space="0" w:color="auto"/>
              <w:right w:val="single" w:sz="4" w:space="0" w:color="auto"/>
            </w:tcBorders>
            <w:hideMark/>
          </w:tcPr>
          <w:p w:rsidR="00E46967" w:rsidRPr="00BB78CB" w:rsidRDefault="00E46967" w:rsidP="00522998">
            <w:pPr>
              <w:spacing w:after="120"/>
            </w:pPr>
            <w:r w:rsidRPr="00BB78CB">
              <w:t>02.04.2020</w:t>
            </w:r>
          </w:p>
        </w:tc>
      </w:tr>
      <w:tr w:rsidR="00E46967" w:rsidRPr="00BB78CB" w:rsidTr="00E46967">
        <w:tc>
          <w:tcPr>
            <w:tcW w:w="1383" w:type="dxa"/>
            <w:tcBorders>
              <w:top w:val="single" w:sz="4" w:space="0" w:color="auto"/>
              <w:left w:val="single" w:sz="4" w:space="0" w:color="auto"/>
              <w:bottom w:val="single" w:sz="4" w:space="0" w:color="auto"/>
              <w:right w:val="single" w:sz="4" w:space="0" w:color="auto"/>
            </w:tcBorders>
            <w:hideMark/>
          </w:tcPr>
          <w:p w:rsidR="00E46967" w:rsidRPr="00BB78CB" w:rsidRDefault="00E46967" w:rsidP="00522998">
            <w:pPr>
              <w:spacing w:after="120"/>
            </w:pPr>
            <w:proofErr w:type="spellStart"/>
            <w:r w:rsidRPr="00BB78CB">
              <w:t>Λεμεσός</w:t>
            </w:r>
            <w:proofErr w:type="spellEnd"/>
          </w:p>
        </w:tc>
        <w:tc>
          <w:tcPr>
            <w:tcW w:w="1559" w:type="dxa"/>
            <w:tcBorders>
              <w:top w:val="single" w:sz="4" w:space="0" w:color="auto"/>
              <w:left w:val="single" w:sz="4" w:space="0" w:color="auto"/>
              <w:bottom w:val="single" w:sz="4" w:space="0" w:color="auto"/>
              <w:right w:val="single" w:sz="4" w:space="0" w:color="auto"/>
            </w:tcBorders>
            <w:hideMark/>
          </w:tcPr>
          <w:p w:rsidR="00E46967" w:rsidRPr="00BB78CB" w:rsidRDefault="00E46967" w:rsidP="00522998">
            <w:pPr>
              <w:spacing w:after="120"/>
            </w:pPr>
            <w:r w:rsidRPr="00BB78CB">
              <w:t>Κα</w:t>
            </w:r>
            <w:proofErr w:type="spellStart"/>
            <w:r w:rsidRPr="00BB78CB">
              <w:t>τοικί</w:t>
            </w:r>
            <w:proofErr w:type="spellEnd"/>
            <w:r w:rsidRPr="00BB78CB">
              <w:t>α Δ</w:t>
            </w:r>
          </w:p>
        </w:tc>
        <w:tc>
          <w:tcPr>
            <w:tcW w:w="1942" w:type="dxa"/>
            <w:tcBorders>
              <w:top w:val="single" w:sz="4" w:space="0" w:color="auto"/>
              <w:left w:val="single" w:sz="4" w:space="0" w:color="auto"/>
              <w:bottom w:val="single" w:sz="4" w:space="0" w:color="auto"/>
              <w:right w:val="single" w:sz="4" w:space="0" w:color="auto"/>
            </w:tcBorders>
            <w:hideMark/>
          </w:tcPr>
          <w:p w:rsidR="00E46967" w:rsidRPr="00BB78CB" w:rsidRDefault="00E46967" w:rsidP="00522998">
            <w:pPr>
              <w:spacing w:after="120"/>
            </w:pPr>
            <w:r w:rsidRPr="00BB78CB">
              <w:t xml:space="preserve">5 </w:t>
            </w:r>
            <w:proofErr w:type="spellStart"/>
            <w:r w:rsidRPr="00BB78CB">
              <w:t>άτομ</w:t>
            </w:r>
            <w:proofErr w:type="spellEnd"/>
            <w:r w:rsidRPr="00BB78CB">
              <w:t xml:space="preserve">α </w:t>
            </w:r>
            <w:proofErr w:type="spellStart"/>
            <w:r w:rsidRPr="00BB78CB">
              <w:t>με</w:t>
            </w:r>
            <w:proofErr w:type="spellEnd"/>
            <w:r w:rsidRPr="00BB78CB">
              <w:t xml:space="preserve"> </w:t>
            </w:r>
            <w:proofErr w:type="spellStart"/>
            <w:r w:rsidRPr="00BB78CB">
              <w:t>νοητική</w:t>
            </w:r>
            <w:proofErr w:type="spellEnd"/>
            <w:r w:rsidRPr="00BB78CB">
              <w:t xml:space="preserve"> αναπ</w:t>
            </w:r>
            <w:proofErr w:type="spellStart"/>
            <w:r w:rsidRPr="00BB78CB">
              <w:t>ηρί</w:t>
            </w:r>
            <w:proofErr w:type="spellEnd"/>
            <w:r w:rsidRPr="00BB78CB">
              <w:t>α</w:t>
            </w:r>
          </w:p>
        </w:tc>
        <w:tc>
          <w:tcPr>
            <w:tcW w:w="3191" w:type="dxa"/>
            <w:tcBorders>
              <w:top w:val="single" w:sz="4" w:space="0" w:color="auto"/>
              <w:left w:val="single" w:sz="4" w:space="0" w:color="auto"/>
              <w:bottom w:val="single" w:sz="4" w:space="0" w:color="auto"/>
              <w:right w:val="single" w:sz="4" w:space="0" w:color="auto"/>
            </w:tcBorders>
            <w:hideMark/>
          </w:tcPr>
          <w:p w:rsidR="00E46967" w:rsidRPr="00E46967" w:rsidRDefault="00E46967" w:rsidP="00E46967">
            <w:pPr>
              <w:spacing w:after="120"/>
              <w:jc w:val="left"/>
              <w:rPr>
                <w:lang w:val="el-GR"/>
              </w:rPr>
            </w:pPr>
            <w:r w:rsidRPr="00E46967">
              <w:rPr>
                <w:lang w:val="el-GR"/>
              </w:rPr>
              <w:t>Σύνδεσμος Γονέων Ενηλίκων Ατόμων με Νοητική Αναπηρία «Απόστολος Λουκάς»</w:t>
            </w:r>
          </w:p>
        </w:tc>
        <w:tc>
          <w:tcPr>
            <w:tcW w:w="1571" w:type="dxa"/>
            <w:tcBorders>
              <w:top w:val="single" w:sz="4" w:space="0" w:color="auto"/>
              <w:left w:val="single" w:sz="4" w:space="0" w:color="auto"/>
              <w:bottom w:val="single" w:sz="4" w:space="0" w:color="auto"/>
              <w:right w:val="single" w:sz="4" w:space="0" w:color="auto"/>
            </w:tcBorders>
            <w:hideMark/>
          </w:tcPr>
          <w:p w:rsidR="00E46967" w:rsidRPr="00BB78CB" w:rsidRDefault="00E46967" w:rsidP="00522998">
            <w:pPr>
              <w:spacing w:after="120"/>
            </w:pPr>
            <w:r w:rsidRPr="00BB78CB">
              <w:t>16.03.2020</w:t>
            </w:r>
          </w:p>
        </w:tc>
      </w:tr>
      <w:tr w:rsidR="00E46967" w:rsidRPr="00BB78CB" w:rsidTr="00E46967">
        <w:tc>
          <w:tcPr>
            <w:tcW w:w="1383" w:type="dxa"/>
            <w:tcBorders>
              <w:top w:val="single" w:sz="4" w:space="0" w:color="auto"/>
              <w:left w:val="single" w:sz="4" w:space="0" w:color="auto"/>
              <w:bottom w:val="single" w:sz="4" w:space="0" w:color="auto"/>
              <w:right w:val="single" w:sz="4" w:space="0" w:color="auto"/>
            </w:tcBorders>
            <w:hideMark/>
          </w:tcPr>
          <w:p w:rsidR="00E46967" w:rsidRPr="00BB78CB" w:rsidRDefault="00E46967" w:rsidP="00522998">
            <w:pPr>
              <w:spacing w:after="120"/>
            </w:pPr>
            <w:proofErr w:type="spellStart"/>
            <w:r w:rsidRPr="00BB78CB">
              <w:t>Λάρν</w:t>
            </w:r>
            <w:proofErr w:type="spellEnd"/>
            <w:r w:rsidRPr="00BB78CB">
              <w:t>ακα</w:t>
            </w:r>
          </w:p>
        </w:tc>
        <w:tc>
          <w:tcPr>
            <w:tcW w:w="1559" w:type="dxa"/>
            <w:tcBorders>
              <w:top w:val="single" w:sz="4" w:space="0" w:color="auto"/>
              <w:left w:val="single" w:sz="4" w:space="0" w:color="auto"/>
              <w:bottom w:val="single" w:sz="4" w:space="0" w:color="auto"/>
              <w:right w:val="single" w:sz="4" w:space="0" w:color="auto"/>
            </w:tcBorders>
            <w:hideMark/>
          </w:tcPr>
          <w:p w:rsidR="00E46967" w:rsidRPr="00BB78CB" w:rsidRDefault="00E46967" w:rsidP="00522998">
            <w:pPr>
              <w:spacing w:after="120"/>
            </w:pPr>
            <w:r w:rsidRPr="00BB78CB">
              <w:t>Κα</w:t>
            </w:r>
            <w:proofErr w:type="spellStart"/>
            <w:r w:rsidRPr="00BB78CB">
              <w:t>τοικί</w:t>
            </w:r>
            <w:proofErr w:type="spellEnd"/>
            <w:r w:rsidRPr="00BB78CB">
              <w:t>α Ε</w:t>
            </w:r>
          </w:p>
        </w:tc>
        <w:tc>
          <w:tcPr>
            <w:tcW w:w="1942" w:type="dxa"/>
            <w:tcBorders>
              <w:top w:val="single" w:sz="4" w:space="0" w:color="auto"/>
              <w:left w:val="single" w:sz="4" w:space="0" w:color="auto"/>
              <w:bottom w:val="single" w:sz="4" w:space="0" w:color="auto"/>
              <w:right w:val="single" w:sz="4" w:space="0" w:color="auto"/>
            </w:tcBorders>
            <w:hideMark/>
          </w:tcPr>
          <w:p w:rsidR="00E46967" w:rsidRPr="00BB78CB" w:rsidRDefault="00E46967" w:rsidP="00522998">
            <w:pPr>
              <w:spacing w:after="120"/>
            </w:pPr>
            <w:r w:rsidRPr="00BB78CB">
              <w:t xml:space="preserve">5 </w:t>
            </w:r>
            <w:proofErr w:type="spellStart"/>
            <w:r w:rsidRPr="00BB78CB">
              <w:t>άτομ</w:t>
            </w:r>
            <w:proofErr w:type="spellEnd"/>
            <w:r w:rsidRPr="00BB78CB">
              <w:t xml:space="preserve">α </w:t>
            </w:r>
            <w:proofErr w:type="spellStart"/>
            <w:r w:rsidRPr="00BB78CB">
              <w:t>με</w:t>
            </w:r>
            <w:proofErr w:type="spellEnd"/>
            <w:r w:rsidRPr="00BB78CB">
              <w:t xml:space="preserve"> </w:t>
            </w:r>
            <w:proofErr w:type="spellStart"/>
            <w:r w:rsidRPr="00BB78CB">
              <w:t>νοητική</w:t>
            </w:r>
            <w:proofErr w:type="spellEnd"/>
            <w:r w:rsidRPr="00BB78CB">
              <w:t xml:space="preserve"> αναπ</w:t>
            </w:r>
            <w:proofErr w:type="spellStart"/>
            <w:r w:rsidRPr="00BB78CB">
              <w:t>ηρί</w:t>
            </w:r>
            <w:proofErr w:type="spellEnd"/>
            <w:r w:rsidRPr="00BB78CB">
              <w:t>α</w:t>
            </w:r>
          </w:p>
        </w:tc>
        <w:tc>
          <w:tcPr>
            <w:tcW w:w="3191" w:type="dxa"/>
            <w:tcBorders>
              <w:top w:val="single" w:sz="4" w:space="0" w:color="auto"/>
              <w:left w:val="single" w:sz="4" w:space="0" w:color="auto"/>
              <w:bottom w:val="single" w:sz="4" w:space="0" w:color="auto"/>
              <w:right w:val="single" w:sz="4" w:space="0" w:color="auto"/>
            </w:tcBorders>
            <w:hideMark/>
          </w:tcPr>
          <w:p w:rsidR="00E46967" w:rsidRPr="00BB78CB" w:rsidRDefault="00E46967" w:rsidP="00E46967">
            <w:pPr>
              <w:spacing w:after="120"/>
              <w:jc w:val="left"/>
              <w:rPr>
                <w:lang w:val="en-US"/>
              </w:rPr>
            </w:pPr>
            <w:proofErr w:type="spellStart"/>
            <w:r w:rsidRPr="00BB78CB">
              <w:rPr>
                <w:lang w:val="en-US"/>
              </w:rPr>
              <w:t>LCEducational</w:t>
            </w:r>
            <w:proofErr w:type="spellEnd"/>
            <w:r w:rsidRPr="00BB78CB">
              <w:t xml:space="preserve"> </w:t>
            </w:r>
            <w:r w:rsidRPr="00BB78CB">
              <w:rPr>
                <w:lang w:val="en-US"/>
              </w:rPr>
              <w:t>Ltd</w:t>
            </w:r>
          </w:p>
        </w:tc>
        <w:tc>
          <w:tcPr>
            <w:tcW w:w="1571" w:type="dxa"/>
            <w:tcBorders>
              <w:top w:val="single" w:sz="4" w:space="0" w:color="auto"/>
              <w:left w:val="single" w:sz="4" w:space="0" w:color="auto"/>
              <w:bottom w:val="single" w:sz="4" w:space="0" w:color="auto"/>
              <w:right w:val="single" w:sz="4" w:space="0" w:color="auto"/>
            </w:tcBorders>
            <w:hideMark/>
          </w:tcPr>
          <w:p w:rsidR="00E46967" w:rsidRPr="00BB78CB" w:rsidRDefault="00E46967" w:rsidP="00522998">
            <w:pPr>
              <w:spacing w:after="120"/>
            </w:pPr>
            <w:r w:rsidRPr="00BB78CB">
              <w:t>24.03.2020</w:t>
            </w:r>
          </w:p>
        </w:tc>
      </w:tr>
      <w:tr w:rsidR="00E46967" w:rsidRPr="00BB78CB" w:rsidTr="00E46967">
        <w:tc>
          <w:tcPr>
            <w:tcW w:w="1383" w:type="dxa"/>
            <w:tcBorders>
              <w:top w:val="single" w:sz="4" w:space="0" w:color="auto"/>
              <w:left w:val="single" w:sz="4" w:space="0" w:color="auto"/>
              <w:bottom w:val="single" w:sz="4" w:space="0" w:color="auto"/>
              <w:right w:val="single" w:sz="4" w:space="0" w:color="auto"/>
            </w:tcBorders>
            <w:hideMark/>
          </w:tcPr>
          <w:p w:rsidR="00E46967" w:rsidRPr="00BB78CB" w:rsidRDefault="00E46967" w:rsidP="00522998">
            <w:pPr>
              <w:spacing w:after="120"/>
            </w:pPr>
            <w:proofErr w:type="spellStart"/>
            <w:r w:rsidRPr="00BB78CB">
              <w:t>Πάφος</w:t>
            </w:r>
            <w:proofErr w:type="spellEnd"/>
          </w:p>
        </w:tc>
        <w:tc>
          <w:tcPr>
            <w:tcW w:w="1559" w:type="dxa"/>
            <w:tcBorders>
              <w:top w:val="single" w:sz="4" w:space="0" w:color="auto"/>
              <w:left w:val="single" w:sz="4" w:space="0" w:color="auto"/>
              <w:bottom w:val="single" w:sz="4" w:space="0" w:color="auto"/>
              <w:right w:val="single" w:sz="4" w:space="0" w:color="auto"/>
            </w:tcBorders>
            <w:hideMark/>
          </w:tcPr>
          <w:p w:rsidR="00E46967" w:rsidRPr="00BB78CB" w:rsidRDefault="00E46967" w:rsidP="00522998">
            <w:pPr>
              <w:spacing w:after="120"/>
            </w:pPr>
            <w:r w:rsidRPr="00BB78CB">
              <w:t>Κα</w:t>
            </w:r>
            <w:proofErr w:type="spellStart"/>
            <w:r w:rsidRPr="00BB78CB">
              <w:t>τοικί</w:t>
            </w:r>
            <w:proofErr w:type="spellEnd"/>
            <w:r w:rsidRPr="00BB78CB">
              <w:t>α Ζ</w:t>
            </w:r>
          </w:p>
        </w:tc>
        <w:tc>
          <w:tcPr>
            <w:tcW w:w="1942" w:type="dxa"/>
            <w:tcBorders>
              <w:top w:val="single" w:sz="4" w:space="0" w:color="auto"/>
              <w:left w:val="single" w:sz="4" w:space="0" w:color="auto"/>
              <w:bottom w:val="single" w:sz="4" w:space="0" w:color="auto"/>
              <w:right w:val="single" w:sz="4" w:space="0" w:color="auto"/>
            </w:tcBorders>
            <w:hideMark/>
          </w:tcPr>
          <w:p w:rsidR="00E46967" w:rsidRPr="00BB78CB" w:rsidRDefault="00E46967" w:rsidP="00522998">
            <w:pPr>
              <w:spacing w:after="120"/>
            </w:pPr>
            <w:r w:rsidRPr="00BB78CB">
              <w:t xml:space="preserve">5 </w:t>
            </w:r>
            <w:proofErr w:type="spellStart"/>
            <w:r w:rsidRPr="00BB78CB">
              <w:t>άτομ</w:t>
            </w:r>
            <w:proofErr w:type="spellEnd"/>
            <w:r w:rsidRPr="00BB78CB">
              <w:t xml:space="preserve">α </w:t>
            </w:r>
            <w:proofErr w:type="spellStart"/>
            <w:r w:rsidRPr="00BB78CB">
              <w:t>με</w:t>
            </w:r>
            <w:proofErr w:type="spellEnd"/>
            <w:r w:rsidRPr="00BB78CB">
              <w:t xml:space="preserve"> </w:t>
            </w:r>
            <w:proofErr w:type="spellStart"/>
            <w:r w:rsidRPr="00BB78CB">
              <w:t>νοητική</w:t>
            </w:r>
            <w:proofErr w:type="spellEnd"/>
            <w:r w:rsidRPr="00BB78CB">
              <w:t xml:space="preserve"> αναπ</w:t>
            </w:r>
            <w:proofErr w:type="spellStart"/>
            <w:r w:rsidRPr="00BB78CB">
              <w:t>ηρί</w:t>
            </w:r>
            <w:proofErr w:type="spellEnd"/>
            <w:r w:rsidRPr="00BB78CB">
              <w:t>α</w:t>
            </w:r>
          </w:p>
        </w:tc>
        <w:tc>
          <w:tcPr>
            <w:tcW w:w="3191" w:type="dxa"/>
            <w:tcBorders>
              <w:top w:val="single" w:sz="4" w:space="0" w:color="auto"/>
              <w:left w:val="single" w:sz="4" w:space="0" w:color="auto"/>
              <w:bottom w:val="single" w:sz="4" w:space="0" w:color="auto"/>
              <w:right w:val="single" w:sz="4" w:space="0" w:color="auto"/>
            </w:tcBorders>
            <w:hideMark/>
          </w:tcPr>
          <w:p w:rsidR="00E46967" w:rsidRPr="00BB78CB" w:rsidRDefault="00E46967" w:rsidP="00E46967">
            <w:pPr>
              <w:spacing w:after="120"/>
              <w:jc w:val="left"/>
            </w:pPr>
            <w:proofErr w:type="spellStart"/>
            <w:r w:rsidRPr="00BB78CB">
              <w:t>Ίδρυμ</w:t>
            </w:r>
            <w:proofErr w:type="spellEnd"/>
            <w:r w:rsidRPr="00BB78CB">
              <w:t>α Μα</w:t>
            </w:r>
            <w:proofErr w:type="spellStart"/>
            <w:r w:rsidRPr="00BB78CB">
              <w:t>ργ</w:t>
            </w:r>
            <w:proofErr w:type="spellEnd"/>
            <w:r w:rsidRPr="00BB78CB">
              <w:t xml:space="preserve">αρίτας </w:t>
            </w:r>
            <w:proofErr w:type="spellStart"/>
            <w:r w:rsidRPr="00BB78CB">
              <w:t>Λι</w:t>
            </w:r>
            <w:proofErr w:type="spellEnd"/>
            <w:r w:rsidRPr="00BB78CB">
              <w:t>ασίδου</w:t>
            </w:r>
          </w:p>
        </w:tc>
        <w:tc>
          <w:tcPr>
            <w:tcW w:w="1571" w:type="dxa"/>
            <w:tcBorders>
              <w:top w:val="single" w:sz="4" w:space="0" w:color="auto"/>
              <w:left w:val="single" w:sz="4" w:space="0" w:color="auto"/>
              <w:bottom w:val="single" w:sz="4" w:space="0" w:color="auto"/>
              <w:right w:val="single" w:sz="4" w:space="0" w:color="auto"/>
            </w:tcBorders>
            <w:hideMark/>
          </w:tcPr>
          <w:p w:rsidR="00E46967" w:rsidRPr="00BB78CB" w:rsidRDefault="00E46967" w:rsidP="00522998">
            <w:pPr>
              <w:spacing w:after="120"/>
            </w:pPr>
            <w:r w:rsidRPr="00BB78CB">
              <w:t>03.03.2020</w:t>
            </w:r>
          </w:p>
        </w:tc>
      </w:tr>
      <w:tr w:rsidR="00E46967" w:rsidRPr="00D53F96" w:rsidTr="00E46967">
        <w:tc>
          <w:tcPr>
            <w:tcW w:w="1383" w:type="dxa"/>
            <w:tcBorders>
              <w:top w:val="single" w:sz="4" w:space="0" w:color="auto"/>
              <w:left w:val="single" w:sz="4" w:space="0" w:color="auto"/>
              <w:bottom w:val="single" w:sz="4" w:space="0" w:color="auto"/>
              <w:right w:val="single" w:sz="4" w:space="0" w:color="auto"/>
            </w:tcBorders>
            <w:hideMark/>
          </w:tcPr>
          <w:p w:rsidR="00E46967" w:rsidRPr="00BB78CB" w:rsidRDefault="00E46967" w:rsidP="00522998">
            <w:pPr>
              <w:spacing w:after="120"/>
            </w:pPr>
            <w:proofErr w:type="spellStart"/>
            <w:r w:rsidRPr="00BB78CB">
              <w:t>Λεμεσός</w:t>
            </w:r>
            <w:proofErr w:type="spellEnd"/>
          </w:p>
        </w:tc>
        <w:tc>
          <w:tcPr>
            <w:tcW w:w="1559" w:type="dxa"/>
            <w:tcBorders>
              <w:top w:val="single" w:sz="4" w:space="0" w:color="auto"/>
              <w:left w:val="single" w:sz="4" w:space="0" w:color="auto"/>
              <w:bottom w:val="single" w:sz="4" w:space="0" w:color="auto"/>
              <w:right w:val="single" w:sz="4" w:space="0" w:color="auto"/>
            </w:tcBorders>
            <w:hideMark/>
          </w:tcPr>
          <w:p w:rsidR="00E46967" w:rsidRPr="00BB78CB" w:rsidRDefault="00E46967" w:rsidP="00522998">
            <w:pPr>
              <w:spacing w:after="120"/>
            </w:pPr>
            <w:r w:rsidRPr="00BB78CB">
              <w:t>Κα</w:t>
            </w:r>
            <w:proofErr w:type="spellStart"/>
            <w:r w:rsidRPr="00BB78CB">
              <w:t>τοικί</w:t>
            </w:r>
            <w:proofErr w:type="spellEnd"/>
            <w:r w:rsidRPr="00BB78CB">
              <w:t xml:space="preserve">α Α’ </w:t>
            </w:r>
            <w:proofErr w:type="spellStart"/>
            <w:r w:rsidRPr="00BB78CB">
              <w:t>Αυτισμού</w:t>
            </w:r>
            <w:proofErr w:type="spellEnd"/>
          </w:p>
        </w:tc>
        <w:tc>
          <w:tcPr>
            <w:tcW w:w="1942" w:type="dxa"/>
            <w:tcBorders>
              <w:top w:val="single" w:sz="4" w:space="0" w:color="auto"/>
              <w:left w:val="single" w:sz="4" w:space="0" w:color="auto"/>
              <w:bottom w:val="single" w:sz="4" w:space="0" w:color="auto"/>
              <w:right w:val="single" w:sz="4" w:space="0" w:color="auto"/>
            </w:tcBorders>
            <w:hideMark/>
          </w:tcPr>
          <w:p w:rsidR="00E46967" w:rsidRPr="00BB78CB" w:rsidRDefault="00E46967" w:rsidP="00522998">
            <w:pPr>
              <w:spacing w:after="120"/>
            </w:pPr>
            <w:r w:rsidRPr="00BB78CB">
              <w:t xml:space="preserve">2 </w:t>
            </w:r>
            <w:proofErr w:type="spellStart"/>
            <w:r w:rsidRPr="00BB78CB">
              <w:t>άτομ</w:t>
            </w:r>
            <w:proofErr w:type="spellEnd"/>
            <w:r w:rsidRPr="00BB78CB">
              <w:t xml:space="preserve">α </w:t>
            </w:r>
            <w:proofErr w:type="spellStart"/>
            <w:r w:rsidRPr="00BB78CB">
              <w:t>με</w:t>
            </w:r>
            <w:proofErr w:type="spellEnd"/>
            <w:r w:rsidRPr="00BB78CB">
              <w:t xml:space="preserve"> α</w:t>
            </w:r>
            <w:proofErr w:type="spellStart"/>
            <w:r w:rsidRPr="00BB78CB">
              <w:t>υτισμό</w:t>
            </w:r>
            <w:proofErr w:type="spellEnd"/>
          </w:p>
        </w:tc>
        <w:tc>
          <w:tcPr>
            <w:tcW w:w="3191" w:type="dxa"/>
            <w:tcBorders>
              <w:top w:val="single" w:sz="4" w:space="0" w:color="auto"/>
              <w:left w:val="single" w:sz="4" w:space="0" w:color="auto"/>
              <w:bottom w:val="single" w:sz="4" w:space="0" w:color="auto"/>
              <w:right w:val="single" w:sz="4" w:space="0" w:color="auto"/>
            </w:tcBorders>
            <w:hideMark/>
          </w:tcPr>
          <w:p w:rsidR="00E46967" w:rsidRPr="00E46967" w:rsidRDefault="00E46967" w:rsidP="00E46967">
            <w:pPr>
              <w:spacing w:after="120"/>
              <w:jc w:val="left"/>
              <w:rPr>
                <w:lang w:val="el-GR"/>
              </w:rPr>
            </w:pPr>
            <w:r w:rsidRPr="00E46967">
              <w:rPr>
                <w:lang w:val="el-GR"/>
              </w:rPr>
              <w:t>Σύνδεσμος για Άτομα με Αυτισμό Κύπρου</w:t>
            </w:r>
          </w:p>
        </w:tc>
        <w:tc>
          <w:tcPr>
            <w:tcW w:w="1571" w:type="dxa"/>
            <w:tcBorders>
              <w:top w:val="single" w:sz="4" w:space="0" w:color="auto"/>
              <w:left w:val="single" w:sz="4" w:space="0" w:color="auto"/>
              <w:bottom w:val="single" w:sz="4" w:space="0" w:color="auto"/>
              <w:right w:val="single" w:sz="4" w:space="0" w:color="auto"/>
            </w:tcBorders>
            <w:hideMark/>
          </w:tcPr>
          <w:p w:rsidR="00E46967" w:rsidRDefault="00E46967" w:rsidP="00522998">
            <w:pPr>
              <w:spacing w:after="120"/>
            </w:pPr>
            <w:r w:rsidRPr="00BB78CB">
              <w:t>16.09.2021</w:t>
            </w:r>
          </w:p>
          <w:p w:rsidR="00E46967" w:rsidRPr="00BB78CB" w:rsidRDefault="00E46967" w:rsidP="00522998">
            <w:pPr>
              <w:spacing w:after="120"/>
            </w:pPr>
            <w:r>
              <w:t xml:space="preserve">Η </w:t>
            </w:r>
            <w:proofErr w:type="spellStart"/>
            <w:r>
              <w:t>Σύμ</w:t>
            </w:r>
            <w:proofErr w:type="spellEnd"/>
            <w:r>
              <w:t xml:space="preserve">βαση </w:t>
            </w:r>
            <w:proofErr w:type="spellStart"/>
            <w:r>
              <w:t>τερμ</w:t>
            </w:r>
            <w:proofErr w:type="spellEnd"/>
            <w:r>
              <w:t xml:space="preserve">ατίστηκε 7/6/2021 </w:t>
            </w:r>
          </w:p>
        </w:tc>
      </w:tr>
      <w:tr w:rsidR="00E46967" w:rsidRPr="00BB78CB" w:rsidTr="00E46967">
        <w:tc>
          <w:tcPr>
            <w:tcW w:w="1383" w:type="dxa"/>
            <w:tcBorders>
              <w:top w:val="single" w:sz="4" w:space="0" w:color="auto"/>
              <w:left w:val="single" w:sz="4" w:space="0" w:color="auto"/>
              <w:bottom w:val="single" w:sz="4" w:space="0" w:color="auto"/>
              <w:right w:val="single" w:sz="4" w:space="0" w:color="auto"/>
            </w:tcBorders>
            <w:hideMark/>
          </w:tcPr>
          <w:p w:rsidR="00E46967" w:rsidRPr="00BB78CB" w:rsidRDefault="00E46967" w:rsidP="00522998">
            <w:pPr>
              <w:spacing w:after="120"/>
            </w:pPr>
            <w:proofErr w:type="spellStart"/>
            <w:r w:rsidRPr="00BB78CB">
              <w:t>Λεμεσός</w:t>
            </w:r>
            <w:proofErr w:type="spellEnd"/>
          </w:p>
        </w:tc>
        <w:tc>
          <w:tcPr>
            <w:tcW w:w="1559" w:type="dxa"/>
            <w:tcBorders>
              <w:top w:val="single" w:sz="4" w:space="0" w:color="auto"/>
              <w:left w:val="single" w:sz="4" w:space="0" w:color="auto"/>
              <w:bottom w:val="single" w:sz="4" w:space="0" w:color="auto"/>
              <w:right w:val="single" w:sz="4" w:space="0" w:color="auto"/>
            </w:tcBorders>
            <w:hideMark/>
          </w:tcPr>
          <w:p w:rsidR="00E46967" w:rsidRPr="00BB78CB" w:rsidRDefault="00E46967" w:rsidP="00522998">
            <w:pPr>
              <w:spacing w:after="120"/>
            </w:pPr>
            <w:r w:rsidRPr="00BB78CB">
              <w:t>Κα</w:t>
            </w:r>
            <w:proofErr w:type="spellStart"/>
            <w:r w:rsidRPr="00BB78CB">
              <w:t>τοικί</w:t>
            </w:r>
            <w:proofErr w:type="spellEnd"/>
            <w:r w:rsidRPr="00BB78CB">
              <w:t xml:space="preserve">α Β’ </w:t>
            </w:r>
            <w:proofErr w:type="spellStart"/>
            <w:r w:rsidRPr="00BB78CB">
              <w:t>Αυτισμού</w:t>
            </w:r>
            <w:proofErr w:type="spellEnd"/>
          </w:p>
        </w:tc>
        <w:tc>
          <w:tcPr>
            <w:tcW w:w="1942" w:type="dxa"/>
            <w:tcBorders>
              <w:top w:val="single" w:sz="4" w:space="0" w:color="auto"/>
              <w:left w:val="single" w:sz="4" w:space="0" w:color="auto"/>
              <w:bottom w:val="single" w:sz="4" w:space="0" w:color="auto"/>
              <w:right w:val="single" w:sz="4" w:space="0" w:color="auto"/>
            </w:tcBorders>
            <w:hideMark/>
          </w:tcPr>
          <w:p w:rsidR="00E46967" w:rsidRPr="00BB78CB" w:rsidRDefault="00E46967" w:rsidP="00522998">
            <w:pPr>
              <w:spacing w:after="120"/>
            </w:pPr>
            <w:r w:rsidRPr="00BB78CB">
              <w:t xml:space="preserve">2 </w:t>
            </w:r>
            <w:proofErr w:type="spellStart"/>
            <w:r w:rsidRPr="00BB78CB">
              <w:t>άτομ</w:t>
            </w:r>
            <w:proofErr w:type="spellEnd"/>
            <w:r w:rsidRPr="00BB78CB">
              <w:t xml:space="preserve">α </w:t>
            </w:r>
            <w:proofErr w:type="spellStart"/>
            <w:r w:rsidRPr="00BB78CB">
              <w:t>με</w:t>
            </w:r>
            <w:proofErr w:type="spellEnd"/>
            <w:r w:rsidRPr="00BB78CB">
              <w:t xml:space="preserve"> α</w:t>
            </w:r>
            <w:proofErr w:type="spellStart"/>
            <w:r w:rsidRPr="00BB78CB">
              <w:t>υτισμό</w:t>
            </w:r>
            <w:proofErr w:type="spellEnd"/>
          </w:p>
        </w:tc>
        <w:tc>
          <w:tcPr>
            <w:tcW w:w="3191" w:type="dxa"/>
            <w:tcBorders>
              <w:top w:val="single" w:sz="4" w:space="0" w:color="auto"/>
              <w:left w:val="single" w:sz="4" w:space="0" w:color="auto"/>
              <w:bottom w:val="single" w:sz="4" w:space="0" w:color="auto"/>
              <w:right w:val="single" w:sz="4" w:space="0" w:color="auto"/>
            </w:tcBorders>
            <w:hideMark/>
          </w:tcPr>
          <w:p w:rsidR="00E46967" w:rsidRPr="00E46967" w:rsidRDefault="00E46967" w:rsidP="00E46967">
            <w:pPr>
              <w:spacing w:after="120"/>
              <w:jc w:val="left"/>
              <w:rPr>
                <w:lang w:val="el-GR"/>
              </w:rPr>
            </w:pPr>
            <w:r w:rsidRPr="00E46967">
              <w:rPr>
                <w:lang w:val="el-GR"/>
              </w:rPr>
              <w:t>Σύνδεσμος για Άτομα με Αυτισμό Κύπρου</w:t>
            </w:r>
          </w:p>
        </w:tc>
        <w:tc>
          <w:tcPr>
            <w:tcW w:w="1571" w:type="dxa"/>
            <w:tcBorders>
              <w:top w:val="single" w:sz="4" w:space="0" w:color="auto"/>
              <w:left w:val="single" w:sz="4" w:space="0" w:color="auto"/>
              <w:bottom w:val="single" w:sz="4" w:space="0" w:color="auto"/>
              <w:right w:val="single" w:sz="4" w:space="0" w:color="auto"/>
            </w:tcBorders>
            <w:hideMark/>
          </w:tcPr>
          <w:p w:rsidR="00E46967" w:rsidRDefault="00E46967" w:rsidP="00522998">
            <w:pPr>
              <w:spacing w:after="120"/>
            </w:pPr>
            <w:r w:rsidRPr="00BB78CB">
              <w:t>16.09.2021</w:t>
            </w:r>
          </w:p>
          <w:p w:rsidR="00E46967" w:rsidRPr="00BB78CB" w:rsidRDefault="00E46967" w:rsidP="00522998">
            <w:pPr>
              <w:spacing w:after="120"/>
            </w:pPr>
            <w:r w:rsidRPr="00D728FA">
              <w:t xml:space="preserve">Η </w:t>
            </w:r>
            <w:proofErr w:type="spellStart"/>
            <w:r w:rsidRPr="00D728FA">
              <w:t>Σύμ</w:t>
            </w:r>
            <w:proofErr w:type="spellEnd"/>
            <w:r w:rsidRPr="00D728FA">
              <w:t xml:space="preserve">βαση </w:t>
            </w:r>
            <w:proofErr w:type="spellStart"/>
            <w:r w:rsidRPr="00D728FA">
              <w:t>τερμ</w:t>
            </w:r>
            <w:proofErr w:type="spellEnd"/>
            <w:r w:rsidRPr="00D728FA">
              <w:t>ατίστηκε 7/6/2021</w:t>
            </w:r>
          </w:p>
        </w:tc>
      </w:tr>
      <w:tr w:rsidR="00E46967" w:rsidRPr="00BB78CB" w:rsidTr="00E46967">
        <w:tc>
          <w:tcPr>
            <w:tcW w:w="1383" w:type="dxa"/>
            <w:tcBorders>
              <w:top w:val="single" w:sz="4" w:space="0" w:color="auto"/>
              <w:left w:val="single" w:sz="4" w:space="0" w:color="auto"/>
              <w:bottom w:val="single" w:sz="4" w:space="0" w:color="auto"/>
              <w:right w:val="single" w:sz="4" w:space="0" w:color="auto"/>
            </w:tcBorders>
            <w:hideMark/>
          </w:tcPr>
          <w:p w:rsidR="00E46967" w:rsidRPr="00BB78CB" w:rsidRDefault="00E46967" w:rsidP="00522998">
            <w:pPr>
              <w:spacing w:after="120"/>
            </w:pPr>
            <w:proofErr w:type="spellStart"/>
            <w:r w:rsidRPr="00BB78CB">
              <w:t>Λεμεσός</w:t>
            </w:r>
            <w:proofErr w:type="spellEnd"/>
            <w:r w:rsidRPr="00BB78CB">
              <w:t xml:space="preserve"> </w:t>
            </w:r>
          </w:p>
        </w:tc>
        <w:tc>
          <w:tcPr>
            <w:tcW w:w="1559" w:type="dxa"/>
            <w:tcBorders>
              <w:top w:val="single" w:sz="4" w:space="0" w:color="auto"/>
              <w:left w:val="single" w:sz="4" w:space="0" w:color="auto"/>
              <w:bottom w:val="single" w:sz="4" w:space="0" w:color="auto"/>
              <w:right w:val="single" w:sz="4" w:space="0" w:color="auto"/>
            </w:tcBorders>
            <w:hideMark/>
          </w:tcPr>
          <w:p w:rsidR="00E46967" w:rsidRPr="00BB78CB" w:rsidRDefault="00E46967" w:rsidP="00522998">
            <w:pPr>
              <w:spacing w:after="120"/>
            </w:pPr>
            <w:r w:rsidRPr="00BB78CB">
              <w:t>Κα</w:t>
            </w:r>
            <w:proofErr w:type="spellStart"/>
            <w:r w:rsidRPr="00BB78CB">
              <w:t>τοικί</w:t>
            </w:r>
            <w:proofErr w:type="spellEnd"/>
            <w:r w:rsidRPr="00BB78CB">
              <w:t xml:space="preserve">α Γ’ </w:t>
            </w:r>
            <w:proofErr w:type="spellStart"/>
            <w:r w:rsidRPr="00BB78CB">
              <w:t>Αυτισμού</w:t>
            </w:r>
            <w:proofErr w:type="spellEnd"/>
          </w:p>
        </w:tc>
        <w:tc>
          <w:tcPr>
            <w:tcW w:w="1942" w:type="dxa"/>
            <w:tcBorders>
              <w:top w:val="single" w:sz="4" w:space="0" w:color="auto"/>
              <w:left w:val="single" w:sz="4" w:space="0" w:color="auto"/>
              <w:bottom w:val="single" w:sz="4" w:space="0" w:color="auto"/>
              <w:right w:val="single" w:sz="4" w:space="0" w:color="auto"/>
            </w:tcBorders>
            <w:hideMark/>
          </w:tcPr>
          <w:p w:rsidR="00E46967" w:rsidRPr="00BB78CB" w:rsidRDefault="00E46967" w:rsidP="00522998">
            <w:pPr>
              <w:spacing w:after="120"/>
            </w:pPr>
            <w:r w:rsidRPr="00BB78CB">
              <w:t xml:space="preserve">4 </w:t>
            </w:r>
            <w:proofErr w:type="spellStart"/>
            <w:r w:rsidRPr="00BB78CB">
              <w:t>άτομ</w:t>
            </w:r>
            <w:proofErr w:type="spellEnd"/>
            <w:r w:rsidRPr="00BB78CB">
              <w:t xml:space="preserve">α </w:t>
            </w:r>
            <w:proofErr w:type="spellStart"/>
            <w:r w:rsidRPr="00BB78CB">
              <w:t>με</w:t>
            </w:r>
            <w:proofErr w:type="spellEnd"/>
            <w:r w:rsidRPr="00BB78CB">
              <w:t xml:space="preserve"> α</w:t>
            </w:r>
            <w:proofErr w:type="spellStart"/>
            <w:r w:rsidRPr="00BB78CB">
              <w:t>υτισμό</w:t>
            </w:r>
            <w:proofErr w:type="spellEnd"/>
          </w:p>
        </w:tc>
        <w:tc>
          <w:tcPr>
            <w:tcW w:w="3191" w:type="dxa"/>
            <w:tcBorders>
              <w:top w:val="single" w:sz="4" w:space="0" w:color="auto"/>
              <w:left w:val="single" w:sz="4" w:space="0" w:color="auto"/>
              <w:bottom w:val="single" w:sz="4" w:space="0" w:color="auto"/>
              <w:right w:val="single" w:sz="4" w:space="0" w:color="auto"/>
            </w:tcBorders>
            <w:hideMark/>
          </w:tcPr>
          <w:p w:rsidR="00E46967" w:rsidRPr="00BB78CB" w:rsidRDefault="00E46967" w:rsidP="00E46967">
            <w:pPr>
              <w:spacing w:after="120"/>
              <w:jc w:val="left"/>
            </w:pPr>
            <w:proofErr w:type="spellStart"/>
            <w:r w:rsidRPr="00BB78CB">
              <w:rPr>
                <w:lang w:val="en-US"/>
              </w:rPr>
              <w:t>LCEducational</w:t>
            </w:r>
            <w:proofErr w:type="spellEnd"/>
            <w:r w:rsidRPr="00BB78CB">
              <w:t xml:space="preserve"> </w:t>
            </w:r>
            <w:r w:rsidRPr="00BB78CB">
              <w:rPr>
                <w:lang w:val="en-US"/>
              </w:rPr>
              <w:t>Ltd</w:t>
            </w:r>
          </w:p>
        </w:tc>
        <w:tc>
          <w:tcPr>
            <w:tcW w:w="1571" w:type="dxa"/>
            <w:tcBorders>
              <w:top w:val="single" w:sz="4" w:space="0" w:color="auto"/>
              <w:left w:val="single" w:sz="4" w:space="0" w:color="auto"/>
              <w:bottom w:val="single" w:sz="4" w:space="0" w:color="auto"/>
              <w:right w:val="single" w:sz="4" w:space="0" w:color="auto"/>
            </w:tcBorders>
            <w:hideMark/>
          </w:tcPr>
          <w:p w:rsidR="00E46967" w:rsidRPr="00BB78CB" w:rsidRDefault="00E46967" w:rsidP="00522998">
            <w:pPr>
              <w:spacing w:after="120"/>
            </w:pPr>
            <w:r w:rsidRPr="00BB78CB">
              <w:t>01.09.2021</w:t>
            </w:r>
          </w:p>
        </w:tc>
      </w:tr>
      <w:tr w:rsidR="00E46967" w:rsidRPr="00BB78CB" w:rsidTr="00E46967">
        <w:tc>
          <w:tcPr>
            <w:tcW w:w="1383" w:type="dxa"/>
            <w:tcBorders>
              <w:top w:val="single" w:sz="4" w:space="0" w:color="auto"/>
              <w:left w:val="single" w:sz="4" w:space="0" w:color="auto"/>
              <w:bottom w:val="single" w:sz="4" w:space="0" w:color="auto"/>
              <w:right w:val="single" w:sz="4" w:space="0" w:color="auto"/>
            </w:tcBorders>
            <w:hideMark/>
          </w:tcPr>
          <w:p w:rsidR="00E46967" w:rsidRPr="00BB78CB" w:rsidRDefault="00E46967" w:rsidP="00522998">
            <w:pPr>
              <w:spacing w:after="120"/>
            </w:pPr>
            <w:proofErr w:type="spellStart"/>
            <w:r w:rsidRPr="00BB78CB">
              <w:t>Λάρν</w:t>
            </w:r>
            <w:proofErr w:type="spellEnd"/>
            <w:r w:rsidRPr="00BB78CB">
              <w:t>ακα</w:t>
            </w:r>
          </w:p>
        </w:tc>
        <w:tc>
          <w:tcPr>
            <w:tcW w:w="1559" w:type="dxa"/>
            <w:tcBorders>
              <w:top w:val="single" w:sz="4" w:space="0" w:color="auto"/>
              <w:left w:val="single" w:sz="4" w:space="0" w:color="auto"/>
              <w:bottom w:val="single" w:sz="4" w:space="0" w:color="auto"/>
              <w:right w:val="single" w:sz="4" w:space="0" w:color="auto"/>
            </w:tcBorders>
            <w:hideMark/>
          </w:tcPr>
          <w:p w:rsidR="00E46967" w:rsidRPr="00BB78CB" w:rsidRDefault="00E46967" w:rsidP="00522998">
            <w:pPr>
              <w:spacing w:after="120"/>
            </w:pPr>
            <w:r w:rsidRPr="00BB78CB">
              <w:t>Κα</w:t>
            </w:r>
            <w:proofErr w:type="spellStart"/>
            <w:r w:rsidRPr="00BB78CB">
              <w:t>τοικί</w:t>
            </w:r>
            <w:proofErr w:type="spellEnd"/>
            <w:r w:rsidRPr="00BB78CB">
              <w:t xml:space="preserve">α </w:t>
            </w:r>
            <w:proofErr w:type="spellStart"/>
            <w:r w:rsidRPr="00BB78CB">
              <w:t>Στ</w:t>
            </w:r>
            <w:proofErr w:type="spellEnd"/>
          </w:p>
        </w:tc>
        <w:tc>
          <w:tcPr>
            <w:tcW w:w="1942" w:type="dxa"/>
            <w:tcBorders>
              <w:top w:val="single" w:sz="4" w:space="0" w:color="auto"/>
              <w:left w:val="single" w:sz="4" w:space="0" w:color="auto"/>
              <w:bottom w:val="single" w:sz="4" w:space="0" w:color="auto"/>
              <w:right w:val="single" w:sz="4" w:space="0" w:color="auto"/>
            </w:tcBorders>
            <w:hideMark/>
          </w:tcPr>
          <w:p w:rsidR="00E46967" w:rsidRPr="00BB78CB" w:rsidRDefault="00E46967" w:rsidP="00522998">
            <w:pPr>
              <w:spacing w:after="120"/>
            </w:pPr>
            <w:r w:rsidRPr="00BB78CB">
              <w:t xml:space="preserve">5 </w:t>
            </w:r>
            <w:proofErr w:type="spellStart"/>
            <w:r w:rsidRPr="00BB78CB">
              <w:t>άτομ</w:t>
            </w:r>
            <w:proofErr w:type="spellEnd"/>
            <w:r w:rsidRPr="00BB78CB">
              <w:t xml:space="preserve">α </w:t>
            </w:r>
            <w:proofErr w:type="spellStart"/>
            <w:r w:rsidRPr="00BB78CB">
              <w:t>με</w:t>
            </w:r>
            <w:proofErr w:type="spellEnd"/>
            <w:r w:rsidRPr="00BB78CB">
              <w:t xml:space="preserve"> </w:t>
            </w:r>
            <w:proofErr w:type="spellStart"/>
            <w:r w:rsidRPr="00BB78CB">
              <w:t>νοητική</w:t>
            </w:r>
            <w:proofErr w:type="spellEnd"/>
            <w:r w:rsidRPr="00BB78CB">
              <w:t xml:space="preserve"> αναπ</w:t>
            </w:r>
            <w:proofErr w:type="spellStart"/>
            <w:r w:rsidRPr="00BB78CB">
              <w:t>ηρί</w:t>
            </w:r>
            <w:proofErr w:type="spellEnd"/>
            <w:r w:rsidRPr="00BB78CB">
              <w:t>α</w:t>
            </w:r>
          </w:p>
        </w:tc>
        <w:tc>
          <w:tcPr>
            <w:tcW w:w="3191" w:type="dxa"/>
            <w:tcBorders>
              <w:top w:val="single" w:sz="4" w:space="0" w:color="auto"/>
              <w:left w:val="single" w:sz="4" w:space="0" w:color="auto"/>
              <w:bottom w:val="single" w:sz="4" w:space="0" w:color="auto"/>
              <w:right w:val="single" w:sz="4" w:space="0" w:color="auto"/>
            </w:tcBorders>
            <w:hideMark/>
          </w:tcPr>
          <w:p w:rsidR="00E46967" w:rsidRPr="00BB78CB" w:rsidRDefault="00E46967" w:rsidP="00E46967">
            <w:pPr>
              <w:spacing w:after="120"/>
              <w:jc w:val="left"/>
              <w:rPr>
                <w:lang w:val="en-US"/>
              </w:rPr>
            </w:pPr>
            <w:proofErr w:type="spellStart"/>
            <w:r w:rsidRPr="00BB78CB">
              <w:rPr>
                <w:lang w:val="en-US"/>
              </w:rPr>
              <w:t>LCEducational</w:t>
            </w:r>
            <w:proofErr w:type="spellEnd"/>
            <w:r w:rsidRPr="00BB78CB">
              <w:t xml:space="preserve"> </w:t>
            </w:r>
            <w:r w:rsidRPr="00BB78CB">
              <w:rPr>
                <w:lang w:val="en-US"/>
              </w:rPr>
              <w:t>Ltd</w:t>
            </w:r>
          </w:p>
        </w:tc>
        <w:tc>
          <w:tcPr>
            <w:tcW w:w="1571" w:type="dxa"/>
            <w:tcBorders>
              <w:top w:val="single" w:sz="4" w:space="0" w:color="auto"/>
              <w:left w:val="single" w:sz="4" w:space="0" w:color="auto"/>
              <w:bottom w:val="single" w:sz="4" w:space="0" w:color="auto"/>
              <w:right w:val="single" w:sz="4" w:space="0" w:color="auto"/>
            </w:tcBorders>
            <w:hideMark/>
          </w:tcPr>
          <w:p w:rsidR="00E46967" w:rsidRPr="00BB78CB" w:rsidRDefault="00E46967" w:rsidP="00522998">
            <w:pPr>
              <w:spacing w:after="120"/>
            </w:pPr>
            <w:r w:rsidRPr="00BB78CB">
              <w:t>10.09.2021</w:t>
            </w:r>
          </w:p>
        </w:tc>
      </w:tr>
      <w:tr w:rsidR="00E46967" w:rsidRPr="00BB78CB" w:rsidTr="00E46967">
        <w:tc>
          <w:tcPr>
            <w:tcW w:w="1383" w:type="dxa"/>
            <w:tcBorders>
              <w:top w:val="single" w:sz="4" w:space="0" w:color="auto"/>
              <w:left w:val="single" w:sz="4" w:space="0" w:color="auto"/>
              <w:bottom w:val="single" w:sz="4" w:space="0" w:color="auto"/>
              <w:right w:val="single" w:sz="4" w:space="0" w:color="auto"/>
            </w:tcBorders>
          </w:tcPr>
          <w:p w:rsidR="00E46967" w:rsidRPr="00BB78CB" w:rsidRDefault="00E46967" w:rsidP="00522998">
            <w:pPr>
              <w:spacing w:after="120"/>
            </w:pPr>
            <w:proofErr w:type="spellStart"/>
            <w:r>
              <w:t>Λεμεσός</w:t>
            </w:r>
            <w:proofErr w:type="spellEnd"/>
          </w:p>
        </w:tc>
        <w:tc>
          <w:tcPr>
            <w:tcW w:w="1559" w:type="dxa"/>
            <w:tcBorders>
              <w:top w:val="single" w:sz="4" w:space="0" w:color="auto"/>
              <w:left w:val="single" w:sz="4" w:space="0" w:color="auto"/>
              <w:bottom w:val="single" w:sz="4" w:space="0" w:color="auto"/>
              <w:right w:val="single" w:sz="4" w:space="0" w:color="auto"/>
            </w:tcBorders>
          </w:tcPr>
          <w:p w:rsidR="00E46967" w:rsidRPr="00BB78CB" w:rsidRDefault="00E46967" w:rsidP="00522998">
            <w:pPr>
              <w:spacing w:after="120"/>
            </w:pPr>
            <w:proofErr w:type="spellStart"/>
            <w:r>
              <w:t>Πρόγρ</w:t>
            </w:r>
            <w:proofErr w:type="spellEnd"/>
            <w:r>
              <w:t>αμμα ΠΣ</w:t>
            </w:r>
          </w:p>
        </w:tc>
        <w:tc>
          <w:tcPr>
            <w:tcW w:w="1942" w:type="dxa"/>
            <w:tcBorders>
              <w:top w:val="single" w:sz="4" w:space="0" w:color="auto"/>
              <w:left w:val="single" w:sz="4" w:space="0" w:color="auto"/>
              <w:bottom w:val="single" w:sz="4" w:space="0" w:color="auto"/>
              <w:right w:val="single" w:sz="4" w:space="0" w:color="auto"/>
            </w:tcBorders>
          </w:tcPr>
          <w:p w:rsidR="00E46967" w:rsidRPr="00BB78CB" w:rsidRDefault="00E46967" w:rsidP="00522998">
            <w:pPr>
              <w:spacing w:after="120"/>
            </w:pPr>
            <w:r>
              <w:t xml:space="preserve">1 </w:t>
            </w:r>
            <w:proofErr w:type="spellStart"/>
            <w:r>
              <w:t>άτομο</w:t>
            </w:r>
            <w:proofErr w:type="spellEnd"/>
            <w:r>
              <w:t xml:space="preserve"> </w:t>
            </w:r>
            <w:proofErr w:type="spellStart"/>
            <w:r>
              <w:t>με</w:t>
            </w:r>
            <w:proofErr w:type="spellEnd"/>
            <w:r>
              <w:t xml:space="preserve"> α</w:t>
            </w:r>
            <w:proofErr w:type="spellStart"/>
            <w:r>
              <w:t>υτισμό</w:t>
            </w:r>
            <w:proofErr w:type="spellEnd"/>
            <w:r>
              <w:t xml:space="preserve"> </w:t>
            </w:r>
          </w:p>
        </w:tc>
        <w:tc>
          <w:tcPr>
            <w:tcW w:w="3191" w:type="dxa"/>
            <w:tcBorders>
              <w:top w:val="single" w:sz="4" w:space="0" w:color="auto"/>
              <w:left w:val="single" w:sz="4" w:space="0" w:color="auto"/>
              <w:bottom w:val="single" w:sz="4" w:space="0" w:color="auto"/>
              <w:right w:val="single" w:sz="4" w:space="0" w:color="auto"/>
            </w:tcBorders>
          </w:tcPr>
          <w:p w:rsidR="00E46967" w:rsidRPr="00BB78CB" w:rsidRDefault="00E46967" w:rsidP="00E46967">
            <w:pPr>
              <w:spacing w:after="120"/>
              <w:jc w:val="left"/>
              <w:rPr>
                <w:lang w:val="en-US"/>
              </w:rPr>
            </w:pPr>
            <w:r w:rsidRPr="00CA2F39">
              <w:rPr>
                <w:lang w:val="en-US"/>
              </w:rPr>
              <w:t>Μα</w:t>
            </w:r>
            <w:proofErr w:type="spellStart"/>
            <w:r w:rsidRPr="00CA2F39">
              <w:rPr>
                <w:lang w:val="en-US"/>
              </w:rPr>
              <w:t>ρούλ</w:t>
            </w:r>
            <w:proofErr w:type="spellEnd"/>
            <w:r w:rsidRPr="00CA2F39">
              <w:rPr>
                <w:lang w:val="en-US"/>
              </w:rPr>
              <w:t xml:space="preserve">α </w:t>
            </w:r>
            <w:proofErr w:type="spellStart"/>
            <w:r w:rsidRPr="00CA2F39">
              <w:rPr>
                <w:lang w:val="en-US"/>
              </w:rPr>
              <w:t>Σοφοκλέους</w:t>
            </w:r>
            <w:proofErr w:type="spellEnd"/>
          </w:p>
        </w:tc>
        <w:tc>
          <w:tcPr>
            <w:tcW w:w="1571" w:type="dxa"/>
            <w:tcBorders>
              <w:top w:val="single" w:sz="4" w:space="0" w:color="auto"/>
              <w:left w:val="single" w:sz="4" w:space="0" w:color="auto"/>
              <w:bottom w:val="single" w:sz="4" w:space="0" w:color="auto"/>
              <w:right w:val="single" w:sz="4" w:space="0" w:color="auto"/>
            </w:tcBorders>
          </w:tcPr>
          <w:p w:rsidR="00E46967" w:rsidRPr="00BB78CB" w:rsidRDefault="00E46967" w:rsidP="00522998">
            <w:pPr>
              <w:spacing w:after="120"/>
            </w:pPr>
            <w:r w:rsidRPr="00CA2F39">
              <w:t>01.10.2022</w:t>
            </w:r>
          </w:p>
        </w:tc>
      </w:tr>
      <w:tr w:rsidR="00E46967" w:rsidRPr="00BB78CB" w:rsidTr="00E46967">
        <w:tc>
          <w:tcPr>
            <w:tcW w:w="1383" w:type="dxa"/>
            <w:tcBorders>
              <w:top w:val="single" w:sz="4" w:space="0" w:color="auto"/>
              <w:left w:val="single" w:sz="4" w:space="0" w:color="auto"/>
              <w:bottom w:val="single" w:sz="4" w:space="0" w:color="auto"/>
              <w:right w:val="single" w:sz="4" w:space="0" w:color="auto"/>
            </w:tcBorders>
          </w:tcPr>
          <w:p w:rsidR="00E46967" w:rsidRPr="00BB78CB" w:rsidRDefault="00E46967" w:rsidP="00522998">
            <w:pPr>
              <w:spacing w:after="120"/>
            </w:pPr>
            <w:proofErr w:type="spellStart"/>
            <w:r w:rsidRPr="00CA2F39">
              <w:t>Λεμεσός</w:t>
            </w:r>
            <w:proofErr w:type="spellEnd"/>
          </w:p>
        </w:tc>
        <w:tc>
          <w:tcPr>
            <w:tcW w:w="1559" w:type="dxa"/>
            <w:tcBorders>
              <w:top w:val="single" w:sz="4" w:space="0" w:color="auto"/>
              <w:left w:val="single" w:sz="4" w:space="0" w:color="auto"/>
              <w:bottom w:val="single" w:sz="4" w:space="0" w:color="auto"/>
              <w:right w:val="single" w:sz="4" w:space="0" w:color="auto"/>
            </w:tcBorders>
          </w:tcPr>
          <w:p w:rsidR="00E46967" w:rsidRPr="00BB78CB" w:rsidRDefault="00E46967" w:rsidP="00522998">
            <w:pPr>
              <w:spacing w:after="120"/>
            </w:pPr>
            <w:proofErr w:type="spellStart"/>
            <w:r w:rsidRPr="00CA2F39">
              <w:t>Πρόγρ</w:t>
            </w:r>
            <w:proofErr w:type="spellEnd"/>
            <w:r w:rsidRPr="00CA2F39">
              <w:t xml:space="preserve">αμμα </w:t>
            </w:r>
            <w:r>
              <w:t>ΕΑ</w:t>
            </w:r>
          </w:p>
        </w:tc>
        <w:tc>
          <w:tcPr>
            <w:tcW w:w="1942" w:type="dxa"/>
            <w:tcBorders>
              <w:top w:val="single" w:sz="4" w:space="0" w:color="auto"/>
              <w:left w:val="single" w:sz="4" w:space="0" w:color="auto"/>
              <w:bottom w:val="single" w:sz="4" w:space="0" w:color="auto"/>
              <w:right w:val="single" w:sz="4" w:space="0" w:color="auto"/>
            </w:tcBorders>
          </w:tcPr>
          <w:p w:rsidR="00E46967" w:rsidRPr="00BB78CB" w:rsidRDefault="00E46967" w:rsidP="00522998">
            <w:pPr>
              <w:spacing w:after="120"/>
            </w:pPr>
            <w:r w:rsidRPr="00CA2F39">
              <w:t xml:space="preserve">1 </w:t>
            </w:r>
            <w:proofErr w:type="spellStart"/>
            <w:r w:rsidRPr="00CA2F39">
              <w:t>άτομο</w:t>
            </w:r>
            <w:proofErr w:type="spellEnd"/>
            <w:r w:rsidRPr="00CA2F39">
              <w:t xml:space="preserve"> </w:t>
            </w:r>
            <w:proofErr w:type="spellStart"/>
            <w:r w:rsidRPr="00CA2F39">
              <w:t>με</w:t>
            </w:r>
            <w:proofErr w:type="spellEnd"/>
            <w:r w:rsidRPr="00CA2F39">
              <w:t xml:space="preserve"> α</w:t>
            </w:r>
            <w:proofErr w:type="spellStart"/>
            <w:r w:rsidRPr="00CA2F39">
              <w:t>υτισμό</w:t>
            </w:r>
            <w:proofErr w:type="spellEnd"/>
          </w:p>
        </w:tc>
        <w:tc>
          <w:tcPr>
            <w:tcW w:w="3191" w:type="dxa"/>
            <w:tcBorders>
              <w:top w:val="single" w:sz="4" w:space="0" w:color="auto"/>
              <w:left w:val="single" w:sz="4" w:space="0" w:color="auto"/>
              <w:bottom w:val="single" w:sz="4" w:space="0" w:color="auto"/>
              <w:right w:val="single" w:sz="4" w:space="0" w:color="auto"/>
            </w:tcBorders>
          </w:tcPr>
          <w:p w:rsidR="00E46967" w:rsidRPr="00BB78CB" w:rsidRDefault="00E46967" w:rsidP="00E46967">
            <w:pPr>
              <w:spacing w:after="120"/>
              <w:jc w:val="left"/>
              <w:rPr>
                <w:lang w:val="en-US"/>
              </w:rPr>
            </w:pPr>
            <w:proofErr w:type="spellStart"/>
            <w:r w:rsidRPr="00CA2F39">
              <w:rPr>
                <w:lang w:val="en-US"/>
              </w:rPr>
              <w:t>Αθηνά</w:t>
            </w:r>
            <w:proofErr w:type="spellEnd"/>
            <w:r w:rsidRPr="00CA2F39">
              <w:rPr>
                <w:lang w:val="en-US"/>
              </w:rPr>
              <w:t xml:space="preserve"> </w:t>
            </w:r>
            <w:proofErr w:type="spellStart"/>
            <w:r w:rsidRPr="00CA2F39">
              <w:rPr>
                <w:lang w:val="en-US"/>
              </w:rPr>
              <w:t>Κωνστ</w:t>
            </w:r>
            <w:proofErr w:type="spellEnd"/>
            <w:r w:rsidRPr="00CA2F39">
              <w:rPr>
                <w:lang w:val="en-US"/>
              </w:rPr>
              <w:t>αντίνου</w:t>
            </w:r>
          </w:p>
        </w:tc>
        <w:tc>
          <w:tcPr>
            <w:tcW w:w="1571" w:type="dxa"/>
            <w:tcBorders>
              <w:top w:val="single" w:sz="4" w:space="0" w:color="auto"/>
              <w:left w:val="single" w:sz="4" w:space="0" w:color="auto"/>
              <w:bottom w:val="single" w:sz="4" w:space="0" w:color="auto"/>
              <w:right w:val="single" w:sz="4" w:space="0" w:color="auto"/>
            </w:tcBorders>
          </w:tcPr>
          <w:p w:rsidR="00E46967" w:rsidRPr="00BB78CB" w:rsidRDefault="00E46967" w:rsidP="00522998">
            <w:pPr>
              <w:spacing w:after="120"/>
            </w:pPr>
            <w:r w:rsidRPr="00CA2F39">
              <w:t>10.11.2022</w:t>
            </w:r>
          </w:p>
        </w:tc>
      </w:tr>
      <w:tr w:rsidR="00E46967" w:rsidRPr="00BB78CB" w:rsidTr="00E46967">
        <w:tc>
          <w:tcPr>
            <w:tcW w:w="1383" w:type="dxa"/>
            <w:tcBorders>
              <w:top w:val="single" w:sz="4" w:space="0" w:color="auto"/>
              <w:left w:val="single" w:sz="4" w:space="0" w:color="auto"/>
              <w:bottom w:val="single" w:sz="4" w:space="0" w:color="auto"/>
              <w:right w:val="single" w:sz="4" w:space="0" w:color="auto"/>
            </w:tcBorders>
          </w:tcPr>
          <w:p w:rsidR="00E46967" w:rsidRPr="00BB78CB" w:rsidRDefault="00E46967" w:rsidP="00522998">
            <w:pPr>
              <w:spacing w:after="120"/>
            </w:pPr>
            <w:proofErr w:type="spellStart"/>
            <w:r w:rsidRPr="00CA2F39">
              <w:t>Λεμεσός</w:t>
            </w:r>
            <w:proofErr w:type="spellEnd"/>
          </w:p>
        </w:tc>
        <w:tc>
          <w:tcPr>
            <w:tcW w:w="1559" w:type="dxa"/>
            <w:tcBorders>
              <w:top w:val="single" w:sz="4" w:space="0" w:color="auto"/>
              <w:left w:val="single" w:sz="4" w:space="0" w:color="auto"/>
              <w:bottom w:val="single" w:sz="4" w:space="0" w:color="auto"/>
              <w:right w:val="single" w:sz="4" w:space="0" w:color="auto"/>
            </w:tcBorders>
          </w:tcPr>
          <w:p w:rsidR="00E46967" w:rsidRPr="00BB78CB" w:rsidRDefault="00E46967" w:rsidP="00522998">
            <w:pPr>
              <w:spacing w:after="120"/>
            </w:pPr>
            <w:proofErr w:type="spellStart"/>
            <w:r w:rsidRPr="00CA2F39">
              <w:t>Πρόγρ</w:t>
            </w:r>
            <w:proofErr w:type="spellEnd"/>
            <w:r w:rsidRPr="00CA2F39">
              <w:t xml:space="preserve">αμμα </w:t>
            </w:r>
            <w:r>
              <w:t>ΣΙ</w:t>
            </w:r>
          </w:p>
        </w:tc>
        <w:tc>
          <w:tcPr>
            <w:tcW w:w="1942" w:type="dxa"/>
            <w:tcBorders>
              <w:top w:val="single" w:sz="4" w:space="0" w:color="auto"/>
              <w:left w:val="single" w:sz="4" w:space="0" w:color="auto"/>
              <w:bottom w:val="single" w:sz="4" w:space="0" w:color="auto"/>
              <w:right w:val="single" w:sz="4" w:space="0" w:color="auto"/>
            </w:tcBorders>
          </w:tcPr>
          <w:p w:rsidR="00E46967" w:rsidRPr="00BB78CB" w:rsidRDefault="00E46967" w:rsidP="00522998">
            <w:pPr>
              <w:spacing w:after="120"/>
            </w:pPr>
            <w:r w:rsidRPr="00CA2F39">
              <w:t xml:space="preserve">1 </w:t>
            </w:r>
            <w:proofErr w:type="spellStart"/>
            <w:r w:rsidRPr="00CA2F39">
              <w:t>άτομο</w:t>
            </w:r>
            <w:proofErr w:type="spellEnd"/>
            <w:r w:rsidRPr="00CA2F39">
              <w:t xml:space="preserve"> </w:t>
            </w:r>
            <w:proofErr w:type="spellStart"/>
            <w:r w:rsidRPr="00CA2F39">
              <w:t>με</w:t>
            </w:r>
            <w:proofErr w:type="spellEnd"/>
            <w:r w:rsidRPr="00CA2F39">
              <w:t xml:space="preserve"> α</w:t>
            </w:r>
            <w:proofErr w:type="spellStart"/>
            <w:r w:rsidRPr="00CA2F39">
              <w:t>υτισμό</w:t>
            </w:r>
            <w:proofErr w:type="spellEnd"/>
          </w:p>
        </w:tc>
        <w:tc>
          <w:tcPr>
            <w:tcW w:w="3191" w:type="dxa"/>
            <w:tcBorders>
              <w:top w:val="single" w:sz="4" w:space="0" w:color="auto"/>
              <w:left w:val="single" w:sz="4" w:space="0" w:color="auto"/>
              <w:bottom w:val="single" w:sz="4" w:space="0" w:color="auto"/>
              <w:right w:val="single" w:sz="4" w:space="0" w:color="auto"/>
            </w:tcBorders>
          </w:tcPr>
          <w:p w:rsidR="00E46967" w:rsidRPr="00BB78CB" w:rsidRDefault="00E46967" w:rsidP="00E46967">
            <w:pPr>
              <w:spacing w:after="120"/>
              <w:jc w:val="left"/>
              <w:rPr>
                <w:lang w:val="en-US"/>
              </w:rPr>
            </w:pPr>
            <w:r w:rsidRPr="00CA2F39">
              <w:rPr>
                <w:lang w:val="en-US"/>
              </w:rPr>
              <w:t>Πανα</w:t>
            </w:r>
            <w:proofErr w:type="spellStart"/>
            <w:r w:rsidRPr="00CA2F39">
              <w:rPr>
                <w:lang w:val="en-US"/>
              </w:rPr>
              <w:t>γιώτης</w:t>
            </w:r>
            <w:proofErr w:type="spellEnd"/>
            <w:r w:rsidRPr="00CA2F39">
              <w:rPr>
                <w:lang w:val="en-US"/>
              </w:rPr>
              <w:t xml:space="preserve"> </w:t>
            </w:r>
            <w:proofErr w:type="spellStart"/>
            <w:r w:rsidRPr="00CA2F39">
              <w:rPr>
                <w:lang w:val="en-US"/>
              </w:rPr>
              <w:t>Κουτσ</w:t>
            </w:r>
            <w:proofErr w:type="spellEnd"/>
            <w:r w:rsidRPr="00CA2F39">
              <w:rPr>
                <w:lang w:val="en-US"/>
              </w:rPr>
              <w:t>αβάκης</w:t>
            </w:r>
          </w:p>
        </w:tc>
        <w:tc>
          <w:tcPr>
            <w:tcW w:w="1571" w:type="dxa"/>
            <w:tcBorders>
              <w:top w:val="single" w:sz="4" w:space="0" w:color="auto"/>
              <w:left w:val="single" w:sz="4" w:space="0" w:color="auto"/>
              <w:bottom w:val="single" w:sz="4" w:space="0" w:color="auto"/>
              <w:right w:val="single" w:sz="4" w:space="0" w:color="auto"/>
            </w:tcBorders>
          </w:tcPr>
          <w:p w:rsidR="00E46967" w:rsidRPr="00BB78CB" w:rsidRDefault="00E46967" w:rsidP="00522998">
            <w:pPr>
              <w:spacing w:after="120"/>
            </w:pPr>
            <w:r w:rsidRPr="00CA2F39">
              <w:t>10.11.2022</w:t>
            </w:r>
          </w:p>
        </w:tc>
      </w:tr>
    </w:tbl>
    <w:p w:rsidR="00E46967" w:rsidRPr="008359D0" w:rsidRDefault="00E46967" w:rsidP="00E46967">
      <w:pPr>
        <w:spacing w:after="120"/>
        <w:rPr>
          <w:highlight w:val="yellow"/>
        </w:rPr>
      </w:pPr>
    </w:p>
    <w:p w:rsidR="00CC36EB" w:rsidRPr="00CC36EB" w:rsidRDefault="00CC36EB" w:rsidP="00CC36EB">
      <w:pPr>
        <w:spacing w:after="120"/>
        <w:rPr>
          <w:lang w:val="el-GR"/>
        </w:rPr>
      </w:pPr>
      <w:r w:rsidRPr="00CC36EB">
        <w:rPr>
          <w:lang w:val="el-GR"/>
        </w:rPr>
        <w:t xml:space="preserve"> </w:t>
      </w:r>
    </w:p>
    <w:p w:rsidR="00A60C96" w:rsidRPr="00A60C96" w:rsidRDefault="00A60C96" w:rsidP="00A60C96">
      <w:pPr>
        <w:contextualSpacing/>
        <w:rPr>
          <w:lang w:val="el-GR"/>
        </w:rPr>
      </w:pPr>
    </w:p>
    <w:p w:rsidR="001973D4" w:rsidRDefault="001973D4" w:rsidP="00A30050">
      <w:pPr>
        <w:spacing w:after="120"/>
        <w:rPr>
          <w:lang w:val="el-GR"/>
        </w:rPr>
      </w:pPr>
    </w:p>
    <w:p w:rsidR="00AB39C8" w:rsidRPr="009D77A4" w:rsidRDefault="00AB39C8" w:rsidP="00AB39C8">
      <w:pPr>
        <w:spacing w:after="120"/>
        <w:rPr>
          <w:lang w:val="el-GR"/>
        </w:rPr>
      </w:pPr>
    </w:p>
    <w:p w:rsidR="00E46967" w:rsidRPr="00E46967" w:rsidRDefault="00E46967" w:rsidP="00E46967">
      <w:pPr>
        <w:spacing w:after="120"/>
        <w:rPr>
          <w:lang w:val="el-GR"/>
        </w:rPr>
      </w:pPr>
      <w:r>
        <w:rPr>
          <w:noProof/>
          <w:lang w:val="el-GR"/>
        </w:rPr>
        <w:drawing>
          <wp:anchor distT="0" distB="0" distL="114300" distR="114300" simplePos="0" relativeHeight="252011520" behindDoc="1" locked="0" layoutInCell="1" allowOverlap="1" wp14:editId="6D6E83C7">
            <wp:simplePos x="0" y="0"/>
            <wp:positionH relativeFrom="column">
              <wp:posOffset>-106680</wp:posOffset>
            </wp:positionH>
            <wp:positionV relativeFrom="paragraph">
              <wp:posOffset>71120</wp:posOffset>
            </wp:positionV>
            <wp:extent cx="3096260" cy="2199005"/>
            <wp:effectExtent l="0" t="0" r="8890" b="0"/>
            <wp:wrapTight wrapText="bothSides">
              <wp:wrapPolygon edited="0">
                <wp:start x="0" y="0"/>
                <wp:lineTo x="0" y="21332"/>
                <wp:lineTo x="21529" y="21332"/>
                <wp:lineTo x="21529" y="0"/>
                <wp:lineTo x="0" y="0"/>
              </wp:wrapPolygon>
            </wp:wrapTight>
            <wp:docPr id="1414" name="Picture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096260" cy="2199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6967">
        <w:rPr>
          <w:lang w:val="el-GR"/>
        </w:rPr>
        <w:t xml:space="preserve">Οι κατοικίες εξυπηρέτησαν κατά το 2022 44 άτομα με αναπηρίες, 26 άνδρες και 18 γυναίκες. </w:t>
      </w:r>
    </w:p>
    <w:p w:rsidR="00F052A4" w:rsidRDefault="00E46967" w:rsidP="00E46967">
      <w:pPr>
        <w:spacing w:after="120"/>
        <w:rPr>
          <w:lang w:val="el-GR"/>
        </w:rPr>
      </w:pPr>
      <w:r>
        <w:rPr>
          <w:noProof/>
          <w:highlight w:val="yellow"/>
          <w:lang w:val="en-US"/>
        </w:rPr>
        <w:drawing>
          <wp:anchor distT="0" distB="0" distL="114300" distR="114300" simplePos="0" relativeHeight="252012544" behindDoc="0" locked="0" layoutInCell="1" allowOverlap="1" wp14:anchorId="009A0535" wp14:editId="6D8A2F04">
            <wp:simplePos x="0" y="0"/>
            <wp:positionH relativeFrom="margin">
              <wp:align>left</wp:align>
            </wp:positionH>
            <wp:positionV relativeFrom="paragraph">
              <wp:posOffset>2039620</wp:posOffset>
            </wp:positionV>
            <wp:extent cx="2148840" cy="3037840"/>
            <wp:effectExtent l="0" t="0" r="3810" b="0"/>
            <wp:wrapThrough wrapText="bothSides">
              <wp:wrapPolygon edited="0">
                <wp:start x="0" y="0"/>
                <wp:lineTo x="0" y="21401"/>
                <wp:lineTo x="21447" y="21401"/>
                <wp:lineTo x="21447" y="0"/>
                <wp:lineTo x="0" y="0"/>
              </wp:wrapPolygon>
            </wp:wrapThrough>
            <wp:docPr id="1416" name="Picture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48840" cy="3037840"/>
                    </a:xfrm>
                    <a:prstGeom prst="rect">
                      <a:avLst/>
                    </a:prstGeom>
                    <a:noFill/>
                  </pic:spPr>
                </pic:pic>
              </a:graphicData>
            </a:graphic>
          </wp:anchor>
        </w:drawing>
      </w:r>
      <w:r w:rsidRPr="00E46967">
        <w:rPr>
          <w:lang w:val="el-GR"/>
        </w:rPr>
        <w:t>Οι υπηρεσίες και προγράμματα της κάθε κατοικίας διαμορφώνονται ανάλογα με τις εξατομικευμένες ανάγκες και τις προτιμήσεις των συγκεκριμένων ενοίκων και με βάση τα Εξατομικευμένα τους Προγράμματα Αποκατάστασης με μεσοπρόθεσμους και μακροπρόθεσμους στόχους όπως αυτά εκπονούνται με την ένταξη των ατόμων στις κατοικίες σε συνεργασία με τα ίδια τα άτομα,  τους Ανάδοχους Φορείς και το ΤΚΕΑΑ, και όπως αυτά επιθεωρούνται και αναπροσαρμόζονται ανάλογα με την εξέλιξη των ενοίκων καθώς και τις δικές τους επιλογές.</w:t>
      </w:r>
    </w:p>
    <w:p w:rsidR="00F052A4" w:rsidRPr="00A80D34" w:rsidRDefault="00E46967" w:rsidP="00F052A4">
      <w:pPr>
        <w:spacing w:after="120"/>
        <w:rPr>
          <w:lang w:val="el-GR"/>
        </w:rPr>
      </w:pPr>
      <w:r w:rsidRPr="00E46967">
        <w:rPr>
          <w:lang w:val="el-GR"/>
        </w:rPr>
        <w:t xml:space="preserve">Ενδεικτικά αναφέρεται ότι στις κατοικίες, ανάμεσα σε άλλα, προσφέρονται υπηρεσίες εκπαίδευσης, ψυχαγωγίας, κοινωνικοποίησης, τέχνης, μουσικής, γυμναστικής, ψυχολογικής στήριξης, κηπουρικής, μαγειρικής και σταθερές και τακτικές κοινωνικές </w:t>
      </w:r>
      <w:proofErr w:type="spellStart"/>
      <w:r w:rsidRPr="00E46967">
        <w:rPr>
          <w:lang w:val="el-GR"/>
        </w:rPr>
        <w:t>εξόδοι</w:t>
      </w:r>
      <w:proofErr w:type="spellEnd"/>
      <w:r w:rsidRPr="00E46967">
        <w:rPr>
          <w:lang w:val="el-GR"/>
        </w:rPr>
        <w:t xml:space="preserve">. </w:t>
      </w:r>
      <w:r w:rsidRPr="00A80D34">
        <w:rPr>
          <w:lang w:val="el-GR"/>
        </w:rPr>
        <w:t xml:space="preserve">Στόχος είναι η διαρκής εξέλιξη και πρόοδος των ενοίκων, η ενίσχυση των κοινωνικών και άλλων τους δεξιοτήτων, η περαιτέρω εκπαίδευση και ανάπτυξή τους με βάση τα ταλέντα και τις προτιμήσεις τους, η διατήρηση της ψυχικής τους ευεξίας και υγείας με απώτερο σκοπό τη βελτίωση και τη διατήρηση ενός υψηλού επίπεδου ποιότητας της ζωής τους. Είναι σημαντικό να αναφερθεί ότι στις κατοικίες δίδεται ιδιαίτερη έμφαση στη διατήρηση, ανάπτυξη αλλά και εμβάθυνση όλων των οικογενειακών σχέσεων που έχουν οι ένοικοι με τα οικεία τους πρόσωπα. Η ανατροφοδότηση που λαμβάνεται από τις οικογένειες των ενοίκων είναι πολύ θετική και ενθαρρυντική για τη συνέχιση και επέκταση των προγραμμάτων. </w:t>
      </w:r>
    </w:p>
    <w:p w:rsidR="00566B0B" w:rsidRPr="00566B0B" w:rsidRDefault="00E46967" w:rsidP="00566B0B">
      <w:pPr>
        <w:spacing w:after="120"/>
        <w:rPr>
          <w:lang w:val="el-GR"/>
        </w:rPr>
      </w:pPr>
      <w:r>
        <w:rPr>
          <w:noProof/>
          <w:lang w:val="en-US"/>
        </w:rPr>
        <w:drawing>
          <wp:anchor distT="0" distB="0" distL="114300" distR="114300" simplePos="0" relativeHeight="252010496" behindDoc="1" locked="0" layoutInCell="1" allowOverlap="1" wp14:anchorId="7D52B3E7" wp14:editId="00987373">
            <wp:simplePos x="0" y="0"/>
            <wp:positionH relativeFrom="column">
              <wp:posOffset>0</wp:posOffset>
            </wp:positionH>
            <wp:positionV relativeFrom="paragraph">
              <wp:posOffset>24765</wp:posOffset>
            </wp:positionV>
            <wp:extent cx="3181350" cy="2388870"/>
            <wp:effectExtent l="0" t="0" r="9525" b="9525"/>
            <wp:wrapTight wrapText="bothSides">
              <wp:wrapPolygon edited="0">
                <wp:start x="0" y="0"/>
                <wp:lineTo x="0" y="21513"/>
                <wp:lineTo x="21534" y="21513"/>
                <wp:lineTo x="21534"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181350" cy="2388870"/>
                    </a:xfrm>
                    <a:prstGeom prst="rect">
                      <a:avLst/>
                    </a:prstGeom>
                    <a:noFill/>
                  </pic:spPr>
                </pic:pic>
              </a:graphicData>
            </a:graphic>
            <wp14:sizeRelH relativeFrom="page">
              <wp14:pctWidth>0</wp14:pctWidth>
            </wp14:sizeRelH>
            <wp14:sizeRelV relativeFrom="page">
              <wp14:pctHeight>0</wp14:pctHeight>
            </wp14:sizeRelV>
          </wp:anchor>
        </w:drawing>
      </w:r>
      <w:r w:rsidRPr="00F052A4">
        <w:rPr>
          <w:lang w:val="el-GR"/>
        </w:rPr>
        <w:t>Κατά το 2022 συνεχίστηκε</w:t>
      </w:r>
      <w:r w:rsidR="00F052A4">
        <w:rPr>
          <w:lang w:val="el-GR"/>
        </w:rPr>
        <w:t>,</w:t>
      </w:r>
      <w:r w:rsidRPr="00F052A4">
        <w:rPr>
          <w:lang w:val="el-GR"/>
        </w:rPr>
        <w:t xml:space="preserve"> </w:t>
      </w:r>
      <w:r w:rsidR="00F052A4">
        <w:rPr>
          <w:lang w:val="el-GR"/>
        </w:rPr>
        <w:t>επίσης,</w:t>
      </w:r>
      <w:r w:rsidRPr="00F052A4">
        <w:rPr>
          <w:lang w:val="el-GR"/>
        </w:rPr>
        <w:t xml:space="preserve"> η εφαρμογή του Σχεδίου Ένταξης Ατόμων με Αναπηρίες σε Προγράμματα Υποστηριζόμενης Διαβίωσης</w:t>
      </w:r>
      <w:r w:rsidR="00566B0B">
        <w:rPr>
          <w:lang w:val="el-GR"/>
        </w:rPr>
        <w:t>, για το οποίο</w:t>
      </w:r>
      <w:r w:rsidRPr="00F052A4">
        <w:rPr>
          <w:lang w:val="el-GR"/>
        </w:rPr>
        <w:t xml:space="preserve"> κατά το 2022 παραλήφθηκαν 10 αιτήσεις και αξιολογήθηκαν 21 άτομα για αιτήματα που υποβλήθηκαν κατά το 2021 και 2022.  </w:t>
      </w:r>
      <w:r w:rsidRPr="00566B0B">
        <w:rPr>
          <w:lang w:val="el-GR"/>
        </w:rPr>
        <w:t>Σημειώνεται ότι εντός του 2022 εντάχθηκαν σε κατοικίες πέντε άτομα</w:t>
      </w:r>
      <w:r w:rsidR="00566B0B">
        <w:rPr>
          <w:lang w:val="el-GR"/>
        </w:rPr>
        <w:t>,</w:t>
      </w:r>
      <w:r w:rsidRPr="00566B0B">
        <w:rPr>
          <w:lang w:val="el-GR"/>
        </w:rPr>
        <w:t xml:space="preserve"> από τα οποία τα δυο αφορούσαν αιτήσεις του ίδιου έτους ενώ τα άλλα τρία αφορούσαν αιτήσεις ή παραπομπές του προηγούμενου έτους. Σε σχέση με τις αιτήσεις/παραπομπές εντός του 2022 αναφέρονται επιγραμματικά τα εξής:</w:t>
      </w:r>
    </w:p>
    <w:p w:rsidR="00566B0B" w:rsidRDefault="00E46967" w:rsidP="00566B0B">
      <w:pPr>
        <w:spacing w:after="120"/>
        <w:ind w:left="1134" w:hanging="567"/>
        <w:rPr>
          <w:lang w:val="el-GR"/>
        </w:rPr>
      </w:pPr>
      <w:r w:rsidRPr="00566B0B">
        <w:rPr>
          <w:lang w:val="el-GR"/>
        </w:rPr>
        <w:t xml:space="preserve">α) </w:t>
      </w:r>
      <w:r w:rsidR="00566B0B">
        <w:rPr>
          <w:lang w:val="el-GR"/>
        </w:rPr>
        <w:t xml:space="preserve">  </w:t>
      </w:r>
      <w:r w:rsidRPr="00566B0B">
        <w:rPr>
          <w:lang w:val="el-GR"/>
        </w:rPr>
        <w:t xml:space="preserve">6 άτομα από επαρχία Λευκωσίας, 1 άτομο από επαρχία Λεμεσού, 2 άτομα από επαρχία </w:t>
      </w:r>
      <w:r w:rsidR="00566B0B">
        <w:rPr>
          <w:lang w:val="el-GR"/>
        </w:rPr>
        <w:t xml:space="preserve">  </w:t>
      </w:r>
      <w:r w:rsidRPr="00566B0B">
        <w:rPr>
          <w:lang w:val="el-GR"/>
        </w:rPr>
        <w:t>Λάρνακας και 1 άτομο από επαρχία Αμμοχώστου.</w:t>
      </w:r>
    </w:p>
    <w:p w:rsidR="00566B0B" w:rsidRDefault="00E46967" w:rsidP="00566B0B">
      <w:pPr>
        <w:spacing w:after="120"/>
        <w:ind w:firstLine="567"/>
        <w:rPr>
          <w:lang w:val="el-GR"/>
        </w:rPr>
      </w:pPr>
      <w:r w:rsidRPr="00566B0B">
        <w:rPr>
          <w:lang w:val="el-GR"/>
        </w:rPr>
        <w:t xml:space="preserve">β) </w:t>
      </w:r>
      <w:r w:rsidR="00566B0B">
        <w:rPr>
          <w:lang w:val="el-GR"/>
        </w:rPr>
        <w:t xml:space="preserve">   </w:t>
      </w:r>
      <w:r w:rsidRPr="00566B0B">
        <w:rPr>
          <w:lang w:val="el-GR"/>
        </w:rPr>
        <w:t>6 αφορούν άνδρες ενώ 4 αφορούν γυναίκες.</w:t>
      </w:r>
    </w:p>
    <w:p w:rsidR="00566B0B" w:rsidRDefault="00566B0B" w:rsidP="00566B0B">
      <w:pPr>
        <w:spacing w:after="120"/>
        <w:rPr>
          <w:lang w:val="el-GR"/>
        </w:rPr>
      </w:pPr>
    </w:p>
    <w:p w:rsidR="00E46967" w:rsidRPr="00566B0B" w:rsidRDefault="00E46967" w:rsidP="00566B0B">
      <w:pPr>
        <w:spacing w:after="120"/>
        <w:rPr>
          <w:lang w:val="el-GR"/>
        </w:rPr>
      </w:pPr>
      <w:r w:rsidRPr="00566B0B">
        <w:rPr>
          <w:lang w:val="el-GR"/>
        </w:rPr>
        <w:t>Τέλος, το ΤΚΕΑΑ, δεδομένης και της επέκτασης του Έργου, έχει εγκριθεί ως φορέας υλοποίησης δράσης με χρηματοδότηση από το Σχέδιο Ανάκαμψης και Ανθεκτικότητας, για αγορά πέντε κατοικιών/κτηρίων</w:t>
      </w:r>
      <w:r w:rsidR="00566B0B">
        <w:rPr>
          <w:lang w:val="el-GR"/>
        </w:rPr>
        <w:t xml:space="preserve"> που </w:t>
      </w:r>
      <w:r w:rsidRPr="00566B0B">
        <w:rPr>
          <w:lang w:val="el-GR"/>
        </w:rPr>
        <w:t>θα αξιοποιηθούν στο μέλλον ως κατοικίες για άτομα με ανάγκες υποστήριξης και στέγασης για την ανεξάρτητη διαβίωση τους.  Κατά το 2022, αφού ολοκληρώθηκε η διαβούλευση με όλες τις εμπλεκόμενες  υπηρεσίες για τις προδιαγραφές και διαδικασίες αγοράς των κατοικιών, το ΤΚΕΑΑ  απ</w:t>
      </w:r>
      <w:r w:rsidR="00566B0B">
        <w:rPr>
          <w:lang w:val="el-GR"/>
        </w:rPr>
        <w:t>η</w:t>
      </w:r>
      <w:r w:rsidRPr="00566B0B">
        <w:rPr>
          <w:lang w:val="el-GR"/>
        </w:rPr>
        <w:t>ύθυνε πρόσκληση για εκδήλωση ενδιαφέροντος από νομικά ή φυσικά πρόσωπα για την πώληση πέντε κατοικιών, χωρίς όμως να εξευρεθεί ενδιαφερόμενος πωλητής από τον ιδιωτικό τομέα.</w:t>
      </w:r>
    </w:p>
    <w:p w:rsidR="00234484" w:rsidRPr="00C50B48" w:rsidRDefault="00234484" w:rsidP="00D81F19">
      <w:pPr>
        <w:pStyle w:val="N1"/>
      </w:pPr>
      <w:r w:rsidRPr="00C50B48">
        <w:t xml:space="preserve">Κέντρο </w:t>
      </w:r>
      <w:r w:rsidRPr="00D81F19">
        <w:t>Οικογενειακής</w:t>
      </w:r>
      <w:r w:rsidRPr="00C50B48">
        <w:t xml:space="preserve"> Παρέμβασης και Στήριξης για τον Αυτισμό</w:t>
      </w:r>
      <w:r w:rsidR="00921EEB">
        <w:t xml:space="preserve"> «Ακτίδα</w:t>
      </w:r>
      <w:r w:rsidRPr="00C50B48">
        <w:t>»</w:t>
      </w:r>
    </w:p>
    <w:p w:rsidR="00921EEB" w:rsidRDefault="00921EEB" w:rsidP="00921EEB">
      <w:pPr>
        <w:contextualSpacing/>
        <w:rPr>
          <w:lang w:val="el-GR"/>
        </w:rPr>
      </w:pPr>
      <w:r w:rsidRPr="00921EEB">
        <w:rPr>
          <w:lang w:val="el-GR"/>
        </w:rPr>
        <w:t xml:space="preserve">Η δημιουργία και λειτουργία του Κέντρου Οικογενειακής Παρέμβασης και Στήριξης για τον Αυτισμό εγκρίθηκε με την Απόφαση του Υπουργικού Συμβουλίου </w:t>
      </w:r>
      <w:proofErr w:type="spellStart"/>
      <w:r w:rsidRPr="00921EEB">
        <w:rPr>
          <w:lang w:val="el-GR"/>
        </w:rPr>
        <w:t>αρ</w:t>
      </w:r>
      <w:proofErr w:type="spellEnd"/>
      <w:r w:rsidRPr="00921EEB">
        <w:rPr>
          <w:lang w:val="el-GR"/>
        </w:rPr>
        <w:t xml:space="preserve">. 87.345 και </w:t>
      </w:r>
      <w:proofErr w:type="spellStart"/>
      <w:r w:rsidRPr="00921EEB">
        <w:rPr>
          <w:lang w:val="el-GR"/>
        </w:rPr>
        <w:t>ημερ</w:t>
      </w:r>
      <w:proofErr w:type="spellEnd"/>
      <w:r w:rsidRPr="00921EEB">
        <w:rPr>
          <w:lang w:val="el-GR"/>
        </w:rPr>
        <w:t>. 6.5.2019 ως συγχρηματοδοτούμενο έργο από το Ευρωπαϊκό Κοινωνικό Ταμείο. Το Έργο εντάχθηκε στη νέα προγραμματική περίοδο 2021-2027 στα πλαίσια του Προγράμματος Πολιτικής Συνοχής «</w:t>
      </w:r>
      <w:proofErr w:type="spellStart"/>
      <w:r w:rsidRPr="00921EEB">
        <w:rPr>
          <w:lang w:val="el-GR"/>
        </w:rPr>
        <w:t>ΘΑλΕΙΑ</w:t>
      </w:r>
      <w:proofErr w:type="spellEnd"/>
      <w:r w:rsidRPr="00921EEB">
        <w:rPr>
          <w:lang w:val="el-GR"/>
        </w:rPr>
        <w:t>» με συνολικό προϋπολογισμό €5 εκ.</w:t>
      </w:r>
    </w:p>
    <w:p w:rsidR="00921EEB" w:rsidRPr="00921EEB" w:rsidRDefault="00921EEB" w:rsidP="00921EEB">
      <w:pPr>
        <w:contextualSpacing/>
        <w:rPr>
          <w:lang w:val="el-GR"/>
        </w:rPr>
      </w:pPr>
    </w:p>
    <w:p w:rsidR="00921EEB" w:rsidRPr="00921EEB" w:rsidRDefault="00921EEB" w:rsidP="00921EEB">
      <w:pPr>
        <w:contextualSpacing/>
        <w:rPr>
          <w:lang w:val="el-GR"/>
        </w:rPr>
      </w:pPr>
      <w:r w:rsidRPr="00921EEB">
        <w:rPr>
          <w:lang w:val="el-GR"/>
        </w:rPr>
        <w:t>Αποστολή του Κέντρου ήταν να συμπληρώσει ένα μεγάλο κενό που υπήρχε στην παροχή υπηρεσιών στην Κύπρο τόσο στον τομέα των παιδιών με αυτισμό</w:t>
      </w:r>
      <w:r>
        <w:rPr>
          <w:lang w:val="el-GR"/>
        </w:rPr>
        <w:t>,</w:t>
      </w:r>
      <w:r w:rsidRPr="00921EEB">
        <w:rPr>
          <w:lang w:val="el-GR"/>
        </w:rPr>
        <w:t xml:space="preserve"> όσο και στον τομέα της έγκαιρης παιδικής παρέμβασης. </w:t>
      </w:r>
    </w:p>
    <w:p w:rsidR="00921EEB" w:rsidRPr="00921EEB" w:rsidRDefault="00921EEB" w:rsidP="00921EEB">
      <w:pPr>
        <w:contextualSpacing/>
        <w:rPr>
          <w:lang w:val="el-GR"/>
        </w:rPr>
      </w:pPr>
    </w:p>
    <w:p w:rsidR="00921EEB" w:rsidRPr="00921EEB" w:rsidRDefault="00921EEB" w:rsidP="00921EEB">
      <w:pPr>
        <w:contextualSpacing/>
        <w:rPr>
          <w:lang w:val="el-GR"/>
        </w:rPr>
      </w:pPr>
    </w:p>
    <w:p w:rsidR="00921EEB" w:rsidRPr="00921EEB" w:rsidRDefault="00921EEB" w:rsidP="00921EEB">
      <w:pPr>
        <w:contextualSpacing/>
        <w:rPr>
          <w:lang w:val="el-GR"/>
        </w:rPr>
      </w:pPr>
    </w:p>
    <w:p w:rsidR="00921EEB" w:rsidRPr="00921EEB" w:rsidRDefault="00921EEB" w:rsidP="00921EEB">
      <w:pPr>
        <w:contextualSpacing/>
        <w:rPr>
          <w:lang w:val="el-GR"/>
        </w:rPr>
      </w:pPr>
    </w:p>
    <w:p w:rsidR="00921EEB" w:rsidRPr="00921EEB" w:rsidRDefault="00921EEB" w:rsidP="00921EEB">
      <w:pPr>
        <w:contextualSpacing/>
        <w:rPr>
          <w:lang w:val="el-GR"/>
        </w:rPr>
      </w:pPr>
      <w:r>
        <w:rPr>
          <w:noProof/>
          <w:lang w:val="en-US"/>
        </w:rPr>
        <w:drawing>
          <wp:anchor distT="0" distB="0" distL="114300" distR="114300" simplePos="0" relativeHeight="252014592" behindDoc="1" locked="0" layoutInCell="1" allowOverlap="1" wp14:anchorId="0093C7D2" wp14:editId="7D18CE42">
            <wp:simplePos x="0" y="0"/>
            <wp:positionH relativeFrom="margin">
              <wp:align>left</wp:align>
            </wp:positionH>
            <wp:positionV relativeFrom="paragraph">
              <wp:posOffset>67310</wp:posOffset>
            </wp:positionV>
            <wp:extent cx="2775585" cy="2613660"/>
            <wp:effectExtent l="0" t="0" r="5715" b="0"/>
            <wp:wrapTight wrapText="bothSides">
              <wp:wrapPolygon edited="0">
                <wp:start x="0" y="0"/>
                <wp:lineTo x="0" y="21411"/>
                <wp:lineTo x="21496" y="21411"/>
                <wp:lineTo x="21496" y="0"/>
                <wp:lineTo x="0" y="0"/>
              </wp:wrapPolygon>
            </wp:wrapTight>
            <wp:docPr id="1423" name="Picture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75585" cy="2613660"/>
                    </a:xfrm>
                    <a:prstGeom prst="rect">
                      <a:avLst/>
                    </a:prstGeom>
                    <a:noFill/>
                  </pic:spPr>
                </pic:pic>
              </a:graphicData>
            </a:graphic>
            <wp14:sizeRelH relativeFrom="page">
              <wp14:pctWidth>0</wp14:pctWidth>
            </wp14:sizeRelH>
            <wp14:sizeRelV relativeFrom="page">
              <wp14:pctHeight>0</wp14:pctHeight>
            </wp14:sizeRelV>
          </wp:anchor>
        </w:drawing>
      </w:r>
      <w:r w:rsidRPr="00921EEB">
        <w:rPr>
          <w:lang w:val="el-GR"/>
        </w:rPr>
        <w:t>Είναι ευρέως αποδεκτό και επιστημονικά τεκμηριωμένο ότι η έγκαιρη, συστηματική και επιστημονική στήριξη και εκπαίδευση παιδιού και οικογένειας κατά τα πρώιμα στάδια μετά τη διάγνωση ή την έναρξη διερεύνησης για Διαταραχή Αυτιστικού Φάσματος (ΔΑΦ) ή αυτιστικά χαρακτηριστικά  φέρει θετικές προγνώσεις για βελτίωση της κατάστασης και αποτελεσματική αντιμετώπιση των δυσκολιών σε σημαντικό βαθμό για την οικογένεια και το παιδί. Στόχος του Κέντρου είναι να συμπληρώσει τις υφιστάμενες υπηρεσίες προς τον εν λόγω πληθυσμό ώστε να παραχωρηθούν όλες οι απαραίτητες ευκαιρίες στα παιδιά και τις οικογένειές τους διασφαλίζοντας τις ίσες ευκαιρίες για ένταξη των παιδιών στο κοινωνικό σύνολο και για τη διατήρηση ή/και ενίσχυση της οικογενειακής συνοχής.</w:t>
      </w:r>
    </w:p>
    <w:p w:rsidR="00921EEB" w:rsidRPr="00921EEB" w:rsidRDefault="00921EEB" w:rsidP="00921EEB">
      <w:pPr>
        <w:contextualSpacing/>
        <w:rPr>
          <w:lang w:val="el-GR"/>
        </w:rPr>
      </w:pPr>
    </w:p>
    <w:p w:rsidR="00921EEB" w:rsidRPr="00921EEB" w:rsidRDefault="00921EEB" w:rsidP="00921EEB">
      <w:pPr>
        <w:contextualSpacing/>
        <w:rPr>
          <w:lang w:val="el-GR"/>
        </w:rPr>
      </w:pPr>
      <w:r w:rsidRPr="00921EEB">
        <w:rPr>
          <w:lang w:val="el-GR"/>
        </w:rPr>
        <w:t xml:space="preserve">Τον Οκτώβριο του 2021 το Κέντρο ξεκίνησε τη λειτουργία του, αφού το ΤΚΕΑΑ εξασφάλισε τους χώρους στέγασης του Κέντρου σε ανακαινισμένες διαθέσιμες εγκαταστάσεις του Ιδρύματος Χρίστου Στέλιου Ιωάννου στη Λευκωσία και αφού ανέθεσε τη λειτουργία του Κέντρου, μετά από δημόσιο διαγωνισμό, στην κοινοπραξία συνεργαζόμενων φορέων: Ευρωπαϊκού Πανεπιστήμιου Κύπρου και εταιρειών </w:t>
      </w:r>
      <w:r w:rsidRPr="006350FE">
        <w:t>Social</w:t>
      </w:r>
      <w:r w:rsidRPr="00921EEB">
        <w:rPr>
          <w:lang w:val="el-GR"/>
        </w:rPr>
        <w:t xml:space="preserve"> </w:t>
      </w:r>
      <w:r w:rsidRPr="006350FE">
        <w:t>Element</w:t>
      </w:r>
      <w:r w:rsidRPr="00921EEB">
        <w:rPr>
          <w:lang w:val="el-GR"/>
        </w:rPr>
        <w:t>-</w:t>
      </w:r>
      <w:r w:rsidRPr="006350FE">
        <w:t>Centre</w:t>
      </w:r>
      <w:r w:rsidRPr="00921EEB">
        <w:rPr>
          <w:lang w:val="el-GR"/>
        </w:rPr>
        <w:t xml:space="preserve"> </w:t>
      </w:r>
      <w:r w:rsidRPr="006350FE">
        <w:t>for</w:t>
      </w:r>
      <w:r w:rsidRPr="00921EEB">
        <w:rPr>
          <w:lang w:val="el-GR"/>
        </w:rPr>
        <w:t xml:space="preserve"> </w:t>
      </w:r>
      <w:r w:rsidRPr="006350FE">
        <w:t>Social</w:t>
      </w:r>
      <w:r w:rsidRPr="00921EEB">
        <w:rPr>
          <w:lang w:val="el-GR"/>
        </w:rPr>
        <w:t xml:space="preserve"> </w:t>
      </w:r>
      <w:r w:rsidRPr="006350FE">
        <w:t>and</w:t>
      </w:r>
      <w:r w:rsidRPr="00921EEB">
        <w:rPr>
          <w:lang w:val="el-GR"/>
        </w:rPr>
        <w:t xml:space="preserve"> </w:t>
      </w:r>
      <w:r w:rsidRPr="006350FE">
        <w:t>Human</w:t>
      </w:r>
      <w:r w:rsidRPr="00921EEB">
        <w:rPr>
          <w:lang w:val="el-GR"/>
        </w:rPr>
        <w:t xml:space="preserve"> </w:t>
      </w:r>
      <w:r w:rsidRPr="006350FE">
        <w:t>Development</w:t>
      </w:r>
      <w:r w:rsidRPr="00921EEB">
        <w:rPr>
          <w:lang w:val="el-GR"/>
        </w:rPr>
        <w:t xml:space="preserve"> </w:t>
      </w:r>
      <w:r w:rsidRPr="006350FE">
        <w:t>Ltd</w:t>
      </w:r>
      <w:r w:rsidRPr="00921EEB">
        <w:rPr>
          <w:lang w:val="el-GR"/>
        </w:rPr>
        <w:t xml:space="preserve"> και </w:t>
      </w:r>
      <w:proofErr w:type="spellStart"/>
      <w:r w:rsidRPr="006350FE">
        <w:t>Codeca</w:t>
      </w:r>
      <w:proofErr w:type="spellEnd"/>
      <w:r w:rsidRPr="00921EEB">
        <w:rPr>
          <w:lang w:val="el-GR"/>
        </w:rPr>
        <w:t xml:space="preserve">- </w:t>
      </w:r>
      <w:proofErr w:type="spellStart"/>
      <w:r w:rsidRPr="006350FE">
        <w:t>Center</w:t>
      </w:r>
      <w:proofErr w:type="spellEnd"/>
      <w:r w:rsidRPr="00921EEB">
        <w:rPr>
          <w:lang w:val="el-GR"/>
        </w:rPr>
        <w:t xml:space="preserve"> </w:t>
      </w:r>
      <w:r w:rsidRPr="006350FE">
        <w:t>for</w:t>
      </w:r>
      <w:r w:rsidRPr="00921EEB">
        <w:rPr>
          <w:lang w:val="el-GR"/>
        </w:rPr>
        <w:t xml:space="preserve"> </w:t>
      </w:r>
      <w:r w:rsidRPr="006350FE">
        <w:t>Social</w:t>
      </w:r>
      <w:r w:rsidRPr="00921EEB">
        <w:rPr>
          <w:lang w:val="el-GR"/>
        </w:rPr>
        <w:t xml:space="preserve"> </w:t>
      </w:r>
      <w:r w:rsidRPr="006350FE">
        <w:t>Cohesion</w:t>
      </w:r>
      <w:r w:rsidRPr="00921EEB">
        <w:rPr>
          <w:lang w:val="el-GR"/>
        </w:rPr>
        <w:t xml:space="preserve"> </w:t>
      </w:r>
      <w:r w:rsidRPr="006350FE">
        <w:t>Development</w:t>
      </w:r>
      <w:r w:rsidRPr="00921EEB">
        <w:rPr>
          <w:lang w:val="el-GR"/>
        </w:rPr>
        <w:t xml:space="preserve"> </w:t>
      </w:r>
      <w:r w:rsidRPr="006350FE">
        <w:t>and</w:t>
      </w:r>
      <w:r w:rsidRPr="00921EEB">
        <w:rPr>
          <w:lang w:val="el-GR"/>
        </w:rPr>
        <w:t xml:space="preserve"> </w:t>
      </w:r>
      <w:r w:rsidRPr="006350FE">
        <w:t>Care</w:t>
      </w:r>
      <w:r w:rsidRPr="00921EEB">
        <w:rPr>
          <w:lang w:val="el-GR"/>
        </w:rPr>
        <w:t xml:space="preserve"> </w:t>
      </w:r>
      <w:r w:rsidRPr="006350FE">
        <w:t>Ltd</w:t>
      </w:r>
      <w:r w:rsidRPr="00921EEB">
        <w:rPr>
          <w:lang w:val="el-GR"/>
        </w:rPr>
        <w:t xml:space="preserve"> με αξία Σύμβασης €1.877.715 πλέον Φ</w:t>
      </w:r>
      <w:r w:rsidR="00BE25C9">
        <w:rPr>
          <w:lang w:val="el-GR"/>
        </w:rPr>
        <w:t>.</w:t>
      </w:r>
      <w:r w:rsidRPr="00921EEB">
        <w:rPr>
          <w:lang w:val="el-GR"/>
        </w:rPr>
        <w:t>Π</w:t>
      </w:r>
      <w:r w:rsidR="00BE25C9">
        <w:rPr>
          <w:lang w:val="el-GR"/>
        </w:rPr>
        <w:t>.</w:t>
      </w:r>
      <w:r w:rsidRPr="00921EEB">
        <w:rPr>
          <w:lang w:val="el-GR"/>
        </w:rPr>
        <w:t>Α</w:t>
      </w:r>
      <w:r w:rsidR="00BE25C9">
        <w:rPr>
          <w:lang w:val="el-GR"/>
        </w:rPr>
        <w:t>.</w:t>
      </w:r>
      <w:r w:rsidRPr="00921EEB">
        <w:rPr>
          <w:lang w:val="el-GR"/>
        </w:rPr>
        <w:t xml:space="preserve"> για τρία χρόνια με δυνατότητα ανανέωσης της Σύμβασης για άλλα τρία χρόνια. </w:t>
      </w:r>
    </w:p>
    <w:p w:rsidR="00921EEB" w:rsidRPr="00921EEB" w:rsidRDefault="00921EEB" w:rsidP="00921EEB">
      <w:pPr>
        <w:contextualSpacing/>
        <w:rPr>
          <w:lang w:val="el-GR"/>
        </w:rPr>
      </w:pPr>
    </w:p>
    <w:p w:rsidR="00921EEB" w:rsidRPr="00921EEB" w:rsidRDefault="00921EEB" w:rsidP="00921EEB">
      <w:pPr>
        <w:contextualSpacing/>
        <w:rPr>
          <w:lang w:val="el-GR"/>
        </w:rPr>
      </w:pPr>
      <w:r w:rsidRPr="00921EEB">
        <w:rPr>
          <w:lang w:val="el-GR"/>
        </w:rPr>
        <w:t xml:space="preserve">Το Κέντρο έχει τη δυνατότητα να εξυπηρετεί και να παρέχει τις υπηρεσίες του σε περίπου 300 παιδιά και τις οικογένειες τους ετησίως </w:t>
      </w:r>
      <w:proofErr w:type="spellStart"/>
      <w:r w:rsidRPr="00921EEB">
        <w:rPr>
          <w:lang w:val="el-GR"/>
        </w:rPr>
        <w:t>παγκύπρια</w:t>
      </w:r>
      <w:proofErr w:type="spellEnd"/>
      <w:r w:rsidRPr="00921EEB">
        <w:rPr>
          <w:lang w:val="el-GR"/>
        </w:rPr>
        <w:t xml:space="preserve"> και λειτουργεί σε πενθήμερη βάση</w:t>
      </w:r>
      <w:r w:rsidR="00BE25C9">
        <w:rPr>
          <w:lang w:val="el-GR"/>
        </w:rPr>
        <w:t>,</w:t>
      </w:r>
      <w:r w:rsidRPr="00921EEB">
        <w:rPr>
          <w:lang w:val="el-GR"/>
        </w:rPr>
        <w:t xml:space="preserve"> τουλάχιστον οκτώ ώρες ανά ημέρα παρέχοντας τις εξής υπηρεσίες:</w:t>
      </w:r>
    </w:p>
    <w:p w:rsidR="00921EEB" w:rsidRPr="00921EEB" w:rsidRDefault="00921EEB" w:rsidP="00BE25C9">
      <w:pPr>
        <w:ind w:left="426" w:hanging="426"/>
        <w:contextualSpacing/>
        <w:rPr>
          <w:lang w:val="el-GR"/>
        </w:rPr>
      </w:pPr>
      <w:r w:rsidRPr="00921EEB">
        <w:rPr>
          <w:lang w:val="el-GR"/>
        </w:rPr>
        <w:t xml:space="preserve">(α) Υπηρεσία Ψυχολογικής Στήριξης, Συμβουλευτικής και </w:t>
      </w:r>
      <w:proofErr w:type="spellStart"/>
      <w:r w:rsidRPr="00921EEB">
        <w:rPr>
          <w:lang w:val="el-GR"/>
        </w:rPr>
        <w:t>Ψυχοεκπαίδευσης</w:t>
      </w:r>
      <w:proofErr w:type="spellEnd"/>
      <w:r w:rsidRPr="00921EEB">
        <w:rPr>
          <w:lang w:val="el-GR"/>
        </w:rPr>
        <w:t xml:space="preserve"> από Κλινικούς, Σχολικούς και Συμβουλευτικούς Ψυχολόγους</w:t>
      </w:r>
    </w:p>
    <w:p w:rsidR="00921EEB" w:rsidRPr="00921EEB" w:rsidRDefault="00921EEB" w:rsidP="00BE25C9">
      <w:pPr>
        <w:ind w:left="426" w:hanging="426"/>
        <w:contextualSpacing/>
        <w:rPr>
          <w:lang w:val="el-GR"/>
        </w:rPr>
      </w:pPr>
      <w:r w:rsidRPr="00921EEB">
        <w:rPr>
          <w:lang w:val="el-GR"/>
        </w:rPr>
        <w:t xml:space="preserve">(β) Υπηρεσία Κατ’ </w:t>
      </w:r>
      <w:proofErr w:type="spellStart"/>
      <w:r w:rsidRPr="00921EEB">
        <w:rPr>
          <w:lang w:val="el-GR"/>
        </w:rPr>
        <w:t>Οίκον</w:t>
      </w:r>
      <w:proofErr w:type="spellEnd"/>
      <w:r w:rsidRPr="00921EEB">
        <w:rPr>
          <w:lang w:val="el-GR"/>
        </w:rPr>
        <w:t xml:space="preserve"> Εκπαίδευσης και Στήριξης προς το παιδί και την οικογένεια στα πλαίσια έγκαιρης παιδικής παρέμβασης ειδικά εστιασμένης σε παιδιά με Διαταραχές Αυτιστικού Φάσματος με ειδικά καταρτισμένους Εκπαιδευτές με υπόβαθρο στις κοινωνικές επιστήμες ή/και την ψυχολογία ή/και την ειδική αγωγή εκπαίδευση.</w:t>
      </w:r>
    </w:p>
    <w:p w:rsidR="00921EEB" w:rsidRPr="00921EEB" w:rsidRDefault="00921EEB" w:rsidP="00BE25C9">
      <w:pPr>
        <w:ind w:left="284" w:hanging="284"/>
        <w:contextualSpacing/>
        <w:rPr>
          <w:lang w:val="el-GR"/>
        </w:rPr>
      </w:pPr>
      <w:r w:rsidRPr="00921EEB">
        <w:rPr>
          <w:lang w:val="el-GR"/>
        </w:rPr>
        <w:t>(γ) Υπηρεσία Κοινωνικής Στήριξης από Λειτουργούς Κοινωνικής Ενσωμάτωσης Ορισμένου Χρόνου με ειδίκευση στην Κοινωνική Εργασία.</w:t>
      </w:r>
    </w:p>
    <w:p w:rsidR="00921EEB" w:rsidRPr="00921EEB" w:rsidRDefault="00921EEB" w:rsidP="00921EEB">
      <w:pPr>
        <w:contextualSpacing/>
        <w:rPr>
          <w:lang w:val="el-GR"/>
        </w:rPr>
      </w:pPr>
    </w:p>
    <w:p w:rsidR="00921EEB" w:rsidRPr="00921EEB" w:rsidRDefault="00921EEB" w:rsidP="00921EEB">
      <w:pPr>
        <w:contextualSpacing/>
        <w:rPr>
          <w:lang w:val="el-GR"/>
        </w:rPr>
      </w:pPr>
      <w:r w:rsidRPr="00921EEB">
        <w:rPr>
          <w:lang w:val="el-GR"/>
        </w:rPr>
        <w:t xml:space="preserve">Το Κέντρο συνεργάζεται με το Κέντρο </w:t>
      </w:r>
      <w:r w:rsidRPr="006350FE">
        <w:t>Child</w:t>
      </w:r>
      <w:r w:rsidRPr="00921EEB">
        <w:rPr>
          <w:lang w:val="el-GR"/>
        </w:rPr>
        <w:t xml:space="preserve"> </w:t>
      </w:r>
      <w:r w:rsidRPr="006350FE">
        <w:t>Development</w:t>
      </w:r>
      <w:r w:rsidRPr="00921EEB">
        <w:rPr>
          <w:lang w:val="el-GR"/>
        </w:rPr>
        <w:t xml:space="preserve"> </w:t>
      </w:r>
      <w:proofErr w:type="spellStart"/>
      <w:r w:rsidRPr="006350FE">
        <w:t>Center</w:t>
      </w:r>
      <w:proofErr w:type="spellEnd"/>
      <w:r w:rsidRPr="00921EEB">
        <w:rPr>
          <w:lang w:val="el-GR"/>
        </w:rPr>
        <w:t xml:space="preserve"> </w:t>
      </w:r>
      <w:r w:rsidRPr="006350FE">
        <w:t>of</w:t>
      </w:r>
      <w:r w:rsidRPr="00921EEB">
        <w:rPr>
          <w:lang w:val="el-GR"/>
        </w:rPr>
        <w:t xml:space="preserve"> </w:t>
      </w:r>
      <w:r w:rsidRPr="006350FE">
        <w:t>Maccabi</w:t>
      </w:r>
      <w:r w:rsidRPr="00921EEB">
        <w:rPr>
          <w:lang w:val="el-GR"/>
        </w:rPr>
        <w:t xml:space="preserve"> </w:t>
      </w:r>
      <w:r w:rsidRPr="006350FE">
        <w:t>Health</w:t>
      </w:r>
      <w:r w:rsidRPr="00921EEB">
        <w:rPr>
          <w:lang w:val="el-GR"/>
        </w:rPr>
        <w:t xml:space="preserve"> </w:t>
      </w:r>
      <w:r w:rsidRPr="006350FE">
        <w:t>Services</w:t>
      </w:r>
      <w:r w:rsidRPr="00921EEB">
        <w:rPr>
          <w:lang w:val="el-GR"/>
        </w:rPr>
        <w:t xml:space="preserve"> που εδράζεται στο Ισραήλ και με το οποίο ο Ανάδοχος Φορέας έχει προχωρήσει σε συμφωνία για παροχή εκπαίδευσης και εποπτείας.</w:t>
      </w:r>
    </w:p>
    <w:p w:rsidR="00921EEB" w:rsidRPr="00921EEB" w:rsidRDefault="00921EEB" w:rsidP="00921EEB">
      <w:pPr>
        <w:contextualSpacing/>
        <w:rPr>
          <w:lang w:val="el-GR"/>
        </w:rPr>
      </w:pPr>
    </w:p>
    <w:p w:rsidR="00921EEB" w:rsidRPr="00921EEB" w:rsidRDefault="00921EEB" w:rsidP="00921EEB">
      <w:pPr>
        <w:contextualSpacing/>
        <w:rPr>
          <w:lang w:val="el-GR"/>
        </w:rPr>
      </w:pPr>
      <w:r w:rsidRPr="00921EEB">
        <w:rPr>
          <w:lang w:val="el-GR"/>
        </w:rPr>
        <w:t xml:space="preserve">Μεγάλη καινοτομία του παρόντος Έργου αποτελεί η παροχή υπηρεσιών κατ’ </w:t>
      </w:r>
      <w:proofErr w:type="spellStart"/>
      <w:r w:rsidRPr="00921EEB">
        <w:rPr>
          <w:lang w:val="el-GR"/>
        </w:rPr>
        <w:t>οίκον</w:t>
      </w:r>
      <w:proofErr w:type="spellEnd"/>
      <w:r w:rsidRPr="00921EEB">
        <w:rPr>
          <w:lang w:val="el-GR"/>
        </w:rPr>
        <w:t xml:space="preserve"> (ή σε άλλους ενδεδειγμένους χώρους στους οποίους κινείται το παιδί, ανάλογα με την περίπτωση) μειώνοντας έτσι την ταλαιπωρία των πολιτών αλλά και ενισχύοντας την αποτελεσματικότητα των παρεμβάσεων, αφού το παιδί είναι πιο άνετα και εκπαιδεύεται καλύτερα στον οικείο σε αυτό χώρο αλλά και με τα εγγύτερα και οικεία του άτομα. Περαιτέρω, η εκπαίδευση του παιδιού στο φυσικό του περιβάλλον ενισχύει και τη γενίκευση δεξιοτήτων που αποκτώνται στ</w:t>
      </w:r>
      <w:r w:rsidR="00EC0870">
        <w:rPr>
          <w:lang w:val="el-GR"/>
        </w:rPr>
        <w:t>ο</w:t>
      </w:r>
      <w:r w:rsidRPr="00921EEB">
        <w:rPr>
          <w:lang w:val="el-GR"/>
        </w:rPr>
        <w:t xml:space="preserve"> πλαίσι</w:t>
      </w:r>
      <w:r w:rsidR="00EC0870">
        <w:rPr>
          <w:lang w:val="el-GR"/>
        </w:rPr>
        <w:t>ο</w:t>
      </w:r>
      <w:r w:rsidRPr="00921EEB">
        <w:rPr>
          <w:lang w:val="el-GR"/>
        </w:rPr>
        <w:t xml:space="preserve"> άλλων θεραπειών και παρεμβάσεων όπως </w:t>
      </w:r>
      <w:proofErr w:type="spellStart"/>
      <w:r w:rsidRPr="00921EEB">
        <w:rPr>
          <w:lang w:val="el-GR"/>
        </w:rPr>
        <w:t>λογοθεραπεία</w:t>
      </w:r>
      <w:proofErr w:type="spellEnd"/>
      <w:r w:rsidRPr="00921EEB">
        <w:rPr>
          <w:lang w:val="el-GR"/>
        </w:rPr>
        <w:t xml:space="preserve">, </w:t>
      </w:r>
      <w:proofErr w:type="spellStart"/>
      <w:r w:rsidRPr="00921EEB">
        <w:rPr>
          <w:lang w:val="el-GR"/>
        </w:rPr>
        <w:t>εργοθεραπεία</w:t>
      </w:r>
      <w:proofErr w:type="spellEnd"/>
      <w:r w:rsidRPr="00921EEB">
        <w:rPr>
          <w:lang w:val="el-GR"/>
        </w:rPr>
        <w:t>, ειδική εκπαίδευση κ.</w:t>
      </w:r>
      <w:r w:rsidR="009863DD">
        <w:rPr>
          <w:lang w:val="el-GR"/>
        </w:rPr>
        <w:t>ά</w:t>
      </w:r>
      <w:r w:rsidRPr="00921EEB">
        <w:rPr>
          <w:lang w:val="el-GR"/>
        </w:rPr>
        <w:t>. αφού, σημαντικό να σημειωθεί, οι εκπαιδευτές δεν επικαλύπτουν αλλά λειτουργούν ενισχυτικά ως προς τις αναφερόμενες ειδικότητες με στόχο το παιδί και να λειτουργεί  στο περιβάλλον του με το δυνατό</w:t>
      </w:r>
      <w:r w:rsidR="00143372">
        <w:rPr>
          <w:lang w:val="el-GR"/>
        </w:rPr>
        <w:t>ν</w:t>
      </w:r>
      <w:r w:rsidRPr="00921EEB">
        <w:rPr>
          <w:lang w:val="el-GR"/>
        </w:rPr>
        <w:t xml:space="preserve"> πιο λειτουργικό και πιο αυτόνομο τρόπο και να ενισχυθούν οι σύνδεσμοι και τρόποι επικοινωνίας μεταξύ των μελών της οικογένειας. Μέρος της παρέμβασης αποτελεί η εκπαίδευση του παιδιού σε δεξιότητες καθημερινής ζωής και εκπαίδευση των κύριων φροντιστών αλλά και μελών της οικογένειας σε δεξιότητες φροντίδας του, εκπαίδευσης και επικοινωνίας ώστε η ροή της οικογενειακής ζωής να είναι όσο το δυνατό πιο ομαλή. Σημειώνεται ότι για τον σκοπό αυτό, σε περιπτώσεις που κρίνεται κατάλληλο, οι παρεμβάσεις μπορούν να παραχωρηθούν στ</w:t>
      </w:r>
      <w:r w:rsidR="009863DD">
        <w:rPr>
          <w:lang w:val="el-GR"/>
        </w:rPr>
        <w:t>ο</w:t>
      </w:r>
      <w:r w:rsidRPr="00921EEB">
        <w:rPr>
          <w:lang w:val="el-GR"/>
        </w:rPr>
        <w:t xml:space="preserve"> πλαίσι</w:t>
      </w:r>
      <w:r w:rsidR="009863DD">
        <w:rPr>
          <w:lang w:val="el-GR"/>
        </w:rPr>
        <w:t>ο</w:t>
      </w:r>
      <w:r w:rsidRPr="00921EEB">
        <w:rPr>
          <w:lang w:val="el-GR"/>
        </w:rPr>
        <w:t xml:space="preserve"> των παππούδων/γιαγιάδων ή/και νηπιαγωγείων και βρεφονηπιακών σταθμών και σε άλλες περιπτώσεις η εμπλοκή των αδελφιών μέσω </w:t>
      </w:r>
      <w:proofErr w:type="spellStart"/>
      <w:r w:rsidRPr="00921EEB">
        <w:rPr>
          <w:lang w:val="el-GR"/>
        </w:rPr>
        <w:t>διαδραστικού</w:t>
      </w:r>
      <w:proofErr w:type="spellEnd"/>
      <w:r w:rsidRPr="00921EEB">
        <w:rPr>
          <w:lang w:val="el-GR"/>
        </w:rPr>
        <w:t xml:space="preserve"> παιχνιδιού για εξομάλυνση και προαγωγή υγειών οικογενειακών σχέσεων. </w:t>
      </w:r>
    </w:p>
    <w:p w:rsidR="00921EEB" w:rsidRPr="00921EEB" w:rsidRDefault="00921EEB" w:rsidP="00921EEB">
      <w:pPr>
        <w:contextualSpacing/>
        <w:rPr>
          <w:lang w:val="el-GR"/>
        </w:rPr>
      </w:pPr>
    </w:p>
    <w:p w:rsidR="00921EEB" w:rsidRPr="00921EEB" w:rsidRDefault="00921EEB" w:rsidP="00921EEB">
      <w:pPr>
        <w:contextualSpacing/>
        <w:rPr>
          <w:lang w:val="el-GR"/>
        </w:rPr>
      </w:pPr>
      <w:r w:rsidRPr="00921EEB">
        <w:rPr>
          <w:lang w:val="el-GR"/>
        </w:rPr>
        <w:t>Τέλος, μέσω της παροχής της συγκεκριμένης Υπηρεσίας</w:t>
      </w:r>
      <w:r w:rsidR="009863DD">
        <w:rPr>
          <w:lang w:val="el-GR"/>
        </w:rPr>
        <w:t>,</w:t>
      </w:r>
      <w:r w:rsidRPr="00921EEB">
        <w:rPr>
          <w:lang w:val="el-GR"/>
        </w:rPr>
        <w:t xml:space="preserve"> επιτυγχάνεται και η έμμεση </w:t>
      </w:r>
      <w:proofErr w:type="spellStart"/>
      <w:r w:rsidRPr="00921EEB">
        <w:rPr>
          <w:lang w:val="el-GR"/>
        </w:rPr>
        <w:t>διάδραση</w:t>
      </w:r>
      <w:proofErr w:type="spellEnd"/>
      <w:r w:rsidRPr="00921EEB">
        <w:rPr>
          <w:lang w:val="el-GR"/>
        </w:rPr>
        <w:t xml:space="preserve"> και εκπαίδευση του ευρύτερου κοινωνικού πλαισίου με τα θέματα του αυτισμού</w:t>
      </w:r>
      <w:r w:rsidR="009863DD">
        <w:rPr>
          <w:lang w:val="el-GR"/>
        </w:rPr>
        <w:t>,</w:t>
      </w:r>
      <w:r w:rsidRPr="00921EEB">
        <w:rPr>
          <w:lang w:val="el-GR"/>
        </w:rPr>
        <w:t xml:space="preserve"> αφού οι παρεμβάσεις μπορούν να λάβουν χώρα και σε εξωτερικό χώρο όπως το πάρκο ή η γειτονιά επιτυγχάνοντας έτσι πολλαπλά και αλυσιδωτά οφέλη τόσο προς το παιδί, την οικογένεια, τους επαγγελματίες αλλά και την κοινότητα ευρύτερα. </w:t>
      </w:r>
    </w:p>
    <w:p w:rsidR="00921EEB" w:rsidRPr="00921EEB" w:rsidRDefault="00921EEB" w:rsidP="00921EEB">
      <w:pPr>
        <w:contextualSpacing/>
        <w:rPr>
          <w:lang w:val="el-GR"/>
        </w:rPr>
      </w:pPr>
    </w:p>
    <w:p w:rsidR="00921EEB" w:rsidRDefault="00921EEB" w:rsidP="00921EEB">
      <w:pPr>
        <w:contextualSpacing/>
        <w:rPr>
          <w:lang w:val="el-GR"/>
        </w:rPr>
      </w:pPr>
      <w:r w:rsidRPr="00921EEB">
        <w:rPr>
          <w:lang w:val="el-GR"/>
        </w:rPr>
        <w:t xml:space="preserve">Μέχρι το τέλος του 2022 το Κέντρο εξυπηρέτησε πέραν των 150 παιδιών και των οικογενειών τους με συνολική δαπάνη ύψους €748.324,05 και με την προσδοκία ότι μέχρι το τέλος του 2023 το Κέντρο θα εξυπηρετεί περίπου 200 με 250 οικογένειες </w:t>
      </w:r>
      <w:proofErr w:type="spellStart"/>
      <w:r w:rsidRPr="00921EEB">
        <w:rPr>
          <w:lang w:val="el-GR"/>
        </w:rPr>
        <w:t>παγκ</w:t>
      </w:r>
      <w:r w:rsidR="000031E6">
        <w:rPr>
          <w:lang w:val="el-GR"/>
        </w:rPr>
        <w:t>υπρίως</w:t>
      </w:r>
      <w:proofErr w:type="spellEnd"/>
      <w:r w:rsidRPr="00921EEB">
        <w:rPr>
          <w:lang w:val="el-GR"/>
        </w:rPr>
        <w:t xml:space="preserve">. Αξίζει να σημειωθεί ότι η συνεργασία με τους θεράποντες ιατρούς και άλλους επαγγελματίες υγείας αποτελεί καίριο σημείο για την ομαλή διεξαγωγή των προγραμμάτων και την έγκαιρη παραπομπή των παιδιών και των οικογενειών στο Κέντρο. </w:t>
      </w:r>
    </w:p>
    <w:p w:rsidR="000031E6" w:rsidRPr="00921EEB" w:rsidRDefault="000031E6" w:rsidP="00921EEB">
      <w:pPr>
        <w:contextualSpacing/>
        <w:rPr>
          <w:lang w:val="el-GR"/>
        </w:rPr>
      </w:pPr>
    </w:p>
    <w:p w:rsidR="000031E6" w:rsidRPr="000031E6" w:rsidRDefault="000031E6" w:rsidP="000031E6">
      <w:pPr>
        <w:pStyle w:val="N1"/>
      </w:pPr>
      <w:r w:rsidRPr="000031E6">
        <w:t>Κατοικία Υποστήριξης στην Ανεξάρτητη Διαβίωση εντός της κοινότητας «</w:t>
      </w:r>
      <w:proofErr w:type="spellStart"/>
      <w:r w:rsidRPr="000031E6">
        <w:t>Λήδρα</w:t>
      </w:r>
      <w:proofErr w:type="spellEnd"/>
      <w:r w:rsidRPr="000031E6">
        <w:t>»</w:t>
      </w:r>
    </w:p>
    <w:p w:rsidR="000031E6" w:rsidRPr="00A80D34" w:rsidRDefault="000031E6" w:rsidP="000031E6">
      <w:pPr>
        <w:rPr>
          <w:lang w:val="el-GR"/>
        </w:rPr>
      </w:pPr>
      <w:r w:rsidRPr="00143372">
        <w:rPr>
          <w:lang w:val="el-GR"/>
        </w:rPr>
        <w:t xml:space="preserve">Η κατοικία ξεκίνησε τη λειτουργία της τον Απρίλιο του 2016 μετά από Αποφάσεις </w:t>
      </w:r>
      <w:r w:rsidR="00143372">
        <w:rPr>
          <w:lang w:val="el-GR"/>
        </w:rPr>
        <w:t xml:space="preserve">του </w:t>
      </w:r>
      <w:r w:rsidRPr="00143372">
        <w:rPr>
          <w:lang w:val="el-GR"/>
        </w:rPr>
        <w:t xml:space="preserve">Υπουργικού Συμβουλίου με </w:t>
      </w:r>
      <w:proofErr w:type="spellStart"/>
      <w:r w:rsidRPr="00143372">
        <w:rPr>
          <w:lang w:val="el-GR"/>
        </w:rPr>
        <w:t>ημερ</w:t>
      </w:r>
      <w:proofErr w:type="spellEnd"/>
      <w:r w:rsidRPr="00143372">
        <w:rPr>
          <w:lang w:val="el-GR"/>
        </w:rPr>
        <w:t xml:space="preserve">, 04/12/2012,  19/11/2014 και 29/07/2015 ως Ειδικό Έργο που ανατέθηκε στο Τμήμα Κοινωνικής Ενσωμάτωσης Ατόμων με Αναπηρίες για την </w:t>
      </w:r>
      <w:proofErr w:type="spellStart"/>
      <w:r w:rsidRPr="00143372">
        <w:rPr>
          <w:lang w:val="el-GR"/>
        </w:rPr>
        <w:t>Αποϊδρυματοποίηση</w:t>
      </w:r>
      <w:proofErr w:type="spellEnd"/>
      <w:r w:rsidRPr="00143372">
        <w:rPr>
          <w:lang w:val="el-GR"/>
        </w:rPr>
        <w:t xml:space="preserve"> 8 Ατόμων με πολύ Σοβαρές Αναπηρίες από το Θάλαμο 14 του Νοσοκομείου </w:t>
      </w:r>
      <w:proofErr w:type="spellStart"/>
      <w:r w:rsidRPr="00143372">
        <w:rPr>
          <w:lang w:val="el-GR"/>
        </w:rPr>
        <w:t>Αθαλάσσας</w:t>
      </w:r>
      <w:proofErr w:type="spellEnd"/>
      <w:r w:rsidRPr="00143372">
        <w:rPr>
          <w:lang w:val="el-GR"/>
        </w:rPr>
        <w:t xml:space="preserve">. </w:t>
      </w:r>
      <w:r w:rsidRPr="00A80D34">
        <w:rPr>
          <w:lang w:val="el-GR"/>
        </w:rPr>
        <w:t xml:space="preserve">Το Έργο υποστηρίζεται από Διοικητική Ομάδα του ΤΚΕΑΑ, τοποθέτηση Νοσηλευτών Ψυχικής Υγείας από τη Διεύθυνση Υπηρεσιών Ψυχικής Υγείας, Ωρομίσθιο Προσωπικό από Υπηρεσίες Κοινωνικής Ευημερίας (Μάγειρα και Καθαρίστριες), Οδηγό από το ΤΚΕΑΑ και Φροντιστές από τον ιδιωτικό τομέα κατόπιν υπογραφής με το ΤΚΕΑΑ ατομικής δημόσιας σύμβασης. Η Κατοικία στεγάζεται σε ενοικιαζόμενο, κατάλληλα διαμορφωμένο χώρο εντός της κοινότητας, σε ήσυχο περιβάλλον. </w:t>
      </w:r>
    </w:p>
    <w:p w:rsidR="000031E6" w:rsidRPr="00143372" w:rsidRDefault="000031E6" w:rsidP="000031E6">
      <w:pPr>
        <w:rPr>
          <w:lang w:val="el-GR"/>
        </w:rPr>
      </w:pPr>
      <w:r w:rsidRPr="00143372">
        <w:rPr>
          <w:lang w:val="el-GR"/>
        </w:rPr>
        <w:t xml:space="preserve">Κατά το 2022 οι φροντιστές ανήλθαν σε 18 άτομα και η Κατοικία εξυπηρέτησε 9 ενοίκους με πολύ σοβαρές αναπηρίες παρέχοντας υψηλής ποιότητας υπηρεσίες φροντίδας, αποκατάστασης με φυσιοθεραπευτή, απασχόλησης και ψυχαγωγίας με μουσικό, </w:t>
      </w:r>
      <w:proofErr w:type="spellStart"/>
      <w:r w:rsidRPr="00143372">
        <w:rPr>
          <w:lang w:val="el-GR"/>
        </w:rPr>
        <w:t>αρωματοθεραπεύτρια</w:t>
      </w:r>
      <w:proofErr w:type="spellEnd"/>
      <w:r w:rsidRPr="00143372">
        <w:rPr>
          <w:lang w:val="el-GR"/>
        </w:rPr>
        <w:t>, κοινωνικές εξόδους, εκδρομές κ.</w:t>
      </w:r>
      <w:r w:rsidR="00143372">
        <w:rPr>
          <w:lang w:val="el-GR"/>
        </w:rPr>
        <w:t>ά</w:t>
      </w:r>
      <w:r w:rsidRPr="00143372">
        <w:rPr>
          <w:lang w:val="el-GR"/>
        </w:rPr>
        <w:t>.</w:t>
      </w:r>
    </w:p>
    <w:p w:rsidR="000031E6" w:rsidRPr="00143372" w:rsidRDefault="000031E6" w:rsidP="000031E6">
      <w:pPr>
        <w:rPr>
          <w:lang w:val="el-GR"/>
        </w:rPr>
      </w:pPr>
      <w:r w:rsidRPr="00143372">
        <w:rPr>
          <w:lang w:val="el-GR"/>
        </w:rPr>
        <w:t>Οι ένοικοι, παρ</w:t>
      </w:r>
      <w:r w:rsidR="00143372">
        <w:rPr>
          <w:lang w:val="el-GR"/>
        </w:rPr>
        <w:t>ά</w:t>
      </w:r>
      <w:r w:rsidRPr="00143372">
        <w:rPr>
          <w:lang w:val="el-GR"/>
        </w:rPr>
        <w:t xml:space="preserve"> τις σοβαρές δυσκολίες που αντιμετωπίζουν εξαιτίας των θεμάτων υγείας τους αλλά και της χρόνιας </w:t>
      </w:r>
      <w:proofErr w:type="spellStart"/>
      <w:r w:rsidRPr="00143372">
        <w:rPr>
          <w:lang w:val="el-GR"/>
        </w:rPr>
        <w:t>ιδρυματοποίησης</w:t>
      </w:r>
      <w:proofErr w:type="spellEnd"/>
      <w:r w:rsidRPr="00143372">
        <w:rPr>
          <w:lang w:val="el-GR"/>
        </w:rPr>
        <w:t xml:space="preserve"> στο Νοσοκομείο </w:t>
      </w:r>
      <w:proofErr w:type="spellStart"/>
      <w:r w:rsidRPr="00143372">
        <w:rPr>
          <w:lang w:val="el-GR"/>
        </w:rPr>
        <w:t>Αθαλάσσας</w:t>
      </w:r>
      <w:proofErr w:type="spellEnd"/>
      <w:r w:rsidRPr="00143372">
        <w:rPr>
          <w:lang w:val="el-GR"/>
        </w:rPr>
        <w:t xml:space="preserve">, επιδεικνύουν πρόοδο σε όλους τους τομείς της ζωής τους περιλαμβανομένων και του γνωστικού, λεκτικού/επικοινωνιακού αλλά και ως προς τις κοινωνικές τους δεξιότητες που τους επιτρέπουν την περαιτέρω δραστηριοποίησή τους εντός της κοινότητας, ακόμα και σε πολυσύχναστους χώρους όπως το κέντρο της Λευκωσίας ή/και τα εμπορικά </w:t>
      </w:r>
      <w:r w:rsidR="00C55345">
        <w:rPr>
          <w:lang w:val="el-GR"/>
        </w:rPr>
        <w:t>κ</w:t>
      </w:r>
      <w:r w:rsidRPr="00143372">
        <w:rPr>
          <w:lang w:val="el-GR"/>
        </w:rPr>
        <w:t xml:space="preserve">έντρα. </w:t>
      </w:r>
    </w:p>
    <w:p w:rsidR="000031E6" w:rsidRPr="00A80D34" w:rsidRDefault="000031E6" w:rsidP="000031E6">
      <w:pPr>
        <w:rPr>
          <w:lang w:val="el-GR"/>
        </w:rPr>
      </w:pPr>
      <w:r w:rsidRPr="00143372">
        <w:rPr>
          <w:lang w:val="el-GR"/>
        </w:rPr>
        <w:t>Σημειώνεται ότι στα σχεδόν επτά χρόνια λειτουργίας της Κατοικίας, δύο από τους ενοίκους απεβίωσαν και τις θέσεις τους έλαβαν στη συνέχεια άλλα άτομα που ήταν</w:t>
      </w:r>
      <w:r w:rsidR="00C55345">
        <w:rPr>
          <w:lang w:val="el-GR"/>
        </w:rPr>
        <w:t>, επίσης, για</w:t>
      </w:r>
      <w:r w:rsidRPr="00143372">
        <w:rPr>
          <w:lang w:val="el-GR"/>
        </w:rPr>
        <w:t xml:space="preserve"> χρόνια </w:t>
      </w:r>
      <w:proofErr w:type="spellStart"/>
      <w:r w:rsidRPr="00143372">
        <w:rPr>
          <w:lang w:val="el-GR"/>
        </w:rPr>
        <w:t>ιδρυματοποιημένα</w:t>
      </w:r>
      <w:proofErr w:type="spellEnd"/>
      <w:r w:rsidRPr="00143372">
        <w:rPr>
          <w:lang w:val="el-GR"/>
        </w:rPr>
        <w:t xml:space="preserve"> εντός του Νοσοκομείου </w:t>
      </w:r>
      <w:proofErr w:type="spellStart"/>
      <w:r w:rsidRPr="00143372">
        <w:rPr>
          <w:lang w:val="el-GR"/>
        </w:rPr>
        <w:t>Αθαλάσσας</w:t>
      </w:r>
      <w:proofErr w:type="spellEnd"/>
      <w:r w:rsidRPr="00143372">
        <w:rPr>
          <w:lang w:val="el-GR"/>
        </w:rPr>
        <w:t xml:space="preserve">. </w:t>
      </w:r>
      <w:r w:rsidRPr="00A80D34">
        <w:rPr>
          <w:lang w:val="el-GR"/>
        </w:rPr>
        <w:t xml:space="preserve">Ως εκ τούτου, στο σύνολο η κατοικία εξυπηρέτησε μέχρι το τέλος του 2022 έντεκα άτομα παρέχοντάς τους τις ευκαιρίες </w:t>
      </w:r>
      <w:proofErr w:type="spellStart"/>
      <w:r w:rsidRPr="00A80D34">
        <w:rPr>
          <w:lang w:val="el-GR"/>
        </w:rPr>
        <w:t>αποϊδρυματοποίησής</w:t>
      </w:r>
      <w:proofErr w:type="spellEnd"/>
      <w:r w:rsidRPr="00A80D34">
        <w:rPr>
          <w:lang w:val="el-GR"/>
        </w:rPr>
        <w:t xml:space="preserve"> και στήριξης τους εντός της κοινότητας.</w:t>
      </w:r>
    </w:p>
    <w:p w:rsidR="000031E6" w:rsidRDefault="000031E6" w:rsidP="00143372">
      <w:pPr>
        <w:rPr>
          <w:lang w:val="el-GR"/>
        </w:rPr>
      </w:pPr>
      <w:r w:rsidRPr="00143372">
        <w:rPr>
          <w:lang w:val="el-GR"/>
        </w:rPr>
        <w:t xml:space="preserve">Κατά το 2022 το κόστος για τη λειτουργία της κατοικίας ανήλθε σε €368.094,94 και χρηματοδοτήθηκε από εθνικούς πόρους στα πλαίσια σχετικού άρθρου του Προϋπολογισμού του ΤΚΕΑΑ. </w:t>
      </w:r>
    </w:p>
    <w:p w:rsidR="000031E6" w:rsidRPr="00C50B48" w:rsidRDefault="000031E6" w:rsidP="000031E6">
      <w:pPr>
        <w:pStyle w:val="N1"/>
      </w:pPr>
      <w:r>
        <w:t>Τ</w:t>
      </w:r>
      <w:r w:rsidRPr="00C50B48">
        <w:t xml:space="preserve">ομέας Κοινωνικών Παροχών </w:t>
      </w:r>
    </w:p>
    <w:p w:rsidR="00C55345" w:rsidRPr="00C55345" w:rsidRDefault="00C55345" w:rsidP="00C55345">
      <w:pPr>
        <w:contextualSpacing/>
        <w:rPr>
          <w:lang w:val="el-GR"/>
        </w:rPr>
      </w:pPr>
      <w:r w:rsidRPr="00C55345">
        <w:rPr>
          <w:lang w:val="el-GR"/>
        </w:rPr>
        <w:t>Ο τομέας διαχειρίζεται συνολικά δύο νόμους και τέσσερα σχέδια για μηνιαία επιδόματα, τρία σχέδια για εφάπαξ οικονομική βοήθεια και έναν νόμο και τρία σχέδια για παροχές χωρίς οικονομική δαπάνη. Συνολικά κατά το 2022 επωφελήθηκαν περίπου 16.000 άτομα με συνολική δαπάνη ύψους €42,5 εκ. Στον πίνακα πιο κάτω παρουσιάζονται συγκεντρωτικά τα στοιχεία των κοινωνικών παροχών του Τμήματος και στη συνέχεια αναλύεται κάθε παροχή ξεχωριστά.</w:t>
      </w:r>
    </w:p>
    <w:p w:rsidR="00C55345" w:rsidRDefault="00C55345">
      <w:pPr>
        <w:widowControl/>
        <w:adjustRightInd/>
        <w:spacing w:after="200" w:line="276" w:lineRule="auto"/>
        <w:jc w:val="left"/>
        <w:textAlignment w:val="auto"/>
        <w:rPr>
          <w:lang w:val="el-GR"/>
        </w:rPr>
      </w:pPr>
    </w:p>
    <w:p w:rsidR="00C55345" w:rsidRDefault="00C55345">
      <w:pPr>
        <w:widowControl/>
        <w:adjustRightInd/>
        <w:spacing w:after="200" w:line="276" w:lineRule="auto"/>
        <w:jc w:val="left"/>
        <w:textAlignment w:val="auto"/>
        <w:rPr>
          <w:lang w:val="el-GR"/>
        </w:rPr>
      </w:pPr>
    </w:p>
    <w:p w:rsidR="002930A7" w:rsidRPr="00E122CE" w:rsidRDefault="002930A7" w:rsidP="00D81F19">
      <w:pPr>
        <w:rPr>
          <w:lang w:val="el-GR"/>
        </w:rPr>
      </w:pPr>
    </w:p>
    <w:tbl>
      <w:tblPr>
        <w:tblpPr w:leftFromText="180" w:rightFromText="180" w:vertAnchor="text" w:horzAnchor="margin" w:tblpY="-277"/>
        <w:tblW w:w="9959" w:type="dxa"/>
        <w:tblCellMar>
          <w:left w:w="10" w:type="dxa"/>
          <w:right w:w="10" w:type="dxa"/>
        </w:tblCellMar>
        <w:tblLook w:val="04A0" w:firstRow="1" w:lastRow="0" w:firstColumn="1" w:lastColumn="0" w:noHBand="0" w:noVBand="1"/>
      </w:tblPr>
      <w:tblGrid>
        <w:gridCol w:w="9959"/>
      </w:tblGrid>
      <w:tr w:rsidR="00E35427" w:rsidRPr="0059630E" w:rsidTr="00C55345">
        <w:trPr>
          <w:trHeight w:val="300"/>
        </w:trPr>
        <w:tc>
          <w:tcPr>
            <w:tcW w:w="9959" w:type="dxa"/>
            <w:noWrap/>
            <w:tcMar>
              <w:top w:w="0" w:type="dxa"/>
              <w:left w:w="108" w:type="dxa"/>
              <w:bottom w:w="0" w:type="dxa"/>
              <w:right w:w="108" w:type="dxa"/>
            </w:tcMar>
            <w:vAlign w:val="bottom"/>
          </w:tcPr>
          <w:p w:rsidR="00396830" w:rsidRDefault="00396830" w:rsidP="00396830">
            <w:pPr>
              <w:pStyle w:val="Caption"/>
            </w:pPr>
            <w:bookmarkStart w:id="139" w:name="_Toc135215080"/>
            <w:r>
              <w:t xml:space="preserve">Πίνακας </w:t>
            </w:r>
            <w:r w:rsidR="0065073C">
              <w:fldChar w:fldCharType="begin"/>
            </w:r>
            <w:r w:rsidR="0065073C">
              <w:instrText xml:space="preserve"> STYLEREF 1 \s </w:instrText>
            </w:r>
            <w:r w:rsidR="0065073C">
              <w:fldChar w:fldCharType="separate"/>
            </w:r>
            <w:r w:rsidR="00DE0713">
              <w:rPr>
                <w:noProof/>
              </w:rPr>
              <w:t>7</w:t>
            </w:r>
            <w:r w:rsidR="0065073C">
              <w:rPr>
                <w:noProof/>
              </w:rPr>
              <w:fldChar w:fldCharType="end"/>
            </w:r>
            <w:r w:rsidR="00E5182F">
              <w:t>.</w:t>
            </w:r>
            <w:r w:rsidR="0065073C">
              <w:fldChar w:fldCharType="begin"/>
            </w:r>
            <w:r w:rsidR="0065073C">
              <w:instrText xml:space="preserve"> SEQ Πίνακας \* ARABIC \s 1 </w:instrText>
            </w:r>
            <w:r w:rsidR="0065073C">
              <w:fldChar w:fldCharType="separate"/>
            </w:r>
            <w:r w:rsidR="00DE0713">
              <w:rPr>
                <w:noProof/>
              </w:rPr>
              <w:t>3</w:t>
            </w:r>
            <w:r w:rsidR="0065073C">
              <w:rPr>
                <w:noProof/>
              </w:rPr>
              <w:fldChar w:fldCharType="end"/>
            </w:r>
            <w:r>
              <w:t xml:space="preserve">.: </w:t>
            </w:r>
            <w:r w:rsidRPr="00F6221D">
              <w:t>ΣΥΓΚΕΝΤΡΩΤΙΚΟΣ ΠΙΝΑΚΑΣ ΚΟΙΝΩΝΙΚΩΝ ΠΑΡΟΧΩΝ</w:t>
            </w:r>
            <w:r>
              <w:t xml:space="preserve"> </w:t>
            </w:r>
            <w:r w:rsidRPr="00F6221D">
              <w:t>ΤΜΗΜΑΤΟΣ ΚΟΙΝΩΝΙΚΗΣ ΕΝΣΩΜΑΤΩΣΗΣ ΑΤΟΜΩΝ ΜΕ ΑΝΑΠΗΡΙΕΣ</w:t>
            </w:r>
            <w:bookmarkEnd w:id="139"/>
          </w:p>
          <w:p w:rsidR="00A67865" w:rsidRPr="00C55345" w:rsidRDefault="00A67865" w:rsidP="00A67865">
            <w:pPr>
              <w:spacing w:after="0" w:line="250" w:lineRule="auto"/>
              <w:jc w:val="center"/>
              <w:rPr>
                <w:b/>
                <w:lang w:val="el-GR"/>
              </w:rPr>
            </w:pPr>
            <w:r w:rsidRPr="00C55345">
              <w:rPr>
                <w:b/>
                <w:lang w:val="el-GR"/>
              </w:rPr>
              <w:t>ΣΥΓΚΕΝΤΡΩΤΙΚΟΣ ΠΙΝΑΚΑΣ ΚΟΙΝΩΝΙΚΩΝ ΠΑΡΟΧΩΝ</w:t>
            </w:r>
          </w:p>
          <w:p w:rsidR="00A67865" w:rsidRPr="00A67865" w:rsidRDefault="00A67865" w:rsidP="00A67865">
            <w:pPr>
              <w:spacing w:after="0" w:line="250" w:lineRule="auto"/>
              <w:jc w:val="center"/>
              <w:rPr>
                <w:b/>
                <w:lang w:val="el-GR"/>
              </w:rPr>
            </w:pPr>
            <w:r w:rsidRPr="00C55345">
              <w:rPr>
                <w:b/>
                <w:lang w:val="el-GR"/>
              </w:rPr>
              <w:t>ΤΜΗΜΑΤΟΣ ΚΟΙΝΩΝΙΚΗΣ ΕΝΣΩΜΑΤΩΣΗΣ ΑΤΟΜΩΝ ΜΕ ΑΝΑΠΗΡΙΕΣ</w:t>
            </w:r>
          </w:p>
        </w:tc>
      </w:tr>
    </w:tbl>
    <w:tbl>
      <w:tblPr>
        <w:tblW w:w="9517" w:type="dxa"/>
        <w:tblCellMar>
          <w:left w:w="10" w:type="dxa"/>
          <w:right w:w="10" w:type="dxa"/>
        </w:tblCellMar>
        <w:tblLook w:val="04A0" w:firstRow="1" w:lastRow="0" w:firstColumn="1" w:lastColumn="0" w:noHBand="0" w:noVBand="1"/>
      </w:tblPr>
      <w:tblGrid>
        <w:gridCol w:w="4957"/>
        <w:gridCol w:w="2551"/>
        <w:gridCol w:w="2009"/>
      </w:tblGrid>
      <w:tr w:rsidR="00A67865" w:rsidRPr="00F6221D" w:rsidTr="00A67865">
        <w:trPr>
          <w:trHeight w:val="541"/>
        </w:trPr>
        <w:tc>
          <w:tcPr>
            <w:tcW w:w="4957" w:type="dxa"/>
            <w:tcBorders>
              <w:top w:val="single" w:sz="4" w:space="0" w:color="000000"/>
              <w:left w:val="single" w:sz="4" w:space="0" w:color="000000"/>
              <w:bottom w:val="single" w:sz="4" w:space="0" w:color="000000"/>
              <w:right w:val="single" w:sz="4" w:space="0" w:color="000000"/>
            </w:tcBorders>
            <w:shd w:val="clear" w:color="auto" w:fill="E0E0E0"/>
            <w:tcMar>
              <w:top w:w="0" w:type="dxa"/>
              <w:left w:w="108" w:type="dxa"/>
              <w:bottom w:w="0" w:type="dxa"/>
              <w:right w:w="108" w:type="dxa"/>
            </w:tcMar>
            <w:vAlign w:val="center"/>
            <w:hideMark/>
          </w:tcPr>
          <w:p w:rsidR="00A67865" w:rsidRPr="00F6221D" w:rsidRDefault="00A67865" w:rsidP="00A67865">
            <w:pPr>
              <w:spacing w:line="249" w:lineRule="auto"/>
              <w:jc w:val="center"/>
              <w:rPr>
                <w:b/>
              </w:rPr>
            </w:pPr>
            <w:proofErr w:type="spellStart"/>
            <w:r w:rsidRPr="00F6221D">
              <w:rPr>
                <w:b/>
              </w:rPr>
              <w:t>Μηνι</w:t>
            </w:r>
            <w:proofErr w:type="spellEnd"/>
            <w:r w:rsidRPr="00F6221D">
              <w:rPr>
                <w:b/>
              </w:rPr>
              <w:t>αία Επ</w:t>
            </w:r>
            <w:proofErr w:type="spellStart"/>
            <w:r w:rsidRPr="00F6221D">
              <w:rPr>
                <w:b/>
              </w:rPr>
              <w:t>ιδόμ</w:t>
            </w:r>
            <w:proofErr w:type="spellEnd"/>
            <w:r w:rsidRPr="00F6221D">
              <w:rPr>
                <w:b/>
              </w:rPr>
              <w:t>ατα</w:t>
            </w:r>
          </w:p>
        </w:tc>
        <w:tc>
          <w:tcPr>
            <w:tcW w:w="2551" w:type="dxa"/>
            <w:tcBorders>
              <w:top w:val="single" w:sz="4" w:space="0" w:color="000000"/>
              <w:left w:val="single" w:sz="4" w:space="0" w:color="000000"/>
              <w:bottom w:val="single" w:sz="4" w:space="0" w:color="000000"/>
              <w:right w:val="single" w:sz="4" w:space="0" w:color="000000"/>
            </w:tcBorders>
            <w:shd w:val="clear" w:color="auto" w:fill="E0E0E0"/>
            <w:tcMar>
              <w:top w:w="0" w:type="dxa"/>
              <w:left w:w="108" w:type="dxa"/>
              <w:bottom w:w="0" w:type="dxa"/>
              <w:right w:w="108" w:type="dxa"/>
            </w:tcMar>
            <w:vAlign w:val="center"/>
            <w:hideMark/>
          </w:tcPr>
          <w:p w:rsidR="00A67865" w:rsidRPr="00A67865" w:rsidRDefault="00A67865" w:rsidP="00A67865">
            <w:pPr>
              <w:spacing w:line="249" w:lineRule="auto"/>
              <w:jc w:val="center"/>
              <w:rPr>
                <w:b/>
                <w:lang w:val="en-US"/>
              </w:rPr>
            </w:pPr>
            <w:proofErr w:type="spellStart"/>
            <w:r w:rsidRPr="00F6221D">
              <w:rPr>
                <w:b/>
                <w:lang w:val="en-US"/>
              </w:rPr>
              <w:t>Αριθμός</w:t>
            </w:r>
            <w:proofErr w:type="spellEnd"/>
            <w:r w:rsidRPr="00F6221D">
              <w:rPr>
                <w:b/>
                <w:lang w:val="en-US"/>
              </w:rPr>
              <w:t xml:space="preserve"> </w:t>
            </w:r>
            <w:proofErr w:type="spellStart"/>
            <w:r w:rsidRPr="00F6221D">
              <w:rPr>
                <w:b/>
              </w:rPr>
              <w:t>Λη</w:t>
            </w:r>
            <w:proofErr w:type="spellEnd"/>
            <w:r w:rsidRPr="00F6221D">
              <w:rPr>
                <w:b/>
              </w:rPr>
              <w:t>πτών κα</w:t>
            </w:r>
            <w:proofErr w:type="spellStart"/>
            <w:r w:rsidRPr="00F6221D">
              <w:rPr>
                <w:b/>
              </w:rPr>
              <w:t>τά</w:t>
            </w:r>
            <w:proofErr w:type="spellEnd"/>
            <w:r w:rsidRPr="00F6221D">
              <w:rPr>
                <w:b/>
              </w:rPr>
              <w:t xml:space="preserve"> </w:t>
            </w:r>
            <w:proofErr w:type="spellStart"/>
            <w:r w:rsidRPr="00F6221D">
              <w:rPr>
                <w:b/>
              </w:rPr>
              <w:t>τις</w:t>
            </w:r>
            <w:proofErr w:type="spellEnd"/>
            <w:r w:rsidRPr="00F6221D">
              <w:rPr>
                <w:b/>
              </w:rPr>
              <w:t xml:space="preserve"> 31.12.202</w:t>
            </w:r>
            <w:r>
              <w:rPr>
                <w:b/>
                <w:lang w:val="en-US"/>
              </w:rPr>
              <w:t>2</w:t>
            </w:r>
          </w:p>
        </w:tc>
        <w:tc>
          <w:tcPr>
            <w:tcW w:w="2009" w:type="dxa"/>
            <w:tcBorders>
              <w:top w:val="single" w:sz="4" w:space="0" w:color="000000"/>
              <w:left w:val="single" w:sz="4" w:space="0" w:color="000000"/>
              <w:bottom w:val="single" w:sz="4" w:space="0" w:color="000000"/>
              <w:right w:val="single" w:sz="4" w:space="0" w:color="000000"/>
            </w:tcBorders>
            <w:shd w:val="clear" w:color="auto" w:fill="E0E0E0"/>
            <w:tcMar>
              <w:top w:w="0" w:type="dxa"/>
              <w:left w:w="108" w:type="dxa"/>
              <w:bottom w:w="0" w:type="dxa"/>
              <w:right w:w="108" w:type="dxa"/>
            </w:tcMar>
            <w:vAlign w:val="center"/>
            <w:hideMark/>
          </w:tcPr>
          <w:p w:rsidR="00A67865" w:rsidRPr="00F6221D" w:rsidRDefault="00A67865" w:rsidP="00A67865">
            <w:pPr>
              <w:tabs>
                <w:tab w:val="left" w:pos="1332"/>
              </w:tabs>
              <w:spacing w:line="249" w:lineRule="auto"/>
              <w:ind w:left="-1098" w:right="-108" w:firstLine="1098"/>
              <w:jc w:val="center"/>
              <w:rPr>
                <w:b/>
                <w:lang w:val="en-US"/>
              </w:rPr>
            </w:pPr>
            <w:r w:rsidRPr="00F6221D">
              <w:rPr>
                <w:b/>
                <w:lang w:val="en-US"/>
              </w:rPr>
              <w:t>Δαπ</w:t>
            </w:r>
            <w:proofErr w:type="spellStart"/>
            <w:r w:rsidRPr="00F6221D">
              <w:rPr>
                <w:b/>
                <w:lang w:val="en-US"/>
              </w:rPr>
              <w:t>άνη</w:t>
            </w:r>
            <w:proofErr w:type="spellEnd"/>
            <w:r w:rsidRPr="00F6221D">
              <w:rPr>
                <w:b/>
                <w:lang w:val="en-US"/>
              </w:rPr>
              <w:t xml:space="preserve"> 20</w:t>
            </w:r>
            <w:r w:rsidRPr="00F6221D">
              <w:rPr>
                <w:b/>
              </w:rPr>
              <w:t>2</w:t>
            </w:r>
            <w:r>
              <w:rPr>
                <w:b/>
                <w:lang w:val="en-US"/>
              </w:rPr>
              <w:t>2</w:t>
            </w:r>
            <w:r>
              <w:rPr>
                <w:b/>
                <w:lang w:val="el-GR"/>
              </w:rPr>
              <w:t xml:space="preserve"> - </w:t>
            </w:r>
            <w:r w:rsidRPr="00F6221D">
              <w:rPr>
                <w:b/>
                <w:lang w:val="en-US"/>
              </w:rPr>
              <w:t>€</w:t>
            </w:r>
          </w:p>
        </w:tc>
      </w:tr>
      <w:tr w:rsidR="00A67865" w:rsidRPr="00136B93" w:rsidTr="00A67865">
        <w:trPr>
          <w:trHeight w:val="360"/>
        </w:trPr>
        <w:tc>
          <w:tcPr>
            <w:tcW w:w="4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rsidR="00A67865" w:rsidRPr="00136B93" w:rsidRDefault="00A67865" w:rsidP="00A67865">
            <w:pPr>
              <w:spacing w:before="120" w:after="120" w:line="249" w:lineRule="auto"/>
              <w:rPr>
                <w:lang w:val="en-US"/>
              </w:rPr>
            </w:pPr>
            <w:r w:rsidRPr="00136B93">
              <w:rPr>
                <w:lang w:val="en-US"/>
              </w:rPr>
              <w:t>Επ</w:t>
            </w:r>
            <w:proofErr w:type="spellStart"/>
            <w:r w:rsidRPr="00136B93">
              <w:rPr>
                <w:lang w:val="en-US"/>
              </w:rPr>
              <w:t>ίδομ</w:t>
            </w:r>
            <w:proofErr w:type="spellEnd"/>
            <w:r w:rsidRPr="00136B93">
              <w:rPr>
                <w:lang w:val="en-US"/>
              </w:rPr>
              <w:t>α Βα</w:t>
            </w:r>
            <w:proofErr w:type="spellStart"/>
            <w:r w:rsidRPr="00136B93">
              <w:rPr>
                <w:lang w:val="en-US"/>
              </w:rPr>
              <w:t>ριάς</w:t>
            </w:r>
            <w:proofErr w:type="spellEnd"/>
            <w:r w:rsidRPr="00136B93">
              <w:rPr>
                <w:lang w:val="en-US"/>
              </w:rPr>
              <w:t xml:space="preserve"> </w:t>
            </w:r>
            <w:proofErr w:type="spellStart"/>
            <w:r w:rsidRPr="00136B93">
              <w:rPr>
                <w:lang w:val="en-US"/>
              </w:rPr>
              <w:t>Κινητικής</w:t>
            </w:r>
            <w:proofErr w:type="spellEnd"/>
            <w:r w:rsidRPr="00136B93">
              <w:rPr>
                <w:lang w:val="en-US"/>
              </w:rPr>
              <w:t xml:space="preserve"> </w:t>
            </w:r>
            <w:proofErr w:type="spellStart"/>
            <w:r w:rsidRPr="00136B93">
              <w:rPr>
                <w:lang w:val="en-US"/>
              </w:rPr>
              <w:t>Αν</w:t>
            </w:r>
            <w:proofErr w:type="spellEnd"/>
            <w:r w:rsidRPr="00136B93">
              <w:rPr>
                <w:lang w:val="en-US"/>
              </w:rPr>
              <w:t>απηρίας</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rsidR="00A67865" w:rsidRPr="00136B93" w:rsidRDefault="00A67865" w:rsidP="00A67865">
            <w:pPr>
              <w:spacing w:before="120" w:after="120" w:line="249" w:lineRule="auto"/>
              <w:ind w:right="882"/>
              <w:jc w:val="right"/>
            </w:pPr>
            <w:r w:rsidRPr="00136B93">
              <w:rPr>
                <w:lang w:val="en-US"/>
              </w:rPr>
              <w:t>2.</w:t>
            </w:r>
            <w:r w:rsidRPr="00136B93">
              <w:t>305</w:t>
            </w:r>
          </w:p>
        </w:tc>
        <w:tc>
          <w:tcPr>
            <w:tcW w:w="2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rsidR="00A67865" w:rsidRPr="00136B93" w:rsidRDefault="00A67865" w:rsidP="00A67865">
            <w:pPr>
              <w:spacing w:before="120" w:after="120" w:line="249" w:lineRule="auto"/>
              <w:ind w:left="-1098" w:right="24" w:firstLine="1098"/>
              <w:jc w:val="right"/>
              <w:rPr>
                <w:lang w:val="en-US"/>
              </w:rPr>
            </w:pPr>
            <w:r w:rsidRPr="00136B93">
              <w:rPr>
                <w:lang w:val="en-US"/>
              </w:rPr>
              <w:t>10.027.930</w:t>
            </w:r>
          </w:p>
        </w:tc>
      </w:tr>
      <w:tr w:rsidR="00A67865" w:rsidRPr="00136B93" w:rsidTr="00A67865">
        <w:trPr>
          <w:trHeight w:val="902"/>
        </w:trPr>
        <w:tc>
          <w:tcPr>
            <w:tcW w:w="4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rsidR="00A67865" w:rsidRPr="00A67865" w:rsidRDefault="00A67865" w:rsidP="00A67865">
            <w:pPr>
              <w:spacing w:before="120" w:after="120" w:line="249" w:lineRule="auto"/>
              <w:rPr>
                <w:lang w:val="el-GR"/>
              </w:rPr>
            </w:pPr>
            <w:r w:rsidRPr="00C55345">
              <w:rPr>
                <w:lang w:val="el-GR"/>
              </w:rPr>
              <w:t>Επίδομα Φροντίδας σε Άτομα με     Παραπληγία</w:t>
            </w:r>
            <w:r>
              <w:rPr>
                <w:lang w:val="el-GR"/>
              </w:rPr>
              <w:t xml:space="preserve"> </w:t>
            </w:r>
            <w:r w:rsidRPr="00A67865">
              <w:rPr>
                <w:lang w:val="el-GR"/>
              </w:rPr>
              <w:t xml:space="preserve">ή Τετραπληγία </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rsidR="00A67865" w:rsidRPr="00136B93" w:rsidRDefault="00A67865" w:rsidP="00A67865">
            <w:pPr>
              <w:spacing w:before="120" w:after="120" w:line="249" w:lineRule="auto"/>
              <w:ind w:right="882"/>
              <w:jc w:val="right"/>
              <w:rPr>
                <w:lang w:val="en-US"/>
              </w:rPr>
            </w:pPr>
            <w:r w:rsidRPr="00136B93">
              <w:t>1.</w:t>
            </w:r>
            <w:r w:rsidRPr="00136B93">
              <w:rPr>
                <w:lang w:val="en-US"/>
              </w:rPr>
              <w:t>179</w:t>
            </w:r>
          </w:p>
          <w:p w:rsidR="00A67865" w:rsidRPr="00136B93" w:rsidRDefault="00A67865" w:rsidP="00A67865">
            <w:pPr>
              <w:spacing w:before="120" w:after="120" w:line="249" w:lineRule="auto"/>
              <w:ind w:right="882"/>
              <w:jc w:val="right"/>
              <w:rPr>
                <w:lang w:val="en-US"/>
              </w:rPr>
            </w:pPr>
            <w:r w:rsidRPr="00136B93">
              <w:rPr>
                <w:lang w:val="en-US"/>
              </w:rPr>
              <w:t>888</w:t>
            </w:r>
          </w:p>
        </w:tc>
        <w:tc>
          <w:tcPr>
            <w:tcW w:w="2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rsidR="00A67865" w:rsidRPr="00136B93" w:rsidRDefault="00A67865" w:rsidP="00A67865">
            <w:pPr>
              <w:spacing w:before="120" w:after="120" w:line="249" w:lineRule="auto"/>
              <w:ind w:left="-1098" w:right="24" w:firstLine="1098"/>
              <w:jc w:val="right"/>
              <w:rPr>
                <w:lang w:val="en-US"/>
              </w:rPr>
            </w:pPr>
            <w:r w:rsidRPr="00136B93">
              <w:rPr>
                <w:lang w:val="en-US"/>
              </w:rPr>
              <w:t>6.376.530</w:t>
            </w:r>
          </w:p>
          <w:p w:rsidR="00A67865" w:rsidRPr="00136B93" w:rsidRDefault="00A67865" w:rsidP="00A67865">
            <w:pPr>
              <w:spacing w:before="120" w:after="120" w:line="249" w:lineRule="auto"/>
              <w:ind w:left="-1098" w:right="24" w:firstLine="1098"/>
              <w:jc w:val="right"/>
              <w:rPr>
                <w:lang w:val="en-US"/>
              </w:rPr>
            </w:pPr>
            <w:r w:rsidRPr="00136B93">
              <w:rPr>
                <w:lang w:val="en-US"/>
              </w:rPr>
              <w:t>10.638.805</w:t>
            </w:r>
          </w:p>
        </w:tc>
      </w:tr>
      <w:tr w:rsidR="00A67865" w:rsidRPr="00136B93" w:rsidTr="00A67865">
        <w:tc>
          <w:tcPr>
            <w:tcW w:w="4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rsidR="00A67865" w:rsidRPr="00136B93" w:rsidRDefault="00A67865" w:rsidP="00A67865">
            <w:pPr>
              <w:spacing w:before="120" w:after="120" w:line="249" w:lineRule="auto"/>
            </w:pPr>
            <w:proofErr w:type="spellStart"/>
            <w:r w:rsidRPr="00136B93">
              <w:t>Ειδική</w:t>
            </w:r>
            <w:proofErr w:type="spellEnd"/>
            <w:r w:rsidRPr="00136B93">
              <w:t xml:space="preserve"> </w:t>
            </w:r>
            <w:proofErr w:type="spellStart"/>
            <w:r w:rsidRPr="00136B93">
              <w:t>Χορηγί</w:t>
            </w:r>
            <w:proofErr w:type="spellEnd"/>
            <w:r w:rsidRPr="00136B93">
              <w:t xml:space="preserve">α </w:t>
            </w:r>
            <w:proofErr w:type="spellStart"/>
            <w:r w:rsidRPr="00136B93">
              <w:t>σε</w:t>
            </w:r>
            <w:proofErr w:type="spellEnd"/>
            <w:r w:rsidRPr="00136B93">
              <w:t xml:space="preserve"> </w:t>
            </w:r>
            <w:proofErr w:type="spellStart"/>
            <w:r w:rsidRPr="00136B93">
              <w:t>Τυφλούς</w:t>
            </w:r>
            <w:proofErr w:type="spellEnd"/>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rsidR="00A67865" w:rsidRPr="00136B93" w:rsidRDefault="00A67865" w:rsidP="00A67865">
            <w:pPr>
              <w:spacing w:before="120" w:after="120" w:line="249" w:lineRule="auto"/>
              <w:ind w:right="882"/>
              <w:jc w:val="right"/>
            </w:pPr>
            <w:r w:rsidRPr="00136B93">
              <w:t>1.967</w:t>
            </w:r>
          </w:p>
        </w:tc>
        <w:tc>
          <w:tcPr>
            <w:tcW w:w="2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rsidR="00A67865" w:rsidRPr="00136B93" w:rsidRDefault="00A67865" w:rsidP="00A67865">
            <w:pPr>
              <w:spacing w:before="120" w:after="120" w:line="249" w:lineRule="auto"/>
              <w:ind w:left="-1098" w:right="24" w:firstLine="1098"/>
              <w:jc w:val="right"/>
              <w:rPr>
                <w:lang w:val="en-US"/>
              </w:rPr>
            </w:pPr>
            <w:r w:rsidRPr="00136B93">
              <w:t>8.</w:t>
            </w:r>
            <w:r w:rsidRPr="00136B93">
              <w:rPr>
                <w:lang w:val="en-US"/>
              </w:rPr>
              <w:t>291.366</w:t>
            </w:r>
          </w:p>
        </w:tc>
      </w:tr>
      <w:tr w:rsidR="00A67865" w:rsidRPr="00136B93" w:rsidTr="00A67865">
        <w:tc>
          <w:tcPr>
            <w:tcW w:w="4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rsidR="00A67865" w:rsidRPr="00136B93" w:rsidRDefault="00A67865" w:rsidP="00A67865">
            <w:pPr>
              <w:spacing w:before="120" w:after="120" w:line="249" w:lineRule="auto"/>
            </w:pPr>
            <w:r w:rsidRPr="00136B93">
              <w:t>Επ</w:t>
            </w:r>
            <w:proofErr w:type="spellStart"/>
            <w:r w:rsidRPr="00136B93">
              <w:t>ίδομ</w:t>
            </w:r>
            <w:proofErr w:type="spellEnd"/>
            <w:r w:rsidRPr="00136B93">
              <w:t xml:space="preserve">α </w:t>
            </w:r>
            <w:proofErr w:type="spellStart"/>
            <w:r w:rsidRPr="00136B93">
              <w:t>Δι</w:t>
            </w:r>
            <w:proofErr w:type="spellEnd"/>
            <w:r w:rsidRPr="00136B93">
              <w:t>ακίνησης</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rsidR="00A67865" w:rsidRPr="00136B93" w:rsidRDefault="00A67865" w:rsidP="00A67865">
            <w:pPr>
              <w:spacing w:before="120" w:after="120" w:line="249" w:lineRule="auto"/>
              <w:ind w:right="882"/>
              <w:jc w:val="right"/>
              <w:rPr>
                <w:lang w:val="en-US"/>
              </w:rPr>
            </w:pPr>
            <w:r w:rsidRPr="00136B93">
              <w:rPr>
                <w:lang w:val="en-US"/>
              </w:rPr>
              <w:t>4.034</w:t>
            </w:r>
          </w:p>
        </w:tc>
        <w:tc>
          <w:tcPr>
            <w:tcW w:w="2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rsidR="00A67865" w:rsidRPr="00136B93" w:rsidRDefault="00A67865" w:rsidP="00A67865">
            <w:pPr>
              <w:spacing w:before="120" w:after="120" w:line="249" w:lineRule="auto"/>
              <w:ind w:left="-1098" w:right="24" w:firstLine="1098"/>
              <w:jc w:val="right"/>
              <w:rPr>
                <w:lang w:val="en-US"/>
              </w:rPr>
            </w:pPr>
            <w:r w:rsidRPr="00136B93">
              <w:t>5.399.823</w:t>
            </w:r>
          </w:p>
        </w:tc>
      </w:tr>
      <w:tr w:rsidR="00A67865" w:rsidRPr="00136B93" w:rsidTr="00A67865">
        <w:trPr>
          <w:trHeight w:val="360"/>
        </w:trPr>
        <w:tc>
          <w:tcPr>
            <w:tcW w:w="4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rsidR="00A67865" w:rsidRPr="00136B93" w:rsidRDefault="00A67865" w:rsidP="00A67865">
            <w:pPr>
              <w:spacing w:before="120" w:after="120" w:line="249" w:lineRule="auto"/>
              <w:jc w:val="right"/>
              <w:rPr>
                <w:b/>
              </w:rPr>
            </w:pPr>
            <w:proofErr w:type="spellStart"/>
            <w:r w:rsidRPr="00136B93">
              <w:rPr>
                <w:b/>
              </w:rPr>
              <w:t>Σύνολο</w:t>
            </w:r>
            <w:proofErr w:type="spellEnd"/>
            <w:r w:rsidRPr="00136B93">
              <w:rPr>
                <w:b/>
              </w:rPr>
              <w:t xml:space="preserve"> </w:t>
            </w:r>
            <w:proofErr w:type="spellStart"/>
            <w:r w:rsidRPr="00136B93">
              <w:rPr>
                <w:b/>
              </w:rPr>
              <w:t>γι</w:t>
            </w:r>
            <w:proofErr w:type="spellEnd"/>
            <w:r w:rsidRPr="00136B93">
              <w:rPr>
                <w:b/>
              </w:rPr>
              <w:t xml:space="preserve">α </w:t>
            </w:r>
            <w:proofErr w:type="spellStart"/>
            <w:r w:rsidRPr="00136B93">
              <w:rPr>
                <w:b/>
              </w:rPr>
              <w:t>μηνι</w:t>
            </w:r>
            <w:proofErr w:type="spellEnd"/>
            <w:r w:rsidRPr="00136B93">
              <w:rPr>
                <w:b/>
              </w:rPr>
              <w:t>αία επ</w:t>
            </w:r>
            <w:proofErr w:type="spellStart"/>
            <w:r w:rsidRPr="00136B93">
              <w:rPr>
                <w:b/>
              </w:rPr>
              <w:t>ιδόμ</w:t>
            </w:r>
            <w:proofErr w:type="spellEnd"/>
            <w:r w:rsidRPr="00136B93">
              <w:rPr>
                <w:b/>
              </w:rPr>
              <w:t>ατα</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rsidR="00A67865" w:rsidRPr="00136B93" w:rsidRDefault="00A67865" w:rsidP="00A67865">
            <w:pPr>
              <w:spacing w:before="120" w:after="120" w:line="249" w:lineRule="auto"/>
              <w:ind w:right="882"/>
              <w:jc w:val="right"/>
              <w:rPr>
                <w:b/>
              </w:rPr>
            </w:pPr>
            <w:r w:rsidRPr="00136B93">
              <w:rPr>
                <w:b/>
                <w:lang w:val="en-US"/>
              </w:rPr>
              <w:t>10.</w:t>
            </w:r>
            <w:r w:rsidRPr="00136B93">
              <w:rPr>
                <w:b/>
              </w:rPr>
              <w:t>373</w:t>
            </w:r>
          </w:p>
        </w:tc>
        <w:tc>
          <w:tcPr>
            <w:tcW w:w="2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rsidR="00A67865" w:rsidRPr="00136B93" w:rsidRDefault="00A67865" w:rsidP="00A67865">
            <w:pPr>
              <w:spacing w:before="120" w:after="120" w:line="249" w:lineRule="auto"/>
              <w:ind w:left="-1098" w:right="24" w:firstLine="1098"/>
              <w:jc w:val="right"/>
              <w:rPr>
                <w:b/>
              </w:rPr>
            </w:pPr>
            <w:r w:rsidRPr="00136B93">
              <w:rPr>
                <w:b/>
              </w:rPr>
              <w:t>40.734.454</w:t>
            </w:r>
          </w:p>
        </w:tc>
      </w:tr>
      <w:tr w:rsidR="00A67865" w:rsidRPr="00F6221D" w:rsidTr="00A67865">
        <w:trPr>
          <w:trHeight w:val="896"/>
        </w:trPr>
        <w:tc>
          <w:tcPr>
            <w:tcW w:w="495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rsidR="00A67865" w:rsidRPr="00F6221D" w:rsidRDefault="00A67865" w:rsidP="00A67865">
            <w:pPr>
              <w:spacing w:line="249" w:lineRule="auto"/>
              <w:jc w:val="center"/>
              <w:rPr>
                <w:b/>
              </w:rPr>
            </w:pPr>
            <w:proofErr w:type="spellStart"/>
            <w:r w:rsidRPr="00F6221D">
              <w:rPr>
                <w:b/>
              </w:rPr>
              <w:t>Εφά</w:t>
            </w:r>
            <w:proofErr w:type="spellEnd"/>
            <w:r w:rsidRPr="00F6221D">
              <w:rPr>
                <w:b/>
              </w:rPr>
              <w:t xml:space="preserve">παξ </w:t>
            </w:r>
            <w:proofErr w:type="spellStart"/>
            <w:r w:rsidRPr="00F6221D">
              <w:rPr>
                <w:b/>
              </w:rPr>
              <w:t>Οικονομική</w:t>
            </w:r>
            <w:proofErr w:type="spellEnd"/>
            <w:r w:rsidRPr="00F6221D">
              <w:rPr>
                <w:b/>
              </w:rPr>
              <w:t xml:space="preserve"> </w:t>
            </w:r>
            <w:proofErr w:type="spellStart"/>
            <w:r w:rsidRPr="00F6221D">
              <w:rPr>
                <w:b/>
              </w:rPr>
              <w:t>Βοήθει</w:t>
            </w:r>
            <w:proofErr w:type="spellEnd"/>
            <w:r w:rsidRPr="00F6221D">
              <w:rPr>
                <w:b/>
              </w:rPr>
              <w:t>α</w:t>
            </w:r>
          </w:p>
        </w:tc>
        <w:tc>
          <w:tcPr>
            <w:tcW w:w="2551"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rsidR="00A67865" w:rsidRPr="00A67865" w:rsidRDefault="00A67865" w:rsidP="00A67865">
            <w:pPr>
              <w:spacing w:line="249" w:lineRule="auto"/>
              <w:jc w:val="center"/>
              <w:rPr>
                <w:b/>
              </w:rPr>
            </w:pPr>
            <w:proofErr w:type="spellStart"/>
            <w:r w:rsidRPr="00F6221D">
              <w:rPr>
                <w:b/>
                <w:lang w:val="en-US"/>
              </w:rPr>
              <w:t>Αριθμός</w:t>
            </w:r>
            <w:proofErr w:type="spellEnd"/>
            <w:r w:rsidRPr="00F6221D">
              <w:rPr>
                <w:b/>
                <w:lang w:val="en-US"/>
              </w:rPr>
              <w:t xml:space="preserve"> </w:t>
            </w:r>
            <w:r w:rsidRPr="00F6221D">
              <w:rPr>
                <w:b/>
              </w:rPr>
              <w:t>Επ</w:t>
            </w:r>
            <w:proofErr w:type="spellStart"/>
            <w:r w:rsidRPr="00F6221D">
              <w:rPr>
                <w:b/>
              </w:rPr>
              <w:t>ωφελουμένων</w:t>
            </w:r>
            <w:proofErr w:type="spellEnd"/>
            <w:r w:rsidRPr="00F6221D">
              <w:rPr>
                <w:b/>
              </w:rPr>
              <w:t xml:space="preserve"> κα</w:t>
            </w:r>
            <w:proofErr w:type="spellStart"/>
            <w:r w:rsidRPr="00F6221D">
              <w:rPr>
                <w:b/>
              </w:rPr>
              <w:t>τά</w:t>
            </w:r>
            <w:proofErr w:type="spellEnd"/>
            <w:r w:rsidRPr="00F6221D">
              <w:rPr>
                <w:b/>
              </w:rPr>
              <w:t xml:space="preserve"> </w:t>
            </w:r>
            <w:proofErr w:type="spellStart"/>
            <w:r w:rsidRPr="00F6221D">
              <w:rPr>
                <w:b/>
              </w:rPr>
              <w:t>το</w:t>
            </w:r>
            <w:proofErr w:type="spellEnd"/>
            <w:r w:rsidRPr="00F6221D">
              <w:rPr>
                <w:b/>
              </w:rPr>
              <w:t xml:space="preserve"> 202</w:t>
            </w:r>
            <w:r>
              <w:rPr>
                <w:b/>
              </w:rPr>
              <w:t>2</w:t>
            </w:r>
          </w:p>
        </w:tc>
        <w:tc>
          <w:tcPr>
            <w:tcW w:w="2009"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rsidR="00A67865" w:rsidRPr="00136B93" w:rsidRDefault="00A67865" w:rsidP="00A67865">
            <w:pPr>
              <w:tabs>
                <w:tab w:val="left" w:pos="1332"/>
              </w:tabs>
              <w:spacing w:line="249" w:lineRule="auto"/>
              <w:ind w:left="-1098" w:right="-108" w:firstLine="1098"/>
              <w:jc w:val="center"/>
              <w:rPr>
                <w:b/>
              </w:rPr>
            </w:pPr>
            <w:r w:rsidRPr="00F6221D">
              <w:rPr>
                <w:b/>
                <w:lang w:val="en-US"/>
              </w:rPr>
              <w:t>Δαπ</w:t>
            </w:r>
            <w:proofErr w:type="spellStart"/>
            <w:r w:rsidRPr="00F6221D">
              <w:rPr>
                <w:b/>
                <w:lang w:val="en-US"/>
              </w:rPr>
              <w:t>άνη</w:t>
            </w:r>
            <w:proofErr w:type="spellEnd"/>
            <w:r w:rsidRPr="00F6221D">
              <w:rPr>
                <w:b/>
                <w:lang w:val="en-US"/>
              </w:rPr>
              <w:t xml:space="preserve"> 20</w:t>
            </w:r>
            <w:r w:rsidRPr="00F6221D">
              <w:rPr>
                <w:b/>
              </w:rPr>
              <w:t>2</w:t>
            </w:r>
            <w:r>
              <w:rPr>
                <w:b/>
              </w:rPr>
              <w:t>2</w:t>
            </w:r>
          </w:p>
          <w:p w:rsidR="00A67865" w:rsidRPr="00F6221D" w:rsidRDefault="00A67865" w:rsidP="00A67865">
            <w:pPr>
              <w:tabs>
                <w:tab w:val="left" w:pos="1332"/>
              </w:tabs>
              <w:spacing w:line="249" w:lineRule="auto"/>
              <w:ind w:left="-1098" w:right="-108" w:firstLine="1098"/>
              <w:jc w:val="center"/>
              <w:rPr>
                <w:b/>
                <w:lang w:val="en-US"/>
              </w:rPr>
            </w:pPr>
            <w:r w:rsidRPr="00F6221D">
              <w:rPr>
                <w:b/>
                <w:lang w:val="en-US"/>
              </w:rPr>
              <w:t>€</w:t>
            </w:r>
          </w:p>
        </w:tc>
      </w:tr>
      <w:tr w:rsidR="00A67865" w:rsidRPr="00136B93" w:rsidTr="00A67865">
        <w:trPr>
          <w:trHeight w:val="360"/>
        </w:trPr>
        <w:tc>
          <w:tcPr>
            <w:tcW w:w="49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67865" w:rsidRPr="00C55345" w:rsidRDefault="00A67865" w:rsidP="00A67865">
            <w:pPr>
              <w:tabs>
                <w:tab w:val="left" w:pos="2550"/>
              </w:tabs>
              <w:spacing w:line="252" w:lineRule="auto"/>
              <w:rPr>
                <w:lang w:val="el-GR"/>
              </w:rPr>
            </w:pPr>
            <w:r w:rsidRPr="00C55345">
              <w:rPr>
                <w:lang w:val="el-GR"/>
              </w:rPr>
              <w:t>Οικονομική Βοήθεια για την Αγορά Αυτοκινήτου</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67865" w:rsidRPr="00136B93" w:rsidRDefault="00A67865" w:rsidP="00A67865">
            <w:pPr>
              <w:tabs>
                <w:tab w:val="left" w:pos="2550"/>
              </w:tabs>
              <w:spacing w:line="252" w:lineRule="auto"/>
              <w:jc w:val="center"/>
            </w:pPr>
            <w:r w:rsidRPr="00136B93">
              <w:t>3</w:t>
            </w:r>
            <w:r>
              <w:t>38</w:t>
            </w:r>
          </w:p>
        </w:tc>
        <w:tc>
          <w:tcPr>
            <w:tcW w:w="2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67865" w:rsidRPr="00136B93" w:rsidRDefault="00A67865" w:rsidP="00A67865">
            <w:pPr>
              <w:tabs>
                <w:tab w:val="left" w:pos="2550"/>
              </w:tabs>
              <w:spacing w:line="252" w:lineRule="auto"/>
              <w:jc w:val="right"/>
            </w:pPr>
            <w:r w:rsidRPr="00136B93">
              <w:rPr>
                <w:bCs/>
              </w:rPr>
              <w:t>1.365.900</w:t>
            </w:r>
          </w:p>
        </w:tc>
      </w:tr>
      <w:tr w:rsidR="00A67865" w:rsidRPr="00136B93" w:rsidTr="00A67865">
        <w:trPr>
          <w:trHeight w:val="360"/>
        </w:trPr>
        <w:tc>
          <w:tcPr>
            <w:tcW w:w="49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67865" w:rsidRPr="00C55345" w:rsidRDefault="00A67865" w:rsidP="00A67865">
            <w:pPr>
              <w:tabs>
                <w:tab w:val="left" w:pos="2550"/>
              </w:tabs>
              <w:spacing w:line="252" w:lineRule="auto"/>
              <w:rPr>
                <w:lang w:val="el-GR"/>
              </w:rPr>
            </w:pPr>
            <w:r w:rsidRPr="00C55345">
              <w:rPr>
                <w:lang w:val="el-GR"/>
              </w:rPr>
              <w:t>Οικονομική βοήθεια για απόκτηση τεχνικών μέσων, οργάνων και άλλων βοηθημάτων</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67865" w:rsidRPr="00B060FC" w:rsidRDefault="00A67865" w:rsidP="00A67865">
            <w:pPr>
              <w:tabs>
                <w:tab w:val="left" w:pos="2550"/>
              </w:tabs>
              <w:spacing w:line="252" w:lineRule="auto"/>
              <w:jc w:val="center"/>
            </w:pPr>
            <w:r>
              <w:t>963</w:t>
            </w:r>
          </w:p>
        </w:tc>
        <w:tc>
          <w:tcPr>
            <w:tcW w:w="2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67865" w:rsidRPr="00136B93" w:rsidRDefault="00A67865" w:rsidP="00A67865">
            <w:pPr>
              <w:tabs>
                <w:tab w:val="left" w:pos="2550"/>
              </w:tabs>
              <w:spacing w:line="252" w:lineRule="auto"/>
              <w:jc w:val="right"/>
            </w:pPr>
            <w:r w:rsidRPr="00136B93">
              <w:rPr>
                <w:bCs/>
              </w:rPr>
              <w:t>1.603.552</w:t>
            </w:r>
          </w:p>
        </w:tc>
      </w:tr>
      <w:tr w:rsidR="00A67865" w:rsidRPr="00136B93" w:rsidTr="00A67865">
        <w:trPr>
          <w:trHeight w:val="360"/>
        </w:trPr>
        <w:tc>
          <w:tcPr>
            <w:tcW w:w="49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67865" w:rsidRPr="00C55345" w:rsidRDefault="00A67865" w:rsidP="00A67865">
            <w:pPr>
              <w:spacing w:line="252" w:lineRule="auto"/>
              <w:rPr>
                <w:color w:val="000000"/>
                <w:lang w:val="el-GR"/>
              </w:rPr>
            </w:pPr>
            <w:r w:rsidRPr="00C55345">
              <w:rPr>
                <w:color w:val="000000"/>
                <w:lang w:val="el-GR"/>
              </w:rPr>
              <w:t xml:space="preserve">Οικονομική βοήθεια για απόκτηση </w:t>
            </w:r>
            <w:proofErr w:type="spellStart"/>
            <w:r w:rsidRPr="00C55345">
              <w:rPr>
                <w:color w:val="000000"/>
                <w:lang w:val="el-GR"/>
              </w:rPr>
              <w:t>τροχοκαθίσματος</w:t>
            </w:r>
            <w:proofErr w:type="spellEnd"/>
            <w:r w:rsidRPr="00C55345">
              <w:rPr>
                <w:color w:val="000000"/>
                <w:lang w:val="el-GR"/>
              </w:rPr>
              <w:t xml:space="preserve"> </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67865" w:rsidRPr="00136B93" w:rsidRDefault="00A67865" w:rsidP="00A67865">
            <w:pPr>
              <w:tabs>
                <w:tab w:val="left" w:pos="2550"/>
              </w:tabs>
              <w:spacing w:line="252" w:lineRule="auto"/>
              <w:jc w:val="center"/>
            </w:pPr>
            <w:r>
              <w:t>371</w:t>
            </w:r>
          </w:p>
        </w:tc>
        <w:tc>
          <w:tcPr>
            <w:tcW w:w="2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67865" w:rsidRPr="00136B93" w:rsidRDefault="00A67865" w:rsidP="00A67865">
            <w:pPr>
              <w:tabs>
                <w:tab w:val="left" w:pos="2550"/>
              </w:tabs>
              <w:spacing w:line="252" w:lineRule="auto"/>
              <w:jc w:val="right"/>
              <w:rPr>
                <w:bCs/>
              </w:rPr>
            </w:pPr>
            <w:r w:rsidRPr="00136B93">
              <w:t xml:space="preserve"> </w:t>
            </w:r>
            <w:bookmarkStart w:id="140" w:name="_Hlk94687375"/>
            <w:r w:rsidRPr="00136B93">
              <w:rPr>
                <w:bCs/>
              </w:rPr>
              <w:t>1.</w:t>
            </w:r>
            <w:bookmarkEnd w:id="140"/>
            <w:r w:rsidRPr="00136B93">
              <w:rPr>
                <w:bCs/>
              </w:rPr>
              <w:t>347.672</w:t>
            </w:r>
          </w:p>
        </w:tc>
      </w:tr>
      <w:tr w:rsidR="00A67865" w:rsidRPr="00136B93" w:rsidTr="00A67865">
        <w:trPr>
          <w:trHeight w:val="360"/>
        </w:trPr>
        <w:tc>
          <w:tcPr>
            <w:tcW w:w="49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67865" w:rsidRPr="00136B93" w:rsidRDefault="00A67865" w:rsidP="00A67865">
            <w:pPr>
              <w:spacing w:line="252" w:lineRule="auto"/>
              <w:rPr>
                <w:color w:val="000000"/>
              </w:rPr>
            </w:pPr>
            <w:r w:rsidRPr="00136B93">
              <w:rPr>
                <w:color w:val="000000"/>
              </w:rPr>
              <w:t>Επ</w:t>
            </w:r>
            <w:proofErr w:type="spellStart"/>
            <w:r w:rsidRPr="00136B93">
              <w:rPr>
                <w:color w:val="000000"/>
              </w:rPr>
              <w:t>ιχορήγηση</w:t>
            </w:r>
            <w:proofErr w:type="spellEnd"/>
            <w:r w:rsidRPr="00136B93">
              <w:rPr>
                <w:color w:val="000000"/>
              </w:rPr>
              <w:t xml:space="preserve"> </w:t>
            </w:r>
            <w:proofErr w:type="spellStart"/>
            <w:r w:rsidRPr="00136B93">
              <w:rPr>
                <w:color w:val="000000"/>
              </w:rPr>
              <w:t>γι</w:t>
            </w:r>
            <w:proofErr w:type="spellEnd"/>
            <w:r w:rsidRPr="00136B93">
              <w:rPr>
                <w:color w:val="000000"/>
              </w:rPr>
              <w:t xml:space="preserve">α </w:t>
            </w:r>
            <w:proofErr w:type="spellStart"/>
            <w:r w:rsidRPr="00136B93">
              <w:rPr>
                <w:color w:val="000000"/>
              </w:rPr>
              <w:t>δι</w:t>
            </w:r>
            <w:proofErr w:type="spellEnd"/>
            <w:r w:rsidRPr="00136B93">
              <w:rPr>
                <w:color w:val="000000"/>
              </w:rPr>
              <w:t>ακοπές</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67865" w:rsidRPr="00136B93" w:rsidRDefault="00A67865" w:rsidP="00A67865">
            <w:pPr>
              <w:tabs>
                <w:tab w:val="left" w:pos="2550"/>
              </w:tabs>
              <w:spacing w:line="252" w:lineRule="auto"/>
              <w:jc w:val="center"/>
            </w:pPr>
            <w:r w:rsidRPr="00136B93">
              <w:t>345</w:t>
            </w:r>
          </w:p>
        </w:tc>
        <w:tc>
          <w:tcPr>
            <w:tcW w:w="2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67865" w:rsidRPr="00136B93" w:rsidRDefault="00A67865" w:rsidP="00A67865">
            <w:pPr>
              <w:tabs>
                <w:tab w:val="left" w:pos="2550"/>
              </w:tabs>
              <w:spacing w:line="252" w:lineRule="auto"/>
              <w:jc w:val="right"/>
            </w:pPr>
            <w:r w:rsidRPr="00136B93">
              <w:t>166.044</w:t>
            </w:r>
          </w:p>
        </w:tc>
      </w:tr>
      <w:tr w:rsidR="00A67865" w:rsidRPr="00F6221D" w:rsidTr="00A67865">
        <w:trPr>
          <w:trHeight w:val="663"/>
        </w:trPr>
        <w:tc>
          <w:tcPr>
            <w:tcW w:w="49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A67865" w:rsidRPr="00C55345" w:rsidRDefault="00A67865" w:rsidP="00A67865">
            <w:pPr>
              <w:spacing w:line="249" w:lineRule="auto"/>
              <w:jc w:val="left"/>
              <w:rPr>
                <w:b/>
                <w:lang w:val="el-GR"/>
              </w:rPr>
            </w:pPr>
            <w:r w:rsidRPr="00C55345">
              <w:rPr>
                <w:b/>
                <w:lang w:val="el-GR"/>
              </w:rPr>
              <w:t>Σύνολο για εφάπαξ οικον. βοήθεια</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rsidR="00A67865" w:rsidRPr="00F6221D" w:rsidRDefault="00A67865" w:rsidP="00A67865">
            <w:pPr>
              <w:spacing w:line="249" w:lineRule="auto"/>
              <w:ind w:right="882"/>
              <w:jc w:val="center"/>
              <w:rPr>
                <w:b/>
              </w:rPr>
            </w:pPr>
            <w:r w:rsidRPr="00C55345">
              <w:rPr>
                <w:b/>
                <w:lang w:val="el-GR"/>
              </w:rPr>
              <w:t xml:space="preserve">             </w:t>
            </w:r>
            <w:r w:rsidRPr="00B060FC">
              <w:rPr>
                <w:b/>
              </w:rPr>
              <w:t>2.017</w:t>
            </w:r>
          </w:p>
        </w:tc>
        <w:tc>
          <w:tcPr>
            <w:tcW w:w="2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rsidR="00A67865" w:rsidRPr="00F6221D" w:rsidRDefault="00A67865" w:rsidP="00A67865">
            <w:pPr>
              <w:spacing w:line="249" w:lineRule="auto"/>
              <w:ind w:right="24"/>
              <w:jc w:val="right"/>
              <w:rPr>
                <w:b/>
              </w:rPr>
            </w:pPr>
            <w:r w:rsidRPr="00F6221D">
              <w:rPr>
                <w:b/>
                <w:lang w:val="en-US"/>
              </w:rPr>
              <w:t>4.</w:t>
            </w:r>
            <w:r>
              <w:rPr>
                <w:b/>
              </w:rPr>
              <w:t>483.168</w:t>
            </w:r>
          </w:p>
          <w:p w:rsidR="00A67865" w:rsidRPr="00F6221D" w:rsidRDefault="00A67865" w:rsidP="00A67865">
            <w:pPr>
              <w:spacing w:line="249" w:lineRule="auto"/>
              <w:ind w:right="24"/>
              <w:rPr>
                <w:b/>
              </w:rPr>
            </w:pPr>
          </w:p>
        </w:tc>
      </w:tr>
      <w:tr w:rsidR="00A67865" w:rsidRPr="00F6221D" w:rsidTr="00A67865">
        <w:trPr>
          <w:trHeight w:val="756"/>
        </w:trPr>
        <w:tc>
          <w:tcPr>
            <w:tcW w:w="495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rsidR="00A67865" w:rsidRPr="00F6221D" w:rsidRDefault="00A67865" w:rsidP="00A67865">
            <w:pPr>
              <w:spacing w:line="249" w:lineRule="auto"/>
              <w:jc w:val="center"/>
              <w:rPr>
                <w:b/>
              </w:rPr>
            </w:pPr>
            <w:proofErr w:type="spellStart"/>
            <w:r w:rsidRPr="00F6221D">
              <w:rPr>
                <w:b/>
              </w:rPr>
              <w:t>Άλλες</w:t>
            </w:r>
            <w:proofErr w:type="spellEnd"/>
            <w:r w:rsidRPr="00F6221D">
              <w:rPr>
                <w:b/>
              </w:rPr>
              <w:t xml:space="preserve"> πα</w:t>
            </w:r>
            <w:proofErr w:type="spellStart"/>
            <w:r w:rsidRPr="00F6221D">
              <w:rPr>
                <w:b/>
              </w:rPr>
              <w:t>ροχές</w:t>
            </w:r>
            <w:proofErr w:type="spellEnd"/>
          </w:p>
        </w:tc>
        <w:tc>
          <w:tcPr>
            <w:tcW w:w="2551"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rsidR="00A67865" w:rsidRPr="00F6221D" w:rsidRDefault="00A67865" w:rsidP="00A67865">
            <w:pPr>
              <w:spacing w:line="249" w:lineRule="auto"/>
              <w:jc w:val="center"/>
              <w:rPr>
                <w:b/>
                <w:lang w:val="en-US"/>
              </w:rPr>
            </w:pPr>
            <w:proofErr w:type="spellStart"/>
            <w:r w:rsidRPr="00F6221D">
              <w:rPr>
                <w:b/>
                <w:lang w:val="en-US"/>
              </w:rPr>
              <w:t>Αριθμός</w:t>
            </w:r>
            <w:proofErr w:type="spellEnd"/>
            <w:r w:rsidRPr="00F6221D">
              <w:rPr>
                <w:b/>
                <w:lang w:val="en-US"/>
              </w:rPr>
              <w:t xml:space="preserve"> </w:t>
            </w:r>
            <w:r w:rsidRPr="00F6221D">
              <w:rPr>
                <w:b/>
              </w:rPr>
              <w:t>Επ</w:t>
            </w:r>
            <w:proofErr w:type="spellStart"/>
            <w:r w:rsidRPr="00F6221D">
              <w:rPr>
                <w:b/>
              </w:rPr>
              <w:t>ωφελουμένων</w:t>
            </w:r>
            <w:proofErr w:type="spellEnd"/>
            <w:r w:rsidRPr="00F6221D">
              <w:rPr>
                <w:b/>
              </w:rPr>
              <w:t xml:space="preserve"> κα</w:t>
            </w:r>
            <w:proofErr w:type="spellStart"/>
            <w:r w:rsidRPr="00F6221D">
              <w:rPr>
                <w:b/>
              </w:rPr>
              <w:t>τά</w:t>
            </w:r>
            <w:proofErr w:type="spellEnd"/>
            <w:r w:rsidRPr="00F6221D">
              <w:rPr>
                <w:b/>
              </w:rPr>
              <w:t xml:space="preserve"> </w:t>
            </w:r>
            <w:proofErr w:type="spellStart"/>
            <w:r w:rsidRPr="00F6221D">
              <w:rPr>
                <w:b/>
              </w:rPr>
              <w:t>το</w:t>
            </w:r>
            <w:proofErr w:type="spellEnd"/>
            <w:r w:rsidRPr="00F6221D">
              <w:rPr>
                <w:b/>
              </w:rPr>
              <w:t xml:space="preserve"> 20</w:t>
            </w:r>
            <w:r>
              <w:rPr>
                <w:b/>
              </w:rPr>
              <w:t>22</w:t>
            </w:r>
          </w:p>
        </w:tc>
        <w:tc>
          <w:tcPr>
            <w:tcW w:w="2009"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rsidR="00A67865" w:rsidRPr="00F6221D" w:rsidRDefault="00A67865" w:rsidP="00A67865">
            <w:pPr>
              <w:spacing w:line="249" w:lineRule="auto"/>
              <w:ind w:left="-1098" w:right="24" w:firstLine="1098"/>
              <w:rPr>
                <w:b/>
              </w:rPr>
            </w:pPr>
          </w:p>
        </w:tc>
      </w:tr>
      <w:tr w:rsidR="00A67865" w:rsidRPr="00F6221D" w:rsidTr="00A67865">
        <w:trPr>
          <w:trHeight w:val="663"/>
        </w:trPr>
        <w:tc>
          <w:tcPr>
            <w:tcW w:w="49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A67865" w:rsidRPr="00F6221D" w:rsidRDefault="00A67865" w:rsidP="00A67865">
            <w:pPr>
              <w:spacing w:line="249" w:lineRule="auto"/>
              <w:rPr>
                <w:bCs/>
              </w:rPr>
            </w:pPr>
            <w:r w:rsidRPr="00F6221D">
              <w:rPr>
                <w:bCs/>
              </w:rPr>
              <w:t>Δα</w:t>
            </w:r>
            <w:proofErr w:type="spellStart"/>
            <w:r w:rsidRPr="00F6221D">
              <w:rPr>
                <w:bCs/>
              </w:rPr>
              <w:t>νεισμός</w:t>
            </w:r>
            <w:proofErr w:type="spellEnd"/>
            <w:r w:rsidRPr="00F6221D">
              <w:rPr>
                <w:bCs/>
              </w:rPr>
              <w:t xml:space="preserve"> </w:t>
            </w:r>
            <w:proofErr w:type="spellStart"/>
            <w:r w:rsidRPr="00F6221D">
              <w:rPr>
                <w:bCs/>
              </w:rPr>
              <w:t>τεχνικών</w:t>
            </w:r>
            <w:proofErr w:type="spellEnd"/>
            <w:r w:rsidRPr="00F6221D">
              <w:rPr>
                <w:bCs/>
              </w:rPr>
              <w:t xml:space="preserve"> </w:t>
            </w:r>
            <w:proofErr w:type="spellStart"/>
            <w:r w:rsidRPr="00F6221D">
              <w:rPr>
                <w:bCs/>
              </w:rPr>
              <w:t>μέσων</w:t>
            </w:r>
            <w:proofErr w:type="spellEnd"/>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7865" w:rsidRPr="00F6221D" w:rsidRDefault="00A67865" w:rsidP="00A67865">
            <w:pPr>
              <w:spacing w:line="249" w:lineRule="auto"/>
              <w:ind w:right="882"/>
              <w:jc w:val="center"/>
              <w:rPr>
                <w:bCs/>
              </w:rPr>
            </w:pPr>
            <w:r w:rsidRPr="00F6221D">
              <w:rPr>
                <w:bCs/>
              </w:rPr>
              <w:t xml:space="preserve">              </w:t>
            </w:r>
            <w:r>
              <w:rPr>
                <w:bCs/>
              </w:rPr>
              <w:t>8</w:t>
            </w:r>
            <w:r w:rsidRPr="00F6221D">
              <w:rPr>
                <w:bCs/>
              </w:rPr>
              <w:t>0</w:t>
            </w:r>
          </w:p>
        </w:tc>
        <w:tc>
          <w:tcPr>
            <w:tcW w:w="2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67865" w:rsidRPr="00F6221D" w:rsidRDefault="00A67865" w:rsidP="00A67865">
            <w:pPr>
              <w:jc w:val="right"/>
              <w:rPr>
                <w:bCs/>
              </w:rPr>
            </w:pPr>
            <w:r w:rsidRPr="00F6221D">
              <w:rPr>
                <w:bCs/>
              </w:rPr>
              <w:t>-</w:t>
            </w:r>
          </w:p>
        </w:tc>
      </w:tr>
      <w:tr w:rsidR="00A67865" w:rsidRPr="00F6221D" w:rsidTr="00A67865">
        <w:trPr>
          <w:trHeight w:val="663"/>
        </w:trPr>
        <w:tc>
          <w:tcPr>
            <w:tcW w:w="49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A67865" w:rsidRPr="00F6221D" w:rsidRDefault="00A67865" w:rsidP="00A67865">
            <w:pPr>
              <w:spacing w:line="249" w:lineRule="auto"/>
              <w:rPr>
                <w:bCs/>
              </w:rPr>
            </w:pPr>
            <w:r w:rsidRPr="00F6221D">
              <w:rPr>
                <w:bCs/>
              </w:rPr>
              <w:t>Δα</w:t>
            </w:r>
            <w:proofErr w:type="spellStart"/>
            <w:r w:rsidRPr="00F6221D">
              <w:rPr>
                <w:bCs/>
              </w:rPr>
              <w:t>νεισμός</w:t>
            </w:r>
            <w:proofErr w:type="spellEnd"/>
            <w:r w:rsidRPr="00F6221D">
              <w:rPr>
                <w:bCs/>
              </w:rPr>
              <w:t xml:space="preserve"> </w:t>
            </w:r>
            <w:proofErr w:type="spellStart"/>
            <w:r w:rsidRPr="00F6221D">
              <w:rPr>
                <w:bCs/>
              </w:rPr>
              <w:t>τροχοκ</w:t>
            </w:r>
            <w:proofErr w:type="spellEnd"/>
            <w:r w:rsidRPr="00F6221D">
              <w:rPr>
                <w:bCs/>
              </w:rPr>
              <w:t>αθισμάτων</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7865" w:rsidRPr="00F6221D" w:rsidRDefault="00A67865" w:rsidP="00A67865">
            <w:pPr>
              <w:spacing w:line="249" w:lineRule="auto"/>
              <w:ind w:right="882"/>
              <w:jc w:val="center"/>
              <w:rPr>
                <w:bCs/>
              </w:rPr>
            </w:pPr>
            <w:r w:rsidRPr="00F6221D">
              <w:rPr>
                <w:bCs/>
              </w:rPr>
              <w:t xml:space="preserve">              1</w:t>
            </w:r>
            <w:r>
              <w:rPr>
                <w:bCs/>
              </w:rPr>
              <w:t>5</w:t>
            </w:r>
            <w:r w:rsidRPr="00F6221D">
              <w:rPr>
                <w:bCs/>
              </w:rPr>
              <w:t>0</w:t>
            </w:r>
          </w:p>
        </w:tc>
        <w:tc>
          <w:tcPr>
            <w:tcW w:w="2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67865" w:rsidRPr="00F6221D" w:rsidRDefault="00A67865" w:rsidP="00A67865">
            <w:pPr>
              <w:jc w:val="right"/>
              <w:rPr>
                <w:bCs/>
              </w:rPr>
            </w:pPr>
            <w:r w:rsidRPr="00F6221D">
              <w:rPr>
                <w:bCs/>
              </w:rPr>
              <w:t>-</w:t>
            </w:r>
          </w:p>
        </w:tc>
      </w:tr>
      <w:tr w:rsidR="00A67865" w:rsidRPr="00F6221D" w:rsidTr="00A67865">
        <w:trPr>
          <w:trHeight w:val="443"/>
        </w:trPr>
        <w:tc>
          <w:tcPr>
            <w:tcW w:w="49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A67865" w:rsidRPr="00C55345" w:rsidRDefault="00A67865" w:rsidP="00A67865">
            <w:pPr>
              <w:spacing w:line="249" w:lineRule="auto"/>
              <w:rPr>
                <w:bCs/>
                <w:lang w:val="el-GR"/>
              </w:rPr>
            </w:pPr>
            <w:r w:rsidRPr="00C55345">
              <w:rPr>
                <w:bCs/>
                <w:lang w:val="el-GR"/>
              </w:rPr>
              <w:t>Έκδοση Δελτίου Στάθμευσης (</w:t>
            </w:r>
            <w:r w:rsidRPr="00F6221D">
              <w:rPr>
                <w:bCs/>
              </w:rPr>
              <w:t>Blue</w:t>
            </w:r>
            <w:r w:rsidRPr="00C55345">
              <w:rPr>
                <w:bCs/>
                <w:lang w:val="el-GR"/>
              </w:rPr>
              <w:t xml:space="preserve"> </w:t>
            </w:r>
            <w:r w:rsidRPr="00F6221D">
              <w:rPr>
                <w:bCs/>
              </w:rPr>
              <w:t>B</w:t>
            </w:r>
            <w:proofErr w:type="spellStart"/>
            <w:r w:rsidRPr="00F6221D">
              <w:rPr>
                <w:bCs/>
                <w:lang w:val="en-US"/>
              </w:rPr>
              <w:t>adge</w:t>
            </w:r>
            <w:proofErr w:type="spellEnd"/>
            <w:r w:rsidRPr="00C55345">
              <w:rPr>
                <w:bCs/>
                <w:lang w:val="el-GR"/>
              </w:rPr>
              <w:t>)</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7865" w:rsidRPr="00F6221D" w:rsidRDefault="00A67865" w:rsidP="00A67865">
            <w:pPr>
              <w:spacing w:line="249" w:lineRule="auto"/>
              <w:ind w:right="882"/>
              <w:jc w:val="center"/>
              <w:rPr>
                <w:bCs/>
              </w:rPr>
            </w:pPr>
            <w:r w:rsidRPr="00C55345">
              <w:rPr>
                <w:bCs/>
                <w:lang w:val="el-GR"/>
              </w:rPr>
              <w:t xml:space="preserve">              </w:t>
            </w:r>
            <w:r w:rsidRPr="00F6221D">
              <w:rPr>
                <w:bCs/>
              </w:rPr>
              <w:t>2.</w:t>
            </w:r>
            <w:r>
              <w:rPr>
                <w:bCs/>
              </w:rPr>
              <w:t>127</w:t>
            </w:r>
          </w:p>
        </w:tc>
        <w:tc>
          <w:tcPr>
            <w:tcW w:w="20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67865" w:rsidRPr="00F6221D" w:rsidRDefault="00A67865" w:rsidP="00A67865">
            <w:pPr>
              <w:spacing w:line="249" w:lineRule="auto"/>
              <w:ind w:left="-1098" w:right="24" w:firstLine="1098"/>
              <w:jc w:val="right"/>
              <w:rPr>
                <w:bCs/>
              </w:rPr>
            </w:pPr>
            <w:r w:rsidRPr="00F6221D">
              <w:rPr>
                <w:bCs/>
              </w:rPr>
              <w:t>-</w:t>
            </w:r>
          </w:p>
        </w:tc>
      </w:tr>
      <w:tr w:rsidR="00A67865" w:rsidRPr="00F6221D" w:rsidTr="00A67865">
        <w:trPr>
          <w:trHeight w:val="663"/>
        </w:trPr>
        <w:tc>
          <w:tcPr>
            <w:tcW w:w="49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A67865" w:rsidRPr="00F6221D" w:rsidRDefault="00A67865" w:rsidP="00A67865">
            <w:pPr>
              <w:spacing w:line="249" w:lineRule="auto"/>
              <w:rPr>
                <w:bCs/>
              </w:rPr>
            </w:pPr>
            <w:proofErr w:type="spellStart"/>
            <w:r w:rsidRPr="00F6221D">
              <w:rPr>
                <w:bCs/>
              </w:rPr>
              <w:t>Έκδοση</w:t>
            </w:r>
            <w:proofErr w:type="spellEnd"/>
            <w:r w:rsidRPr="00F6221D">
              <w:rPr>
                <w:bCs/>
              </w:rPr>
              <w:t xml:space="preserve"> </w:t>
            </w:r>
            <w:proofErr w:type="spellStart"/>
            <w:r w:rsidRPr="00F6221D">
              <w:rPr>
                <w:bCs/>
              </w:rPr>
              <w:t>Ευρω</w:t>
            </w:r>
            <w:proofErr w:type="spellEnd"/>
            <w:r w:rsidRPr="00F6221D">
              <w:rPr>
                <w:bCs/>
              </w:rPr>
              <w:t xml:space="preserve">παϊκής </w:t>
            </w:r>
            <w:proofErr w:type="spellStart"/>
            <w:r w:rsidRPr="00F6221D">
              <w:rPr>
                <w:bCs/>
              </w:rPr>
              <w:t>Κάρτ</w:t>
            </w:r>
            <w:proofErr w:type="spellEnd"/>
            <w:r w:rsidRPr="00F6221D">
              <w:rPr>
                <w:bCs/>
              </w:rPr>
              <w:t xml:space="preserve">ας </w:t>
            </w:r>
            <w:proofErr w:type="spellStart"/>
            <w:r w:rsidRPr="00F6221D">
              <w:rPr>
                <w:bCs/>
              </w:rPr>
              <w:t>Αν</w:t>
            </w:r>
            <w:proofErr w:type="spellEnd"/>
            <w:r w:rsidRPr="00F6221D">
              <w:rPr>
                <w:bCs/>
              </w:rPr>
              <w:t>απηρίας</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A67865" w:rsidRPr="00F6221D" w:rsidRDefault="00A67865" w:rsidP="00A67865">
            <w:pPr>
              <w:spacing w:line="249" w:lineRule="auto"/>
              <w:ind w:right="882"/>
              <w:jc w:val="center"/>
              <w:rPr>
                <w:bCs/>
              </w:rPr>
            </w:pPr>
            <w:r>
              <w:rPr>
                <w:bCs/>
              </w:rPr>
              <w:t xml:space="preserve">             885</w:t>
            </w:r>
          </w:p>
        </w:tc>
        <w:tc>
          <w:tcPr>
            <w:tcW w:w="20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A67865" w:rsidRPr="00F6221D" w:rsidRDefault="00A67865" w:rsidP="00A67865">
            <w:pPr>
              <w:spacing w:line="249" w:lineRule="auto"/>
              <w:ind w:left="-1098" w:right="24" w:firstLine="1098"/>
              <w:jc w:val="right"/>
              <w:rPr>
                <w:bCs/>
              </w:rPr>
            </w:pPr>
            <w:r w:rsidRPr="00F6221D">
              <w:rPr>
                <w:bCs/>
              </w:rPr>
              <w:t>-</w:t>
            </w:r>
          </w:p>
        </w:tc>
      </w:tr>
      <w:tr w:rsidR="00A67865" w:rsidRPr="00F6221D" w:rsidTr="00A67865">
        <w:trPr>
          <w:trHeight w:val="391"/>
        </w:trPr>
        <w:tc>
          <w:tcPr>
            <w:tcW w:w="495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rsidR="00A67865" w:rsidRPr="00F6221D" w:rsidRDefault="00A67865" w:rsidP="00A67865">
            <w:pPr>
              <w:spacing w:line="249" w:lineRule="auto"/>
              <w:jc w:val="right"/>
              <w:rPr>
                <w:b/>
              </w:rPr>
            </w:pPr>
            <w:r w:rsidRPr="00F6221D">
              <w:rPr>
                <w:b/>
              </w:rPr>
              <w:t>ΣΥΝΟΛΑ ΚΟΙΝΩΝΙΚΩΝ ΠΑΡΟΧΩΝ</w:t>
            </w:r>
          </w:p>
        </w:tc>
        <w:tc>
          <w:tcPr>
            <w:tcW w:w="2551"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rsidR="00A67865" w:rsidRPr="00F6221D" w:rsidRDefault="00A67865" w:rsidP="00A67865">
            <w:pPr>
              <w:spacing w:line="249" w:lineRule="auto"/>
              <w:ind w:right="882"/>
              <w:jc w:val="center"/>
              <w:rPr>
                <w:b/>
                <w:u w:val="single"/>
              </w:rPr>
            </w:pPr>
            <w:r w:rsidRPr="00F6221D">
              <w:rPr>
                <w:b/>
              </w:rPr>
              <w:t xml:space="preserve">             </w:t>
            </w:r>
            <w:r>
              <w:rPr>
                <w:b/>
                <w:u w:val="single"/>
              </w:rPr>
              <w:t>15.632</w:t>
            </w:r>
          </w:p>
        </w:tc>
        <w:tc>
          <w:tcPr>
            <w:tcW w:w="2009"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rsidR="00A67865" w:rsidRPr="00F6221D" w:rsidRDefault="00A67865" w:rsidP="00A67865">
            <w:pPr>
              <w:spacing w:line="249" w:lineRule="auto"/>
              <w:ind w:left="-1098" w:right="24" w:firstLine="1098"/>
              <w:jc w:val="right"/>
              <w:rPr>
                <w:b/>
                <w:u w:val="single"/>
                <w:lang w:val="en-US"/>
              </w:rPr>
            </w:pPr>
            <w:r w:rsidRPr="00F6221D">
              <w:rPr>
                <w:b/>
                <w:u w:val="single"/>
              </w:rPr>
              <w:t>4</w:t>
            </w:r>
            <w:r>
              <w:rPr>
                <w:b/>
                <w:u w:val="single"/>
              </w:rPr>
              <w:t>5</w:t>
            </w:r>
            <w:r w:rsidRPr="00F6221D">
              <w:rPr>
                <w:b/>
                <w:u w:val="single"/>
              </w:rPr>
              <w:t>.</w:t>
            </w:r>
            <w:r>
              <w:rPr>
                <w:b/>
                <w:u w:val="single"/>
              </w:rPr>
              <w:t>217</w:t>
            </w:r>
            <w:r w:rsidRPr="00F6221D">
              <w:rPr>
                <w:b/>
                <w:u w:val="single"/>
              </w:rPr>
              <w:t>.</w:t>
            </w:r>
            <w:r>
              <w:rPr>
                <w:b/>
                <w:u w:val="single"/>
              </w:rPr>
              <w:t>622</w:t>
            </w:r>
          </w:p>
        </w:tc>
      </w:tr>
    </w:tbl>
    <w:p w:rsidR="00E35427" w:rsidRPr="00C55345" w:rsidRDefault="00E35427" w:rsidP="00E35427">
      <w:pPr>
        <w:contextualSpacing/>
        <w:rPr>
          <w:lang w:val="el-GR"/>
        </w:rPr>
      </w:pPr>
    </w:p>
    <w:p w:rsidR="00E35427" w:rsidRPr="001732C9" w:rsidRDefault="00E35427" w:rsidP="00396830">
      <w:pPr>
        <w:pStyle w:val="N11"/>
      </w:pPr>
      <w:r w:rsidRPr="001732C9">
        <w:t xml:space="preserve">Σχέδιο Παροχής </w:t>
      </w:r>
      <w:r w:rsidRPr="00396830">
        <w:t>Επιδόματος</w:t>
      </w:r>
      <w:r w:rsidRPr="001732C9">
        <w:t xml:space="preserve"> Βαριάς Κινητικής Αναπηρίας </w:t>
      </w:r>
    </w:p>
    <w:p w:rsidR="00E35427" w:rsidRPr="00E122CE" w:rsidRDefault="00E35427" w:rsidP="00396830">
      <w:pPr>
        <w:rPr>
          <w:lang w:val="el-GR"/>
        </w:rPr>
      </w:pPr>
      <w:r w:rsidRPr="00E122CE">
        <w:rPr>
          <w:lang w:val="el-GR"/>
        </w:rPr>
        <w:t xml:space="preserve">Το </w:t>
      </w:r>
      <w:r w:rsidR="009A35A8" w:rsidRPr="009A35A8">
        <w:rPr>
          <w:lang w:val="el-GR"/>
        </w:rPr>
        <w:t xml:space="preserve">σχέδιο παρέχει οικονομική βοήθεια για κάλυψη πρόσθετων αναγκών των ατόμων με βαριά κινητική αναπηρία, τα οποία έχουν συνεχή και μόνιμη ανάγκη </w:t>
      </w:r>
      <w:proofErr w:type="spellStart"/>
      <w:r w:rsidR="009A35A8" w:rsidRPr="009A35A8">
        <w:rPr>
          <w:lang w:val="el-GR"/>
        </w:rPr>
        <w:t>τροχοκαθίσματος</w:t>
      </w:r>
      <w:proofErr w:type="spellEnd"/>
      <w:r w:rsidR="009A35A8" w:rsidRPr="009A35A8">
        <w:rPr>
          <w:lang w:val="el-GR"/>
        </w:rPr>
        <w:t xml:space="preserve"> για τη διακίνησή τους και δεν μπορούν να βαδίσουν καθόλου ή που μπορούν να βαδίσουν σε πολύ μικρές αποστάσεις σε ομαλό έδαφος με τη χρήση βοηθητικών μέσων. Το ύψος του μηνιαίου επιδόματος κατά το 2022 ανερχόταν στα €355,07. Στις 31.12.2022</w:t>
      </w:r>
      <w:r w:rsidR="009A35A8" w:rsidRPr="009A35A8">
        <w:rPr>
          <w:vertAlign w:val="superscript"/>
          <w:lang w:val="el-GR"/>
        </w:rPr>
        <w:t xml:space="preserve"> </w:t>
      </w:r>
      <w:r w:rsidR="009A35A8" w:rsidRPr="009A35A8">
        <w:rPr>
          <w:lang w:val="el-GR"/>
        </w:rPr>
        <w:t>οι λήπτες του επιδόματος ανέρχονταν σε 2.305 άτομα και το συνολικό ποσό που δαπανήθηκε για το 2022 ανήλθε σε €10.027.930</w:t>
      </w:r>
      <w:r w:rsidRPr="00E122CE">
        <w:rPr>
          <w:lang w:val="el-GR"/>
        </w:rPr>
        <w:t>.</w:t>
      </w:r>
    </w:p>
    <w:p w:rsidR="00E35427" w:rsidRPr="00396830" w:rsidRDefault="00E35427" w:rsidP="00396830">
      <w:pPr>
        <w:pStyle w:val="N11"/>
        <w:rPr>
          <w:rStyle w:val="N11Char"/>
          <w:b/>
        </w:rPr>
      </w:pPr>
      <w:r w:rsidRPr="00396830">
        <w:rPr>
          <w:rStyle w:val="N11Char"/>
          <w:b/>
        </w:rPr>
        <w:t xml:space="preserve"> Σχέδιο Παροχής Επιδόματος Φροντίδας σε Άτομα με Παραπληγία ή Τετραπληγία</w:t>
      </w:r>
    </w:p>
    <w:p w:rsidR="00977740" w:rsidRPr="00977740" w:rsidRDefault="00E35427" w:rsidP="00977740">
      <w:pPr>
        <w:snapToGrid w:val="0"/>
        <w:spacing w:after="6"/>
        <w:rPr>
          <w:lang w:val="el-GR"/>
        </w:rPr>
      </w:pPr>
      <w:r w:rsidRPr="00E122CE">
        <w:rPr>
          <w:lang w:val="el-GR"/>
        </w:rPr>
        <w:t xml:space="preserve">Με </w:t>
      </w:r>
      <w:r w:rsidR="00977740" w:rsidRPr="00977740">
        <w:rPr>
          <w:lang w:val="el-GR"/>
        </w:rPr>
        <w:t xml:space="preserve">απόφαση του Υπουργικού Συμβουλίου στις 15.05.2019 εγκρίθηκε το τροποποιημένο Σχέδιο Παροχής Επιδόματος Φροντίδας σε Άτομα με Παραπληγία ή Τετραπληγία. Σύμφωνα με το συγκεκριμένο Σχέδιο «άτομο με παραπληγία ορίζεται το άτομο που αντιμετωπίζει μόνιμο και πλήρη περιορισμό στη λειτουργία της βάδισης, ακόμα και με τη χρήση βοηθητικών μέσων ή προσωπικής βοήθειας και που έχει ανάγκη για συνεχή και μόνιμη χρήση </w:t>
      </w:r>
      <w:proofErr w:type="spellStart"/>
      <w:r w:rsidR="00977740" w:rsidRPr="00977740">
        <w:rPr>
          <w:lang w:val="el-GR"/>
        </w:rPr>
        <w:t>τροχοκαθίσματος</w:t>
      </w:r>
      <w:proofErr w:type="spellEnd"/>
      <w:r w:rsidR="00977740" w:rsidRPr="00977740">
        <w:rPr>
          <w:lang w:val="el-GR"/>
        </w:rPr>
        <w:t xml:space="preserve"> για τη διακίνησή του. Επίσης, για τους σκοπούς του παρόντος Σχεδίου, ως άτομο με παραπληγία θα θεωρείται και άτομο χωρίς περιορισμό στη λειτουργία της βάδισης, αλλά με μόνιμο σοβαρό ή πλήρη περιορισμό της λειτουργίας και των δύο άνω άκρων σε βαθμό που να μην μπορεί να αυτοεξυπηρετηθεί για βασικές ανάγκες της καθημερινής ζωής όπως η σίτιση ή και η ένδυση και χρειάζεται τη συνδρομή άλλου ατόμου». «Άτομο με τετραπληγία ορίζεται το άτομο που αντιμετωπίζει μόνιμο και πλήρη περιορισμό στη λειτουργία της βάδισης, ακόμα και με τη χρήση βοηθητικών μέσων ή προσωπικής βοήθειας και που έχει ανάγκη για συνεχή και μόνιμη χρήση </w:t>
      </w:r>
      <w:proofErr w:type="spellStart"/>
      <w:r w:rsidR="00977740" w:rsidRPr="00977740">
        <w:rPr>
          <w:lang w:val="el-GR"/>
        </w:rPr>
        <w:t>τροχοκαθίσματος</w:t>
      </w:r>
      <w:proofErr w:type="spellEnd"/>
      <w:r w:rsidR="00977740" w:rsidRPr="00977740">
        <w:rPr>
          <w:lang w:val="el-GR"/>
        </w:rPr>
        <w:t xml:space="preserve"> για τη διακίνησή του και επιπρόσθετα αντιμετωπίζει μόνιμο σοβαρό ή πλήρη περιορισμό της λειτουργίας και των δύο άνω άκρων σε βαθμό που να μην μπορεί να αυτοεξυπηρετηθεί για βασικές ανάγκες της καθημερινής ζωής όπως η σίτιση ή και η ένδυση και χρειάζεται τη συνδρομή άλλου  ατόμου». Το συγκεκριμένο Σχέδιο αναφέρεται και σε «ανάγκες ενισχυμένης φροντίδας» οι οποίες ορίζονται ως «ανάγκες για την εξειδικευμένη και αυξημένη φροντίδα ατόμων με σοβαρά προβλήματα υγείας που θέτουν σε κίνδυνο τη ζωή τους π.χ. λόγω μόνιμης </w:t>
      </w:r>
      <w:proofErr w:type="spellStart"/>
      <w:r w:rsidR="00977740" w:rsidRPr="00977740">
        <w:rPr>
          <w:lang w:val="el-GR"/>
        </w:rPr>
        <w:t>κατ’οίκον</w:t>
      </w:r>
      <w:proofErr w:type="spellEnd"/>
      <w:r w:rsidR="00977740" w:rsidRPr="00977740">
        <w:rPr>
          <w:lang w:val="el-GR"/>
        </w:rPr>
        <w:t xml:space="preserve"> χρήσης αναπνευστήρα ή και μηχανικής βοήθειας για τη λειτουργία της αφόδευσης ή και ούρησης». </w:t>
      </w:r>
    </w:p>
    <w:p w:rsidR="00977740" w:rsidRPr="00977740" w:rsidRDefault="00977740" w:rsidP="00977740">
      <w:pPr>
        <w:snapToGrid w:val="0"/>
        <w:spacing w:after="6"/>
        <w:rPr>
          <w:highlight w:val="yellow"/>
          <w:lang w:val="el-GR"/>
        </w:rPr>
      </w:pPr>
    </w:p>
    <w:p w:rsidR="00977740" w:rsidRPr="00977740" w:rsidRDefault="00977740" w:rsidP="00977740">
      <w:pPr>
        <w:snapToGrid w:val="0"/>
        <w:spacing w:after="6"/>
        <w:rPr>
          <w:lang w:val="el-GR"/>
        </w:rPr>
      </w:pPr>
      <w:r w:rsidRPr="00977740">
        <w:rPr>
          <w:lang w:val="el-GR"/>
        </w:rPr>
        <w:t xml:space="preserve">Με την ίδια πιο πάνω Απόφαση του Υπουργικού Συμβουλίου, το ύψος του επιδόματος αυξήθηκε για τα άτομα με παραπληγία χωρίς ανάγκες ενισχυμένης φροντίδας σε €400 και με ανάγκες ενισχυμένης φροντίδας σε €500 μηνιαίως, και για τα άτομα με τετραπληγία χωρίς ανάγκες ενισχυμένης φροντίδας σε €900 και με ανάγκες ενισχυμένης φροντίδας σε €1.100 μηνιαίως.  </w:t>
      </w:r>
    </w:p>
    <w:p w:rsidR="00977740" w:rsidRPr="00977740" w:rsidRDefault="00977740" w:rsidP="00977740">
      <w:pPr>
        <w:snapToGrid w:val="0"/>
        <w:spacing w:after="6"/>
        <w:rPr>
          <w:lang w:val="el-GR"/>
        </w:rPr>
      </w:pPr>
      <w:r w:rsidRPr="00977740">
        <w:rPr>
          <w:lang w:val="el-GR"/>
        </w:rPr>
        <w:t xml:space="preserve"> </w:t>
      </w:r>
    </w:p>
    <w:p w:rsidR="00E35427" w:rsidRPr="00E122CE" w:rsidRDefault="00977740" w:rsidP="00977740">
      <w:pPr>
        <w:rPr>
          <w:lang w:val="el-GR"/>
        </w:rPr>
      </w:pPr>
      <w:r w:rsidRPr="00977740">
        <w:rPr>
          <w:lang w:val="el-GR"/>
        </w:rPr>
        <w:t>Στις 31.12.2022 οι λήπτες του εν λόγω Σχεδίου ανέρχονταν σε 2067 άτομα. Τα 1.179 ήταν άτομα με παραπληγία και τα 888 άτομα με τετραπληγία.  Το ποσό που δαπανήθηκε το 2022 για την λειτουργία του πιο πάνω Σχεδίου Φροντίδας ανήλθε σε €6.376.530 για τα άτομα με παραπληγία και σε €10.638.805 για τα άτομα με τετραπληγία</w:t>
      </w:r>
      <w:r w:rsidR="00E35427" w:rsidRPr="00E122CE">
        <w:rPr>
          <w:lang w:val="el-GR"/>
        </w:rPr>
        <w:t>.</w:t>
      </w:r>
    </w:p>
    <w:p w:rsidR="00E35427" w:rsidRPr="0029772B" w:rsidRDefault="00E35427" w:rsidP="00396830">
      <w:pPr>
        <w:pStyle w:val="N11"/>
      </w:pPr>
      <w:r w:rsidRPr="0029772B">
        <w:t xml:space="preserve">Ειδική Χορηγία σε Τυφλούς </w:t>
      </w:r>
    </w:p>
    <w:p w:rsidR="00E35427" w:rsidRPr="00E122CE" w:rsidRDefault="00E35427" w:rsidP="00396830">
      <w:pPr>
        <w:rPr>
          <w:lang w:val="el-GR"/>
        </w:rPr>
      </w:pPr>
      <w:r w:rsidRPr="00E122CE">
        <w:rPr>
          <w:lang w:val="el-GR"/>
        </w:rPr>
        <w:t xml:space="preserve">Με </w:t>
      </w:r>
      <w:r w:rsidR="00977740" w:rsidRPr="00977740">
        <w:rPr>
          <w:lang w:val="el-GR"/>
        </w:rPr>
        <w:t>βάση τον περί Παροχής Ειδικής Χορηγίας σε Τυφλούς Νόμο του 2011 έως 2013, δικαιούχοι της Ειδικής Χορηγίας είναι άτομα των οποίων αποδεδειγμένα η οξύτητα της όρασης και των δύο οφθαλμών είναι τέτοια ώστε στον καλύτερο οφθαλμό να μην υπερβαίνει, έστω και με διορθωτικούς φακούς τα 6/60. Το ύψος της μηνιαίας χορηγίας κατά το 2022 ανερχόταν σε €332,67. Στις 31.12.2022</w:t>
      </w:r>
      <w:r w:rsidR="00977740" w:rsidRPr="00977740">
        <w:rPr>
          <w:vertAlign w:val="superscript"/>
          <w:lang w:val="el-GR"/>
        </w:rPr>
        <w:t xml:space="preserve"> </w:t>
      </w:r>
      <w:r w:rsidR="00977740" w:rsidRPr="00977740">
        <w:rPr>
          <w:lang w:val="el-GR"/>
        </w:rPr>
        <w:t>οι λήπτες της χορηγίας ανέρχονταν σε 1.967 άτομα και το συνολικό ποσό που δαπανήθηκε ανήλθε σε €8.291.366</w:t>
      </w:r>
      <w:r w:rsidRPr="00E122CE">
        <w:rPr>
          <w:lang w:val="el-GR"/>
        </w:rPr>
        <w:t>.</w:t>
      </w:r>
    </w:p>
    <w:p w:rsidR="00E35427" w:rsidRPr="00F557DA" w:rsidRDefault="00E35427" w:rsidP="00BE37FF">
      <w:pPr>
        <w:pStyle w:val="N11"/>
      </w:pPr>
      <w:r w:rsidRPr="00F557DA">
        <w:t xml:space="preserve">Επίδομα Διακίνησης σε Ανάπηρους </w:t>
      </w:r>
    </w:p>
    <w:p w:rsidR="00977740" w:rsidRPr="00977740" w:rsidRDefault="00E35427" w:rsidP="00977740">
      <w:pPr>
        <w:rPr>
          <w:lang w:val="el-GR"/>
        </w:rPr>
      </w:pPr>
      <w:r w:rsidRPr="00E122CE">
        <w:rPr>
          <w:lang w:val="el-GR"/>
        </w:rPr>
        <w:t xml:space="preserve">Σύμφωνα </w:t>
      </w:r>
      <w:r w:rsidR="00977740" w:rsidRPr="00977740">
        <w:rPr>
          <w:lang w:val="el-GR"/>
        </w:rPr>
        <w:t xml:space="preserve">τους περί παροχής Επιδόματος Διακίνησης σε Άτομα με Αναπηρίες Νόμους του 1980-2019, όπως αυτός τροποποιήθηκε με τον τροποποιητικό Νόμο 111(Ι)/2019,  επίδομα διακίνησης παρέχεται σε άτομα με αναπηρίες για τη διακίνησή τους με σκοπό την εργασία εντός της Δημοκρατίας, σε άτομα με αναπηρίες που σπουδάζουν ή φοιτούν για τη διακίνησή τους εντός της Δημοκρατίας με σκοπό την επαγγελματική εκπαίδευση ή απόκτηση ειδικών γνώσεων σχετικών με την επαγγελματική τους αποκατάσταση και  σε </w:t>
      </w:r>
      <w:proofErr w:type="spellStart"/>
      <w:r w:rsidR="00977740" w:rsidRPr="00977740">
        <w:rPr>
          <w:lang w:val="el-GR"/>
        </w:rPr>
        <w:t>τετραπληγικά</w:t>
      </w:r>
      <w:proofErr w:type="spellEnd"/>
      <w:r w:rsidR="00977740" w:rsidRPr="00977740">
        <w:rPr>
          <w:lang w:val="el-GR"/>
        </w:rPr>
        <w:t xml:space="preserve"> άτομα καθώς και σε τυφλά άτομα ανεξαρτήτως εάν εργάζονται ή σπουδάζουν. Το ύψος του επιδόματος ανέρχεται σε α) €75 μηνιαίως για άτομα με αναπηρία που εργάζονται ή σπουδάζουν εκτός των ατόμων με περιορισμό της οξύτητας της όρασης σε βαθμό που στον καλύτερο οφθαλμό να μην υπερβαίνει, έστω και με διορθωτικούς φακούς τα 6/36, τα οποία δικαιούνται να λαμβάνουν €150 μηνιαίως, β) €150 μηνιαίως για </w:t>
      </w:r>
      <w:proofErr w:type="spellStart"/>
      <w:r w:rsidR="00977740" w:rsidRPr="00977740">
        <w:rPr>
          <w:lang w:val="el-GR"/>
        </w:rPr>
        <w:t>τετραπληγικά</w:t>
      </w:r>
      <w:proofErr w:type="spellEnd"/>
      <w:r w:rsidR="00977740" w:rsidRPr="00977740">
        <w:rPr>
          <w:lang w:val="el-GR"/>
        </w:rPr>
        <w:t xml:space="preserve"> άτομα και γ) €75 μηνιαίως για τυφλά άτομα (οπτική οξύτητα στον καλύτερο οφθαλμό όχι μεγαλύτερη από 6/60) ανεξαρτήτως εάν εργάζονται ή σπουδάζουν. </w:t>
      </w:r>
    </w:p>
    <w:p w:rsidR="00977740" w:rsidRPr="00977740" w:rsidRDefault="00977740" w:rsidP="00977740">
      <w:pPr>
        <w:rPr>
          <w:lang w:val="el-GR"/>
        </w:rPr>
      </w:pPr>
      <w:r w:rsidRPr="00977740">
        <w:rPr>
          <w:lang w:val="el-GR"/>
        </w:rPr>
        <w:t xml:space="preserve">Με απόφαση του Υπουργικού Συμβουλίου στις 17.11.2015 εγκρίθηκε ένα νέο Σχέδιο Παροχής Επιδόματος Διακίνησης σε </w:t>
      </w:r>
      <w:proofErr w:type="spellStart"/>
      <w:r w:rsidRPr="00977740">
        <w:rPr>
          <w:lang w:val="el-GR"/>
        </w:rPr>
        <w:t>Αιμοκαθαιρόμενους</w:t>
      </w:r>
      <w:proofErr w:type="spellEnd"/>
      <w:r w:rsidRPr="00977740">
        <w:rPr>
          <w:lang w:val="el-GR"/>
        </w:rPr>
        <w:t xml:space="preserve"> Νεφροπαθείς. Οι δικαιούχοι του Σχεδίου είναι οι </w:t>
      </w:r>
      <w:proofErr w:type="spellStart"/>
      <w:r w:rsidRPr="00977740">
        <w:rPr>
          <w:lang w:val="el-GR"/>
        </w:rPr>
        <w:t>αιμοκαθαιρόμενοι</w:t>
      </w:r>
      <w:proofErr w:type="spellEnd"/>
      <w:r w:rsidRPr="00977740">
        <w:rPr>
          <w:lang w:val="el-GR"/>
        </w:rPr>
        <w:t xml:space="preserve"> νεφροπαθείς που είναι ενταγμένοι σε μόνιμο και τακτικό πρόγραμμα αιμοκαθάρσεων στις μονάδες αιμοκάθαρσης των δημόσιων νοσηλευτηρίων. Επίσης, με απόφαση του Υπουργικού Συμβουλίου στις 18.12.2018 εγκρίθηκε ένα νέο Σχέδιο Παροχής Επιδόματος Διακίνησης σε Άτομα με Θαλασσαιμία. Οι δικαιούχοι του εν λόγω Σχεδίου είναι τα άτομα με θαλασσαιμία που είναι ενταγμένα σε μόνιμο και τακτικό πρόγραμμα μεταγγίσεων στα δημόσια νοσηλευτήρια. Οι </w:t>
      </w:r>
      <w:proofErr w:type="spellStart"/>
      <w:r w:rsidRPr="00977740">
        <w:rPr>
          <w:lang w:val="el-GR"/>
        </w:rPr>
        <w:t>αιμοκαθαιρόμενοι</w:t>
      </w:r>
      <w:proofErr w:type="spellEnd"/>
      <w:r w:rsidRPr="00977740">
        <w:rPr>
          <w:lang w:val="el-GR"/>
        </w:rPr>
        <w:t xml:space="preserve"> νεφροπαθείς και τα άτομα με θαλασσαιμία που διαμένουν σε δήμους λαμβάνουν €75 μηνιαίως, και οι </w:t>
      </w:r>
      <w:proofErr w:type="spellStart"/>
      <w:r w:rsidRPr="00977740">
        <w:rPr>
          <w:lang w:val="el-GR"/>
        </w:rPr>
        <w:t>αιμοκαθαιρόμενοι</w:t>
      </w:r>
      <w:proofErr w:type="spellEnd"/>
      <w:r w:rsidRPr="00977740">
        <w:rPr>
          <w:lang w:val="el-GR"/>
        </w:rPr>
        <w:t xml:space="preserve"> νεφροπαθείς και τα άτομα με θαλασσαιμία που διαμένουν σε κοινότητες €150 μηνιαίως. </w:t>
      </w:r>
    </w:p>
    <w:p w:rsidR="00E35427" w:rsidRPr="00E122CE" w:rsidRDefault="00977740" w:rsidP="00977740">
      <w:pPr>
        <w:rPr>
          <w:lang w:val="el-GR"/>
        </w:rPr>
      </w:pPr>
      <w:r w:rsidRPr="00977740">
        <w:rPr>
          <w:lang w:val="el-GR"/>
        </w:rPr>
        <w:t>Στις  31.12.2022</w:t>
      </w:r>
      <w:r w:rsidRPr="00977740">
        <w:rPr>
          <w:vertAlign w:val="superscript"/>
          <w:lang w:val="el-GR"/>
        </w:rPr>
        <w:t xml:space="preserve"> </w:t>
      </w:r>
      <w:r w:rsidRPr="00977740">
        <w:rPr>
          <w:lang w:val="el-GR"/>
        </w:rPr>
        <w:t xml:space="preserve">οι λήπτες του επιδόματος ανέρχονταν σε 4034 άτομα. Από το συνολικό αριθμό ληπτών, 2757 άτομα ήταν δικαιούχοι του επιδόματος διακίνησης με βάση τους περί Παροχής Επιδόματος Διακινήσεως εις Αναπήρους Νόμους του 1980 έως 2019, 753 ήταν άτομα με νεφροπάθεια που είναι ενταγμένα σε μόνιμο και τακτικό πρόγραμμα αιμοκάθαρσης και 524 άτομα ήταν άτομα με θαλασσαιμία που είναι ενταγμένα σε μόνιμο και τακτικό πρόγραμμα μεταγγίσεων. </w:t>
      </w:r>
      <w:proofErr w:type="spellStart"/>
      <w:r w:rsidRPr="00A741E6">
        <w:t>Το</w:t>
      </w:r>
      <w:proofErr w:type="spellEnd"/>
      <w:r w:rsidRPr="00A741E6">
        <w:t xml:space="preserve"> </w:t>
      </w:r>
      <w:proofErr w:type="spellStart"/>
      <w:r w:rsidRPr="00A741E6">
        <w:t>συνολικό</w:t>
      </w:r>
      <w:proofErr w:type="spellEnd"/>
      <w:r w:rsidRPr="00A741E6">
        <w:t xml:space="preserve"> </w:t>
      </w:r>
      <w:proofErr w:type="spellStart"/>
      <w:r w:rsidRPr="00A741E6">
        <w:t>ετήσιο</w:t>
      </w:r>
      <w:proofErr w:type="spellEnd"/>
      <w:r w:rsidRPr="00A741E6">
        <w:t xml:space="preserve"> π</w:t>
      </w:r>
      <w:proofErr w:type="spellStart"/>
      <w:r w:rsidRPr="00A741E6">
        <w:t>οσό</w:t>
      </w:r>
      <w:proofErr w:type="spellEnd"/>
      <w:r w:rsidRPr="00A741E6">
        <w:t xml:space="preserve"> π</w:t>
      </w:r>
      <w:proofErr w:type="spellStart"/>
      <w:r w:rsidRPr="00A741E6">
        <w:t>ου</w:t>
      </w:r>
      <w:proofErr w:type="spellEnd"/>
      <w:r w:rsidRPr="00A741E6">
        <w:t xml:space="preserve"> δαπα</w:t>
      </w:r>
      <w:proofErr w:type="spellStart"/>
      <w:r w:rsidRPr="00A741E6">
        <w:t>νήθηκε</w:t>
      </w:r>
      <w:proofErr w:type="spellEnd"/>
      <w:r w:rsidRPr="00A741E6">
        <w:t xml:space="preserve"> </w:t>
      </w:r>
      <w:proofErr w:type="spellStart"/>
      <w:r w:rsidRPr="00A741E6">
        <w:t>το</w:t>
      </w:r>
      <w:proofErr w:type="spellEnd"/>
      <w:r w:rsidRPr="00A741E6">
        <w:t xml:space="preserve"> 2022 α</w:t>
      </w:r>
      <w:proofErr w:type="spellStart"/>
      <w:r w:rsidRPr="00A741E6">
        <w:t>νήλθε</w:t>
      </w:r>
      <w:proofErr w:type="spellEnd"/>
      <w:r w:rsidRPr="00A741E6">
        <w:t xml:space="preserve"> </w:t>
      </w:r>
      <w:proofErr w:type="spellStart"/>
      <w:r w:rsidRPr="00A741E6">
        <w:t>σε</w:t>
      </w:r>
      <w:proofErr w:type="spellEnd"/>
      <w:r w:rsidRPr="00A741E6">
        <w:t xml:space="preserve"> €5.399.823</w:t>
      </w:r>
      <w:r w:rsidR="00E35427" w:rsidRPr="00E122CE">
        <w:rPr>
          <w:lang w:val="el-GR"/>
        </w:rPr>
        <w:t>.</w:t>
      </w:r>
    </w:p>
    <w:p w:rsidR="00E35427" w:rsidRPr="0029772B" w:rsidRDefault="00E35427" w:rsidP="00BE37FF">
      <w:pPr>
        <w:pStyle w:val="N11"/>
      </w:pPr>
      <w:r w:rsidRPr="0029772B">
        <w:t>Σχέδιο Παροχής Οικονομικής Βοήθειας σε Άτομα με Αναπηρίες για την Αγορά Αυτοκινήτου</w:t>
      </w:r>
    </w:p>
    <w:p w:rsidR="00C26DEC" w:rsidRPr="00C26DEC" w:rsidRDefault="00E35427" w:rsidP="00C26DEC">
      <w:pPr>
        <w:rPr>
          <w:lang w:val="el-GR"/>
        </w:rPr>
      </w:pPr>
      <w:r w:rsidRPr="00E122CE">
        <w:rPr>
          <w:lang w:val="el-GR"/>
        </w:rPr>
        <w:t xml:space="preserve">Με </w:t>
      </w:r>
      <w:r w:rsidR="00C26DEC" w:rsidRPr="00C26DEC">
        <w:rPr>
          <w:lang w:val="el-GR"/>
        </w:rPr>
        <w:t xml:space="preserve">βάση το Σχέδιο, δικαιούχοι είναι ανάπηρα άτομα με ακρωτηριασμό ή σοβαρή αδυναμία των άνω ή/και κάτω άκρων που οφείλεται σε οποιαδήποτε αιτία με μόνιμο βαθμό αναπηρίας πέραν του τριάντα εννέα τοις </w:t>
      </w:r>
      <w:proofErr w:type="spellStart"/>
      <w:r w:rsidR="00C26DEC" w:rsidRPr="00C26DEC">
        <w:rPr>
          <w:lang w:val="el-GR"/>
        </w:rPr>
        <w:t>εκατόν</w:t>
      </w:r>
      <w:proofErr w:type="spellEnd"/>
      <w:r w:rsidR="00C26DEC" w:rsidRPr="00C26DEC">
        <w:rPr>
          <w:lang w:val="el-GR"/>
        </w:rPr>
        <w:t xml:space="preserve"> (39%), ή περιορισμό της οξύτητας της οράσεως των δυο οφθαλμών, ώστε αυτή να μην υπερβαίνει στον καλύτερο οφθαλμό έστω και με διορθωτικούς φακούς τα 6/60. Η χορηγία που παρέχεται σε άτομα με αναπηρίες για απόκτηση αυτοκινήτου, ανέρχεται σε: (α)  €3.500, (β) €4.500 στις περιπτώσεις που είναι υποχρεωμένοι να χρησιμοποιούν </w:t>
      </w:r>
      <w:proofErr w:type="spellStart"/>
      <w:r w:rsidR="00C26DEC" w:rsidRPr="00C26DEC">
        <w:rPr>
          <w:lang w:val="el-GR"/>
        </w:rPr>
        <w:t>τροχοκάθισμα</w:t>
      </w:r>
      <w:proofErr w:type="spellEnd"/>
      <w:r w:rsidR="00C26DEC" w:rsidRPr="00C26DEC">
        <w:rPr>
          <w:lang w:val="el-GR"/>
        </w:rPr>
        <w:t xml:space="preserve"> για τη διακίνησή  τους, και είναι λήπτες του Επιδόματος Βαριάς Κινητικής Αναπηρίας ή/και Επιδόματος Φροντίδας σε Παραπληγικά/</w:t>
      </w:r>
      <w:proofErr w:type="spellStart"/>
      <w:r w:rsidR="00C26DEC" w:rsidRPr="00C26DEC">
        <w:rPr>
          <w:lang w:val="el-GR"/>
        </w:rPr>
        <w:t>Τετραπληγικά</w:t>
      </w:r>
      <w:proofErr w:type="spellEnd"/>
      <w:r w:rsidR="00C26DEC" w:rsidRPr="00C26DEC">
        <w:rPr>
          <w:lang w:val="el-GR"/>
        </w:rPr>
        <w:t xml:space="preserve"> Άτομα, και (γ) €9.000</w:t>
      </w:r>
      <w:r w:rsidR="00C26DEC" w:rsidRPr="00C26DEC">
        <w:rPr>
          <w:b/>
          <w:lang w:val="el-GR"/>
        </w:rPr>
        <w:t xml:space="preserve"> </w:t>
      </w:r>
      <w:r w:rsidR="00C26DEC" w:rsidRPr="00C26DEC">
        <w:rPr>
          <w:lang w:val="el-GR"/>
        </w:rPr>
        <w:t xml:space="preserve">στις περιπτώσεις ατόμων που λαμβάνουν Επίδομα Φροντίδας σε Άτομα με Παραπληγία ή Τετραπληγία και προχωρήσουν στην αγορά κατάλληλου διασκευασμένου αυτοκινήτου για να εισέρχονται και να επιβαίνουν εντός του οχήματος καθήμενοι στο </w:t>
      </w:r>
      <w:proofErr w:type="spellStart"/>
      <w:r w:rsidR="00C26DEC" w:rsidRPr="00C26DEC">
        <w:rPr>
          <w:lang w:val="el-GR"/>
        </w:rPr>
        <w:t>τροχοκάθισμα</w:t>
      </w:r>
      <w:proofErr w:type="spellEnd"/>
      <w:r w:rsidR="00C26DEC" w:rsidRPr="00C26DEC">
        <w:rPr>
          <w:lang w:val="el-GR"/>
        </w:rPr>
        <w:t>.</w:t>
      </w:r>
    </w:p>
    <w:p w:rsidR="00E35427" w:rsidRPr="00E122CE" w:rsidRDefault="00C26DEC" w:rsidP="00C26DEC">
      <w:pPr>
        <w:rPr>
          <w:lang w:val="el-GR"/>
        </w:rPr>
      </w:pPr>
      <w:r w:rsidRPr="00C26DEC">
        <w:rPr>
          <w:lang w:val="el-GR"/>
        </w:rPr>
        <w:t>Κατά το 2022 υποβλήθηκαν 653 αιτήσεις και δόθηκαν 441 εγκρίσεις. Συνολικά κατά το 2022, έκαναν χρήση του δικαιώματός τους 338 δικαιούχοι και δαπανήθηκε ποσό ύψους €</w:t>
      </w:r>
      <w:r w:rsidRPr="00C26DEC">
        <w:rPr>
          <w:bCs/>
          <w:lang w:val="el-GR"/>
        </w:rPr>
        <w:t>1.365.900 (μέρος των δικαιούχων που πληρώθηκαν στην διάρκεια του 2022 είναι δυνατόν να έχουν εγκριθεί για το πιο πάνω Σχέδιο κατά το έτος 2021 δεδομένου ότι η έγκριση έχει ισχύ 6 μηνών)</w:t>
      </w:r>
      <w:r w:rsidR="00E35427" w:rsidRPr="00E122CE">
        <w:rPr>
          <w:lang w:val="el-GR"/>
        </w:rPr>
        <w:t>Κατά το 2021 υποβλήθηκαν 919 αιτήσεις και δόθηκαν 433 εγκρίσεις. Συνολικά</w:t>
      </w:r>
      <w:r w:rsidR="00E46549" w:rsidRPr="009D77A4">
        <w:rPr>
          <w:lang w:val="el-GR"/>
        </w:rPr>
        <w:t>,</w:t>
      </w:r>
      <w:r w:rsidR="00E35427" w:rsidRPr="00E122CE">
        <w:rPr>
          <w:lang w:val="el-GR"/>
        </w:rPr>
        <w:t xml:space="preserve"> κατά το 2021 έκαναν χρήση του δικαιώματός τους 346 δικαιούχοι και δαπανήθηκε ποσό ύψους €</w:t>
      </w:r>
      <w:r w:rsidR="00E35427" w:rsidRPr="00E122CE">
        <w:rPr>
          <w:bCs/>
          <w:lang w:val="el-GR"/>
        </w:rPr>
        <w:t>1.423.000 (μέρος των δικαιούχων που πληρώθηκαν στην διάρκεια του 2021 είναι δυνατόν να έχουν εγκριθεί για το πιο πάνω Σχέδιο κατά το έτος 2020</w:t>
      </w:r>
      <w:r w:rsidR="00E46549" w:rsidRPr="009D77A4">
        <w:rPr>
          <w:bCs/>
          <w:lang w:val="el-GR"/>
        </w:rPr>
        <w:t>,</w:t>
      </w:r>
      <w:r w:rsidR="00E35427" w:rsidRPr="00E122CE">
        <w:rPr>
          <w:bCs/>
          <w:lang w:val="el-GR"/>
        </w:rPr>
        <w:t xml:space="preserve"> δεδομένου ότι η έγκριση έχει ισχύ 6 μηνών).</w:t>
      </w:r>
      <w:r w:rsidR="00E35427" w:rsidRPr="00E122CE">
        <w:rPr>
          <w:lang w:val="el-GR"/>
        </w:rPr>
        <w:t xml:space="preserve"> </w:t>
      </w:r>
    </w:p>
    <w:p w:rsidR="00E35427" w:rsidRPr="0029772B" w:rsidRDefault="00E35427" w:rsidP="00BE37FF">
      <w:pPr>
        <w:pStyle w:val="N11"/>
      </w:pPr>
      <w:r w:rsidRPr="0029772B">
        <w:t xml:space="preserve">Σχέδιο Παροχής Οικονομικής Βοήθειας για Απόκτηση Τεχνικών Μέσων, Οργάνων και Άλλων Βοηθημάτων από Άτομα με Αναπηρίες </w:t>
      </w:r>
    </w:p>
    <w:p w:rsidR="00563806" w:rsidRPr="00E122CE" w:rsidRDefault="00E35427" w:rsidP="00B93730">
      <w:pPr>
        <w:snapToGrid w:val="0"/>
        <w:spacing w:after="6"/>
        <w:contextualSpacing/>
        <w:rPr>
          <w:lang w:val="el-GR"/>
        </w:rPr>
      </w:pPr>
      <w:r w:rsidRPr="00E122CE">
        <w:rPr>
          <w:lang w:val="el-GR"/>
        </w:rPr>
        <w:t xml:space="preserve">Δικαιούχοι </w:t>
      </w:r>
      <w:r w:rsidR="00C26DEC" w:rsidRPr="00C26DEC">
        <w:rPr>
          <w:lang w:val="el-GR"/>
        </w:rPr>
        <w:t>του Σχεδίου είναι άτομα με κινητικές, αισθητηριακές ή άλλες αναπηρίες. Σκοπός του Σχεδίου είναι η διευκόλυνση της διαβίωσης, η προώθηση της ανεξαρτητοποίησης και η κοινωνική και οικονομική ενσωμάτωση των ατόμων με αναπηρίες μέσω της παροχής οικονομικής βοήθειας για απόκτηση τεχνικών μέσων, οργάνων και άλλων βοηθημάτων, όπως ανελκυστήρες, ειδικά καθίσματα, ανυψωτήρες, ηλεκτρικά κρεβάτια, ειδικά στρώματα, ηλεκτρονικούς υπολογιστές, κάμερες κλειστού κυκλώματος για άτομα με οπτική απώλεια, συσκευές επικοινωνίας, βοηθήματα βάδισης κ.ά. Το 2022 δαπανήθηκε ποσό των €</w:t>
      </w:r>
      <w:r w:rsidR="00C26DEC" w:rsidRPr="00C26DEC">
        <w:rPr>
          <w:bCs/>
          <w:lang w:val="el-GR"/>
        </w:rPr>
        <w:t xml:space="preserve">1.603.552 </w:t>
      </w:r>
      <w:r w:rsidR="00C26DEC" w:rsidRPr="00C26DEC">
        <w:rPr>
          <w:lang w:val="el-GR"/>
        </w:rPr>
        <w:t xml:space="preserve">για την παροχή οικονομικής βοήθειας σε 963 εγκεκριμένους </w:t>
      </w:r>
      <w:proofErr w:type="spellStart"/>
      <w:r w:rsidR="00C26DEC" w:rsidRPr="00C26DEC">
        <w:rPr>
          <w:lang w:val="el-GR"/>
        </w:rPr>
        <w:t>αιτητές</w:t>
      </w:r>
      <w:proofErr w:type="spellEnd"/>
      <w:r w:rsidRPr="00E122CE">
        <w:rPr>
          <w:lang w:val="el-GR"/>
        </w:rPr>
        <w:t xml:space="preserve">. </w:t>
      </w:r>
    </w:p>
    <w:p w:rsidR="00E35427" w:rsidRPr="0029772B" w:rsidRDefault="00E35427" w:rsidP="00BE37FF">
      <w:pPr>
        <w:pStyle w:val="N11"/>
      </w:pPr>
      <w:r w:rsidRPr="0029772B">
        <w:t xml:space="preserve">Σχέδιο παροχής οικονομικής βοήθειας για την παροχή </w:t>
      </w:r>
      <w:proofErr w:type="spellStart"/>
      <w:r w:rsidRPr="0029772B">
        <w:t>τροχοκαθισμάτων</w:t>
      </w:r>
      <w:proofErr w:type="spellEnd"/>
      <w:r w:rsidRPr="0029772B">
        <w:t xml:space="preserve"> σε άτομα με βαριά κινητική αναπηρία.</w:t>
      </w:r>
    </w:p>
    <w:p w:rsidR="00E35427" w:rsidRPr="00E122CE" w:rsidRDefault="00E35427" w:rsidP="00E35427">
      <w:pPr>
        <w:rPr>
          <w:lang w:val="el-GR"/>
        </w:rPr>
      </w:pPr>
      <w:r w:rsidRPr="00E122CE">
        <w:rPr>
          <w:lang w:val="el-GR"/>
        </w:rPr>
        <w:t xml:space="preserve">Σκοπός </w:t>
      </w:r>
      <w:r w:rsidR="0019291C" w:rsidRPr="0019291C">
        <w:rPr>
          <w:lang w:val="el-GR"/>
        </w:rPr>
        <w:t xml:space="preserve">του Σχεδίου είναι η διευκόλυνση της διακίνησης και η προώθηση της ανεξαρτητοποίησης και της πλήρους συμμετοχής στην κοινωνική και οικονομική ζωή των ατόμων με βαριά κινητική αναπηρία, μέσω παροχής οικονομικής βοήθειας για την προμήθεια </w:t>
      </w:r>
      <w:proofErr w:type="spellStart"/>
      <w:r w:rsidR="0019291C" w:rsidRPr="0019291C">
        <w:rPr>
          <w:lang w:val="el-GR"/>
        </w:rPr>
        <w:t>τροχοκαθισμάτων</w:t>
      </w:r>
      <w:proofErr w:type="spellEnd"/>
      <w:r w:rsidR="0019291C" w:rsidRPr="0019291C">
        <w:rPr>
          <w:lang w:val="el-GR"/>
        </w:rPr>
        <w:t xml:space="preserve">. Με βάση το Σχέδιο, παρέχεται οικονομική βοήθεια (€700-€13.500 ανάλογα με τον τύπο του </w:t>
      </w:r>
      <w:proofErr w:type="spellStart"/>
      <w:r w:rsidR="0019291C" w:rsidRPr="0019291C">
        <w:rPr>
          <w:lang w:val="el-GR"/>
        </w:rPr>
        <w:t>τροχοκαθίσματος</w:t>
      </w:r>
      <w:proofErr w:type="spellEnd"/>
      <w:r w:rsidR="0019291C" w:rsidRPr="0019291C">
        <w:rPr>
          <w:lang w:val="el-GR"/>
        </w:rPr>
        <w:t xml:space="preserve">) σε άτομα με κινητική αναπηρία για την αγορά </w:t>
      </w:r>
      <w:proofErr w:type="spellStart"/>
      <w:r w:rsidR="0019291C" w:rsidRPr="0019291C">
        <w:rPr>
          <w:lang w:val="el-GR"/>
        </w:rPr>
        <w:t>τροχοκαθισμάτων</w:t>
      </w:r>
      <w:proofErr w:type="spellEnd"/>
      <w:r w:rsidR="0019291C" w:rsidRPr="0019291C">
        <w:rPr>
          <w:lang w:val="el-GR"/>
        </w:rPr>
        <w:t xml:space="preserve">. Επίσης, σε συνεργασία με το Υπουργείο Παιδείας και Πολιτισμού,  παρέχεται οικονομική βοήθεια για την αγορά </w:t>
      </w:r>
      <w:proofErr w:type="spellStart"/>
      <w:r w:rsidR="0019291C" w:rsidRPr="0019291C">
        <w:rPr>
          <w:lang w:val="el-GR"/>
        </w:rPr>
        <w:t>τροχοκαθίσματος</w:t>
      </w:r>
      <w:proofErr w:type="spellEnd"/>
      <w:r w:rsidR="0019291C" w:rsidRPr="0019291C">
        <w:rPr>
          <w:lang w:val="el-GR"/>
        </w:rPr>
        <w:t xml:space="preserve"> από παιδιά με αναπηρίες για χρήση στα σχολεία τους. Περαιτέρω, με βάση τις πρόνοιες του Σχεδίου, παρέχεται οικονομική βοήθεια για επιδιορθώσεις </w:t>
      </w:r>
      <w:proofErr w:type="spellStart"/>
      <w:r w:rsidR="0019291C" w:rsidRPr="0019291C">
        <w:rPr>
          <w:lang w:val="el-GR"/>
        </w:rPr>
        <w:t>τροχοκαθισμάτων</w:t>
      </w:r>
      <w:proofErr w:type="spellEnd"/>
      <w:r w:rsidR="0019291C" w:rsidRPr="0019291C">
        <w:rPr>
          <w:lang w:val="el-GR"/>
        </w:rPr>
        <w:t>. Το 2022 δαπανήθηκε ποσό των  €</w:t>
      </w:r>
      <w:r w:rsidR="0019291C" w:rsidRPr="0019291C">
        <w:rPr>
          <w:bCs/>
          <w:lang w:val="el-GR"/>
        </w:rPr>
        <w:t xml:space="preserve">1.347.672 </w:t>
      </w:r>
      <w:r w:rsidR="0019291C" w:rsidRPr="0019291C">
        <w:rPr>
          <w:lang w:val="el-GR"/>
        </w:rPr>
        <w:t xml:space="preserve">για την παροχή οικονομικής βοήθειας για την αγορά </w:t>
      </w:r>
      <w:proofErr w:type="spellStart"/>
      <w:r w:rsidR="0019291C" w:rsidRPr="0019291C">
        <w:rPr>
          <w:lang w:val="el-GR"/>
        </w:rPr>
        <w:t>τροχοκαθισμάτων</w:t>
      </w:r>
      <w:proofErr w:type="spellEnd"/>
      <w:r w:rsidR="0019291C" w:rsidRPr="0019291C">
        <w:rPr>
          <w:lang w:val="el-GR"/>
        </w:rPr>
        <w:t xml:space="preserve"> σε 371 εγκεκριμένους </w:t>
      </w:r>
      <w:proofErr w:type="spellStart"/>
      <w:r w:rsidR="0019291C" w:rsidRPr="0019291C">
        <w:rPr>
          <w:lang w:val="el-GR"/>
        </w:rPr>
        <w:t>αιτητές</w:t>
      </w:r>
      <w:proofErr w:type="spellEnd"/>
      <w:r w:rsidRPr="00E122CE">
        <w:rPr>
          <w:lang w:val="el-GR"/>
        </w:rPr>
        <w:t>.</w:t>
      </w:r>
    </w:p>
    <w:p w:rsidR="00E35427" w:rsidRPr="0029772B" w:rsidRDefault="00E35427" w:rsidP="00BE37FF">
      <w:pPr>
        <w:pStyle w:val="N11"/>
      </w:pPr>
      <w:r w:rsidRPr="0029772B">
        <w:t xml:space="preserve">Σχέδιο Διαχείρισης/Δανεισμού Τεχνικών Μέσων, Οργάνων και άλλων Βοηθημάτων </w:t>
      </w:r>
    </w:p>
    <w:p w:rsidR="00E35427" w:rsidRPr="00E122CE" w:rsidRDefault="00E35427" w:rsidP="00396830">
      <w:pPr>
        <w:rPr>
          <w:lang w:val="el-GR"/>
        </w:rPr>
      </w:pPr>
      <w:r w:rsidRPr="00E122CE">
        <w:rPr>
          <w:lang w:val="el-GR"/>
        </w:rPr>
        <w:t xml:space="preserve">Σκοπός </w:t>
      </w:r>
      <w:r w:rsidR="00303B92" w:rsidRPr="00303B92">
        <w:rPr>
          <w:lang w:val="el-GR"/>
        </w:rPr>
        <w:t>του Σχεδίου είναι ο δανεισμός σε άτομα με αναπηρίες χρησιμοποιημένων τεχνικών μέσων που επιστρέφονται στο Τμήμα. Δικαιούχοι είναι άτομα τα οποία έχουν σοβαρές κινητικές, αισθητηριακές ή άλλες αναπηρίες. Κατά το 2022 το ΤΚΕΑΑ ικανοποίησε τα αιτήματα πέραν των 80 πολιτών με αναπηρίες μέσω του πιο πάνω Σχεδίου</w:t>
      </w:r>
      <w:r w:rsidRPr="00E122CE">
        <w:rPr>
          <w:lang w:val="el-GR"/>
        </w:rPr>
        <w:t xml:space="preserve">. </w:t>
      </w:r>
    </w:p>
    <w:p w:rsidR="00E35427" w:rsidRPr="00B93730" w:rsidRDefault="00E35427" w:rsidP="00BE37FF">
      <w:pPr>
        <w:pStyle w:val="N11"/>
      </w:pPr>
      <w:r w:rsidRPr="0029772B">
        <w:t xml:space="preserve">Σχέδιο Διαχείρισης /Δανεισμού </w:t>
      </w:r>
      <w:proofErr w:type="spellStart"/>
      <w:r w:rsidRPr="0029772B">
        <w:t>Τροχοκαθισμάτων</w:t>
      </w:r>
      <w:proofErr w:type="spellEnd"/>
    </w:p>
    <w:p w:rsidR="002F7F2E" w:rsidRPr="00E122CE" w:rsidRDefault="00E35427" w:rsidP="00396830">
      <w:pPr>
        <w:rPr>
          <w:lang w:val="el-GR"/>
        </w:rPr>
      </w:pPr>
      <w:r w:rsidRPr="00E122CE">
        <w:rPr>
          <w:lang w:val="el-GR"/>
        </w:rPr>
        <w:t xml:space="preserve">Σκοπός </w:t>
      </w:r>
      <w:r w:rsidR="00303B92" w:rsidRPr="00303B92">
        <w:rPr>
          <w:lang w:val="el-GR"/>
        </w:rPr>
        <w:t xml:space="preserve">του Σχεδίου είναι ο δανεισμός </w:t>
      </w:r>
      <w:proofErr w:type="spellStart"/>
      <w:r w:rsidR="00303B92" w:rsidRPr="00303B92">
        <w:rPr>
          <w:lang w:val="el-GR"/>
        </w:rPr>
        <w:t>τροχοκαθισμάτων</w:t>
      </w:r>
      <w:proofErr w:type="spellEnd"/>
      <w:r w:rsidR="00303B92" w:rsidRPr="00303B92">
        <w:rPr>
          <w:lang w:val="el-GR"/>
        </w:rPr>
        <w:t xml:space="preserve"> που επιστρέφονται στο Τμήμα, σε άτομα με κινητική αναπηρία των κάτω άκρων, τα οποία δεν μπορούν να περπατήσουν ή μπορούν να περπατήσουν μικρές μόνο αποστάσεις σε ομαλό έδαφος, είτε με χρήση βοηθητικών μέσων ή οργάνων είτε χωρίς αυτά. Κατά το 2022 το ΤΚΕΑΑ ικανοποίησε τα αιτήματα πέραν των 150 πολιτών με αναπηρίες μέσω του πιο πάνω Σχεδίου</w:t>
      </w:r>
      <w:r w:rsidRPr="00E122CE">
        <w:rPr>
          <w:lang w:val="el-GR"/>
        </w:rPr>
        <w:t>.</w:t>
      </w:r>
    </w:p>
    <w:p w:rsidR="00303B92" w:rsidRDefault="00303B92" w:rsidP="00BE37FF">
      <w:pPr>
        <w:pStyle w:val="N11"/>
      </w:pPr>
      <w:r>
        <w:t>Σχέδιο Επιχορήγησης Διακοπών για Άτομα με Αναπηρίες</w:t>
      </w:r>
    </w:p>
    <w:p w:rsidR="00303B92" w:rsidRPr="00A80D34" w:rsidRDefault="00303B92" w:rsidP="00303B92">
      <w:pPr>
        <w:rPr>
          <w:lang w:val="el-GR"/>
        </w:rPr>
      </w:pPr>
      <w:r w:rsidRPr="00303B92">
        <w:rPr>
          <w:lang w:val="el-GR"/>
        </w:rPr>
        <w:t xml:space="preserve">Το 2022 επαναλειτούργησε το Σχέδιο Επιχορήγησης Διακοπών για Άτομα με </w:t>
      </w:r>
      <w:r>
        <w:rPr>
          <w:lang w:val="el-GR"/>
        </w:rPr>
        <w:t>Α</w:t>
      </w:r>
      <w:r w:rsidRPr="00303B92">
        <w:rPr>
          <w:lang w:val="el-GR"/>
        </w:rPr>
        <w:t xml:space="preserve">ναπηρίες. </w:t>
      </w:r>
      <w:r w:rsidRPr="00A80D34">
        <w:rPr>
          <w:lang w:val="el-GR"/>
        </w:rPr>
        <w:t>Σκοπός του Σχεδίου είναι η επιχορήγηση διακοπών για άτομα με αναπηρίες στο πλαίσιο ενδυνάμωσής τους για συμμετοχή σε δραστηριότητες τουρισμού, ψυχαγωγίας και ελεύθερου χρόνου, σύμφωνα με το Άρθρο 30 της Σύμβασης του Οργανισμού Ηνωμένων Εθνών για τα Δικαιώματα των Ατόμων με Αναπηρίες. Οι διακοπές αφορούν στη διαμονή και διατροφή σε εγκεκριμένα ξενοδοχεία και τουριστικά καταλύματα στην Κύπρο που θα διενεργηθούν μέχρι τις 31/12 του έτους έγκρισης.</w:t>
      </w:r>
    </w:p>
    <w:p w:rsidR="00303B92" w:rsidRPr="00303B92" w:rsidRDefault="00303B92" w:rsidP="00303B92">
      <w:pPr>
        <w:rPr>
          <w:lang w:val="el-GR"/>
        </w:rPr>
      </w:pPr>
      <w:r w:rsidRPr="00303B92">
        <w:rPr>
          <w:lang w:val="el-GR"/>
        </w:rPr>
        <w:t xml:space="preserve">Δικαιούχοι του Σχεδίου είναι </w:t>
      </w:r>
      <w:r>
        <w:rPr>
          <w:lang w:val="el-GR"/>
        </w:rPr>
        <w:t>Κ</w:t>
      </w:r>
      <w:r w:rsidRPr="00303B92">
        <w:rPr>
          <w:lang w:val="el-GR"/>
        </w:rPr>
        <w:t xml:space="preserve">ύπριοι και </w:t>
      </w:r>
      <w:r>
        <w:rPr>
          <w:lang w:val="el-GR"/>
        </w:rPr>
        <w:t>Ε</w:t>
      </w:r>
      <w:r w:rsidRPr="00303B92">
        <w:rPr>
          <w:lang w:val="el-GR"/>
        </w:rPr>
        <w:t xml:space="preserve">υρωπαίοι </w:t>
      </w:r>
      <w:r>
        <w:rPr>
          <w:lang w:val="el-GR"/>
        </w:rPr>
        <w:t>Π</w:t>
      </w:r>
      <w:r w:rsidRPr="00303B92">
        <w:rPr>
          <w:lang w:val="el-GR"/>
        </w:rPr>
        <w:t>ολίτες, οι οποίοι έχουν μόνιμη διαμονή στις περιοχές που ελέγχονται από την Κυπριακή Δημοκρατία για τουλάχιστον δώδεκα (12) συνεχείς μήνες, καθώς και αλλοδαποί με καθεστώς αναγνωρισμένου πρόσφυγα ή συμπληρωματικής προστασίας, οι οποίοι είναι:</w:t>
      </w:r>
    </w:p>
    <w:p w:rsidR="00303B92" w:rsidRPr="00303B92" w:rsidRDefault="00303B92" w:rsidP="00303B92">
      <w:pPr>
        <w:ind w:left="567" w:hanging="425"/>
        <w:rPr>
          <w:lang w:val="el-GR"/>
        </w:rPr>
      </w:pPr>
      <w:r w:rsidRPr="00303B92">
        <w:rPr>
          <w:lang w:val="el-GR"/>
        </w:rPr>
        <w:t xml:space="preserve">(α)  Λήπτες μηνιαίου επιδόματος του Τμήματος Κοινωνικής Ενσωμάτωσης Ατόμων με Αναπηρίες (Επιδόματος Φροντίδας Ατόμων με Τετραπληγία ή Παραπληγία ή Επιδόματος Βαριάς Κινητικής Αναπηρίας ή Χορηγίας Τυφλών ή Επιδόματος Διακίνησης) που είτε είναι και </w:t>
      </w:r>
      <w:r>
        <w:rPr>
          <w:lang w:val="el-GR"/>
        </w:rPr>
        <w:t>δικαιούχοι</w:t>
      </w:r>
      <w:r w:rsidRPr="00303B92">
        <w:rPr>
          <w:lang w:val="el-GR"/>
        </w:rPr>
        <w:t xml:space="preserve"> του Ελάχιστου Εγγυημένου Εισοδήματος - Αναπηρικού Επιδόματος της Υπηρεσίας Διαχείρισης Επιδομάτων Πρόνοιας, είτε έχουν, σύμφωνα με Πιστοποιητικό Ετήσιων Αποδοχών του προηγούμενου έτους που θα προσκομίζουν από τις Υπηρεσίες Κοινωνικών Ασφαλίσεων, ετήσιο ακαθάριστο ατομικό εισόδημα από μισθό ή σύνταξη χαμηλότερο των €20.000, ή </w:t>
      </w:r>
    </w:p>
    <w:p w:rsidR="00303B92" w:rsidRPr="00303B92" w:rsidRDefault="00303B92" w:rsidP="00303B92">
      <w:pPr>
        <w:ind w:left="426" w:hanging="426"/>
        <w:rPr>
          <w:lang w:val="el-GR"/>
        </w:rPr>
      </w:pPr>
      <w:r w:rsidRPr="00303B92">
        <w:rPr>
          <w:lang w:val="el-GR"/>
        </w:rPr>
        <w:t xml:space="preserve">(β)  </w:t>
      </w:r>
      <w:r>
        <w:rPr>
          <w:lang w:val="el-GR"/>
        </w:rPr>
        <w:t>Δικαιούχοι</w:t>
      </w:r>
      <w:r w:rsidRPr="00303B92">
        <w:rPr>
          <w:lang w:val="el-GR"/>
        </w:rPr>
        <w:t xml:space="preserve"> του Ελάχιστου Εγγυημένου Εισοδήματος - Αναπηρικού Επιδόματος της Υπηρεσίας Διαχείρισης Επιδομάτων Πρόνοιας ή Δημοσίου Βοηθήματος-Αναπηρικού Επιδόματος των Υπηρεσιών Κοινωνικής Ευημερίας.</w:t>
      </w:r>
    </w:p>
    <w:p w:rsidR="00303B92" w:rsidRPr="00A80D34" w:rsidRDefault="00303B92" w:rsidP="00303B92">
      <w:pPr>
        <w:rPr>
          <w:lang w:val="el-GR"/>
        </w:rPr>
      </w:pPr>
      <w:r w:rsidRPr="00A80D34">
        <w:rPr>
          <w:lang w:val="el-GR"/>
        </w:rPr>
        <w:t>Η επιχορήγηση καλύπτει μέρος ή το σύνολο του κόστους διαμονής και διατροφής του δικαιούχου ή μαζί με συνοδό του ή μαζί με σύζυγο ή / και τα ανήλικα παιδιά του, σε εγκεκριμένο ξενοδοχείο / τουριστικό κατάλυμα στην Κύπρο με ανώτατο συνολικό ποσό επιχορήγησης €300 για ένα άτομο ή €500 για δύο άτομα ή €700 για περισσότερα των δύο ατόμων.</w:t>
      </w:r>
    </w:p>
    <w:p w:rsidR="00303B92" w:rsidRPr="00A80D34" w:rsidRDefault="00303B92" w:rsidP="00303B92">
      <w:pPr>
        <w:rPr>
          <w:lang w:val="el-GR"/>
        </w:rPr>
      </w:pPr>
      <w:r w:rsidRPr="00A80D34">
        <w:rPr>
          <w:lang w:val="el-GR"/>
        </w:rPr>
        <w:t>Κατά το 2022 εγκρίθηκαν 731 αιτήσεις.  Δαπανήθηκε ποσό €166.044, το οποίο αφορά 345 επωφελούμενους.</w:t>
      </w:r>
    </w:p>
    <w:p w:rsidR="002F7F2E" w:rsidRPr="00BA7816" w:rsidRDefault="00633248" w:rsidP="00BE37FF">
      <w:pPr>
        <w:pStyle w:val="N11"/>
      </w:pPr>
      <w:r w:rsidRPr="00BA7816">
        <w:rPr>
          <w:noProof/>
          <w:lang w:val="en-GB" w:bidi="ar-SA"/>
        </w:rPr>
        <w:drawing>
          <wp:anchor distT="0" distB="0" distL="114300" distR="114300" simplePos="0" relativeHeight="251661312" behindDoc="0" locked="0" layoutInCell="1" allowOverlap="1" wp14:anchorId="71D045CC" wp14:editId="774ECA93">
            <wp:simplePos x="0" y="0"/>
            <wp:positionH relativeFrom="column">
              <wp:posOffset>22860</wp:posOffset>
            </wp:positionH>
            <wp:positionV relativeFrom="paragraph">
              <wp:posOffset>686435</wp:posOffset>
            </wp:positionV>
            <wp:extent cx="2743200" cy="2076450"/>
            <wp:effectExtent l="0" t="0" r="0" b="0"/>
            <wp:wrapThrough wrapText="bothSides">
              <wp:wrapPolygon edited="0">
                <wp:start x="0" y="0"/>
                <wp:lineTo x="0" y="21402"/>
                <wp:lineTo x="21450" y="21402"/>
                <wp:lineTo x="21450" y="0"/>
                <wp:lineTo x="0" y="0"/>
              </wp:wrapPolygon>
            </wp:wrapThrough>
            <wp:docPr id="1420" name="Picture 14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 name="Picture 1420" descr="Text, letter&#10;&#10;Description automatically generated"/>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43200" cy="207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E35427" w:rsidRPr="00BA7816">
        <w:t>Έκδοση Δελτίου Στάθμευσης σε Άτομα με Αναπηρίες</w:t>
      </w:r>
    </w:p>
    <w:p w:rsidR="00F4130B" w:rsidRPr="00E122CE" w:rsidRDefault="00E35427" w:rsidP="00396830">
      <w:pPr>
        <w:rPr>
          <w:lang w:val="el-GR"/>
        </w:rPr>
      </w:pPr>
      <w:r w:rsidRPr="00E122CE">
        <w:rPr>
          <w:lang w:val="el-GR"/>
        </w:rPr>
        <w:t xml:space="preserve">Το Δελτίο αυτό, που εφαρμόζεται σε όλα τα κράτη μέλη της Ευρωπαϊκής Ένωσης, παρέχει στην Κύπρο το δικαίωμα στάθμευσης σε προνομιακούς και ειδικά </w:t>
      </w:r>
      <w:proofErr w:type="spellStart"/>
      <w:r w:rsidRPr="00E122CE">
        <w:rPr>
          <w:lang w:val="el-GR"/>
        </w:rPr>
        <w:t>σηματοδοτημένους</w:t>
      </w:r>
      <w:proofErr w:type="spellEnd"/>
      <w:r w:rsidRPr="00E122CE">
        <w:rPr>
          <w:lang w:val="el-GR"/>
        </w:rPr>
        <w:t xml:space="preserve"> χώρους στάθμευσης για άτομα με αναπηρίες σε δημόσιους ή ιδιωτικούς χώρους, σε χώρους με παρκόμετρα όπου η στάθμευση είναι δωρεάν και χωρίς χρονικό όριο και σε καθορισμένα σημεία δρόμων με μονή ή διπλή κίτρινη γραμμή όπου το δικαίωμα στάθμευσης αναγράφεται σε ειδική πινακίδα. </w:t>
      </w:r>
      <w:r w:rsidRPr="0029772B">
        <w:rPr>
          <w:lang w:val="en-US"/>
        </w:rPr>
        <w:t>To</w:t>
      </w:r>
      <w:r w:rsidRPr="00E122CE">
        <w:rPr>
          <w:lang w:val="el-GR"/>
        </w:rPr>
        <w:t xml:space="preserve"> 2021 εκδόθηκαν ή επανεκδόθηκαν 2.214 νέα Δελτία.</w:t>
      </w:r>
    </w:p>
    <w:p w:rsidR="00E35427" w:rsidRPr="00E122CE" w:rsidRDefault="00E35427" w:rsidP="00E35427">
      <w:pPr>
        <w:rPr>
          <w:lang w:val="el-GR"/>
        </w:rPr>
      </w:pPr>
      <w:r w:rsidRPr="00E122CE">
        <w:rPr>
          <w:lang w:val="el-GR"/>
        </w:rPr>
        <w:t xml:space="preserve">   </w:t>
      </w:r>
    </w:p>
    <w:p w:rsidR="00E35427" w:rsidRDefault="00E35427" w:rsidP="00BE37FF">
      <w:pPr>
        <w:pStyle w:val="N11"/>
      </w:pPr>
      <w:r w:rsidRPr="0029772B">
        <w:t xml:space="preserve">Σχέδιο για την Παροχή της Ευρωπαϊκής Κάρτας Αναπηρίας στην Κύπρο. </w:t>
      </w:r>
    </w:p>
    <w:p w:rsidR="00E35427" w:rsidRPr="00E122CE" w:rsidRDefault="00E35427" w:rsidP="00396830">
      <w:pPr>
        <w:rPr>
          <w:lang w:val="el-GR"/>
        </w:rPr>
      </w:pPr>
      <w:r w:rsidRPr="0029772B">
        <w:rPr>
          <w:noProof/>
          <w:lang w:bidi="ar-SA"/>
        </w:rPr>
        <w:drawing>
          <wp:anchor distT="0" distB="0" distL="114300" distR="114300" simplePos="0" relativeHeight="251657216" behindDoc="0" locked="0" layoutInCell="1" allowOverlap="1" wp14:anchorId="08FB22FA" wp14:editId="3A952C5D">
            <wp:simplePos x="0" y="0"/>
            <wp:positionH relativeFrom="column">
              <wp:posOffset>38735</wp:posOffset>
            </wp:positionH>
            <wp:positionV relativeFrom="paragraph">
              <wp:posOffset>20320</wp:posOffset>
            </wp:positionV>
            <wp:extent cx="1545590" cy="1209040"/>
            <wp:effectExtent l="0" t="0" r="0" b="0"/>
            <wp:wrapSquare wrapText="bothSides"/>
            <wp:docPr id="1421" name="Picture 142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 name="Picture 1421" descr="Graphical user interface, application&#10;&#10;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545590" cy="1209040"/>
                    </a:xfrm>
                    <a:prstGeom prst="rect">
                      <a:avLst/>
                    </a:prstGeom>
                    <a:noFill/>
                  </pic:spPr>
                </pic:pic>
              </a:graphicData>
            </a:graphic>
            <wp14:sizeRelH relativeFrom="page">
              <wp14:pctWidth>0</wp14:pctWidth>
            </wp14:sizeRelH>
            <wp14:sizeRelV relativeFrom="page">
              <wp14:pctHeight>0</wp14:pctHeight>
            </wp14:sizeRelV>
          </wp:anchor>
        </w:drawing>
      </w:r>
      <w:r w:rsidRPr="00E122CE">
        <w:rPr>
          <w:lang w:val="el-GR"/>
        </w:rPr>
        <w:t xml:space="preserve"> Σκοπός του Σχεδίου είναι η  ενθάρρυνση, βελτίωση και η διευκόλυνση της κινητικότητας των ατόμων με αναπηρίες καθώς και η ενίσχυση της συμμετοχής τους στον κοινωνικό, πολιτιστικό και ψυχαγωγικό τομέα της ζωής, μέσω της έκδοσης και παροχής της «Ευρωπαϊκής Κάρτας Αναπηρίας», η οποία επιτρέπει την πρόσβαση των ατόμων με αναπηρίες σε πλεονεκτήματα και οφέλη, στα Κράτη Μέλη που συμμετέχουν στο σχετικό Ευρωπαϊκό Πρόγραμμα.  Στο παρόν στάδιο στο Πρόγραμμα συμμετέχουν τα ακόλουθα Κράτη Μέλη της Ε</w:t>
      </w:r>
      <w:r w:rsidR="00F168C5" w:rsidRPr="009D77A4">
        <w:rPr>
          <w:lang w:val="el-GR"/>
        </w:rPr>
        <w:t>.</w:t>
      </w:r>
      <w:r w:rsidRPr="00E122CE">
        <w:rPr>
          <w:lang w:val="el-GR"/>
        </w:rPr>
        <w:t>Ε</w:t>
      </w:r>
      <w:r w:rsidR="00F168C5" w:rsidRPr="009D77A4">
        <w:rPr>
          <w:lang w:val="el-GR"/>
        </w:rPr>
        <w:t>.</w:t>
      </w:r>
      <w:r w:rsidRPr="00E122CE">
        <w:rPr>
          <w:lang w:val="el-GR"/>
        </w:rPr>
        <w:t xml:space="preserve">:  Κύπρος, Βέλγιο, Εσθονία, Φινλανδία, Ιταλία, Μάλτα, Σλοβενία και Ρουμανία. </w:t>
      </w:r>
    </w:p>
    <w:p w:rsidR="00E35427" w:rsidRPr="00E122CE" w:rsidRDefault="00E35427" w:rsidP="00396830">
      <w:pPr>
        <w:rPr>
          <w:lang w:val="el-GR"/>
        </w:rPr>
      </w:pPr>
      <w:r w:rsidRPr="00E122CE">
        <w:rPr>
          <w:lang w:val="el-GR"/>
        </w:rPr>
        <w:t xml:space="preserve">Η Ευρωπαϊκή Κάρτα Αναπηρίας έχει συγκεκριμένη μορφή που προδιαγράφεται από την Ευρωπαϊκή Επιτροπή και τα </w:t>
      </w:r>
      <w:r w:rsidR="00CC319B" w:rsidRPr="009D77A4">
        <w:rPr>
          <w:lang w:val="el-GR"/>
        </w:rPr>
        <w:t>Κ</w:t>
      </w:r>
      <w:r w:rsidRPr="00E122CE">
        <w:rPr>
          <w:lang w:val="el-GR"/>
        </w:rPr>
        <w:t>ράτη-</w:t>
      </w:r>
      <w:r w:rsidR="00CC319B" w:rsidRPr="009D77A4">
        <w:rPr>
          <w:lang w:val="el-GR"/>
        </w:rPr>
        <w:t>Μ</w:t>
      </w:r>
      <w:r w:rsidRPr="00E122CE">
        <w:rPr>
          <w:lang w:val="el-GR"/>
        </w:rPr>
        <w:t xml:space="preserve">έλη που συμμετέχουν στο σχετικό Ευρωπαϊκό Πρόγραμμα. Τα πλεονεκτήματα και οφέλη για τους  κατόχους της  Ευρωπαϊκής  Κάρτας Αναπηρίας καθορίζονται στον «ΚΑΤΑΛΟΓΟ ΩΦΕΛΗΜΑΤΩΝ ΕΥΡΩΠΑΪΚΗΣ ΚΑΡΤΑΣ ΑΝΑΠΗΡΙΑΣ» που αποτελεί μέρος του Σχεδίου. Ο Κατάλογος μπορεί να διαφοροποιείται και </w:t>
      </w:r>
      <w:r w:rsidR="00DD7473" w:rsidRPr="009D77A4">
        <w:rPr>
          <w:lang w:val="el-GR"/>
        </w:rPr>
        <w:t xml:space="preserve">να </w:t>
      </w:r>
      <w:r w:rsidRPr="00E122CE">
        <w:rPr>
          <w:lang w:val="el-GR"/>
        </w:rPr>
        <w:t>εμπλουτίζεται στο μέλλον, όπως θα δημοσιεύεται στην ειδική ιστοσελίδα του Τμήματος Κοινωνικής Ενσωμάτωσης Ατόμων με Αναπηρίες. Όταν το άτομο με αναπηρία είναι απαραίτητο να συνοδεύεται, όπως αυτό θα πιστοποιείται από τα Κέντρα Αξιολόγησης Αναπηρίας του Τμήματος Κοινωνικής Ενσωμάτωσης Ατόμων με Αναπηρίες</w:t>
      </w:r>
      <w:r w:rsidR="00B545C9" w:rsidRPr="009D77A4">
        <w:rPr>
          <w:lang w:val="el-GR"/>
        </w:rPr>
        <w:t>,</w:t>
      </w:r>
      <w:r w:rsidRPr="00E122CE">
        <w:rPr>
          <w:lang w:val="el-GR"/>
        </w:rPr>
        <w:t xml:space="preserve"> τότε τα ίδια ωφελήματα θα δικαιούται και ο συνοδός του ατόμου με αναπηρία και η Ευρωπαϊκή Κάρτα Αναπηρίας θα φέρει την σήμανση «Α» (</w:t>
      </w:r>
      <w:r w:rsidRPr="0029772B">
        <w:t>Assistant</w:t>
      </w:r>
      <w:r w:rsidRPr="00E122CE">
        <w:rPr>
          <w:lang w:val="el-GR"/>
        </w:rPr>
        <w:t>).</w:t>
      </w:r>
    </w:p>
    <w:p w:rsidR="00707BE4" w:rsidRPr="009D77A4" w:rsidRDefault="00E35427" w:rsidP="00396830">
      <w:pPr>
        <w:rPr>
          <w:lang w:val="el-GR"/>
        </w:rPr>
      </w:pPr>
      <w:r w:rsidRPr="00E122CE">
        <w:rPr>
          <w:lang w:val="el-GR"/>
        </w:rPr>
        <w:t xml:space="preserve">Το 2021 εκδόθηκαν 690 Κάρτες. </w:t>
      </w:r>
      <w:r w:rsidRPr="0029772B">
        <w:rPr>
          <w:lang w:val="en-US"/>
        </w:rPr>
        <w:t>T</w:t>
      </w:r>
      <w:r w:rsidRPr="00E122CE">
        <w:rPr>
          <w:lang w:val="el-GR"/>
        </w:rPr>
        <w:t xml:space="preserve">ον Ιούλιο του 2021 δημοσιεύτηκε από την Ευρωπαϊκή Επιτροπή έρευνα αξιολόγησης της εφαρμογής της πιλοτικής δράσης της Ευρωπαϊκής Κάρτας Αναπηρίας και ωφελημάτων που συνδέονται με την κάρτα. Η έρευνα πραγματοποιήθηκε μεταξύ Αυγούστου 2019 και Ιουλίου 2020 και εξέτασε την πρόοδο της εφαρμογής στο αντίστοιχα κράτη μέλη και τα αποτελέσματα που έχουν επιτευχθεί μέχρι στιγμής. Κατά τη διάρκεια της μελέτης ζητήθηκε η γνώμη των ενδιαφερομένων σε όλα τα συμμετέχοντα </w:t>
      </w:r>
      <w:r w:rsidR="00B545C9" w:rsidRPr="009D77A4">
        <w:rPr>
          <w:lang w:val="el-GR"/>
        </w:rPr>
        <w:t>Κ</w:t>
      </w:r>
      <w:r w:rsidRPr="00E122CE">
        <w:rPr>
          <w:lang w:val="el-GR"/>
        </w:rPr>
        <w:t xml:space="preserve">ράτη </w:t>
      </w:r>
      <w:r w:rsidR="00B545C9" w:rsidRPr="009D77A4">
        <w:rPr>
          <w:lang w:val="el-GR"/>
        </w:rPr>
        <w:t>Μ</w:t>
      </w:r>
      <w:r w:rsidRPr="00E122CE">
        <w:rPr>
          <w:lang w:val="el-GR"/>
        </w:rPr>
        <w:t>έλη, συμπεριλαμβανομένων των Εθνικών Οργανισμών Κάρτας Αναπηρίας (</w:t>
      </w:r>
      <w:r w:rsidRPr="0029772B">
        <w:t>DCNOs</w:t>
      </w:r>
      <w:r w:rsidRPr="00E122CE">
        <w:rPr>
          <w:lang w:val="el-GR"/>
        </w:rPr>
        <w:t xml:space="preserve">), των </w:t>
      </w:r>
      <w:r w:rsidR="00B545C9" w:rsidRPr="009D77A4">
        <w:rPr>
          <w:lang w:val="el-GR"/>
        </w:rPr>
        <w:t>δημόσιω</w:t>
      </w:r>
      <w:r w:rsidRPr="00E122CE">
        <w:rPr>
          <w:lang w:val="el-GR"/>
        </w:rPr>
        <w:t xml:space="preserve">ν αρχών σχετικών με θέματα αναπηρίας σε εθνικό επίπεδο, τις οργανώσεις της κοινωνίας των πολιτών, τους </w:t>
      </w:r>
      <w:proofErr w:type="spellStart"/>
      <w:r w:rsidRPr="00E122CE">
        <w:rPr>
          <w:lang w:val="el-GR"/>
        </w:rPr>
        <w:t>παρόχους</w:t>
      </w:r>
      <w:proofErr w:type="spellEnd"/>
      <w:r w:rsidRPr="00E122CE">
        <w:rPr>
          <w:lang w:val="el-GR"/>
        </w:rPr>
        <w:t xml:space="preserve"> υπηρεσιών και άτομα με αναπηρ</w:t>
      </w:r>
      <w:r w:rsidR="008B6868" w:rsidRPr="009D77A4">
        <w:rPr>
          <w:lang w:val="el-GR"/>
        </w:rPr>
        <w:t xml:space="preserve">ία. </w:t>
      </w:r>
    </w:p>
    <w:p w:rsidR="00C2681B" w:rsidRPr="00057906" w:rsidRDefault="00C2681B" w:rsidP="00005EEB">
      <w:pPr>
        <w:pStyle w:val="N1"/>
      </w:pPr>
      <w:r w:rsidRPr="00B93730">
        <w:t xml:space="preserve">Τομέας Επαγγελματικής Αποκατάστασης  και Άλλων Υποστηρικτικών Υπηρεσιών </w:t>
      </w:r>
    </w:p>
    <w:p w:rsidR="00C2681B" w:rsidRPr="00E122CE" w:rsidRDefault="00C2681B" w:rsidP="00005EEB">
      <w:pPr>
        <w:rPr>
          <w:lang w:val="el-GR"/>
        </w:rPr>
      </w:pPr>
      <w:r w:rsidRPr="00E122CE">
        <w:rPr>
          <w:lang w:val="el-GR"/>
        </w:rPr>
        <w:t xml:space="preserve">Στον </w:t>
      </w:r>
      <w:r w:rsidR="00A430B2" w:rsidRPr="009D77A4">
        <w:rPr>
          <w:lang w:val="el-GR"/>
        </w:rPr>
        <w:t xml:space="preserve">ακόλουθο </w:t>
      </w:r>
      <w:r w:rsidR="008707B8" w:rsidRPr="009D77A4">
        <w:rPr>
          <w:lang w:val="el-GR"/>
        </w:rPr>
        <w:t>Π</w:t>
      </w:r>
      <w:r w:rsidRPr="00E122CE">
        <w:rPr>
          <w:lang w:val="el-GR"/>
        </w:rPr>
        <w:t xml:space="preserve">ίνακα παρουσιάζονται συγκεντρωτικά τα στοιχεία και δαπάνες για τον τομέα και στην συνέχεια παρουσιάζεται κάθε δράση αναλυτικά: </w:t>
      </w:r>
    </w:p>
    <w:p w:rsidR="00005EEB" w:rsidRDefault="00005EEB" w:rsidP="00005EEB">
      <w:pPr>
        <w:pStyle w:val="Caption"/>
      </w:pPr>
      <w:bookmarkStart w:id="141" w:name="_Toc135215081"/>
      <w:r>
        <w:t xml:space="preserve">Πίνακας </w:t>
      </w:r>
      <w:r w:rsidR="0065073C">
        <w:fldChar w:fldCharType="begin"/>
      </w:r>
      <w:r w:rsidR="0065073C">
        <w:instrText xml:space="preserve"> STYLEREF 1 \s </w:instrText>
      </w:r>
      <w:r w:rsidR="0065073C">
        <w:fldChar w:fldCharType="separate"/>
      </w:r>
      <w:r w:rsidR="00DE0713">
        <w:rPr>
          <w:noProof/>
        </w:rPr>
        <w:t>7</w:t>
      </w:r>
      <w:r w:rsidR="0065073C">
        <w:rPr>
          <w:noProof/>
        </w:rPr>
        <w:fldChar w:fldCharType="end"/>
      </w:r>
      <w:r w:rsidR="00E5182F">
        <w:t>.</w:t>
      </w:r>
      <w:r w:rsidR="0065073C">
        <w:fldChar w:fldCharType="begin"/>
      </w:r>
      <w:r w:rsidR="0065073C">
        <w:instrText xml:space="preserve"> SEQ Πίνακας \* ARABIC \s 1 </w:instrText>
      </w:r>
      <w:r w:rsidR="0065073C">
        <w:fldChar w:fldCharType="separate"/>
      </w:r>
      <w:r w:rsidR="00DE0713">
        <w:rPr>
          <w:noProof/>
        </w:rPr>
        <w:t>4</w:t>
      </w:r>
      <w:r w:rsidR="0065073C">
        <w:rPr>
          <w:noProof/>
        </w:rPr>
        <w:fldChar w:fldCharType="end"/>
      </w:r>
      <w:r>
        <w:t xml:space="preserve">.: </w:t>
      </w:r>
      <w:r w:rsidRPr="00F6221D">
        <w:t>ΣΥΓΚΕΝΤΡΩΤΙΚΟΣ ΠΙΝΑΚΑΣ ΣΤΟΙΧΕΙΩΝ ΤΟΜΕΑ</w:t>
      </w:r>
      <w:r>
        <w:t xml:space="preserve"> </w:t>
      </w:r>
      <w:r w:rsidRPr="00F6221D">
        <w:t>ΕΠΑΓΓΕΛΜΑΤΙΚΗΣ ΑΠΟΚΑΤΑΣΤΑΣΗΣ</w:t>
      </w:r>
      <w:r>
        <w:t xml:space="preserve"> ΚΑΙ ΆΛΛΩΝ ΥΠΟΣΤΗΡΙΚΤΙΚΩΝ ΥΠΗΡΕΣΙΩΝ</w:t>
      </w:r>
      <w:bookmarkEnd w:id="141"/>
    </w:p>
    <w:tbl>
      <w:tblPr>
        <w:tblpPr w:leftFromText="187" w:rightFromText="187" w:vertAnchor="text" w:horzAnchor="margin" w:tblpY="1"/>
        <w:tblOverlap w:val="neve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7"/>
        <w:gridCol w:w="2494"/>
        <w:gridCol w:w="2083"/>
      </w:tblGrid>
      <w:tr w:rsidR="00C2681B" w:rsidRPr="00F6221D" w:rsidTr="00005EEB">
        <w:trPr>
          <w:cantSplit/>
          <w:trHeight w:val="405"/>
          <w:tblHeader/>
        </w:trPr>
        <w:tc>
          <w:tcPr>
            <w:tcW w:w="4887"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C2681B" w:rsidRPr="00F6221D" w:rsidRDefault="00C2681B" w:rsidP="00751496">
            <w:pPr>
              <w:spacing w:before="120" w:after="120"/>
              <w:contextualSpacing/>
              <w:jc w:val="center"/>
              <w:rPr>
                <w:b/>
              </w:rPr>
            </w:pPr>
            <w:proofErr w:type="spellStart"/>
            <w:r w:rsidRPr="00F6221D">
              <w:rPr>
                <w:b/>
              </w:rPr>
              <w:t>Σχέδιο</w:t>
            </w:r>
            <w:proofErr w:type="spellEnd"/>
          </w:p>
        </w:tc>
        <w:tc>
          <w:tcPr>
            <w:tcW w:w="2494"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C2681B" w:rsidRPr="00F6221D" w:rsidRDefault="00C2681B" w:rsidP="00A430B2">
            <w:pPr>
              <w:spacing w:before="120" w:after="120" w:line="240" w:lineRule="auto"/>
              <w:contextualSpacing/>
              <w:jc w:val="center"/>
              <w:rPr>
                <w:b/>
              </w:rPr>
            </w:pPr>
            <w:proofErr w:type="spellStart"/>
            <w:r w:rsidRPr="00F6221D">
              <w:rPr>
                <w:b/>
              </w:rPr>
              <w:t>Αριθμός</w:t>
            </w:r>
            <w:proofErr w:type="spellEnd"/>
            <w:r w:rsidRPr="00F6221D">
              <w:rPr>
                <w:b/>
              </w:rPr>
              <w:t xml:space="preserve"> επ</w:t>
            </w:r>
            <w:proofErr w:type="spellStart"/>
            <w:r w:rsidRPr="00F6221D">
              <w:rPr>
                <w:b/>
              </w:rPr>
              <w:t>ωφελουμένων</w:t>
            </w:r>
            <w:proofErr w:type="spellEnd"/>
            <w:r w:rsidRPr="00F6221D">
              <w:rPr>
                <w:b/>
              </w:rPr>
              <w:t xml:space="preserve"> κα</w:t>
            </w:r>
            <w:proofErr w:type="spellStart"/>
            <w:r w:rsidRPr="00F6221D">
              <w:rPr>
                <w:b/>
              </w:rPr>
              <w:t>τά</w:t>
            </w:r>
            <w:proofErr w:type="spellEnd"/>
            <w:r w:rsidRPr="00F6221D">
              <w:rPr>
                <w:b/>
              </w:rPr>
              <w:t xml:space="preserve"> </w:t>
            </w:r>
            <w:proofErr w:type="spellStart"/>
            <w:r w:rsidRPr="00F6221D">
              <w:rPr>
                <w:b/>
              </w:rPr>
              <w:t>το</w:t>
            </w:r>
            <w:proofErr w:type="spellEnd"/>
            <w:r w:rsidRPr="00F6221D">
              <w:rPr>
                <w:b/>
              </w:rPr>
              <w:t xml:space="preserve"> 20</w:t>
            </w:r>
            <w:r w:rsidRPr="00F6221D">
              <w:rPr>
                <w:b/>
                <w:lang w:val="en-US"/>
              </w:rPr>
              <w:t>2</w:t>
            </w:r>
            <w:r w:rsidRPr="00F6221D">
              <w:rPr>
                <w:b/>
              </w:rPr>
              <w:t>1</w:t>
            </w:r>
          </w:p>
        </w:tc>
        <w:tc>
          <w:tcPr>
            <w:tcW w:w="2083"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C2681B" w:rsidRPr="00F6221D" w:rsidRDefault="00C2681B" w:rsidP="00751496">
            <w:pPr>
              <w:spacing w:before="120" w:after="120"/>
              <w:contextualSpacing/>
              <w:jc w:val="center"/>
              <w:rPr>
                <w:b/>
              </w:rPr>
            </w:pPr>
            <w:r w:rsidRPr="00F6221D">
              <w:rPr>
                <w:b/>
              </w:rPr>
              <w:t>Δαπ</w:t>
            </w:r>
            <w:proofErr w:type="spellStart"/>
            <w:r w:rsidRPr="00F6221D">
              <w:rPr>
                <w:b/>
              </w:rPr>
              <w:t>άνη</w:t>
            </w:r>
            <w:proofErr w:type="spellEnd"/>
            <w:r w:rsidRPr="00F6221D">
              <w:rPr>
                <w:b/>
              </w:rPr>
              <w:t xml:space="preserve"> 20</w:t>
            </w:r>
            <w:r w:rsidRPr="00F6221D">
              <w:rPr>
                <w:b/>
                <w:lang w:val="en-US"/>
              </w:rPr>
              <w:t>2</w:t>
            </w:r>
            <w:r w:rsidRPr="00F6221D">
              <w:rPr>
                <w:b/>
              </w:rPr>
              <w:t>1</w:t>
            </w:r>
          </w:p>
          <w:p w:rsidR="00C2681B" w:rsidRPr="00F6221D" w:rsidRDefault="00C2681B" w:rsidP="00751496">
            <w:pPr>
              <w:spacing w:before="120" w:after="120"/>
              <w:contextualSpacing/>
              <w:jc w:val="center"/>
              <w:rPr>
                <w:b/>
              </w:rPr>
            </w:pPr>
            <w:r w:rsidRPr="00F6221D">
              <w:rPr>
                <w:b/>
              </w:rPr>
              <w:t>€</w:t>
            </w:r>
          </w:p>
        </w:tc>
      </w:tr>
      <w:tr w:rsidR="00C2681B" w:rsidRPr="00F6221D" w:rsidTr="00005EEB">
        <w:trPr>
          <w:trHeight w:val="432"/>
        </w:trPr>
        <w:tc>
          <w:tcPr>
            <w:tcW w:w="4887" w:type="dxa"/>
            <w:tcBorders>
              <w:top w:val="single" w:sz="4" w:space="0" w:color="auto"/>
              <w:left w:val="single" w:sz="4" w:space="0" w:color="auto"/>
              <w:bottom w:val="single" w:sz="4" w:space="0" w:color="auto"/>
              <w:right w:val="single" w:sz="4" w:space="0" w:color="auto"/>
            </w:tcBorders>
            <w:shd w:val="clear" w:color="auto" w:fill="auto"/>
            <w:vAlign w:val="center"/>
          </w:tcPr>
          <w:p w:rsidR="00C2681B" w:rsidRPr="00E122CE" w:rsidRDefault="00C2681B" w:rsidP="00751496">
            <w:pPr>
              <w:spacing w:before="120" w:after="120"/>
              <w:contextualSpacing/>
              <w:rPr>
                <w:lang w:val="el-GR"/>
              </w:rPr>
            </w:pPr>
            <w:r w:rsidRPr="00E122CE">
              <w:rPr>
                <w:lang w:val="el-GR"/>
              </w:rPr>
              <w:t>Διορισμός ατόμων με αναπηρίες στον ευρύτερο δημόσιο τομέα</w:t>
            </w:r>
          </w:p>
        </w:tc>
        <w:tc>
          <w:tcPr>
            <w:tcW w:w="2494" w:type="dxa"/>
            <w:tcBorders>
              <w:top w:val="single" w:sz="4" w:space="0" w:color="auto"/>
              <w:left w:val="single" w:sz="4" w:space="0" w:color="auto"/>
              <w:bottom w:val="single" w:sz="4" w:space="0" w:color="auto"/>
              <w:right w:val="single" w:sz="4" w:space="0" w:color="auto"/>
            </w:tcBorders>
            <w:shd w:val="clear" w:color="auto" w:fill="auto"/>
            <w:vAlign w:val="center"/>
          </w:tcPr>
          <w:p w:rsidR="00C2681B" w:rsidRPr="00F6221D" w:rsidRDefault="00C2681B" w:rsidP="00751496">
            <w:pPr>
              <w:spacing w:before="120" w:after="120"/>
              <w:ind w:right="972"/>
              <w:contextualSpacing/>
              <w:jc w:val="right"/>
            </w:pPr>
            <w:r>
              <w:t>49</w:t>
            </w:r>
          </w:p>
          <w:p w:rsidR="00C2681B" w:rsidRPr="00F6221D" w:rsidRDefault="00C2681B" w:rsidP="00751496">
            <w:pPr>
              <w:spacing w:before="120" w:after="120"/>
              <w:ind w:right="972"/>
              <w:contextualSpacing/>
              <w:jc w:val="right"/>
            </w:pPr>
            <w:r w:rsidRPr="00F6221D">
              <w:t>(20</w:t>
            </w:r>
            <w:r>
              <w:t>20</w:t>
            </w:r>
            <w:r w:rsidRPr="00F6221D">
              <w:t>)</w:t>
            </w:r>
          </w:p>
        </w:tc>
        <w:tc>
          <w:tcPr>
            <w:tcW w:w="2083" w:type="dxa"/>
            <w:tcBorders>
              <w:top w:val="single" w:sz="4" w:space="0" w:color="auto"/>
              <w:left w:val="single" w:sz="4" w:space="0" w:color="auto"/>
              <w:bottom w:val="single" w:sz="4" w:space="0" w:color="auto"/>
              <w:right w:val="single" w:sz="4" w:space="0" w:color="auto"/>
            </w:tcBorders>
            <w:shd w:val="clear" w:color="auto" w:fill="auto"/>
            <w:vAlign w:val="center"/>
          </w:tcPr>
          <w:p w:rsidR="00C2681B" w:rsidRPr="00F6221D" w:rsidRDefault="00C2681B" w:rsidP="00751496">
            <w:pPr>
              <w:spacing w:before="120" w:after="120"/>
              <w:ind w:right="121"/>
              <w:contextualSpacing/>
              <w:jc w:val="right"/>
            </w:pPr>
            <w:r w:rsidRPr="00F6221D">
              <w:t>-</w:t>
            </w:r>
          </w:p>
        </w:tc>
      </w:tr>
      <w:tr w:rsidR="00C2681B" w:rsidRPr="00F6221D" w:rsidTr="00005EEB">
        <w:trPr>
          <w:trHeight w:val="432"/>
        </w:trPr>
        <w:tc>
          <w:tcPr>
            <w:tcW w:w="4887" w:type="dxa"/>
            <w:tcBorders>
              <w:top w:val="single" w:sz="4" w:space="0" w:color="auto"/>
              <w:left w:val="single" w:sz="4" w:space="0" w:color="auto"/>
              <w:bottom w:val="single" w:sz="4" w:space="0" w:color="auto"/>
              <w:right w:val="single" w:sz="4" w:space="0" w:color="auto"/>
            </w:tcBorders>
            <w:shd w:val="clear" w:color="auto" w:fill="auto"/>
            <w:vAlign w:val="center"/>
          </w:tcPr>
          <w:p w:rsidR="00C2681B" w:rsidRPr="00E122CE" w:rsidRDefault="00C2681B" w:rsidP="00751496">
            <w:pPr>
              <w:spacing w:before="120" w:after="120"/>
              <w:contextualSpacing/>
              <w:rPr>
                <w:lang w:val="el-GR"/>
              </w:rPr>
            </w:pPr>
            <w:r w:rsidRPr="00E122CE">
              <w:rPr>
                <w:lang w:val="el-GR"/>
              </w:rPr>
              <w:t xml:space="preserve">Επιχορήγηση Δημιουργίας και Λειτουργίας Μικρών Μονάδων </w:t>
            </w:r>
            <w:proofErr w:type="spellStart"/>
            <w:r w:rsidRPr="00E122CE">
              <w:rPr>
                <w:lang w:val="el-GR"/>
              </w:rPr>
              <w:t>Αυτοεργοδότησης</w:t>
            </w:r>
            <w:proofErr w:type="spellEnd"/>
            <w:r w:rsidRPr="00E122CE">
              <w:rPr>
                <w:lang w:val="el-GR"/>
              </w:rPr>
              <w:t xml:space="preserve"> </w:t>
            </w:r>
          </w:p>
        </w:tc>
        <w:tc>
          <w:tcPr>
            <w:tcW w:w="2494" w:type="dxa"/>
            <w:tcBorders>
              <w:top w:val="single" w:sz="4" w:space="0" w:color="auto"/>
              <w:left w:val="single" w:sz="4" w:space="0" w:color="auto"/>
              <w:bottom w:val="single" w:sz="4" w:space="0" w:color="auto"/>
              <w:right w:val="single" w:sz="4" w:space="0" w:color="auto"/>
            </w:tcBorders>
            <w:shd w:val="clear" w:color="auto" w:fill="auto"/>
            <w:vAlign w:val="center"/>
          </w:tcPr>
          <w:p w:rsidR="00C2681B" w:rsidRPr="00F6221D" w:rsidRDefault="00C2681B" w:rsidP="00751496">
            <w:pPr>
              <w:spacing w:before="120" w:after="120"/>
              <w:ind w:right="972"/>
              <w:contextualSpacing/>
              <w:jc w:val="right"/>
              <w:rPr>
                <w:lang w:val="en-US"/>
              </w:rPr>
            </w:pPr>
            <w:r w:rsidRPr="00F6221D">
              <w:t>1</w:t>
            </w:r>
            <w:r w:rsidRPr="00F6221D">
              <w:rPr>
                <w:lang w:val="en-US"/>
              </w:rPr>
              <w:t>0</w:t>
            </w:r>
          </w:p>
        </w:tc>
        <w:tc>
          <w:tcPr>
            <w:tcW w:w="2083" w:type="dxa"/>
            <w:tcBorders>
              <w:top w:val="single" w:sz="4" w:space="0" w:color="auto"/>
              <w:left w:val="single" w:sz="4" w:space="0" w:color="auto"/>
              <w:bottom w:val="single" w:sz="4" w:space="0" w:color="auto"/>
              <w:right w:val="single" w:sz="4" w:space="0" w:color="auto"/>
            </w:tcBorders>
            <w:shd w:val="clear" w:color="auto" w:fill="auto"/>
            <w:vAlign w:val="center"/>
          </w:tcPr>
          <w:p w:rsidR="00C2681B" w:rsidRPr="00F6221D" w:rsidRDefault="00C2681B" w:rsidP="00751496">
            <w:pPr>
              <w:spacing w:before="120" w:after="120"/>
              <w:ind w:right="121"/>
              <w:contextualSpacing/>
              <w:jc w:val="right"/>
              <w:rPr>
                <w:lang w:val="en-US"/>
              </w:rPr>
            </w:pPr>
            <w:r w:rsidRPr="00F6221D">
              <w:rPr>
                <w:lang w:val="en-US"/>
              </w:rPr>
              <w:t>49.300</w:t>
            </w:r>
          </w:p>
          <w:p w:rsidR="00C2681B" w:rsidRPr="00F6221D" w:rsidRDefault="00C2681B" w:rsidP="00751496">
            <w:pPr>
              <w:spacing w:before="120" w:after="120"/>
              <w:ind w:right="121"/>
              <w:contextualSpacing/>
              <w:jc w:val="right"/>
              <w:rPr>
                <w:lang w:val="en-US"/>
              </w:rPr>
            </w:pPr>
          </w:p>
        </w:tc>
      </w:tr>
      <w:tr w:rsidR="00C2681B" w:rsidRPr="00F6221D" w:rsidTr="00005EEB">
        <w:trPr>
          <w:trHeight w:val="432"/>
        </w:trPr>
        <w:tc>
          <w:tcPr>
            <w:tcW w:w="488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2681B" w:rsidRPr="00E122CE" w:rsidRDefault="00C2681B" w:rsidP="00751496">
            <w:pPr>
              <w:spacing w:before="120" w:after="120"/>
              <w:contextualSpacing/>
              <w:rPr>
                <w:lang w:val="el-GR"/>
              </w:rPr>
            </w:pPr>
            <w:r w:rsidRPr="00E122CE">
              <w:rPr>
                <w:lang w:val="el-GR"/>
              </w:rPr>
              <w:t>Επιχορήγηση Οργανώσεων για Προγράμματα Απασχόλησης με Στήριξη</w:t>
            </w:r>
          </w:p>
        </w:tc>
        <w:tc>
          <w:tcPr>
            <w:tcW w:w="24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2681B" w:rsidRPr="00F6221D" w:rsidRDefault="00C2681B" w:rsidP="00751496">
            <w:pPr>
              <w:spacing w:before="120" w:after="120"/>
              <w:ind w:right="972"/>
              <w:contextualSpacing/>
              <w:jc w:val="right"/>
            </w:pPr>
            <w:r w:rsidRPr="00F6221D">
              <w:t>3</w:t>
            </w:r>
            <w:r w:rsidRPr="00F6221D">
              <w:rPr>
                <w:lang w:val="en-US"/>
              </w:rPr>
              <w:t>6</w:t>
            </w:r>
            <w:r w:rsidRPr="00F6221D">
              <w:t>0</w:t>
            </w:r>
          </w:p>
        </w:tc>
        <w:tc>
          <w:tcPr>
            <w:tcW w:w="20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2681B" w:rsidRPr="00F6221D" w:rsidRDefault="00C2681B" w:rsidP="00751496">
            <w:pPr>
              <w:spacing w:before="120" w:after="120"/>
              <w:ind w:right="121"/>
              <w:contextualSpacing/>
              <w:jc w:val="right"/>
              <w:rPr>
                <w:lang w:val="en-US"/>
              </w:rPr>
            </w:pPr>
            <w:r w:rsidRPr="00F6221D">
              <w:rPr>
                <w:lang w:val="en-US"/>
              </w:rPr>
              <w:t>296.442</w:t>
            </w:r>
          </w:p>
        </w:tc>
      </w:tr>
      <w:tr w:rsidR="00C2681B" w:rsidRPr="00F6221D" w:rsidTr="00005EEB">
        <w:trPr>
          <w:trHeight w:val="432"/>
        </w:trPr>
        <w:tc>
          <w:tcPr>
            <w:tcW w:w="4887" w:type="dxa"/>
            <w:tcBorders>
              <w:top w:val="single" w:sz="4" w:space="0" w:color="auto"/>
              <w:left w:val="single" w:sz="4" w:space="0" w:color="auto"/>
              <w:bottom w:val="single" w:sz="4" w:space="0" w:color="auto"/>
              <w:right w:val="single" w:sz="4" w:space="0" w:color="auto"/>
            </w:tcBorders>
            <w:shd w:val="clear" w:color="auto" w:fill="auto"/>
            <w:vAlign w:val="center"/>
          </w:tcPr>
          <w:p w:rsidR="00C2681B" w:rsidRPr="00E122CE" w:rsidRDefault="00C2681B" w:rsidP="00751496">
            <w:pPr>
              <w:spacing w:before="120" w:after="120"/>
              <w:contextualSpacing/>
              <w:rPr>
                <w:lang w:val="el-GR"/>
              </w:rPr>
            </w:pPr>
            <w:r w:rsidRPr="00E122CE">
              <w:rPr>
                <w:lang w:val="el-GR"/>
              </w:rPr>
              <w:t xml:space="preserve">Επιχορήγηση Επαγγελματικής Κατάρτισης Ατόμων με Αναπηρίες </w:t>
            </w:r>
          </w:p>
        </w:tc>
        <w:tc>
          <w:tcPr>
            <w:tcW w:w="2494" w:type="dxa"/>
            <w:tcBorders>
              <w:top w:val="single" w:sz="4" w:space="0" w:color="auto"/>
              <w:left w:val="single" w:sz="4" w:space="0" w:color="auto"/>
              <w:bottom w:val="single" w:sz="4" w:space="0" w:color="auto"/>
              <w:right w:val="single" w:sz="4" w:space="0" w:color="auto"/>
            </w:tcBorders>
            <w:shd w:val="clear" w:color="auto" w:fill="auto"/>
            <w:vAlign w:val="center"/>
          </w:tcPr>
          <w:p w:rsidR="00C2681B" w:rsidRPr="00F6221D" w:rsidRDefault="00C2681B" w:rsidP="00751496">
            <w:pPr>
              <w:spacing w:before="120" w:after="120"/>
              <w:ind w:left="740" w:right="972" w:hanging="740"/>
              <w:contextualSpacing/>
              <w:jc w:val="right"/>
            </w:pPr>
            <w:r w:rsidRPr="00F6221D">
              <w:t>2</w:t>
            </w:r>
          </w:p>
        </w:tc>
        <w:tc>
          <w:tcPr>
            <w:tcW w:w="2083" w:type="dxa"/>
            <w:tcBorders>
              <w:top w:val="single" w:sz="4" w:space="0" w:color="auto"/>
              <w:left w:val="single" w:sz="4" w:space="0" w:color="auto"/>
              <w:bottom w:val="single" w:sz="4" w:space="0" w:color="auto"/>
              <w:right w:val="single" w:sz="4" w:space="0" w:color="auto"/>
            </w:tcBorders>
            <w:shd w:val="clear" w:color="auto" w:fill="auto"/>
            <w:vAlign w:val="center"/>
          </w:tcPr>
          <w:p w:rsidR="00C2681B" w:rsidRPr="00F6221D" w:rsidRDefault="00C2681B" w:rsidP="00751496">
            <w:pPr>
              <w:spacing w:before="120" w:after="120"/>
              <w:ind w:right="121"/>
              <w:contextualSpacing/>
              <w:jc w:val="right"/>
              <w:rPr>
                <w:lang w:val="en-US"/>
              </w:rPr>
            </w:pPr>
            <w:r w:rsidRPr="00F6221D">
              <w:rPr>
                <w:lang w:val="en-US"/>
              </w:rPr>
              <w:t>5.500</w:t>
            </w:r>
          </w:p>
        </w:tc>
      </w:tr>
      <w:tr w:rsidR="00C2681B" w:rsidRPr="00F6221D" w:rsidTr="00005EEB">
        <w:trPr>
          <w:trHeight w:val="432"/>
        </w:trPr>
        <w:tc>
          <w:tcPr>
            <w:tcW w:w="4887" w:type="dxa"/>
            <w:tcBorders>
              <w:top w:val="single" w:sz="4" w:space="0" w:color="auto"/>
              <w:left w:val="single" w:sz="4" w:space="0" w:color="auto"/>
              <w:bottom w:val="single" w:sz="4" w:space="0" w:color="auto"/>
              <w:right w:val="single" w:sz="4" w:space="0" w:color="auto"/>
            </w:tcBorders>
            <w:shd w:val="clear" w:color="auto" w:fill="auto"/>
            <w:vAlign w:val="center"/>
          </w:tcPr>
          <w:p w:rsidR="00C2681B" w:rsidRPr="00E122CE" w:rsidRDefault="00C2681B" w:rsidP="00751496">
            <w:pPr>
              <w:spacing w:before="120" w:after="120"/>
              <w:contextualSpacing/>
              <w:rPr>
                <w:lang w:val="el-GR"/>
              </w:rPr>
            </w:pPr>
            <w:r w:rsidRPr="00E122CE">
              <w:rPr>
                <w:lang w:val="el-GR"/>
              </w:rPr>
              <w:t>Χορηγία στην Κυπριακή Συνομοσπονδία Οργανώσεων Αναπήρων</w:t>
            </w:r>
          </w:p>
        </w:tc>
        <w:tc>
          <w:tcPr>
            <w:tcW w:w="2494" w:type="dxa"/>
            <w:tcBorders>
              <w:top w:val="single" w:sz="4" w:space="0" w:color="auto"/>
              <w:left w:val="single" w:sz="4" w:space="0" w:color="auto"/>
              <w:bottom w:val="single" w:sz="4" w:space="0" w:color="auto"/>
              <w:right w:val="single" w:sz="4" w:space="0" w:color="auto"/>
            </w:tcBorders>
            <w:shd w:val="clear" w:color="auto" w:fill="auto"/>
            <w:vAlign w:val="center"/>
          </w:tcPr>
          <w:p w:rsidR="00C2681B" w:rsidRPr="00F6221D" w:rsidRDefault="00C2681B" w:rsidP="00751496">
            <w:pPr>
              <w:spacing w:before="120" w:after="120"/>
              <w:ind w:left="740" w:right="972" w:hanging="740"/>
              <w:contextualSpacing/>
              <w:jc w:val="right"/>
              <w:rPr>
                <w:lang w:val="en-US"/>
              </w:rPr>
            </w:pPr>
            <w:r w:rsidRPr="00F6221D">
              <w:rPr>
                <w:lang w:val="en-US"/>
              </w:rPr>
              <w:t>-</w:t>
            </w:r>
          </w:p>
        </w:tc>
        <w:tc>
          <w:tcPr>
            <w:tcW w:w="2083" w:type="dxa"/>
            <w:tcBorders>
              <w:top w:val="single" w:sz="4" w:space="0" w:color="auto"/>
              <w:left w:val="single" w:sz="4" w:space="0" w:color="auto"/>
              <w:bottom w:val="single" w:sz="4" w:space="0" w:color="auto"/>
              <w:right w:val="single" w:sz="4" w:space="0" w:color="auto"/>
            </w:tcBorders>
            <w:shd w:val="clear" w:color="auto" w:fill="auto"/>
            <w:vAlign w:val="center"/>
          </w:tcPr>
          <w:p w:rsidR="00C2681B" w:rsidRPr="00F6221D" w:rsidRDefault="00C2681B" w:rsidP="00751496">
            <w:pPr>
              <w:spacing w:before="120" w:after="120"/>
              <w:ind w:right="121"/>
              <w:contextualSpacing/>
              <w:jc w:val="right"/>
            </w:pPr>
            <w:r w:rsidRPr="00F6221D">
              <w:t>70.000</w:t>
            </w:r>
          </w:p>
        </w:tc>
      </w:tr>
      <w:tr w:rsidR="00C2681B" w:rsidRPr="00F6221D" w:rsidTr="00005EEB">
        <w:trPr>
          <w:trHeight w:val="432"/>
        </w:trPr>
        <w:tc>
          <w:tcPr>
            <w:tcW w:w="4887" w:type="dxa"/>
            <w:tcBorders>
              <w:top w:val="single" w:sz="4" w:space="0" w:color="auto"/>
              <w:left w:val="single" w:sz="4" w:space="0" w:color="auto"/>
              <w:bottom w:val="single" w:sz="4" w:space="0" w:color="auto"/>
              <w:right w:val="single" w:sz="4" w:space="0" w:color="auto"/>
            </w:tcBorders>
            <w:shd w:val="clear" w:color="auto" w:fill="auto"/>
            <w:vAlign w:val="center"/>
          </w:tcPr>
          <w:p w:rsidR="00C2681B" w:rsidRPr="00E122CE" w:rsidRDefault="00C2681B" w:rsidP="00751496">
            <w:pPr>
              <w:spacing w:before="120" w:after="120"/>
              <w:contextualSpacing/>
              <w:rPr>
                <w:lang w:val="el-GR"/>
              </w:rPr>
            </w:pPr>
            <w:r w:rsidRPr="00E122CE">
              <w:rPr>
                <w:lang w:val="el-GR"/>
              </w:rPr>
              <w:t>Χορηγία στην Επιτροπή Προστασίας Ατόμων με Νοητική Αναπηρία</w:t>
            </w:r>
          </w:p>
        </w:tc>
        <w:tc>
          <w:tcPr>
            <w:tcW w:w="2494" w:type="dxa"/>
            <w:tcBorders>
              <w:top w:val="single" w:sz="4" w:space="0" w:color="auto"/>
              <w:left w:val="single" w:sz="4" w:space="0" w:color="auto"/>
              <w:bottom w:val="single" w:sz="4" w:space="0" w:color="auto"/>
              <w:right w:val="single" w:sz="4" w:space="0" w:color="auto"/>
            </w:tcBorders>
            <w:shd w:val="clear" w:color="auto" w:fill="auto"/>
            <w:vAlign w:val="center"/>
          </w:tcPr>
          <w:p w:rsidR="00C2681B" w:rsidRPr="00F6221D" w:rsidRDefault="00C2681B" w:rsidP="00751496">
            <w:pPr>
              <w:spacing w:before="120" w:after="120"/>
              <w:ind w:left="740" w:right="972" w:hanging="740"/>
              <w:contextualSpacing/>
              <w:jc w:val="right"/>
              <w:rPr>
                <w:lang w:val="en-US"/>
              </w:rPr>
            </w:pPr>
            <w:r w:rsidRPr="00F6221D">
              <w:rPr>
                <w:lang w:val="en-US"/>
              </w:rPr>
              <w:t>-</w:t>
            </w:r>
          </w:p>
        </w:tc>
        <w:tc>
          <w:tcPr>
            <w:tcW w:w="2083" w:type="dxa"/>
            <w:tcBorders>
              <w:top w:val="single" w:sz="4" w:space="0" w:color="auto"/>
              <w:left w:val="single" w:sz="4" w:space="0" w:color="auto"/>
              <w:bottom w:val="single" w:sz="4" w:space="0" w:color="auto"/>
              <w:right w:val="single" w:sz="4" w:space="0" w:color="auto"/>
            </w:tcBorders>
            <w:shd w:val="clear" w:color="auto" w:fill="auto"/>
            <w:vAlign w:val="center"/>
          </w:tcPr>
          <w:p w:rsidR="00C2681B" w:rsidRPr="00F6221D" w:rsidRDefault="00C2681B" w:rsidP="00751496">
            <w:pPr>
              <w:spacing w:before="120" w:after="120"/>
              <w:ind w:right="121"/>
              <w:contextualSpacing/>
              <w:jc w:val="right"/>
              <w:rPr>
                <w:lang w:val="en-US"/>
              </w:rPr>
            </w:pPr>
            <w:r w:rsidRPr="00F6221D">
              <w:rPr>
                <w:lang w:val="en-US"/>
              </w:rPr>
              <w:t>273.314</w:t>
            </w:r>
          </w:p>
        </w:tc>
      </w:tr>
      <w:tr w:rsidR="00C2681B" w:rsidRPr="00F6221D" w:rsidTr="00005EEB">
        <w:trPr>
          <w:trHeight w:val="432"/>
        </w:trPr>
        <w:tc>
          <w:tcPr>
            <w:tcW w:w="4887" w:type="dxa"/>
            <w:tcBorders>
              <w:top w:val="single" w:sz="4" w:space="0" w:color="auto"/>
              <w:left w:val="single" w:sz="4" w:space="0" w:color="auto"/>
              <w:bottom w:val="single" w:sz="4" w:space="0" w:color="auto"/>
              <w:right w:val="single" w:sz="4" w:space="0" w:color="auto"/>
            </w:tcBorders>
            <w:shd w:val="clear" w:color="auto" w:fill="auto"/>
            <w:vAlign w:val="center"/>
          </w:tcPr>
          <w:p w:rsidR="00C2681B" w:rsidRPr="00E122CE" w:rsidRDefault="00C2681B" w:rsidP="00751496">
            <w:pPr>
              <w:spacing w:before="120" w:after="120"/>
              <w:contextualSpacing/>
              <w:rPr>
                <w:lang w:val="el-GR"/>
              </w:rPr>
            </w:pPr>
            <w:r w:rsidRPr="00E122CE">
              <w:rPr>
                <w:lang w:val="el-GR"/>
              </w:rPr>
              <w:t>Επιχορήγηση Οργανώσεων Ατόμων με Αναπηρίες</w:t>
            </w:r>
          </w:p>
        </w:tc>
        <w:tc>
          <w:tcPr>
            <w:tcW w:w="2494" w:type="dxa"/>
            <w:tcBorders>
              <w:top w:val="single" w:sz="4" w:space="0" w:color="auto"/>
              <w:left w:val="single" w:sz="4" w:space="0" w:color="auto"/>
              <w:bottom w:val="single" w:sz="4" w:space="0" w:color="auto"/>
              <w:right w:val="single" w:sz="4" w:space="0" w:color="auto"/>
            </w:tcBorders>
            <w:shd w:val="clear" w:color="auto" w:fill="auto"/>
            <w:vAlign w:val="center"/>
          </w:tcPr>
          <w:p w:rsidR="00C2681B" w:rsidRPr="00F6221D" w:rsidRDefault="00C2681B" w:rsidP="00751496">
            <w:pPr>
              <w:spacing w:before="120" w:after="120"/>
              <w:ind w:left="740" w:right="972" w:hanging="740"/>
              <w:contextualSpacing/>
              <w:jc w:val="right"/>
            </w:pPr>
            <w:r w:rsidRPr="00F6221D">
              <w:t>1</w:t>
            </w:r>
            <w:r>
              <w:t>4</w:t>
            </w:r>
            <w:r w:rsidRPr="00F6221D">
              <w:t xml:space="preserve"> (</w:t>
            </w:r>
            <w:proofErr w:type="spellStart"/>
            <w:r w:rsidRPr="00F6221D">
              <w:t>οργ</w:t>
            </w:r>
            <w:proofErr w:type="spellEnd"/>
            <w:r w:rsidRPr="00F6221D">
              <w:t>.)</w:t>
            </w:r>
          </w:p>
        </w:tc>
        <w:tc>
          <w:tcPr>
            <w:tcW w:w="2083" w:type="dxa"/>
            <w:tcBorders>
              <w:top w:val="single" w:sz="4" w:space="0" w:color="auto"/>
              <w:left w:val="single" w:sz="4" w:space="0" w:color="auto"/>
              <w:bottom w:val="single" w:sz="4" w:space="0" w:color="auto"/>
              <w:right w:val="single" w:sz="4" w:space="0" w:color="auto"/>
            </w:tcBorders>
            <w:shd w:val="clear" w:color="auto" w:fill="auto"/>
            <w:vAlign w:val="center"/>
          </w:tcPr>
          <w:p w:rsidR="00C2681B" w:rsidRPr="00F6221D" w:rsidRDefault="00C2681B" w:rsidP="00751496">
            <w:pPr>
              <w:spacing w:before="120" w:after="120"/>
              <w:ind w:right="121"/>
              <w:contextualSpacing/>
              <w:jc w:val="right"/>
            </w:pPr>
            <w:r w:rsidRPr="00F6221D">
              <w:t>93.534</w:t>
            </w:r>
          </w:p>
        </w:tc>
      </w:tr>
      <w:tr w:rsidR="00C2681B" w:rsidRPr="00F6221D" w:rsidTr="00005EEB">
        <w:trPr>
          <w:trHeight w:val="432"/>
        </w:trPr>
        <w:tc>
          <w:tcPr>
            <w:tcW w:w="4887" w:type="dxa"/>
            <w:tcBorders>
              <w:top w:val="single" w:sz="4" w:space="0" w:color="auto"/>
              <w:left w:val="single" w:sz="4" w:space="0" w:color="auto"/>
              <w:bottom w:val="single" w:sz="4" w:space="0" w:color="auto"/>
              <w:right w:val="single" w:sz="4" w:space="0" w:color="auto"/>
            </w:tcBorders>
            <w:shd w:val="clear" w:color="auto" w:fill="auto"/>
            <w:vAlign w:val="center"/>
          </w:tcPr>
          <w:p w:rsidR="00C2681B" w:rsidRPr="00E122CE" w:rsidRDefault="00C2681B" w:rsidP="00751496">
            <w:pPr>
              <w:spacing w:before="120" w:after="120"/>
              <w:contextualSpacing/>
              <w:rPr>
                <w:lang w:val="el-GR"/>
              </w:rPr>
            </w:pPr>
            <w:r w:rsidRPr="00E122CE">
              <w:rPr>
                <w:lang w:val="el-GR"/>
              </w:rPr>
              <w:t>Επιχορήγηση Οργανώσεων για Προγράμματα Κοινωνικών Συνοδών</w:t>
            </w:r>
          </w:p>
        </w:tc>
        <w:tc>
          <w:tcPr>
            <w:tcW w:w="2494" w:type="dxa"/>
            <w:tcBorders>
              <w:top w:val="single" w:sz="4" w:space="0" w:color="auto"/>
              <w:left w:val="single" w:sz="4" w:space="0" w:color="auto"/>
              <w:bottom w:val="single" w:sz="4" w:space="0" w:color="auto"/>
              <w:right w:val="single" w:sz="4" w:space="0" w:color="auto"/>
            </w:tcBorders>
            <w:shd w:val="clear" w:color="auto" w:fill="auto"/>
            <w:vAlign w:val="center"/>
          </w:tcPr>
          <w:p w:rsidR="00C2681B" w:rsidRPr="00F6221D" w:rsidRDefault="00C2681B" w:rsidP="00751496">
            <w:pPr>
              <w:spacing w:before="120" w:after="120"/>
              <w:ind w:right="972"/>
              <w:contextualSpacing/>
              <w:jc w:val="right"/>
            </w:pPr>
            <w:r w:rsidRPr="00F6221D">
              <w:rPr>
                <w:lang w:val="en-US"/>
              </w:rPr>
              <w:t>900</w:t>
            </w:r>
          </w:p>
        </w:tc>
        <w:tc>
          <w:tcPr>
            <w:tcW w:w="2083" w:type="dxa"/>
            <w:tcBorders>
              <w:top w:val="single" w:sz="4" w:space="0" w:color="auto"/>
              <w:left w:val="single" w:sz="4" w:space="0" w:color="auto"/>
              <w:bottom w:val="single" w:sz="4" w:space="0" w:color="auto"/>
              <w:right w:val="single" w:sz="4" w:space="0" w:color="auto"/>
            </w:tcBorders>
            <w:shd w:val="clear" w:color="auto" w:fill="auto"/>
            <w:vAlign w:val="center"/>
          </w:tcPr>
          <w:p w:rsidR="00C2681B" w:rsidRPr="00F6221D" w:rsidRDefault="00C2681B" w:rsidP="00751496">
            <w:pPr>
              <w:spacing w:before="120" w:after="120"/>
              <w:ind w:right="121"/>
              <w:contextualSpacing/>
              <w:jc w:val="right"/>
            </w:pPr>
            <w:r w:rsidRPr="00F6221D">
              <w:t>166.905</w:t>
            </w:r>
          </w:p>
        </w:tc>
      </w:tr>
      <w:tr w:rsidR="00C2681B" w:rsidRPr="00F6221D" w:rsidTr="00005EEB">
        <w:trPr>
          <w:trHeight w:val="432"/>
        </w:trPr>
        <w:tc>
          <w:tcPr>
            <w:tcW w:w="488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2681B" w:rsidRPr="00E122CE" w:rsidRDefault="00C2681B" w:rsidP="00751496">
            <w:pPr>
              <w:spacing w:before="120" w:after="120"/>
              <w:contextualSpacing/>
              <w:rPr>
                <w:lang w:val="el-GR"/>
              </w:rPr>
            </w:pPr>
            <w:r w:rsidRPr="00E122CE">
              <w:rPr>
                <w:lang w:val="el-GR"/>
              </w:rPr>
              <w:t>Επιχορήγηση Οργανώσεων  για προγράμματα κατάρτισης ατόμων με αναπηρίες ή επαγγελματιών αναπηρίας</w:t>
            </w:r>
          </w:p>
        </w:tc>
        <w:tc>
          <w:tcPr>
            <w:tcW w:w="24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2681B" w:rsidRPr="00F6221D" w:rsidRDefault="00C2681B" w:rsidP="00751496">
            <w:pPr>
              <w:spacing w:before="120" w:after="120"/>
              <w:ind w:right="972"/>
              <w:contextualSpacing/>
              <w:jc w:val="right"/>
              <w:rPr>
                <w:lang w:val="en-US"/>
              </w:rPr>
            </w:pPr>
            <w:r w:rsidRPr="00F6221D">
              <w:rPr>
                <w:lang w:val="en-US"/>
              </w:rPr>
              <w:t>5</w:t>
            </w:r>
          </w:p>
        </w:tc>
        <w:tc>
          <w:tcPr>
            <w:tcW w:w="20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2681B" w:rsidRPr="00F6221D" w:rsidRDefault="00C2681B" w:rsidP="00751496">
            <w:pPr>
              <w:spacing w:before="120" w:after="120"/>
              <w:ind w:right="121"/>
              <w:contextualSpacing/>
              <w:jc w:val="right"/>
              <w:rPr>
                <w:lang w:val="en-US"/>
              </w:rPr>
            </w:pPr>
            <w:r w:rsidRPr="00F6221D">
              <w:rPr>
                <w:lang w:val="en-US"/>
              </w:rPr>
              <w:t>13.300</w:t>
            </w:r>
          </w:p>
        </w:tc>
      </w:tr>
      <w:tr w:rsidR="00C2681B" w:rsidRPr="00F6221D" w:rsidTr="00005EEB">
        <w:trPr>
          <w:trHeight w:val="432"/>
        </w:trPr>
        <w:tc>
          <w:tcPr>
            <w:tcW w:w="4887" w:type="dxa"/>
            <w:tcBorders>
              <w:top w:val="single" w:sz="4" w:space="0" w:color="auto"/>
              <w:left w:val="single" w:sz="4" w:space="0" w:color="auto"/>
              <w:bottom w:val="single" w:sz="4" w:space="0" w:color="auto"/>
              <w:right w:val="single" w:sz="4" w:space="0" w:color="auto"/>
            </w:tcBorders>
            <w:shd w:val="clear" w:color="auto" w:fill="auto"/>
            <w:vAlign w:val="center"/>
          </w:tcPr>
          <w:p w:rsidR="00C2681B" w:rsidRPr="00F6221D" w:rsidRDefault="00C2681B" w:rsidP="00751496">
            <w:pPr>
              <w:spacing w:before="120" w:after="120"/>
              <w:contextualSpacing/>
              <w:jc w:val="right"/>
              <w:rPr>
                <w:b/>
              </w:rPr>
            </w:pPr>
            <w:r w:rsidRPr="00F6221D">
              <w:rPr>
                <w:b/>
              </w:rPr>
              <w:t>ΣΥΝΟΛΟ</w:t>
            </w:r>
          </w:p>
        </w:tc>
        <w:tc>
          <w:tcPr>
            <w:tcW w:w="2494" w:type="dxa"/>
            <w:tcBorders>
              <w:top w:val="single" w:sz="4" w:space="0" w:color="auto"/>
              <w:left w:val="single" w:sz="4" w:space="0" w:color="auto"/>
              <w:bottom w:val="single" w:sz="4" w:space="0" w:color="auto"/>
              <w:right w:val="single" w:sz="4" w:space="0" w:color="auto"/>
            </w:tcBorders>
            <w:shd w:val="clear" w:color="auto" w:fill="auto"/>
            <w:vAlign w:val="center"/>
          </w:tcPr>
          <w:p w:rsidR="00C2681B" w:rsidRPr="00F6221D" w:rsidRDefault="00C2681B" w:rsidP="00751496">
            <w:pPr>
              <w:spacing w:before="120" w:after="120"/>
              <w:ind w:right="972"/>
              <w:contextualSpacing/>
              <w:jc w:val="center"/>
              <w:rPr>
                <w:b/>
                <w:lang w:val="en-US"/>
              </w:rPr>
            </w:pPr>
          </w:p>
        </w:tc>
        <w:tc>
          <w:tcPr>
            <w:tcW w:w="2083" w:type="dxa"/>
            <w:tcBorders>
              <w:top w:val="single" w:sz="4" w:space="0" w:color="auto"/>
              <w:left w:val="single" w:sz="4" w:space="0" w:color="auto"/>
              <w:bottom w:val="single" w:sz="4" w:space="0" w:color="auto"/>
              <w:right w:val="single" w:sz="4" w:space="0" w:color="auto"/>
            </w:tcBorders>
            <w:shd w:val="clear" w:color="auto" w:fill="auto"/>
            <w:vAlign w:val="center"/>
          </w:tcPr>
          <w:p w:rsidR="00C2681B" w:rsidRPr="00F6221D" w:rsidRDefault="00C2681B" w:rsidP="00751496">
            <w:pPr>
              <w:spacing w:before="120" w:after="120"/>
              <w:ind w:right="121"/>
              <w:contextualSpacing/>
              <w:jc w:val="right"/>
              <w:rPr>
                <w:b/>
                <w:u w:val="single"/>
              </w:rPr>
            </w:pPr>
            <w:r>
              <w:rPr>
                <w:b/>
                <w:u w:val="single"/>
              </w:rPr>
              <w:t>968.295</w:t>
            </w:r>
          </w:p>
        </w:tc>
      </w:tr>
    </w:tbl>
    <w:p w:rsidR="00C2681B" w:rsidRPr="00B93730" w:rsidRDefault="00C2681B" w:rsidP="00005EEB">
      <w:pPr>
        <w:pStyle w:val="N11"/>
      </w:pPr>
      <w:r w:rsidRPr="00B93730">
        <w:t>Ο περί Πρόσληψης Ατόμων με Αναπηρίες στον Ευρύτερο Δημόσιο Τομέα (Ειδικές Διατάξεις) Νόμος, Ν. 146(Ι)/2009</w:t>
      </w:r>
    </w:p>
    <w:p w:rsidR="00C2681B" w:rsidRPr="00E122CE" w:rsidRDefault="00C2681B" w:rsidP="00A64A9E">
      <w:pPr>
        <w:rPr>
          <w:lang w:val="el-GR"/>
        </w:rPr>
      </w:pPr>
      <w:r w:rsidRPr="00E122CE">
        <w:rPr>
          <w:lang w:val="el-GR"/>
        </w:rPr>
        <w:t>Με τον Νόμο αυτό που τέθηκε σε ισχύ από 2</w:t>
      </w:r>
      <w:r w:rsidR="00CF1310" w:rsidRPr="009D77A4">
        <w:rPr>
          <w:lang w:val="el-GR"/>
        </w:rPr>
        <w:t xml:space="preserve"> Δεκεμβρίου </w:t>
      </w:r>
      <w:r w:rsidRPr="00E122CE">
        <w:rPr>
          <w:lang w:val="el-GR"/>
        </w:rPr>
        <w:t xml:space="preserve">2009 ρυθμίζεται η πρόσληψη ατόμων με αναπηρίες που ικανοποιούν καθορισμένα αντικειμενικά κριτήρια, σε ποσοστό 10% των εκάστοτε υπό πλήρωση θέσεων στον ευρύτερο δημόσιο τομέα. Σκοπός του Νόμου είναι να προάγει τις ευκαιρίες απασχόλησης των ατόμων με αναπηρίες, αντισταθμίζοντας τις μειωμένες ευκαιρίες που έχουν λόγω της αναπηρίας τους. Το Τμήμα Κοινωνικής Ενσωμάτωσης Ατόμων με Αναπηρίες είναι αρμόδιο, σύμφωνα με τον Νόμο, να παρακολουθεί τα αποτελέσματα της εφαρμογής του Νόμου ως προς την ένταξη των ατόμων με αναπηρίες στην απασχόληση και, σε συνεργασία με τα διορίζοντα όργανα, να υποστηρίζει την εφαρμογή του νόμου, συστήνοντας </w:t>
      </w:r>
      <w:proofErr w:type="spellStart"/>
      <w:r w:rsidRPr="00E122CE">
        <w:rPr>
          <w:lang w:val="el-GR"/>
        </w:rPr>
        <w:t>πολυθεματικές</w:t>
      </w:r>
      <w:proofErr w:type="spellEnd"/>
      <w:r w:rsidRPr="00E122CE">
        <w:rPr>
          <w:lang w:val="el-GR"/>
        </w:rPr>
        <w:t xml:space="preserve"> επιτροπές που αξιολογούν και γνωμοδοτούν για την αναπηρία και την </w:t>
      </w:r>
      <w:proofErr w:type="spellStart"/>
      <w:r w:rsidRPr="00E122CE">
        <w:rPr>
          <w:lang w:val="el-GR"/>
        </w:rPr>
        <w:t>καταλληλότητα</w:t>
      </w:r>
      <w:proofErr w:type="spellEnd"/>
      <w:r w:rsidRPr="00E122CE">
        <w:rPr>
          <w:lang w:val="el-GR"/>
        </w:rPr>
        <w:t xml:space="preserve"> για εργασία. Οι αξιολογήσεις διενεργούνται στο Κέντρο Αξιολόγησης της Αναπηρίας και οι </w:t>
      </w:r>
      <w:proofErr w:type="spellStart"/>
      <w:r w:rsidRPr="00E122CE">
        <w:rPr>
          <w:lang w:val="el-GR"/>
        </w:rPr>
        <w:t>Πολυθεματικές</w:t>
      </w:r>
      <w:proofErr w:type="spellEnd"/>
      <w:r w:rsidRPr="00E122CE">
        <w:rPr>
          <w:lang w:val="el-GR"/>
        </w:rPr>
        <w:t xml:space="preserve"> Επιτροπές αποτελούνται από ιατρούς και άλλους επαγγελματίες υγείας (φυσιοθεραπευτές, </w:t>
      </w:r>
      <w:proofErr w:type="spellStart"/>
      <w:r w:rsidRPr="00E122CE">
        <w:rPr>
          <w:lang w:val="el-GR"/>
        </w:rPr>
        <w:t>εργοθεραπευτές</w:t>
      </w:r>
      <w:proofErr w:type="spellEnd"/>
      <w:r w:rsidRPr="00E122CE">
        <w:rPr>
          <w:lang w:val="el-GR"/>
        </w:rPr>
        <w:t xml:space="preserve">, λογοθεραπευτές και ψυχολόγους) με αγορά υπηρεσιών, οι οποίοι έχουν εκπαιδευτεί κατάλληλα. Μέσα στο πρώτο τρίμηνο κάθε έτους, κάθε διορίζον όργανο αποστέλλει στο Τμήμα έκθεση με αναλυτικά στοιχεία για τα άτομα με αναπηρίες που έχουν προσληφθεί κατά τον προηγούμενο χρόνο, ώστε να ενημερώνονται στη συνέχεια, το Υπουργικό Συμβούλιο, η Βουλή των Αντιπροσώπων και η Κυπριακή Συνομοσπονδία Οργανώσεων Αναπήρων. </w:t>
      </w:r>
    </w:p>
    <w:p w:rsidR="00C2681B" w:rsidRPr="00E122CE" w:rsidRDefault="00C2681B" w:rsidP="0039792D">
      <w:pPr>
        <w:rPr>
          <w:lang w:val="el-GR"/>
        </w:rPr>
      </w:pPr>
      <w:r w:rsidRPr="00E122CE">
        <w:rPr>
          <w:lang w:val="el-GR"/>
        </w:rPr>
        <w:t xml:space="preserve">Κατά το 2021 συνεχίστηκε η εξυπηρέτηση των διοριζόντων οργάνων (κυρίως ΕΕΥ και ΕΔΥ) με αξιολόγηση και πιστοποίηση της αναπηρίας και </w:t>
      </w:r>
      <w:proofErr w:type="spellStart"/>
      <w:r w:rsidRPr="00E122CE">
        <w:rPr>
          <w:lang w:val="el-GR"/>
        </w:rPr>
        <w:t>καταλληλότητας</w:t>
      </w:r>
      <w:proofErr w:type="spellEnd"/>
      <w:r w:rsidRPr="00E122CE">
        <w:rPr>
          <w:lang w:val="el-GR"/>
        </w:rPr>
        <w:t xml:space="preserve"> των υποψηφίων για διορισμό. Με την συνεχή </w:t>
      </w:r>
      <w:proofErr w:type="spellStart"/>
      <w:r w:rsidRPr="00E122CE">
        <w:rPr>
          <w:lang w:val="el-GR"/>
        </w:rPr>
        <w:t>αποπαγοποίηση</w:t>
      </w:r>
      <w:proofErr w:type="spellEnd"/>
      <w:r w:rsidRPr="00E122CE">
        <w:rPr>
          <w:lang w:val="el-GR"/>
        </w:rPr>
        <w:t xml:space="preserve"> των θέσεων στη δημόσια υπηρεσία, αυξήθηκε ο αριθμός των αξιολογήσεων και των υποψηφίων ατόμων με αναπηρίες προς διορισμό.</w:t>
      </w:r>
    </w:p>
    <w:p w:rsidR="009D3D85" w:rsidRPr="00E122CE" w:rsidRDefault="00C2681B" w:rsidP="0039792D">
      <w:pPr>
        <w:rPr>
          <w:lang w:val="el-GR"/>
        </w:rPr>
      </w:pPr>
      <w:r w:rsidRPr="00E122CE">
        <w:rPr>
          <w:lang w:val="el-GR"/>
        </w:rPr>
        <w:t>Σύμφωνα με τα στοιχεία που συγκεντρώθηκαν κατά το 2021 από όλο τον ευρύτερο δημόσιο τομέα, κατά το 2020 προσλήφθηκαν 49 πρόσθετα άτομα με αναπηρίες στ</w:t>
      </w:r>
      <w:r w:rsidR="00F718D7" w:rsidRPr="009D77A4">
        <w:rPr>
          <w:lang w:val="el-GR"/>
        </w:rPr>
        <w:t>ο</w:t>
      </w:r>
      <w:r w:rsidRPr="00E122CE">
        <w:rPr>
          <w:lang w:val="el-GR"/>
        </w:rPr>
        <w:t xml:space="preserve"> πλαίσι</w:t>
      </w:r>
      <w:r w:rsidR="00F718D7" w:rsidRPr="009D77A4">
        <w:rPr>
          <w:lang w:val="el-GR"/>
        </w:rPr>
        <w:t>ο</w:t>
      </w:r>
      <w:r w:rsidRPr="00E122CE">
        <w:rPr>
          <w:lang w:val="el-GR"/>
        </w:rPr>
        <w:t xml:space="preserve"> του Νόμου. Ο συνολικός αριθμός των ατόμων με αναπηρίες που προσλήφθηκαν από το 2010 μέχρι και το 2020 ανήλθε σε 251 (186 στην Εκπαιδευτική Υπηρεσία, 22 στη Δημόσια Υπηρεσία, 6 σε μόνιμες ωρομίσθιες θέσεις στη Δημόσια Υπηρεσία, 33 </w:t>
      </w:r>
      <w:proofErr w:type="spellStart"/>
      <w:r w:rsidRPr="00E122CE">
        <w:rPr>
          <w:lang w:val="el-GR"/>
        </w:rPr>
        <w:t>εργοδοτούμενοι</w:t>
      </w:r>
      <w:proofErr w:type="spellEnd"/>
      <w:r w:rsidRPr="00E122CE">
        <w:rPr>
          <w:lang w:val="el-GR"/>
        </w:rPr>
        <w:t xml:space="preserve"> καθορισμένης διάρκειας στη Δημόσια Υπηρεσία και 4 </w:t>
      </w:r>
      <w:proofErr w:type="spellStart"/>
      <w:r w:rsidRPr="00E122CE">
        <w:rPr>
          <w:lang w:val="el-GR"/>
        </w:rPr>
        <w:t>εργοδοτούμενοι</w:t>
      </w:r>
      <w:proofErr w:type="spellEnd"/>
      <w:r w:rsidRPr="00E122CE">
        <w:rPr>
          <w:lang w:val="el-GR"/>
        </w:rPr>
        <w:t xml:space="preserve"> καθορισμένης διάρκειας σε </w:t>
      </w:r>
      <w:proofErr w:type="spellStart"/>
      <w:r w:rsidRPr="00E122CE">
        <w:rPr>
          <w:lang w:val="el-GR"/>
        </w:rPr>
        <w:t>Ημικρατικό</w:t>
      </w:r>
      <w:proofErr w:type="spellEnd"/>
      <w:r w:rsidRPr="00E122CE">
        <w:rPr>
          <w:lang w:val="el-GR"/>
        </w:rPr>
        <w:t xml:space="preserve"> Οργανισμό). </w:t>
      </w:r>
    </w:p>
    <w:p w:rsidR="00C2681B" w:rsidRPr="0029772B" w:rsidRDefault="00C2681B" w:rsidP="00BE37FF">
      <w:pPr>
        <w:pStyle w:val="N11"/>
      </w:pPr>
      <w:r w:rsidRPr="0029772B">
        <w:t xml:space="preserve">Σχέδιο για δημιουργία και λειτουργία μικρών μονάδων για σκοπούς </w:t>
      </w:r>
      <w:proofErr w:type="spellStart"/>
      <w:r w:rsidRPr="0029772B">
        <w:t>αυτοεργοδότησης</w:t>
      </w:r>
      <w:proofErr w:type="spellEnd"/>
      <w:r w:rsidRPr="0029772B">
        <w:t xml:space="preserve"> ατόμων με αναπηρίες </w:t>
      </w:r>
    </w:p>
    <w:p w:rsidR="00C2681B" w:rsidRPr="00E122CE" w:rsidRDefault="00C2681B" w:rsidP="00A64A9E">
      <w:pPr>
        <w:rPr>
          <w:lang w:val="el-GR"/>
        </w:rPr>
      </w:pPr>
      <w:r w:rsidRPr="00E122CE">
        <w:rPr>
          <w:lang w:val="el-GR"/>
        </w:rPr>
        <w:t xml:space="preserve">Σκοπός του Σχεδίου είναι η παροχή οικονομικών κινήτρων για τη δημιουργία μικρών, βιώσιμων μονάδων </w:t>
      </w:r>
      <w:proofErr w:type="spellStart"/>
      <w:r w:rsidRPr="00E122CE">
        <w:rPr>
          <w:lang w:val="el-GR"/>
        </w:rPr>
        <w:t>αυτοεργοδότησης</w:t>
      </w:r>
      <w:proofErr w:type="spellEnd"/>
      <w:r w:rsidRPr="00E122CE">
        <w:rPr>
          <w:lang w:val="el-GR"/>
        </w:rPr>
        <w:t xml:space="preserve"> σε οποιοδήποτε επαγγελματικό τομέα. Το Σχέδιο προβλέπει την παροχή χορηγίας από το Ειδικό Ταμείο του ΚΕΑΑ ποσού ύψους μέχρι €8.543. Δικαίωμα υποβολής αίτησης έχουν άτομα ηλικίας 18-63 χρόνων, με σωματική, αισθητηριακή, νοητική ή άλλη αναπηρία, η οποία προκαλεί ουσιώδη μείωση της δυνατότητας απασχόλησης στην αγορά εργασίας και επιτρέπει την άσκηση μόνο περιορισμένου κύκλου βιοποριστικών επαγγελμάτων.  Το Ειδικό Ταμείο του Κέντρου Επαγγελματικής Αποκατάστασης Αναπήρων (ΚΕΑΑ) αποτελεί νομικό πρόσωπο δημοσίου δικαίου με βάση τον Ν.103(Ι)/2000 και διοικείται από Διαχειριστική Επιτροπή.</w:t>
      </w:r>
    </w:p>
    <w:p w:rsidR="00C2681B" w:rsidRPr="00E122CE" w:rsidRDefault="00C2681B" w:rsidP="0039792D">
      <w:pPr>
        <w:rPr>
          <w:lang w:val="el-GR"/>
        </w:rPr>
      </w:pPr>
      <w:r w:rsidRPr="00E122CE">
        <w:rPr>
          <w:lang w:val="el-GR"/>
        </w:rPr>
        <w:t>Κατά το 2021 εγκρίθηκαν 10 αιτήσεις συνολικού ύψους €82.000 (7 ανδρών και 3 γυναικών) και δαπανήθηκε ποσό ύψους €49.300.</w:t>
      </w:r>
    </w:p>
    <w:p w:rsidR="00C2681B" w:rsidRPr="0029772B" w:rsidRDefault="00C2681B" w:rsidP="00BE37FF">
      <w:pPr>
        <w:pStyle w:val="N11"/>
      </w:pPr>
      <w:r w:rsidRPr="0029772B">
        <w:t xml:space="preserve">Σχέδιο Απασχόλησης με </w:t>
      </w:r>
      <w:r>
        <w:t>Σ</w:t>
      </w:r>
      <w:r w:rsidRPr="0029772B">
        <w:t xml:space="preserve">τήριξη </w:t>
      </w:r>
    </w:p>
    <w:p w:rsidR="00C2681B" w:rsidRPr="00E122CE" w:rsidRDefault="00C2681B" w:rsidP="0039792D">
      <w:pPr>
        <w:rPr>
          <w:lang w:val="el-GR"/>
        </w:rPr>
      </w:pPr>
      <w:r w:rsidRPr="00E122CE">
        <w:rPr>
          <w:lang w:val="el-GR"/>
        </w:rPr>
        <w:t xml:space="preserve">Σκοπός του Σχεδίου είναι η </w:t>
      </w:r>
      <w:proofErr w:type="spellStart"/>
      <w:r w:rsidRPr="00E122CE">
        <w:rPr>
          <w:lang w:val="el-GR"/>
        </w:rPr>
        <w:t>εργοδότηση</w:t>
      </w:r>
      <w:proofErr w:type="spellEnd"/>
      <w:r w:rsidRPr="00E122CE">
        <w:rPr>
          <w:lang w:val="el-GR"/>
        </w:rPr>
        <w:t xml:space="preserve"> ατόμων με σοβαρές αναπηρίες στην ανοιχτή αγορά εργασίας με την παροχή στήριξης από καθοδηγητές εργασίας που </w:t>
      </w:r>
      <w:proofErr w:type="spellStart"/>
      <w:r w:rsidRPr="00E122CE">
        <w:rPr>
          <w:lang w:val="el-GR"/>
        </w:rPr>
        <w:t>εργοδοτούνται</w:t>
      </w:r>
      <w:proofErr w:type="spellEnd"/>
      <w:r w:rsidRPr="00E122CE">
        <w:rPr>
          <w:lang w:val="el-GR"/>
        </w:rPr>
        <w:t xml:space="preserve"> από Μη Κυβερνητικές Οργανώσεις. </w:t>
      </w:r>
    </w:p>
    <w:p w:rsidR="00C2681B" w:rsidRPr="00E122CE" w:rsidRDefault="00C2681B" w:rsidP="00A64A9E">
      <w:pPr>
        <w:rPr>
          <w:lang w:val="el-GR"/>
        </w:rPr>
      </w:pPr>
      <w:r w:rsidRPr="00E122CE">
        <w:rPr>
          <w:lang w:val="el-GR"/>
        </w:rPr>
        <w:t xml:space="preserve">Κάθε πρόγραμμα επιχορηγείται με ποσό ύψους μέχρι €11.500 ετησίως για τα πρώτα τρία χρόνια λειτουργίας του. Στη συνέχεια η επιχορήγηση αυξάνεται σε ποσό μέχρι €13.500 ετησίως, ανά πρόγραμμα απασχόλησης με στήριξη, μετά τα τρία χρόνια </w:t>
      </w:r>
      <w:proofErr w:type="spellStart"/>
      <w:r w:rsidRPr="00E122CE">
        <w:rPr>
          <w:lang w:val="el-GR"/>
        </w:rPr>
        <w:t>εργοδότησης</w:t>
      </w:r>
      <w:proofErr w:type="spellEnd"/>
      <w:r w:rsidRPr="00E122CE">
        <w:rPr>
          <w:lang w:val="el-GR"/>
        </w:rPr>
        <w:t xml:space="preserve"> του καθοδηγητή. Κάθε πρόγραμμα πρέπει να εξυπηρετεί τουλάχιστον 5 άτομα με αναπηρίες για τα οποία πρέπει να υπάρχει ενεργή </w:t>
      </w:r>
      <w:proofErr w:type="spellStart"/>
      <w:r w:rsidRPr="00E122CE">
        <w:rPr>
          <w:lang w:val="el-GR"/>
        </w:rPr>
        <w:t>εργοδότηση</w:t>
      </w:r>
      <w:proofErr w:type="spellEnd"/>
      <w:r w:rsidRPr="00E122CE">
        <w:rPr>
          <w:lang w:val="el-GR"/>
        </w:rPr>
        <w:t>. Επιπρόσθετα, επιχορηγείται ποσό για τα οδοιπορικά έξοδα των καθοδηγητών εργασίας, οι οποίοι χρησιμοποιούν το προσωπικό τους όχημα για τη στήριξη των ατόμων στην εργασία τους. Συγκεκριμένα χορηγούνται: (α) μέχρι €600 ετησίως για πρόγραμμα που στηρίζει από πέντε έως δέκα άτομα στην απασχόληση, (β) μέχρι €1.200 ετησίως για πρόγραμμα που στηρίζει από έν</w:t>
      </w:r>
      <w:r w:rsidR="00765704" w:rsidRPr="009D77A4">
        <w:rPr>
          <w:lang w:val="el-GR"/>
        </w:rPr>
        <w:t>τ</w:t>
      </w:r>
      <w:r w:rsidRPr="00E122CE">
        <w:rPr>
          <w:lang w:val="el-GR"/>
        </w:rPr>
        <w:t>εκα έως δεκαπέντε άτομα στην απασχόληση, (γ) μέχρι €1.800 ετησίως για πρόγραμμα που στηρίζει από δεκαέξι έως είκοσι άτομα στην απασχόληση, και (δ) €2.400 ετησίως για πρόγραμμα που στηρίζει πέραν των είκοσι ατόμων στην απασχόληση.</w:t>
      </w:r>
    </w:p>
    <w:p w:rsidR="00C2681B" w:rsidRPr="00E122CE" w:rsidRDefault="00C2681B" w:rsidP="0039792D">
      <w:pPr>
        <w:rPr>
          <w:lang w:val="el-GR"/>
        </w:rPr>
      </w:pPr>
      <w:r w:rsidRPr="00E122CE">
        <w:rPr>
          <w:lang w:val="el-GR"/>
        </w:rPr>
        <w:t xml:space="preserve">Κατά το 2021 λειτούργησαν 24 προγράμματα απασχόλησης εργασίας </w:t>
      </w:r>
      <w:proofErr w:type="spellStart"/>
      <w:r w:rsidRPr="00E122CE">
        <w:rPr>
          <w:lang w:val="el-GR"/>
        </w:rPr>
        <w:t>παγκύπρι</w:t>
      </w:r>
      <w:proofErr w:type="spellEnd"/>
      <w:r w:rsidR="00281848" w:rsidRPr="009D77A4">
        <w:rPr>
          <w:lang w:val="el-GR"/>
        </w:rPr>
        <w:t>:</w:t>
      </w:r>
      <w:r w:rsidRPr="00E122CE">
        <w:rPr>
          <w:lang w:val="el-GR"/>
        </w:rPr>
        <w:t xml:space="preserve"> 11 στη Λευκωσία, 8 στη Λεμεσό, 3 στη Λάρνακα, 1 στην Πάφο και 1 στην Αμμόχωστο και δαπανήθηκε </w:t>
      </w:r>
      <w:r w:rsidR="00B32E44" w:rsidRPr="009D77A4">
        <w:rPr>
          <w:lang w:val="el-GR"/>
        </w:rPr>
        <w:t xml:space="preserve">συνολικό </w:t>
      </w:r>
      <w:r w:rsidRPr="00E122CE">
        <w:rPr>
          <w:lang w:val="el-GR"/>
        </w:rPr>
        <w:t>ποσό ύψους €296.442 για επιχορήγησ</w:t>
      </w:r>
      <w:r w:rsidR="00281848" w:rsidRPr="009D77A4">
        <w:rPr>
          <w:lang w:val="el-GR"/>
        </w:rPr>
        <w:t>ή</w:t>
      </w:r>
      <w:r w:rsidRPr="00E122CE">
        <w:rPr>
          <w:lang w:val="el-GR"/>
        </w:rPr>
        <w:t xml:space="preserve"> τους. </w:t>
      </w:r>
      <w:r w:rsidR="00281848" w:rsidRPr="009D77A4">
        <w:rPr>
          <w:lang w:val="el-GR"/>
        </w:rPr>
        <w:t>Τα</w:t>
      </w:r>
      <w:r w:rsidRPr="00E122CE">
        <w:rPr>
          <w:lang w:val="el-GR"/>
        </w:rPr>
        <w:t xml:space="preserve"> προγράμματα εξυπηρετούν </w:t>
      </w:r>
      <w:r w:rsidR="00281848" w:rsidRPr="009D77A4">
        <w:rPr>
          <w:lang w:val="el-GR"/>
        </w:rPr>
        <w:t>κ</w:t>
      </w:r>
      <w:r w:rsidR="00B32E44" w:rsidRPr="009D77A4">
        <w:rPr>
          <w:lang w:val="el-GR"/>
        </w:rPr>
        <w:t>υρίως</w:t>
      </w:r>
      <w:r w:rsidR="00281848" w:rsidRPr="009D77A4">
        <w:rPr>
          <w:lang w:val="el-GR"/>
        </w:rPr>
        <w:t xml:space="preserve"> </w:t>
      </w:r>
      <w:r w:rsidRPr="00E122CE">
        <w:rPr>
          <w:lang w:val="el-GR"/>
        </w:rPr>
        <w:t>άτομα με νοητική αναπηρία αλλά και άτομα με κινητικές δυσκολίες, αισθητηριακή αναπηρία ή/και άλλες ψυχοκοινωνικές δυσκολίες.</w:t>
      </w:r>
    </w:p>
    <w:p w:rsidR="00B32E44" w:rsidRPr="00E122CE" w:rsidRDefault="00C2681B" w:rsidP="0039792D">
      <w:pPr>
        <w:rPr>
          <w:color w:val="FF0000"/>
          <w:lang w:val="el-GR"/>
        </w:rPr>
      </w:pPr>
      <w:r w:rsidRPr="00E122CE">
        <w:rPr>
          <w:lang w:val="el-GR"/>
        </w:rPr>
        <w:t xml:space="preserve">Κατά το 2021 το Σχέδιο στήριξε  360 άτομα με αναπηρίες </w:t>
      </w:r>
      <w:proofErr w:type="spellStart"/>
      <w:r w:rsidRPr="00E122CE">
        <w:rPr>
          <w:lang w:val="el-GR"/>
        </w:rPr>
        <w:t>παγκύπρια</w:t>
      </w:r>
      <w:proofErr w:type="spellEnd"/>
      <w:r w:rsidRPr="00E122CE">
        <w:rPr>
          <w:lang w:val="el-GR"/>
        </w:rPr>
        <w:t>, μειώνοντας τον αριθμό τους κατά 10 άτομα σε σύγκριση με το 2020, κυρίως λόγω των αρνητικών συνεπειών της πανδημίας στην ανοικτή αγορά εργασίας (μειωμένες θέσεις εργασίας, ατομικά μέτρα προστασίας κ.</w:t>
      </w:r>
      <w:r w:rsidR="00B32E44" w:rsidRPr="009D77A4">
        <w:rPr>
          <w:lang w:val="el-GR"/>
        </w:rPr>
        <w:t>ά</w:t>
      </w:r>
      <w:r w:rsidRPr="00E122CE">
        <w:rPr>
          <w:lang w:val="el-GR"/>
        </w:rPr>
        <w:t>.)</w:t>
      </w:r>
      <w:r w:rsidRPr="00E122CE">
        <w:rPr>
          <w:color w:val="FF0000"/>
          <w:lang w:val="el-GR"/>
        </w:rPr>
        <w:t>.</w:t>
      </w:r>
    </w:p>
    <w:p w:rsidR="00C2681B" w:rsidRPr="0029772B" w:rsidRDefault="00C2681B" w:rsidP="00BE37FF">
      <w:pPr>
        <w:pStyle w:val="N11"/>
      </w:pPr>
      <w:r w:rsidRPr="0029772B">
        <w:t xml:space="preserve">Σχέδιο Επαγγελματικής Κατάρτισης Ατόμων με Αναπηρίες </w:t>
      </w:r>
    </w:p>
    <w:p w:rsidR="00C2681B" w:rsidRPr="00E122CE" w:rsidRDefault="00C2681B" w:rsidP="00005EEB">
      <w:pPr>
        <w:rPr>
          <w:lang w:val="el-GR"/>
        </w:rPr>
      </w:pPr>
      <w:r w:rsidRPr="00E122CE">
        <w:rPr>
          <w:lang w:val="el-GR"/>
        </w:rPr>
        <w:t xml:space="preserve">Σκοπός του </w:t>
      </w:r>
      <w:r w:rsidR="00B32E44" w:rsidRPr="009D77A4">
        <w:rPr>
          <w:lang w:val="el-GR"/>
        </w:rPr>
        <w:t>υπό αναφορά Σ</w:t>
      </w:r>
      <w:r w:rsidRPr="00E122CE">
        <w:rPr>
          <w:lang w:val="el-GR"/>
        </w:rPr>
        <w:t>χεδίου είναι η διεύρυνση των ευκαιριών κατάρτισης και επιμόρφωσης ατόμων με αναπηρίες σε ιδρύματα κατάρτισης ή επιχειρήσεις του ιδιωτικού ή δημόσιου τομέα. Τα προγράμματα κατάρτισης</w:t>
      </w:r>
      <w:r w:rsidR="00297C36" w:rsidRPr="009D77A4">
        <w:rPr>
          <w:lang w:val="el-GR"/>
        </w:rPr>
        <w:t xml:space="preserve"> </w:t>
      </w:r>
      <w:r w:rsidRPr="00E122CE">
        <w:rPr>
          <w:lang w:val="el-GR"/>
        </w:rPr>
        <w:t>/</w:t>
      </w:r>
      <w:r w:rsidR="00297C36" w:rsidRPr="009D77A4">
        <w:rPr>
          <w:lang w:val="el-GR"/>
        </w:rPr>
        <w:t xml:space="preserve"> </w:t>
      </w:r>
      <w:r w:rsidRPr="00E122CE">
        <w:rPr>
          <w:lang w:val="el-GR"/>
        </w:rPr>
        <w:t xml:space="preserve">επιμόρφωσης θα πρέπει να στοχεύουν στη διευκόλυνση της </w:t>
      </w:r>
      <w:proofErr w:type="spellStart"/>
      <w:r w:rsidRPr="00E122CE">
        <w:rPr>
          <w:lang w:val="el-GR"/>
        </w:rPr>
        <w:t>εργοδότησης</w:t>
      </w:r>
      <w:proofErr w:type="spellEnd"/>
      <w:r w:rsidRPr="00E122CE">
        <w:rPr>
          <w:lang w:val="el-GR"/>
        </w:rPr>
        <w:t xml:space="preserve"> ή της επαγγελματικής ανέλιξης των ενδιαφερομένων ατόμων με αναπηρίες. Το σχέδιο καλύπτει τις δαπάνες κατάρτισης μέχρι €1.708 σε κατάλληλο ίδρυμα κατάρτισης ή σε επιχείρηση με βάση ειδικό πρόγραμμα, το οποίο προτείνει το ενδιαφερόμενο άτομο από μόνο του ή σε συνεργασία με το Τμήμα. </w:t>
      </w:r>
    </w:p>
    <w:p w:rsidR="00C2681B" w:rsidRPr="00E122CE" w:rsidRDefault="00C2681B" w:rsidP="00C2681B">
      <w:pPr>
        <w:rPr>
          <w:lang w:val="el-GR"/>
        </w:rPr>
      </w:pPr>
      <w:r w:rsidRPr="00E122CE">
        <w:rPr>
          <w:lang w:val="el-GR"/>
        </w:rPr>
        <w:t>Κατά το 2021 εγκρίθηκαν 2 αιτήσεις και δαπανήθηκε ποσό ύψους €5.500 (το επιπλέον ποσό αφορά αιτήσεις που εγκρίθηκαν τέλη του 2020 και ολοκληρώθηκαν το 2021).</w:t>
      </w:r>
    </w:p>
    <w:p w:rsidR="00C2681B" w:rsidRPr="0029772B" w:rsidRDefault="00C2681B" w:rsidP="00BE37FF">
      <w:pPr>
        <w:pStyle w:val="N11"/>
      </w:pPr>
      <w:r w:rsidRPr="0029772B">
        <w:t>Χορηγία στην Κυπριακή Συνομοσπονδία Οργανώσεων Αναπήρων και την Επιτροπή Προστασίας Ατόμων με Νοητική Αναπηρία</w:t>
      </w:r>
    </w:p>
    <w:p w:rsidR="00C2681B" w:rsidRPr="00E122CE" w:rsidRDefault="00C2681B" w:rsidP="00C2681B">
      <w:pPr>
        <w:rPr>
          <w:lang w:val="el-GR"/>
        </w:rPr>
      </w:pPr>
      <w:r w:rsidRPr="00E122CE">
        <w:rPr>
          <w:lang w:val="el-GR"/>
        </w:rPr>
        <w:t>Στ</w:t>
      </w:r>
      <w:r w:rsidR="00297C36" w:rsidRPr="009D77A4">
        <w:rPr>
          <w:lang w:val="el-GR"/>
        </w:rPr>
        <w:t>ο</w:t>
      </w:r>
      <w:r w:rsidRPr="00E122CE">
        <w:rPr>
          <w:lang w:val="el-GR"/>
        </w:rPr>
        <w:t xml:space="preserve"> πλαίσι</w:t>
      </w:r>
      <w:r w:rsidR="00297C36" w:rsidRPr="009D77A4">
        <w:rPr>
          <w:lang w:val="el-GR"/>
        </w:rPr>
        <w:t>ο</w:t>
      </w:r>
      <w:r w:rsidRPr="00E122CE">
        <w:rPr>
          <w:lang w:val="el-GR"/>
        </w:rPr>
        <w:t xml:space="preserve"> του περί της Διαδικασίας Διαβούλευσης Κρατικών και Άλλων Υπηρεσιών σε Θέματα που Αφορούν Άτομα με Αναπηρίες Νόμου </w:t>
      </w:r>
      <w:r w:rsidR="0097488C" w:rsidRPr="009D77A4">
        <w:rPr>
          <w:lang w:val="el-GR"/>
        </w:rPr>
        <w:t>(</w:t>
      </w:r>
      <w:r w:rsidRPr="00E122CE">
        <w:rPr>
          <w:lang w:val="el-GR"/>
        </w:rPr>
        <w:t>Ν. 143(Ι)/2006</w:t>
      </w:r>
      <w:r w:rsidR="0097488C" w:rsidRPr="009D77A4">
        <w:rPr>
          <w:lang w:val="el-GR"/>
        </w:rPr>
        <w:t>)</w:t>
      </w:r>
      <w:r w:rsidRPr="00E122CE">
        <w:rPr>
          <w:lang w:val="el-GR"/>
        </w:rPr>
        <w:t xml:space="preserve">, παραχωρήθηκε κατά το 2021 χορηγία ύψους €70.000 στην Κυπριακή Συνομοσπονδία Οργανώσεων Αναπήρων. </w:t>
      </w:r>
    </w:p>
    <w:p w:rsidR="00C2681B" w:rsidRPr="00E122CE" w:rsidRDefault="00C2681B" w:rsidP="00005EEB">
      <w:pPr>
        <w:rPr>
          <w:lang w:val="el-GR"/>
        </w:rPr>
      </w:pPr>
      <w:r w:rsidRPr="00E122CE">
        <w:rPr>
          <w:lang w:val="el-GR"/>
        </w:rPr>
        <w:t>Στην Επιτροπή Προστασίας Ατόμων με Νοητική Αναπηρία που λειτουργεί με βάση τον Νόμο 117/89 παραχωρήθηκε κατά το 2021 χορηγία ύψους €273.314.</w:t>
      </w:r>
    </w:p>
    <w:p w:rsidR="00C2681B" w:rsidRPr="0029772B" w:rsidRDefault="00C2681B" w:rsidP="00BE37FF">
      <w:pPr>
        <w:pStyle w:val="N11"/>
      </w:pPr>
      <w:r w:rsidRPr="0029772B">
        <w:t>Σχέδιο Κρατικών Ενισχύσεων Ήσσονος Σημασίας για την παροχή Χορηγίας σε Οργανώσεις των Ατόμων με Αναπηρίες</w:t>
      </w:r>
    </w:p>
    <w:p w:rsidR="00C2681B" w:rsidRPr="00E122CE" w:rsidRDefault="00C2681B" w:rsidP="00005EEB">
      <w:pPr>
        <w:rPr>
          <w:lang w:val="el-GR"/>
        </w:rPr>
      </w:pPr>
      <w:r w:rsidRPr="00E122CE">
        <w:rPr>
          <w:lang w:val="el-GR"/>
        </w:rPr>
        <w:t>Σκοπός του Σχεδίου είναι να υποστηρί</w:t>
      </w:r>
      <w:r w:rsidR="000D3CF4" w:rsidRPr="009D77A4">
        <w:rPr>
          <w:lang w:val="el-GR"/>
        </w:rPr>
        <w:t>ζ</w:t>
      </w:r>
      <w:r w:rsidRPr="00E122CE">
        <w:rPr>
          <w:lang w:val="el-GR"/>
        </w:rPr>
        <w:t>ει και να ενδυναμώ</w:t>
      </w:r>
      <w:r w:rsidR="000D3CF4" w:rsidRPr="009D77A4">
        <w:rPr>
          <w:lang w:val="el-GR"/>
        </w:rPr>
        <w:t>ν</w:t>
      </w:r>
      <w:r w:rsidRPr="00E122CE">
        <w:rPr>
          <w:lang w:val="el-GR"/>
        </w:rPr>
        <w:t>ει τις οργανώσεις των ατόμων με αναπηρίες στην Κύπρο, ώστε να υλοποιούν προγράμματα που διασφαλίζουν την άσκηση των δικαιωμάτων και ενισχύουν την κοινωνική ενσωμάτωση των μελών τους και των ατόμων με αναπηρίες γενικότερα. Οι οργανώσεις των ατόμων με αναπηρία προτείνουν συγκεκριμένα προγράμματα, τα οποία εντάσσονται κάτω από μία από τις ακόλουθες κατηγορίες:</w:t>
      </w:r>
    </w:p>
    <w:p w:rsidR="00C2681B" w:rsidRPr="0039792D" w:rsidRDefault="00C2681B" w:rsidP="0039792D">
      <w:pPr>
        <w:pStyle w:val="Bullet"/>
      </w:pPr>
      <w:r w:rsidRPr="0039792D">
        <w:t>Υπηρεσίες Ενημέρωσης και Προώθησης Δικαιωμάτων</w:t>
      </w:r>
    </w:p>
    <w:p w:rsidR="00C2681B" w:rsidRPr="0039792D" w:rsidRDefault="00C2681B" w:rsidP="0039792D">
      <w:pPr>
        <w:pStyle w:val="Bullet"/>
      </w:pPr>
      <w:r w:rsidRPr="0039792D">
        <w:t>Υπηρεσίες Ψυχολογικής Στήριξης και Συμβουλευτικής</w:t>
      </w:r>
    </w:p>
    <w:p w:rsidR="00C2681B" w:rsidRPr="0039792D" w:rsidRDefault="00C2681B" w:rsidP="0039792D">
      <w:pPr>
        <w:pStyle w:val="Bullet"/>
      </w:pPr>
      <w:r w:rsidRPr="0039792D">
        <w:t>Υπηρεσίες Επικοινωνίας</w:t>
      </w:r>
    </w:p>
    <w:p w:rsidR="00C2681B" w:rsidRPr="0039792D" w:rsidRDefault="00C2681B" w:rsidP="0039792D">
      <w:pPr>
        <w:pStyle w:val="Bullet"/>
      </w:pPr>
      <w:r w:rsidRPr="0039792D">
        <w:t>Υπηρεσίες Ψυχαγωγίας, Αθλητισμού και Πολιτισμού</w:t>
      </w:r>
    </w:p>
    <w:p w:rsidR="00C2681B" w:rsidRPr="0039792D" w:rsidRDefault="00C2681B" w:rsidP="0039792D">
      <w:pPr>
        <w:pStyle w:val="Bullet"/>
      </w:pPr>
      <w:r w:rsidRPr="0039792D">
        <w:t xml:space="preserve">Υπηρεσίες Διακίνησης </w:t>
      </w:r>
    </w:p>
    <w:p w:rsidR="00C2681B" w:rsidRPr="00E122CE" w:rsidRDefault="00C2681B" w:rsidP="0039792D">
      <w:pPr>
        <w:pStyle w:val="Bullet"/>
      </w:pPr>
      <w:r w:rsidRPr="0039792D">
        <w:t>Υπηρεσίες Προσωπικής Βοήθειας και Ανάληψης Εργασιών εντός ή εκτός σπιτιού (εκτός προσωπικής φροντίδας και καθαριότητας</w:t>
      </w:r>
      <w:r w:rsidRPr="00E122CE">
        <w:t>).</w:t>
      </w:r>
    </w:p>
    <w:p w:rsidR="00C2681B" w:rsidRPr="00E122CE" w:rsidRDefault="00C2681B" w:rsidP="0039792D">
      <w:pPr>
        <w:rPr>
          <w:lang w:val="el-GR"/>
        </w:rPr>
      </w:pPr>
      <w:r w:rsidRPr="00E122CE">
        <w:rPr>
          <w:lang w:val="el-GR"/>
        </w:rPr>
        <w:t>Κατά το 2021 υποβλήθηκαν από 14 οργανώσεις αιτήσεις για την υλοποίηση 30 προγραμμάτων. Από αυτά εγκρίθηκαν 23 προγράμματα από 12 οργανώσεις συνολικού ύψους €75.584 ενώ απορρίφθηκαν 7</w:t>
      </w:r>
      <w:r w:rsidR="000D3CF4" w:rsidRPr="009D77A4">
        <w:rPr>
          <w:lang w:val="el-GR"/>
        </w:rPr>
        <w:t>,</w:t>
      </w:r>
      <w:r w:rsidRPr="00E122CE">
        <w:rPr>
          <w:lang w:val="el-GR"/>
        </w:rPr>
        <w:t xml:space="preserve">  επειδή δεν πληρούσαν τους όρους του Σχεδίου. </w:t>
      </w:r>
    </w:p>
    <w:p w:rsidR="00C2681B" w:rsidRPr="00E122CE" w:rsidRDefault="00C2681B" w:rsidP="0039792D">
      <w:pPr>
        <w:rPr>
          <w:lang w:val="el-GR"/>
        </w:rPr>
      </w:pPr>
      <w:r w:rsidRPr="00E122CE">
        <w:rPr>
          <w:lang w:val="el-GR"/>
        </w:rPr>
        <w:t>Με βάση το Σχέδι</w:t>
      </w:r>
      <w:r w:rsidR="00975E95" w:rsidRPr="009D77A4">
        <w:rPr>
          <w:lang w:val="el-GR"/>
        </w:rPr>
        <w:t>ο</w:t>
      </w:r>
      <w:r w:rsidR="000D3CF4" w:rsidRPr="009D77A4">
        <w:rPr>
          <w:lang w:val="el-GR"/>
        </w:rPr>
        <w:t xml:space="preserve">, </w:t>
      </w:r>
      <w:r w:rsidRPr="00E122CE">
        <w:rPr>
          <w:lang w:val="el-GR"/>
        </w:rPr>
        <w:t xml:space="preserve">δαπανήθηκε </w:t>
      </w:r>
      <w:r w:rsidR="00975E95" w:rsidRPr="009D77A4">
        <w:rPr>
          <w:lang w:val="el-GR"/>
        </w:rPr>
        <w:t xml:space="preserve">κατά το 2021 </w:t>
      </w:r>
      <w:r w:rsidRPr="00E122CE">
        <w:rPr>
          <w:lang w:val="el-GR"/>
        </w:rPr>
        <w:t xml:space="preserve">ποσό ύψους €93.534, το οποίο αφορά </w:t>
      </w:r>
      <w:r w:rsidR="00975E95" w:rsidRPr="009D77A4">
        <w:rPr>
          <w:lang w:val="el-GR"/>
        </w:rPr>
        <w:t xml:space="preserve">σε </w:t>
      </w:r>
      <w:r w:rsidRPr="00E122CE">
        <w:rPr>
          <w:lang w:val="el-GR"/>
        </w:rPr>
        <w:t>προγράμματα</w:t>
      </w:r>
      <w:r w:rsidR="00975E95" w:rsidRPr="009D77A4">
        <w:rPr>
          <w:lang w:val="el-GR"/>
        </w:rPr>
        <w:t xml:space="preserve"> που εγκρίθηκαν</w:t>
      </w:r>
      <w:r w:rsidRPr="00E122CE">
        <w:rPr>
          <w:lang w:val="el-GR"/>
        </w:rPr>
        <w:t xml:space="preserve"> για τα έτη 2020-2021. </w:t>
      </w:r>
    </w:p>
    <w:p w:rsidR="00C2681B" w:rsidRPr="0029772B" w:rsidRDefault="00C2681B" w:rsidP="00BE37FF">
      <w:pPr>
        <w:pStyle w:val="N11"/>
      </w:pPr>
      <w:r w:rsidRPr="0029772B">
        <w:t xml:space="preserve">Σχέδιο Επιχορήγησης Κοινωνικών Συνοδών για Ενήλικα Άτομα με Πολύ Σοβαρές Αναπηρίες </w:t>
      </w:r>
    </w:p>
    <w:p w:rsidR="00C2681B" w:rsidRPr="00E122CE" w:rsidRDefault="00C2681B" w:rsidP="0039792D">
      <w:pPr>
        <w:rPr>
          <w:b/>
          <w:lang w:val="el-GR"/>
        </w:rPr>
      </w:pPr>
      <w:r w:rsidRPr="00E122CE">
        <w:rPr>
          <w:lang w:val="el-GR"/>
        </w:rPr>
        <w:t xml:space="preserve">Σκοπός του Σχεδίου είναι η επιχορήγηση οργανώσεων για την παροχή υπηρεσιών Κοινωνικού Συνοδού σε ενήλικα άτομα με πολύ σοβαρές αναπηρίες που η αυτόνομη διακίνηση και άσκηση βασικών τους δικαιωμάτων δεν είναι δυνατή και δεν καλύπτεται από άλλες πηγές, με κίνδυνο τον κοινωνικό αποκλεισμό τους. Κατά προτεραιότητα οι Κοινωνικοί Συνοδοί εξυπηρετούν άτομα με </w:t>
      </w:r>
      <w:proofErr w:type="spellStart"/>
      <w:r w:rsidRPr="00E122CE">
        <w:rPr>
          <w:lang w:val="el-GR"/>
        </w:rPr>
        <w:t>τυφλοκώφωση</w:t>
      </w:r>
      <w:proofErr w:type="spellEnd"/>
      <w:r w:rsidRPr="00E122CE">
        <w:rPr>
          <w:lang w:val="el-GR"/>
        </w:rPr>
        <w:t>, άτομα με σοβαρές διαταραχές αυτιστικού φάσματος, άτομα με μέτρια έως σοβαρή νοητική υστέρηση, τυφλά άτομα, άτομα με πολύ σοβαρές κινητικές αναπηρίες και άτομα με σοβαρές ψυχικές αναπηρίες. Οι υπηρεσίες Κοινωνικού Συνοδού παρέχονται για τον χρόνο και στο βαθμό που είναι απαραίτητες για την κοινωνική ενσωμάτωση των ατόμων με αναπηρίες.</w:t>
      </w:r>
      <w:r w:rsidRPr="00E122CE">
        <w:rPr>
          <w:b/>
          <w:lang w:val="el-GR"/>
        </w:rPr>
        <w:t xml:space="preserve"> </w:t>
      </w:r>
    </w:p>
    <w:p w:rsidR="00C2681B" w:rsidRPr="00E122CE" w:rsidRDefault="00C2681B" w:rsidP="0039792D">
      <w:pPr>
        <w:rPr>
          <w:lang w:val="el-GR"/>
        </w:rPr>
      </w:pPr>
      <w:r w:rsidRPr="00E122CE">
        <w:rPr>
          <w:lang w:val="el-GR"/>
        </w:rPr>
        <w:t xml:space="preserve">Κατά το 2021 λειτούργησαν σε πλήρη βάση 19 προγράμματα Κοινωνικών Συνοδών  από 7 Οργανώσεις (Σύνδεσμος για τα Άτομα με Αυτισμό, ΠΟΤ, Σύνδεσμος Ευημερίας Ατόμων με Νοητική Αναπηρία, Σύνδεσμος Ελεούσα του </w:t>
      </w:r>
      <w:proofErr w:type="spellStart"/>
      <w:r w:rsidRPr="00E122CE">
        <w:rPr>
          <w:lang w:val="el-GR"/>
        </w:rPr>
        <w:t>Κύκκου</w:t>
      </w:r>
      <w:proofErr w:type="spellEnd"/>
      <w:r w:rsidRPr="00E122CE">
        <w:rPr>
          <w:lang w:val="el-GR"/>
        </w:rPr>
        <w:t xml:space="preserve"> για Άτομα με Νοητική Αναπηρία, Ίδρυμα Θεοτόκος, Κέντρο Ημερήσιας Φροντίδας Ενηλίκων </w:t>
      </w:r>
      <w:proofErr w:type="spellStart"/>
      <w:r w:rsidRPr="00E122CE">
        <w:rPr>
          <w:lang w:val="el-GR"/>
        </w:rPr>
        <w:t>Α.Μ.Ε.Α.Συμπλέγματος</w:t>
      </w:r>
      <w:proofErr w:type="spellEnd"/>
      <w:r w:rsidRPr="00E122CE">
        <w:rPr>
          <w:lang w:val="el-GR"/>
        </w:rPr>
        <w:t xml:space="preserve"> Κοινοτήτων Διαμερίσματος </w:t>
      </w:r>
      <w:proofErr w:type="spellStart"/>
      <w:r w:rsidRPr="00E122CE">
        <w:rPr>
          <w:lang w:val="el-GR"/>
        </w:rPr>
        <w:t>Μόρφου</w:t>
      </w:r>
      <w:proofErr w:type="spellEnd"/>
      <w:r w:rsidRPr="00E122CE">
        <w:rPr>
          <w:lang w:val="el-GR"/>
        </w:rPr>
        <w:t xml:space="preserve">, Σύνδεσμος Ευημερίας Τυφλών), ενώ λειτούργησαν σε μερική βάση ένα πρόγραμμα του Συνδέσμου </w:t>
      </w:r>
      <w:proofErr w:type="spellStart"/>
      <w:r w:rsidRPr="00E122CE">
        <w:rPr>
          <w:lang w:val="el-GR"/>
        </w:rPr>
        <w:t>Ρευματοπαθών</w:t>
      </w:r>
      <w:proofErr w:type="spellEnd"/>
      <w:r w:rsidRPr="00E122CE">
        <w:rPr>
          <w:lang w:val="el-GR"/>
        </w:rPr>
        <w:t xml:space="preserve"> Κύπρου (κατά το πρώτο τρίμηνο του 2021) και ένα πρόγραμμα του Σωματείου «Χάρισμα» (κατά το τελευταίο τρίμηνο του 2021). </w:t>
      </w:r>
    </w:p>
    <w:p w:rsidR="00C2681B" w:rsidRPr="00E122CE" w:rsidRDefault="00C2681B" w:rsidP="0039792D">
      <w:pPr>
        <w:rPr>
          <w:b/>
          <w:lang w:val="el-GR"/>
        </w:rPr>
      </w:pPr>
      <w:r w:rsidRPr="00E122CE">
        <w:rPr>
          <w:lang w:val="el-GR"/>
        </w:rPr>
        <w:t xml:space="preserve">Οι Κοινωνικοί Συνοδοί καλύπτουν τις ανάγκες περίπου 900 ατόμων με αναπηρίες (οπτική αναπηρία, νοητική αναπηρία και αυτισμό) </w:t>
      </w:r>
      <w:proofErr w:type="spellStart"/>
      <w:r w:rsidRPr="00E122CE">
        <w:rPr>
          <w:lang w:val="el-GR"/>
        </w:rPr>
        <w:t>παγκυπρίως</w:t>
      </w:r>
      <w:proofErr w:type="spellEnd"/>
      <w:r w:rsidRPr="00E122CE">
        <w:rPr>
          <w:lang w:val="el-GR"/>
        </w:rPr>
        <w:t>. Για όλα τα προγράμματα δαπανήθηκε κατά το 2021 ποσό ύψους €166.905.</w:t>
      </w:r>
    </w:p>
    <w:p w:rsidR="00C2681B" w:rsidRPr="0029772B" w:rsidRDefault="00005EEB" w:rsidP="00BE37FF">
      <w:pPr>
        <w:pStyle w:val="N11"/>
      </w:pPr>
      <w:r>
        <w:t xml:space="preserve">Σχέδιο </w:t>
      </w:r>
      <w:r w:rsidR="00C2681B" w:rsidRPr="0029772B">
        <w:t xml:space="preserve">Παροχής Χορηγίας σε Οργανώσεις για προγράμματα κατάρτισης ατόμων με αναπηρίες </w:t>
      </w:r>
    </w:p>
    <w:p w:rsidR="00C2681B" w:rsidRPr="00E122CE" w:rsidRDefault="00C2681B" w:rsidP="00065476">
      <w:pPr>
        <w:spacing w:after="120"/>
        <w:rPr>
          <w:lang w:val="el-GR"/>
        </w:rPr>
      </w:pPr>
      <w:r w:rsidRPr="00E122CE">
        <w:rPr>
          <w:lang w:val="el-GR"/>
        </w:rPr>
        <w:t>Σκοπός του σχεδίου είναι να προωθήσει την υλοποίηση προγραμμάτων κατάρτισης ενηλίκων ατόμων με αναπηρίες, που βελτιώνουν τις δεξιότητες τους και ενισχύουν τις ευκαιρίες επαγγελματικής αποκατάστασης τους ή και κοινωνικής ενσωμάτωσης τους. Δικαιούχοι του Σχεδίου είναι εγγεγραμμένες μη κερδοσκοπικές οργανώσεις που εκπροσωπούν ή παρέχουν υπηρεσίες σε άτομα με σωματική, αισθητηριακή, νοητική ή ψυχική αναπηρία και δραστηριοποιούνται στην υλοποίηση προγραμμάτων, μεταξύ άλλων και κατάρτισης για τα μέλη τους ή και ευρύτερα τα άτομα με αναπηρίες</w:t>
      </w:r>
    </w:p>
    <w:p w:rsidR="00C2681B" w:rsidRPr="00E122CE" w:rsidRDefault="00C2681B" w:rsidP="00C2681B">
      <w:pPr>
        <w:spacing w:after="120"/>
        <w:rPr>
          <w:lang w:val="el-GR"/>
        </w:rPr>
      </w:pPr>
      <w:r w:rsidRPr="00E122CE">
        <w:rPr>
          <w:lang w:val="el-GR"/>
        </w:rPr>
        <w:t xml:space="preserve"> Το ύψος της χορηγίας που καταβάλλεται δεν υπερβαίνει το 70% των πραγματικών εξόδων υλοποίησης του προγράμματος, με ανώτατο όριο το ποσό των €5.000 ανά πρόγραμμα, με εξαίρεση προγράμματα που συγχρηματοδοτούνται από ευρωπαϊκά ταμεία, όπου ανώτατο όριο θα είναι το ποσό των €10.000 συνολικά ή προγράμματα</w:t>
      </w:r>
      <w:r w:rsidR="007C268A" w:rsidRPr="009D77A4">
        <w:rPr>
          <w:lang w:val="el-GR"/>
        </w:rPr>
        <w:t>, για τα οποία</w:t>
      </w:r>
      <w:r w:rsidRPr="00E122CE">
        <w:rPr>
          <w:lang w:val="el-GR"/>
        </w:rPr>
        <w:t xml:space="preserve"> το ύψος της χορηγίας δύναται να υπερβαίνει το ανώτατο όριο. Κατά το 2020 υποβλήθηκαν</w:t>
      </w:r>
      <w:r w:rsidR="00D53718" w:rsidRPr="009D77A4">
        <w:rPr>
          <w:lang w:val="el-GR"/>
        </w:rPr>
        <w:t xml:space="preserve"> δύο</w:t>
      </w:r>
      <w:r w:rsidRPr="00E122CE">
        <w:rPr>
          <w:lang w:val="el-GR"/>
        </w:rPr>
        <w:t xml:space="preserve"> αιτήσεις από δύο οργανώσεις, για τις οποίες δεν κατέστη δυνατή η ολοκλήρωση της εξέταση τους, καθώς οι οργανώσεις λόγω της πανδημίας δεν μπόρεσαν να προσκομίσουν τα απαιτούμενα στοιχεία.</w:t>
      </w:r>
    </w:p>
    <w:p w:rsidR="00C2681B" w:rsidRPr="00E122CE" w:rsidRDefault="00C2681B" w:rsidP="00C2681B">
      <w:pPr>
        <w:spacing w:after="120"/>
        <w:rPr>
          <w:lang w:val="el-GR"/>
        </w:rPr>
      </w:pPr>
      <w:r w:rsidRPr="00E122CE">
        <w:rPr>
          <w:lang w:val="el-GR"/>
        </w:rPr>
        <w:t>Κατά το 2021  υποβλήθηκαν τρεις αιτήσεις από οργανώσεις, οι οποίες εγκρίθηκαν για συνολική χορηγία ποσού μέχρι €9.000.</w:t>
      </w:r>
    </w:p>
    <w:p w:rsidR="00C2681B" w:rsidRPr="0029772B" w:rsidRDefault="00C2681B" w:rsidP="00BE37FF">
      <w:pPr>
        <w:pStyle w:val="N11"/>
      </w:pPr>
      <w:r w:rsidRPr="0029772B">
        <w:t>Σχέδιο Παροχής Χορηγίας σε Οργανώσεις για προγράμματα κατάρτισης επαγγελματιών για την αναπηρία</w:t>
      </w:r>
    </w:p>
    <w:p w:rsidR="00C2681B" w:rsidRPr="00E122CE" w:rsidRDefault="00C2681B" w:rsidP="00C2681B">
      <w:pPr>
        <w:spacing w:after="120"/>
        <w:rPr>
          <w:lang w:val="el-GR"/>
        </w:rPr>
      </w:pPr>
      <w:r w:rsidRPr="00E122CE">
        <w:rPr>
          <w:lang w:val="el-GR"/>
        </w:rPr>
        <w:t xml:space="preserve">Σκοπός του σχεδίου είναι να προωθήσει την υλοποίηση προγραμμάτων κατάρτισης επαγγελματιών που σχετίζονται ή παρέχουν υπηρεσίες σε άτομα με αναπηρίες. Δικαιούχοι του Σχεδίου είναι εγγεγραμμένες μη κερδοσκοπικές οργανώσεις που εκπροσωπούν ή παρέχουν υπηρεσίες σε άτομα με σωματική, αισθητηριακή, νοητική ή ψυχική αναπηρία και δραστηριοποιούνται στην υλοποίηση προγραμμάτων, μεταξύ άλλων και κατάρτισης για τα μέλη τους ή και ευρύτερα τα άτομα με αναπηρίες. Το ύψος της χορηγίας που καταβάλλεται δεν υπερβαίνει το 70% των πραγματικών εξόδων υλοποίησης του προγράμματος, με ανώτατο όριο το ποσό των €3.000 ανά πρόγραμμα, με εξαίρεση προγράμματα που συγχρηματοδοτούνται από ευρωπαϊκά ταμεία, </w:t>
      </w:r>
      <w:r w:rsidR="006E1654" w:rsidRPr="009D77A4">
        <w:rPr>
          <w:lang w:val="el-GR"/>
        </w:rPr>
        <w:t>με</w:t>
      </w:r>
      <w:r w:rsidRPr="00E122CE">
        <w:rPr>
          <w:lang w:val="el-GR"/>
        </w:rPr>
        <w:t xml:space="preserve"> ανώτατο όριο το ποσό των €5.000 συνολικά ή προγράμματα</w:t>
      </w:r>
      <w:r w:rsidR="00B34C3A" w:rsidRPr="009D77A4">
        <w:rPr>
          <w:lang w:val="el-GR"/>
        </w:rPr>
        <w:t xml:space="preserve">, για τα οποία </w:t>
      </w:r>
      <w:r w:rsidRPr="00E122CE">
        <w:rPr>
          <w:lang w:val="el-GR"/>
        </w:rPr>
        <w:t>το ύψος της χορηγίας δύναται να υπερβαίνει το ανώτατο όριο.</w:t>
      </w:r>
    </w:p>
    <w:p w:rsidR="00C2681B" w:rsidRPr="00E122CE" w:rsidRDefault="00C2681B" w:rsidP="00C2681B">
      <w:pPr>
        <w:spacing w:after="120"/>
        <w:rPr>
          <w:lang w:val="el-GR"/>
        </w:rPr>
      </w:pPr>
      <w:r w:rsidRPr="00E122CE">
        <w:rPr>
          <w:lang w:val="el-GR"/>
        </w:rPr>
        <w:t xml:space="preserve"> Κατά το 2021 υποβλήθηκαν δύο αιτήσεις από οργανώσεις, οι οποίες εγκρίθηκαν για συνολική χορηγία ποσού μέχρι €4.300.</w:t>
      </w:r>
    </w:p>
    <w:p w:rsidR="00C2681B" w:rsidRPr="0029772B" w:rsidRDefault="00C2681B" w:rsidP="00BE37FF">
      <w:pPr>
        <w:pStyle w:val="N11"/>
      </w:pPr>
      <w:r w:rsidRPr="0029772B">
        <w:t>Προεδρία Διοικητικού Συμβουλίου Ιδρύματος Χρίστου Στέλιου Ιωάννου</w:t>
      </w:r>
    </w:p>
    <w:p w:rsidR="00C2681B" w:rsidRPr="00E122CE" w:rsidRDefault="00C2681B" w:rsidP="00C2681B">
      <w:pPr>
        <w:tabs>
          <w:tab w:val="left" w:pos="0"/>
        </w:tabs>
        <w:spacing w:after="200"/>
        <w:ind w:right="283"/>
        <w:rPr>
          <w:lang w:val="el-GR"/>
        </w:rPr>
      </w:pPr>
      <w:r w:rsidRPr="00E122CE">
        <w:rPr>
          <w:lang w:val="el-GR"/>
        </w:rPr>
        <w:t xml:space="preserve">Σύμφωνα με το Καταστατικό του Ιδρύματος Χρίστου Στέλιου Ιωάννου, </w:t>
      </w:r>
      <w:r w:rsidR="00CA4759" w:rsidRPr="009D77A4">
        <w:rPr>
          <w:lang w:val="el-GR"/>
        </w:rPr>
        <w:t>το οποίο</w:t>
      </w:r>
      <w:r w:rsidRPr="00E122CE">
        <w:rPr>
          <w:lang w:val="el-GR"/>
        </w:rPr>
        <w:t xml:space="preserve"> αποτελεί εγγεγραμμένο Ίδρυμα σύμφωνα με τον περί Σωματείων και Ιδρυμάτων Νόμο, του Διοικητικού του Συμβουλίου προεδρεύει ο Γενικός Διευθυντής του Υπουργείου Εργασίας</w:t>
      </w:r>
      <w:r w:rsidR="00153E5D">
        <w:rPr>
          <w:lang w:val="el-GR"/>
        </w:rPr>
        <w:t xml:space="preserve"> </w:t>
      </w:r>
      <w:r w:rsidRPr="00E122CE">
        <w:rPr>
          <w:lang w:val="el-GR"/>
        </w:rPr>
        <w:t>και Κοινωνικών Ασφαλίσεων ή εκπρόσωπος του. Η Διευθύντρια του ΤΚΕΑΑ προεδρεύει του Διοικητικού Συμβουλίου εκπροσωπώντας τον Γενικό Διευθυντή. Στο Διοικητικό Συμβούλιο συμμετέχουν</w:t>
      </w:r>
      <w:r w:rsidR="00CA4759" w:rsidRPr="009D77A4">
        <w:rPr>
          <w:lang w:val="el-GR"/>
        </w:rPr>
        <w:t>,</w:t>
      </w:r>
      <w:r w:rsidRPr="00E122CE">
        <w:rPr>
          <w:lang w:val="el-GR"/>
        </w:rPr>
        <w:t xml:space="preserve"> επίσης</w:t>
      </w:r>
      <w:r w:rsidR="00CA4759" w:rsidRPr="009D77A4">
        <w:rPr>
          <w:lang w:val="el-GR"/>
        </w:rPr>
        <w:t>,</w:t>
      </w:r>
      <w:r w:rsidRPr="00E122CE">
        <w:rPr>
          <w:lang w:val="el-GR"/>
        </w:rPr>
        <w:t xml:space="preserve"> εκπρόσωποι των Γενικών Διευθυντών των Υπουργείων Οικονομικών, Υγείας, Παιδείας, Πολιτισμού, Αθλητισμού και Νεολαίας, δύο εκπρόσωποι των Ιδρυτών και ένας εκπρόσωπος του Συνδέσμου Γονέων του Ιδρύματος. </w:t>
      </w:r>
    </w:p>
    <w:p w:rsidR="00C2681B" w:rsidRPr="00E122CE" w:rsidRDefault="00C2681B" w:rsidP="00C2681B">
      <w:pPr>
        <w:tabs>
          <w:tab w:val="left" w:pos="0"/>
        </w:tabs>
        <w:spacing w:after="200"/>
        <w:ind w:right="283"/>
        <w:rPr>
          <w:lang w:val="el-GR"/>
        </w:rPr>
      </w:pPr>
      <w:r w:rsidRPr="00E122CE">
        <w:rPr>
          <w:lang w:val="el-GR"/>
        </w:rPr>
        <w:t>Το Ίδρυμα εξυπηρετεί 200 περίπου ενήλικες με ήπια ή μέτρα νοητική αναπηρία με τη λειτουργία ημερήσιων προγραμμάτων εκπαίδευσης, δημιουργικής απασχόλησης, απασχόλησης στην ανοικτή αγορά εργασίας, αποκατάστασης, ψυχαγωγίας, καθώς και 24ωρης λειτουργίας οικοτροφείου υποστηριζόμενης διαβίωσης.</w:t>
      </w:r>
    </w:p>
    <w:p w:rsidR="00C2681B" w:rsidRPr="00E122CE" w:rsidRDefault="00C2681B" w:rsidP="00C2681B">
      <w:pPr>
        <w:tabs>
          <w:tab w:val="left" w:pos="0"/>
        </w:tabs>
        <w:spacing w:after="200"/>
        <w:ind w:right="283"/>
        <w:rPr>
          <w:lang w:val="el-GR"/>
        </w:rPr>
      </w:pPr>
      <w:r w:rsidRPr="00E122CE">
        <w:rPr>
          <w:lang w:val="el-GR"/>
        </w:rPr>
        <w:t>Από το 2020 η ετήσια κρατική χορηγία του Ιδρύματος, που από το 1983 μέχρι το 2019, καταβαλλόταν από το Υπουργείο Οικονομικών, μεταφέρθηκε στο κεφάλαιο προϋπολογισμού του Υπουργείου Εργασίας</w:t>
      </w:r>
      <w:r w:rsidR="00153E5D">
        <w:rPr>
          <w:lang w:val="el-GR"/>
        </w:rPr>
        <w:t xml:space="preserve"> </w:t>
      </w:r>
      <w:r w:rsidRPr="00E122CE">
        <w:rPr>
          <w:lang w:val="el-GR"/>
        </w:rPr>
        <w:t>και Κοινωνικών Ασφαλίσεων.</w:t>
      </w:r>
    </w:p>
    <w:p w:rsidR="00C2681B" w:rsidRPr="00E122CE" w:rsidRDefault="00C2681B" w:rsidP="00C2681B">
      <w:pPr>
        <w:tabs>
          <w:tab w:val="left" w:pos="0"/>
        </w:tabs>
        <w:spacing w:after="200"/>
        <w:ind w:right="283"/>
        <w:rPr>
          <w:lang w:val="el-GR"/>
        </w:rPr>
      </w:pPr>
      <w:r w:rsidRPr="00E122CE">
        <w:rPr>
          <w:lang w:val="el-GR"/>
        </w:rPr>
        <w:t xml:space="preserve">Οι σημαντικότερες δράσεις που ενέκρινε </w:t>
      </w:r>
      <w:r w:rsidR="008C24D4" w:rsidRPr="00E122CE">
        <w:rPr>
          <w:lang w:val="el-GR"/>
        </w:rPr>
        <w:t xml:space="preserve">κατά το 2021 </w:t>
      </w:r>
      <w:r w:rsidRPr="00E122CE">
        <w:rPr>
          <w:lang w:val="el-GR"/>
        </w:rPr>
        <w:t xml:space="preserve">το Διοικητικό Συμβούλιο σε συνεργασία με τον Διευθυντή του Ιδρύματος ήταν η ολοκλήρωση της ανακαίνισης των οικοτροφείων και άλλων κτηριακών εγκαταστάσεων του Ιδρύματος και η διεύρυνση και εμπλουτισμός των προγραμμάτων του με τη λειτουργία Εργαστηρίου Ζαχαροπλαστικής καθώς και </w:t>
      </w:r>
      <w:proofErr w:type="spellStart"/>
      <w:r w:rsidRPr="00E122CE">
        <w:rPr>
          <w:lang w:val="el-GR"/>
        </w:rPr>
        <w:t>Καφετηρίας</w:t>
      </w:r>
      <w:proofErr w:type="spellEnd"/>
      <w:r w:rsidRPr="00E122CE">
        <w:rPr>
          <w:lang w:val="el-GR"/>
        </w:rPr>
        <w:t xml:space="preserve"> δίπλα από το γήπεδο του Ιδρύματος.</w:t>
      </w:r>
    </w:p>
    <w:p w:rsidR="00C924C8" w:rsidRPr="0029772B" w:rsidRDefault="00C924C8" w:rsidP="007C12D6">
      <w:pPr>
        <w:pStyle w:val="N1"/>
      </w:pPr>
      <w:r w:rsidRPr="0029772B">
        <w:t>Τομέας Κεντρικού Σημείου Εφαρμογής της Σύμβασης ΟΗΕ για τα Δικαιώματα των Ατόμων με Αναπηρίες</w:t>
      </w:r>
    </w:p>
    <w:p w:rsidR="00C924C8" w:rsidRPr="0029772B" w:rsidRDefault="00C924C8" w:rsidP="00BE37FF">
      <w:pPr>
        <w:pStyle w:val="N11"/>
      </w:pPr>
      <w:r w:rsidRPr="0029772B">
        <w:t xml:space="preserve">Σύμβαση του ΟΗΕ για τα Δικαιώματα των Ατόμων με Αναπηρίες  και Εθνικό Σχέδιο Δράσης για την Αναπηρία </w:t>
      </w:r>
    </w:p>
    <w:p w:rsidR="00C924C8" w:rsidRPr="00E122CE" w:rsidRDefault="00C924C8" w:rsidP="00005EEB">
      <w:pPr>
        <w:rPr>
          <w:lang w:val="el-GR"/>
        </w:rPr>
      </w:pPr>
      <w:r w:rsidRPr="00E122CE">
        <w:rPr>
          <w:lang w:val="el-GR"/>
        </w:rPr>
        <w:t>Η παρακολούθηση και προώθηση της εφαρμογής της Σύμβασης του ΟΗΕ για τα Δικαιώματα των Ατόμων με Αναπηρίες συντονίζεται από το Τμήμα, το οποίο  έχει οριστεί από το Υπουργικό Συμβούλιο το 2012 ως το Κεντρικό  Σημείο για τον σκοπό αυτό στην Κύπρο. Αυτή είναι μια συλλογική προσπάθεια, σε συνεργασία με 80 Σημεία Επαφής στις αρμόδιες κρατικές υπηρεσίες, το Γραφείο της Επιτρόπου Διοικήσεως και Ανθρωπίνων Δικαιωμάτων ως Ανεξάρτητου Μηχανισμού παρακολούθησης της Σύμβασης και την Κυπριακή Συνομοσπονδία Οργανώσεων Αναπήρων καθώς και άλλες αντιπροσωπευτικές οργανώσεις των ατόμων με αναπηρίες που εμπλέκονται ενεργά και συμμετέχουν με εκπροσώπους τους στις διαβουλεύσεις και διαδικασίες εφαρμογής και παρακο</w:t>
      </w:r>
      <w:r w:rsidR="00005EEB">
        <w:rPr>
          <w:lang w:val="el-GR"/>
        </w:rPr>
        <w:t>λούθησης της Σύμβασης.</w:t>
      </w:r>
    </w:p>
    <w:p w:rsidR="00CE2EEE" w:rsidRPr="00E122CE" w:rsidRDefault="00C924C8" w:rsidP="00005EEB">
      <w:pPr>
        <w:rPr>
          <w:lang w:val="el-GR"/>
        </w:rPr>
      </w:pPr>
      <w:r w:rsidRPr="00E122CE">
        <w:rPr>
          <w:lang w:val="el-GR"/>
        </w:rPr>
        <w:t>Το Τμήμα Κοινωνικής Ενσωμάτωσης Ατόμων με Αναπηρίες συντόνισε σε συνεργασία με τις κρατικές υπηρεσίες που έχουν αρμοδιότητες για θέματα αναπηρίας, την ετοιμασία της Πρώτης Εθνικής Στρατηγικής για την Αναπηρία 2018-2028 και των τριών Εθνικών Σχεδίων Δράσης για την Αναπηρία (2013-2015, 2018-2020 και 2021-2023), με σκοπό τον καθορισμό του οράματος, των αξιών, των στρατηγικών επιδιώξεων και των στόχων της Κυπριακής Δημοκρατίας για την υλοποίηση πρόσθετων δράσεων που να διασφαλίζουν περαιτέρω τα δικαιώματα των πολιτών με αναπηρίες, σε όλους τους τομείς της ζωής.</w:t>
      </w:r>
    </w:p>
    <w:p w:rsidR="00EC43B0" w:rsidRPr="00E122CE" w:rsidRDefault="00C924C8" w:rsidP="00005EEB">
      <w:pPr>
        <w:rPr>
          <w:lang w:val="el-GR"/>
        </w:rPr>
      </w:pPr>
      <w:r w:rsidRPr="00E122CE">
        <w:rPr>
          <w:lang w:val="el-GR"/>
        </w:rPr>
        <w:t>Η Πρώτη Εθνική Στρατηγική για την Αναπηρία αφορά δεκαετές πλαίσιο από το 2018-2028, δομείται με βάση τις αρχές του Οδηγού Στρατηγικού Σχεδιασμού του Υπουργείου Οικονομικών (όραμα, αξίες, επιδιώξεις, στόχοι) και συνδέεται με τις συστάσεις που δέχθηκε η Κυπριακή Δημοκρατία από την Επιτροπή του ΟΗΕ για τα Δικαιώματα των Ατόμων με Αναπηρίες. Σκοπός της είναι να καθορίσει το όραμα, τις αξίες, τις στρατηγικές επιδιώξεις και τους στόχους της Κυπριακής Δημοκρατίας για την υλοποίηση των δικαιωμάτων των πολιτών με αναπηρίες, κατευθύνοντας όλους τους φορείς της πολιτείας προς τις δράσεις εκείνες που θα προσθέσουν αξία και θα βελτιώσουν περαιτέρω την ποιότητα της ζωής των ατόμων με αναπηρίες.</w:t>
      </w:r>
    </w:p>
    <w:p w:rsidR="00005EEB" w:rsidRDefault="00C924C8" w:rsidP="00005EEB">
      <w:pPr>
        <w:rPr>
          <w:lang w:val="el-GR"/>
        </w:rPr>
      </w:pPr>
      <w:r w:rsidRPr="00E122CE">
        <w:rPr>
          <w:lang w:val="el-GR"/>
        </w:rPr>
        <w:t>Το Υπουργικό Συμβούλιο ενημερώθηκε στις 2</w:t>
      </w:r>
      <w:r w:rsidR="00EC43B0" w:rsidRPr="009D77A4">
        <w:rPr>
          <w:lang w:val="el-GR"/>
        </w:rPr>
        <w:t xml:space="preserve"> Ιανουαρίου </w:t>
      </w:r>
      <w:r w:rsidRPr="00E122CE">
        <w:rPr>
          <w:lang w:val="el-GR"/>
        </w:rPr>
        <w:t xml:space="preserve">2022 με Σημείωμα </w:t>
      </w:r>
      <w:r w:rsidR="00EC43B0" w:rsidRPr="009D77A4">
        <w:rPr>
          <w:lang w:val="el-GR"/>
        </w:rPr>
        <w:t>της</w:t>
      </w:r>
      <w:r w:rsidRPr="00E122CE">
        <w:rPr>
          <w:lang w:val="el-GR"/>
        </w:rPr>
        <w:t xml:space="preserve"> Υπουρ</w:t>
      </w:r>
      <w:r w:rsidR="00AB1972" w:rsidRPr="009D77A4">
        <w:rPr>
          <w:lang w:val="el-GR"/>
        </w:rPr>
        <w:t>γ</w:t>
      </w:r>
      <w:r w:rsidR="00EC43B0" w:rsidRPr="009D77A4">
        <w:rPr>
          <w:lang w:val="el-GR"/>
        </w:rPr>
        <w:t>ού</w:t>
      </w:r>
      <w:r w:rsidRPr="00E122CE">
        <w:rPr>
          <w:lang w:val="el-GR"/>
        </w:rPr>
        <w:t xml:space="preserve"> Εργασίας</w:t>
      </w:r>
      <w:r w:rsidR="00153E5D">
        <w:rPr>
          <w:lang w:val="el-GR"/>
        </w:rPr>
        <w:t xml:space="preserve"> </w:t>
      </w:r>
      <w:r w:rsidRPr="00E122CE">
        <w:rPr>
          <w:lang w:val="el-GR"/>
        </w:rPr>
        <w:t>και Κοινωνικών Ασφαλίσεων, για την πρόοδο υλοποίησης του Δεύτερου Εθνικού Σχεδίου Δράσης για την Αναπηρία 2018-2020. Κατά την τριετία 2018-2020, από τις 86 συνολικά δράσεις (46 συνεχιζόμενες και 40 νέες δράσεις) που προγραμματίστηκαν από 7 Υπουργεία και 2 Υφυπουργεία: 54 δράσεις υλοποιήθηκαν πλήρως (ποσοστό 63%), 26 δράσεις υλοποιήθηκαν μερικώς (ποσοστό 30%) και 6 δεν υλοποιήθηκαν (ποσοστό 7%).</w:t>
      </w:r>
    </w:p>
    <w:p w:rsidR="00C924C8" w:rsidRPr="00E122CE" w:rsidRDefault="00C924C8" w:rsidP="00342938">
      <w:pPr>
        <w:rPr>
          <w:lang w:val="el-GR"/>
        </w:rPr>
      </w:pPr>
      <w:r w:rsidRPr="00E122CE">
        <w:rPr>
          <w:lang w:val="el-GR"/>
        </w:rPr>
        <w:t>Το Τρίτο Εθνικό Σχέδιο Δράσης για την Αναπηρία 2021-2023 εγκρίθηκε με Απόφαση του Υπουργικού Συμβουλίου στις 2</w:t>
      </w:r>
      <w:r w:rsidR="006D46BA" w:rsidRPr="009D77A4">
        <w:rPr>
          <w:lang w:val="el-GR"/>
        </w:rPr>
        <w:t xml:space="preserve">6 Ιανουαρίου </w:t>
      </w:r>
      <w:r w:rsidRPr="00E122CE">
        <w:rPr>
          <w:lang w:val="el-GR"/>
        </w:rPr>
        <w:t xml:space="preserve">2022 και περιλαμβάνει 135 δράσεις (58 νέες δράσεις και 77 συνεχιζόμενες), που θα υλοποιηθούν από 8 Υπουργεία και 3 Υφυπουργεία. Τα κύρια αναμενόμενα αποτελέσματά τους αφορούν </w:t>
      </w:r>
      <w:r w:rsidR="00E81C4A" w:rsidRPr="009D77A4">
        <w:rPr>
          <w:lang w:val="el-GR"/>
        </w:rPr>
        <w:t>σ</w:t>
      </w:r>
      <w:r w:rsidRPr="00E122CE">
        <w:rPr>
          <w:lang w:val="el-GR"/>
        </w:rPr>
        <w:t>την προώθηση:</w:t>
      </w:r>
      <w:r w:rsidR="00E81C4A" w:rsidRPr="009D77A4">
        <w:rPr>
          <w:lang w:val="el-GR"/>
        </w:rPr>
        <w:t xml:space="preserve"> </w:t>
      </w:r>
      <w:r w:rsidRPr="00E122CE">
        <w:rPr>
          <w:lang w:val="el-GR"/>
        </w:rPr>
        <w:t>(α) της ανεξάρτητης διαβίωσης, της κοινωνικής ενσωμάτωσης, της κινητικότητας και κοινωνικής προστασίας των ατόμων με αναπηρίες, (β) της απασχόλησης και επαγγελματικής κατάρτισ</w:t>
      </w:r>
      <w:r w:rsidR="00E81C4A" w:rsidRPr="009D77A4">
        <w:rPr>
          <w:lang w:val="el-GR"/>
        </w:rPr>
        <w:t>ή</w:t>
      </w:r>
      <w:r w:rsidRPr="00E122CE">
        <w:rPr>
          <w:lang w:val="el-GR"/>
        </w:rPr>
        <w:t>ς τους,</w:t>
      </w:r>
      <w:r w:rsidR="00E81C4A" w:rsidRPr="009D77A4">
        <w:rPr>
          <w:lang w:val="el-GR"/>
        </w:rPr>
        <w:t xml:space="preserve"> </w:t>
      </w:r>
      <w:r w:rsidRPr="00E122CE">
        <w:rPr>
          <w:lang w:val="el-GR"/>
        </w:rPr>
        <w:t>(γ) των υπηρεσιών εκπαίδευσης, (δ) της προσβασιμότητας των ατόμων με αναπηρίες στο φυσικό και δομημένο περιβάλλον, στις μεταφορές και στην πληροφόρηση,</w:t>
      </w:r>
      <w:r w:rsidR="00E81C4A" w:rsidRPr="009D77A4">
        <w:rPr>
          <w:lang w:val="el-GR"/>
        </w:rPr>
        <w:t xml:space="preserve"> </w:t>
      </w:r>
      <w:r w:rsidRPr="00E122CE">
        <w:rPr>
          <w:lang w:val="el-GR"/>
        </w:rPr>
        <w:t>(ε) της παροχής υπηρεσιών υγείας και αποκατάστασης</w:t>
      </w:r>
      <w:r w:rsidR="00E81C4A" w:rsidRPr="009D77A4">
        <w:rPr>
          <w:lang w:val="el-GR"/>
        </w:rPr>
        <w:t xml:space="preserve"> και</w:t>
      </w:r>
      <w:r w:rsidRPr="00E122CE">
        <w:rPr>
          <w:lang w:val="el-GR"/>
        </w:rPr>
        <w:t xml:space="preserve"> (</w:t>
      </w:r>
      <w:proofErr w:type="spellStart"/>
      <w:r w:rsidRPr="00E122CE">
        <w:rPr>
          <w:lang w:val="el-GR"/>
        </w:rPr>
        <w:t>στ</w:t>
      </w:r>
      <w:proofErr w:type="spellEnd"/>
      <w:r w:rsidRPr="00E122CE">
        <w:rPr>
          <w:lang w:val="el-GR"/>
        </w:rPr>
        <w:t>) της ενημέρωσης και ευαισθητοποίησης σε θέματα αναπηρίας</w:t>
      </w:r>
      <w:r w:rsidR="00E81C4A" w:rsidRPr="009D77A4">
        <w:rPr>
          <w:lang w:val="el-GR"/>
        </w:rPr>
        <w:t xml:space="preserve">. </w:t>
      </w:r>
      <w:r w:rsidRPr="00E122CE">
        <w:rPr>
          <w:lang w:val="el-GR"/>
        </w:rPr>
        <w:t>Η διαμόρφωση του Τρίτου Εθνικού Σχεδίου Δράσης για την Αναπηρία 2021-2023 έλαβε υπ</w:t>
      </w:r>
      <w:r w:rsidR="00A64567" w:rsidRPr="009D77A4">
        <w:rPr>
          <w:lang w:val="el-GR"/>
        </w:rPr>
        <w:t xml:space="preserve">’ </w:t>
      </w:r>
      <w:r w:rsidRPr="00E122CE">
        <w:rPr>
          <w:lang w:val="el-GR"/>
        </w:rPr>
        <w:t>όψη τα ακόλουθα: (α) τους στόχους και προγράμματα δράσεων 8 Υπουργείων και 3 Υφυπουργείων που παρέχουν υπηρεσίες, στ</w:t>
      </w:r>
      <w:r w:rsidR="00A64567" w:rsidRPr="009D77A4">
        <w:rPr>
          <w:lang w:val="el-GR"/>
        </w:rPr>
        <w:t>ο</w:t>
      </w:r>
      <w:r w:rsidRPr="00E122CE">
        <w:rPr>
          <w:lang w:val="el-GR"/>
        </w:rPr>
        <w:t xml:space="preserve"> πλαίσι</w:t>
      </w:r>
      <w:r w:rsidR="00A64567" w:rsidRPr="009D77A4">
        <w:rPr>
          <w:lang w:val="el-GR"/>
        </w:rPr>
        <w:t>ο</w:t>
      </w:r>
      <w:r w:rsidRPr="00E122CE">
        <w:rPr>
          <w:lang w:val="el-GR"/>
        </w:rPr>
        <w:t xml:space="preserve"> των αρμοδιοτήτων τους, σε άτομα με αναπηρίες, (β) τα αιτήματα, απόψεις και εισηγήσεις των αντιπροσωπευτικών οργανώσεων των ατόμων με αναπηρίες και κυρίως της Κυπριακής Συνομοσπονδίας Οργανώσεων Αναπήρων, ΚΥΣΟΑ, (επίσημου δια νόμου κοινωνικού εταίρου του κράτους για τα θέματα αναπηρίας) καθώς και της Παγκύπριας Συμμαχίας για την Αναπηρία (κοινοπραξία </w:t>
      </w:r>
      <w:proofErr w:type="spellStart"/>
      <w:r w:rsidRPr="00E122CE">
        <w:rPr>
          <w:lang w:val="el-GR"/>
        </w:rPr>
        <w:t>ομπρέλλα</w:t>
      </w:r>
      <w:proofErr w:type="spellEnd"/>
      <w:r w:rsidRPr="00E122CE">
        <w:rPr>
          <w:lang w:val="el-GR"/>
        </w:rPr>
        <w:t xml:space="preserve"> της ΚΥΣΟΑ και άλλων οργανώσεων), που υποβλήθηκαν μετά από δημόσια διαβούλευση, (γ) τις Καταληκτικές Παρατηρήσεις που εξέδωσε στις 8</w:t>
      </w:r>
      <w:r w:rsidR="0063133F" w:rsidRPr="009D77A4">
        <w:rPr>
          <w:lang w:val="el-GR"/>
        </w:rPr>
        <w:t xml:space="preserve"> Μαΐου </w:t>
      </w:r>
      <w:r w:rsidRPr="00E122CE">
        <w:rPr>
          <w:lang w:val="el-GR"/>
        </w:rPr>
        <w:t>2017 η Επιτροπή του ΟΗΕ για τα Δικαιώματα των Ατόμων με Αναπηρίες, μετά τον διάλογο και την εξέταση της πρώτης Έκθεσης της Κύπρου για την εφαρμογή της Σύμβασης, καθώς και τα ανώτατα ευρωπαϊκά και διεθνή στρατηγικά έγγραφα για την αναπηρία</w:t>
      </w:r>
      <w:r w:rsidR="0063133F" w:rsidRPr="009D77A4">
        <w:rPr>
          <w:lang w:val="el-GR"/>
        </w:rPr>
        <w:t>,</w:t>
      </w:r>
      <w:r w:rsidRPr="00E122CE">
        <w:rPr>
          <w:lang w:val="el-GR"/>
        </w:rPr>
        <w:t xml:space="preserve"> όπως η Ευρωπαϊκή Στρατηγική για τα Δικαιώματα των Ατόμων με Αναπηρίες 2021-2030 και η Στρατηγική του Συμβουλίου της Ευρώπης για την Αναπηρία 2017-2023.</w:t>
      </w:r>
    </w:p>
    <w:p w:rsidR="00C924C8" w:rsidRPr="0029772B" w:rsidRDefault="00C924C8" w:rsidP="00BE37FF">
      <w:pPr>
        <w:pStyle w:val="N11"/>
      </w:pPr>
      <w:r w:rsidRPr="0029772B">
        <w:t xml:space="preserve">Ευρωπαϊκή Στρατηγική για </w:t>
      </w:r>
      <w:r>
        <w:t>τα Δικαιώματα των Ατόμων με Αναπηρίες</w:t>
      </w:r>
    </w:p>
    <w:p w:rsidR="0092083C" w:rsidRPr="00E122CE" w:rsidRDefault="00C924C8" w:rsidP="00005EEB">
      <w:pPr>
        <w:rPr>
          <w:lang w:val="el-GR"/>
        </w:rPr>
      </w:pPr>
      <w:r w:rsidRPr="00E122CE">
        <w:rPr>
          <w:lang w:val="el-GR"/>
        </w:rPr>
        <w:t>Στις 3</w:t>
      </w:r>
      <w:r w:rsidR="0092083C" w:rsidRPr="009D77A4">
        <w:rPr>
          <w:lang w:val="el-GR"/>
        </w:rPr>
        <w:t xml:space="preserve"> Μαρτίου </w:t>
      </w:r>
      <w:r w:rsidRPr="00E122CE">
        <w:rPr>
          <w:lang w:val="el-GR"/>
        </w:rPr>
        <w:t>2021 η Ευρωπαϊκή Επιτροπή εξέδωσε ανακοίνωσ</w:t>
      </w:r>
      <w:r w:rsidR="008C637C" w:rsidRPr="009D77A4">
        <w:rPr>
          <w:lang w:val="el-GR"/>
        </w:rPr>
        <w:t>ή</w:t>
      </w:r>
      <w:r w:rsidRPr="00E122CE">
        <w:rPr>
          <w:lang w:val="el-GR"/>
        </w:rPr>
        <w:t xml:space="preserve"> της για την νέα Ευρωπαϊκή Στρατηγική για τα Δικαιώματα των Ατόμων με Αναπηρίες 2021-2030. Η νέα στρατηγική βασίζεται στην προκάτοχό της, την Ευρωπαϊκή Στρατηγική για την Αναπηρία 2010-2020, και συμβάλλει στην υλοποίηση του ευρωπαϊκού πυλώνα κοινωνικών δικαιωμάτων.</w:t>
      </w:r>
    </w:p>
    <w:p w:rsidR="00C924C8" w:rsidRPr="00E122CE" w:rsidRDefault="00C924C8" w:rsidP="00005EEB">
      <w:pPr>
        <w:rPr>
          <w:lang w:val="el-GR"/>
        </w:rPr>
      </w:pPr>
      <w:r w:rsidRPr="00E122CE">
        <w:rPr>
          <w:lang w:val="el-GR"/>
        </w:rPr>
        <w:t>Με τη νέα Στρατηγική η Επιτροπή αποσκοπεί να επιφέρει περαιτέρω σημαντικές βελτιώσει στις ζωές των ατόμων με αναπηρία, εντός της Ε</w:t>
      </w:r>
      <w:r w:rsidR="008C637C" w:rsidRPr="009D77A4">
        <w:rPr>
          <w:lang w:val="el-GR"/>
        </w:rPr>
        <w:t>.</w:t>
      </w:r>
      <w:r w:rsidRPr="00E122CE">
        <w:rPr>
          <w:lang w:val="el-GR"/>
        </w:rPr>
        <w:t>Ε</w:t>
      </w:r>
      <w:r w:rsidR="008C637C" w:rsidRPr="009D77A4">
        <w:rPr>
          <w:lang w:val="el-GR"/>
        </w:rPr>
        <w:t>.</w:t>
      </w:r>
      <w:r w:rsidRPr="00E122CE">
        <w:rPr>
          <w:lang w:val="el-GR"/>
        </w:rPr>
        <w:t xml:space="preserve"> και πέραν των συνόρων της. Την επόμενη δεκαετία, η Στρατηγική θα στηρίξει τις προσπάθειες των </w:t>
      </w:r>
      <w:r w:rsidR="008C637C" w:rsidRPr="009D77A4">
        <w:rPr>
          <w:lang w:val="el-GR"/>
        </w:rPr>
        <w:t>Κ</w:t>
      </w:r>
      <w:r w:rsidRPr="00E122CE">
        <w:rPr>
          <w:lang w:val="el-GR"/>
        </w:rPr>
        <w:t xml:space="preserve">ρατών </w:t>
      </w:r>
      <w:r w:rsidR="008C637C" w:rsidRPr="009D77A4">
        <w:rPr>
          <w:lang w:val="el-GR"/>
        </w:rPr>
        <w:t>Μ</w:t>
      </w:r>
      <w:r w:rsidRPr="00E122CE">
        <w:rPr>
          <w:lang w:val="el-GR"/>
        </w:rPr>
        <w:t xml:space="preserve">ελών και των </w:t>
      </w:r>
      <w:r w:rsidR="00CA6E55" w:rsidRPr="009D77A4">
        <w:rPr>
          <w:lang w:val="el-GR"/>
        </w:rPr>
        <w:t>Θ</w:t>
      </w:r>
      <w:r w:rsidRPr="00E122CE">
        <w:rPr>
          <w:lang w:val="el-GR"/>
        </w:rPr>
        <w:t xml:space="preserve">εσμικών </w:t>
      </w:r>
      <w:r w:rsidR="00CA6E55" w:rsidRPr="009D77A4">
        <w:rPr>
          <w:lang w:val="el-GR"/>
        </w:rPr>
        <w:t>Ο</w:t>
      </w:r>
      <w:r w:rsidRPr="00E122CE">
        <w:rPr>
          <w:lang w:val="el-GR"/>
        </w:rPr>
        <w:t>ργάνων της Ε</w:t>
      </w:r>
      <w:r w:rsidR="00F90BF2" w:rsidRPr="009D77A4">
        <w:rPr>
          <w:lang w:val="el-GR"/>
        </w:rPr>
        <w:t>.</w:t>
      </w:r>
      <w:r w:rsidRPr="00E122CE">
        <w:rPr>
          <w:lang w:val="el-GR"/>
        </w:rPr>
        <w:t>Ε</w:t>
      </w:r>
      <w:r w:rsidR="00F90BF2" w:rsidRPr="009D77A4">
        <w:rPr>
          <w:lang w:val="el-GR"/>
        </w:rPr>
        <w:t>.</w:t>
      </w:r>
      <w:r w:rsidRPr="00E122CE">
        <w:rPr>
          <w:lang w:val="el-GR"/>
        </w:rPr>
        <w:t xml:space="preserve"> όσον αφορά </w:t>
      </w:r>
      <w:r w:rsidR="00F90BF2" w:rsidRPr="009D77A4">
        <w:rPr>
          <w:lang w:val="el-GR"/>
        </w:rPr>
        <w:t>σ</w:t>
      </w:r>
      <w:r w:rsidRPr="00E122CE">
        <w:rPr>
          <w:lang w:val="el-GR"/>
        </w:rPr>
        <w:t>την εφαρμογή της Σύμβασης του Οργανισμού Ηνωμένων Εθνών για τα Δικαιώματα των Ατόμων με Αναπηρίες. Η επίτευξη των πρωτοβουλιών που προβλέπονται στην Στρατηγική θα συμβάλει στη μείωση των διακρίσεων και των ανισοτήτων και στην υποστήριξη των ατόμων με αναπηρία</w:t>
      </w:r>
      <w:r w:rsidR="00F90BF2" w:rsidRPr="009D77A4">
        <w:rPr>
          <w:lang w:val="el-GR"/>
        </w:rPr>
        <w:t>,</w:t>
      </w:r>
      <w:r w:rsidRPr="00E122CE">
        <w:rPr>
          <w:lang w:val="el-GR"/>
        </w:rPr>
        <w:t xml:space="preserve"> ώστε να απολαμβάνουν πλήρως, πριν από το 2030, τα ανθρώπινα δικαιώματά τους, τις θεμελιώδεις ελευθερίες και τα δικαιώματα της Ε</w:t>
      </w:r>
      <w:r w:rsidR="00F90BF2" w:rsidRPr="009D77A4">
        <w:rPr>
          <w:lang w:val="el-GR"/>
        </w:rPr>
        <w:t>.</w:t>
      </w:r>
      <w:r w:rsidRPr="00E122CE">
        <w:rPr>
          <w:lang w:val="el-GR"/>
        </w:rPr>
        <w:t>Ε</w:t>
      </w:r>
      <w:r w:rsidR="00F90BF2" w:rsidRPr="009D77A4">
        <w:rPr>
          <w:lang w:val="el-GR"/>
        </w:rPr>
        <w:t>.</w:t>
      </w:r>
      <w:r w:rsidRPr="00E122CE">
        <w:rPr>
          <w:lang w:val="el-GR"/>
        </w:rPr>
        <w:t xml:space="preserve"> σε ίση βάση με τους άλλους και να επιτύχουν τη μέγιστη δυνατή ανεξαρτησία, συμμετοχή και αξιοπρεπείς συνθήκες διαβίωσης.</w:t>
      </w:r>
    </w:p>
    <w:p w:rsidR="007720BC" w:rsidRPr="00E122CE" w:rsidRDefault="00C924C8" w:rsidP="00005EEB">
      <w:pPr>
        <w:rPr>
          <w:lang w:val="el-GR"/>
        </w:rPr>
      </w:pPr>
      <w:r w:rsidRPr="00E122CE">
        <w:rPr>
          <w:lang w:val="el-GR"/>
        </w:rPr>
        <w:t>Στην Ευρωπαϊκή Στρατηγική για την Αναπηρία 2021-2023 περιλαμβάνεται η λειτουργία της Ευρωπαϊκής Πλατφόρμας Αναπηρίας (</w:t>
      </w:r>
      <w:r>
        <w:rPr>
          <w:lang w:val="en-US"/>
        </w:rPr>
        <w:t>Disability</w:t>
      </w:r>
      <w:r w:rsidRPr="00E122CE">
        <w:rPr>
          <w:lang w:val="el-GR"/>
        </w:rPr>
        <w:t xml:space="preserve"> </w:t>
      </w:r>
      <w:r>
        <w:rPr>
          <w:lang w:val="en-US"/>
        </w:rPr>
        <w:t>Platform</w:t>
      </w:r>
      <w:r w:rsidRPr="00E122CE">
        <w:rPr>
          <w:lang w:val="el-GR"/>
        </w:rPr>
        <w:t>), η οποία αντικαθιστά τις εργασίες της ομάδας Υψηλού Επιπέδου για την Αναπηρία (</w:t>
      </w:r>
      <w:r>
        <w:rPr>
          <w:lang w:val="en-US"/>
        </w:rPr>
        <w:t>High</w:t>
      </w:r>
      <w:r w:rsidRPr="00E122CE">
        <w:rPr>
          <w:lang w:val="el-GR"/>
        </w:rPr>
        <w:t xml:space="preserve"> </w:t>
      </w:r>
      <w:r>
        <w:rPr>
          <w:lang w:val="en-US"/>
        </w:rPr>
        <w:t>Level</w:t>
      </w:r>
      <w:r w:rsidRPr="00E122CE">
        <w:rPr>
          <w:lang w:val="el-GR"/>
        </w:rPr>
        <w:t xml:space="preserve"> </w:t>
      </w:r>
      <w:r>
        <w:rPr>
          <w:lang w:val="en-US"/>
        </w:rPr>
        <w:t>Group</w:t>
      </w:r>
      <w:r w:rsidRPr="00E122CE">
        <w:rPr>
          <w:lang w:val="el-GR"/>
        </w:rPr>
        <w:t xml:space="preserve"> </w:t>
      </w:r>
      <w:r>
        <w:rPr>
          <w:lang w:val="en-US"/>
        </w:rPr>
        <w:t>on</w:t>
      </w:r>
      <w:r w:rsidRPr="00E122CE">
        <w:rPr>
          <w:lang w:val="el-GR"/>
        </w:rPr>
        <w:t xml:space="preserve"> </w:t>
      </w:r>
      <w:r>
        <w:rPr>
          <w:lang w:val="en-US"/>
        </w:rPr>
        <w:t>Disability</w:t>
      </w:r>
      <w:r w:rsidRPr="00E122CE">
        <w:rPr>
          <w:lang w:val="el-GR"/>
        </w:rPr>
        <w:t>), με αναβαθμισμένες όμως αρμοδιότητες. Στην Ομάδα συμμετέχουν εκπροσωπώντας την Κυπριακή Δημοκρατία η Διευθύντρια και μία Λειτουργός του Τμήματος. Η πρώτη συνάντηση πραγματοποιήθηκε στις 15 Δεκεμβρίου 2021, κατά την οποία εγκρίθηκαν και οι Κανονισμοί Λειτουργίας της.</w:t>
      </w:r>
    </w:p>
    <w:p w:rsidR="00C924C8" w:rsidRPr="0029772B" w:rsidRDefault="00C924C8" w:rsidP="00BE37FF">
      <w:pPr>
        <w:pStyle w:val="N11"/>
        <w:rPr>
          <w:u w:val="single"/>
        </w:rPr>
      </w:pPr>
      <w:r w:rsidRPr="0029772B">
        <w:t>Νέα Οδηγία του Ευρωπαϊκού Κοινοβουλίου και του Συμβουλίου της 17ης Απριλίου 2019 σχετικά με τις απαιτήσεις προσβασιμότητας προϊόντων και υπηρεσιών</w:t>
      </w:r>
    </w:p>
    <w:p w:rsidR="00C924C8" w:rsidRPr="00E122CE" w:rsidRDefault="00C924C8" w:rsidP="00005EEB">
      <w:pPr>
        <w:rPr>
          <w:lang w:val="el-GR"/>
        </w:rPr>
      </w:pPr>
      <w:r w:rsidRPr="00E122CE">
        <w:rPr>
          <w:lang w:val="el-GR"/>
        </w:rPr>
        <w:t>Η νέα Οδηγία του Ευρωπαϊκού Κοινοβουλίου και του Συμβουλίου της 17ης Απριλίου 2019 σχετικά με τις απαιτήσεις προσβασιμότητας προϊόντων και υπηρεσιών  δημοσιεύτηκε στην Επίσημη Εφημερίδα της Ευρωπαϊκής Ένωσης στις 7</w:t>
      </w:r>
      <w:r w:rsidR="007720BC" w:rsidRPr="009D77A4">
        <w:rPr>
          <w:lang w:val="el-GR"/>
        </w:rPr>
        <w:t xml:space="preserve"> Ιουνίου </w:t>
      </w:r>
      <w:r w:rsidRPr="00E122CE">
        <w:rPr>
          <w:lang w:val="el-GR"/>
        </w:rPr>
        <w:t>2019. Σκοπός της Οδηγίας είναι να συμβάλει στην ορθή λειτουργία της εσωτερικής αγοράς μέσω της προσέγγισης των νομοθετικών, κανονιστικών και διοικητικών διατάξεων των κρατών μελών όσον αφορά τις απαιτήσεις προσβασιμότητας για ορισμένα προϊόντα και υπηρεσίες ιδίως με την εξάλειψη και πρόληψη φραγμών στην ελεύθερη κυκλοφορία τους. Η Οδηγία έχει οριζόντια εφαρμογή που επηρεάζει διαφορετικά Υπουργεία και Υπηρεσίες καθώς και τον ιδιωτικό τομέα. Σύμφωνα με την Οδηγία</w:t>
      </w:r>
      <w:r w:rsidR="007720BC" w:rsidRPr="009D77A4">
        <w:rPr>
          <w:lang w:val="el-GR"/>
        </w:rPr>
        <w:t>,</w:t>
      </w:r>
      <w:r w:rsidRPr="00E122CE">
        <w:rPr>
          <w:lang w:val="el-GR"/>
        </w:rPr>
        <w:t xml:space="preserve"> τα </w:t>
      </w:r>
      <w:r w:rsidR="007720BC" w:rsidRPr="009D77A4">
        <w:rPr>
          <w:lang w:val="el-GR"/>
        </w:rPr>
        <w:t>Κ</w:t>
      </w:r>
      <w:r w:rsidRPr="00E122CE">
        <w:rPr>
          <w:lang w:val="el-GR"/>
        </w:rPr>
        <w:t xml:space="preserve">ράτη </w:t>
      </w:r>
      <w:r w:rsidR="007720BC" w:rsidRPr="009D77A4">
        <w:rPr>
          <w:lang w:val="el-GR"/>
        </w:rPr>
        <w:t>Μ</w:t>
      </w:r>
      <w:r w:rsidRPr="00E122CE">
        <w:rPr>
          <w:lang w:val="el-GR"/>
        </w:rPr>
        <w:t>έλη θα πρέπει να θεσπίσουν και δημοσιεύσουν, μέχρι τις 28</w:t>
      </w:r>
      <w:r w:rsidR="00961A5C" w:rsidRPr="009D77A4">
        <w:rPr>
          <w:lang w:val="el-GR"/>
        </w:rPr>
        <w:t xml:space="preserve"> Ιουνίου 20</w:t>
      </w:r>
      <w:r w:rsidRPr="00E122CE">
        <w:rPr>
          <w:lang w:val="el-GR"/>
        </w:rPr>
        <w:t xml:space="preserve">22, τις αναγκαίες νομοθετικές, κανονιστικές και διοικητικές διατάξεις για να συμμορφωθούν με αυτή και να την εφαρμόσουν από τις </w:t>
      </w:r>
      <w:r w:rsidR="00961A5C" w:rsidRPr="00E122CE">
        <w:rPr>
          <w:lang w:val="el-GR"/>
        </w:rPr>
        <w:t>28</w:t>
      </w:r>
      <w:r w:rsidR="00961A5C" w:rsidRPr="009D77A4">
        <w:rPr>
          <w:lang w:val="el-GR"/>
        </w:rPr>
        <w:t xml:space="preserve"> Ιουνίου 2025</w:t>
      </w:r>
      <w:r w:rsidRPr="00E122CE">
        <w:rPr>
          <w:lang w:val="el-GR"/>
        </w:rPr>
        <w:t xml:space="preserve">. </w:t>
      </w:r>
    </w:p>
    <w:p w:rsidR="00C924C8" w:rsidRPr="00E122CE" w:rsidRDefault="00C924C8" w:rsidP="00005EEB">
      <w:pPr>
        <w:rPr>
          <w:lang w:val="el-GR"/>
        </w:rPr>
      </w:pPr>
      <w:r w:rsidRPr="00E122CE">
        <w:rPr>
          <w:lang w:val="el-GR"/>
        </w:rPr>
        <w:t xml:space="preserve">Το Τμήμα Κοινωνικής Ενσωμάτωσης Ατόμων με Αναπηρίες που ανέλαβε τον συντονισμό των συναρμόδιων Υπηρεσιών για την διαμόρφωση του εναρμονιστικού νομοσχεδίου συμμετείχε κατά το 2021 με εκπρόσωπο του σε όλες τις συναντήσεις με την Ευρωπαϊκή Επιτροπή για σκοπούς διευκόλυνσης της διαδικασίας ενσωμάτωσης της Οδηγίας στο εθνικό δίκαιο των κρατών μελών και συντόνισε και τη συμμετοχή εκπροσώπων των εμπλεκόμενων υπηρεσιών. </w:t>
      </w:r>
    </w:p>
    <w:p w:rsidR="00C924C8" w:rsidRPr="00E122CE" w:rsidRDefault="00C924C8" w:rsidP="00005EEB">
      <w:pPr>
        <w:rPr>
          <w:lang w:val="el-GR"/>
        </w:rPr>
      </w:pPr>
      <w:r w:rsidRPr="0029772B">
        <w:t>T</w:t>
      </w:r>
      <w:r w:rsidRPr="00E122CE">
        <w:rPr>
          <w:lang w:val="el-GR"/>
        </w:rPr>
        <w:t>ο πρώτο προσχέδιο του νομοσχεδίου για την μεταφορά της Οδηγίας, το οποίο ετοιμάστηκε από το Τμήμα το</w:t>
      </w:r>
      <w:r w:rsidR="00961A5C" w:rsidRPr="009D77A4">
        <w:rPr>
          <w:lang w:val="el-GR"/>
        </w:rPr>
        <w:t>ν</w:t>
      </w:r>
      <w:r w:rsidRPr="00E122CE">
        <w:rPr>
          <w:lang w:val="el-GR"/>
        </w:rPr>
        <w:t xml:space="preserve"> Δεκέμβριο του 2020, </w:t>
      </w:r>
      <w:proofErr w:type="spellStart"/>
      <w:r w:rsidRPr="00E122CE">
        <w:rPr>
          <w:lang w:val="el-GR"/>
        </w:rPr>
        <w:t>στάληκε</w:t>
      </w:r>
      <w:proofErr w:type="spellEnd"/>
      <w:r w:rsidRPr="00E122CE">
        <w:rPr>
          <w:lang w:val="el-GR"/>
        </w:rPr>
        <w:t xml:space="preserve"> το 2021 σε όλες τις υπηρεσίες για τις απόψεις τους. Μετά από συνάντηση που πραγματοποιήθηκε στο γραφείο του Γενικού Διευθυντή</w:t>
      </w:r>
      <w:r w:rsidR="00A41A19" w:rsidRPr="009D77A4">
        <w:rPr>
          <w:lang w:val="el-GR"/>
        </w:rPr>
        <w:t xml:space="preserve"> του</w:t>
      </w:r>
      <w:r w:rsidRPr="00E122CE">
        <w:rPr>
          <w:lang w:val="el-GR"/>
        </w:rPr>
        <w:t xml:space="preserve"> Υ</w:t>
      </w:r>
      <w:r w:rsidR="00A41A19" w:rsidRPr="009D77A4">
        <w:rPr>
          <w:lang w:val="el-GR"/>
        </w:rPr>
        <w:t xml:space="preserve">πουργείου </w:t>
      </w:r>
      <w:r w:rsidRPr="00E122CE">
        <w:rPr>
          <w:lang w:val="el-GR"/>
        </w:rPr>
        <w:t>Ε</w:t>
      </w:r>
      <w:r w:rsidR="00A41A19" w:rsidRPr="009D77A4">
        <w:rPr>
          <w:lang w:val="el-GR"/>
        </w:rPr>
        <w:t xml:space="preserve">νέργειας, </w:t>
      </w:r>
      <w:r w:rsidRPr="00E122CE">
        <w:rPr>
          <w:lang w:val="el-GR"/>
        </w:rPr>
        <w:t>Ε</w:t>
      </w:r>
      <w:r w:rsidR="00A41A19" w:rsidRPr="009D77A4">
        <w:rPr>
          <w:lang w:val="el-GR"/>
        </w:rPr>
        <w:t xml:space="preserve">μπορίου και </w:t>
      </w:r>
      <w:r w:rsidRPr="00E122CE">
        <w:rPr>
          <w:lang w:val="el-GR"/>
        </w:rPr>
        <w:t>Β</w:t>
      </w:r>
      <w:r w:rsidR="00A41A19" w:rsidRPr="009D77A4">
        <w:rPr>
          <w:lang w:val="el-GR"/>
        </w:rPr>
        <w:t>ιομηχανίας</w:t>
      </w:r>
      <w:r w:rsidRPr="00E122CE">
        <w:rPr>
          <w:lang w:val="el-GR"/>
        </w:rPr>
        <w:t xml:space="preserve"> στις 1</w:t>
      </w:r>
      <w:r w:rsidR="000F4C43" w:rsidRPr="009D77A4">
        <w:rPr>
          <w:lang w:val="el-GR"/>
        </w:rPr>
        <w:t xml:space="preserve">3 Σεπτεμβρίου </w:t>
      </w:r>
      <w:r w:rsidR="00A41A19" w:rsidRPr="009D77A4">
        <w:rPr>
          <w:lang w:val="el-GR"/>
        </w:rPr>
        <w:t>20</w:t>
      </w:r>
      <w:r w:rsidRPr="00E122CE">
        <w:rPr>
          <w:lang w:val="el-GR"/>
        </w:rPr>
        <w:t xml:space="preserve">21 και τη συνεισφορά που απεστάλη από την Υπηρεσία Προστασίας Καταναλωτή, το Τμήμα μας </w:t>
      </w:r>
      <w:proofErr w:type="spellStart"/>
      <w:r w:rsidRPr="00E122CE">
        <w:rPr>
          <w:lang w:val="el-GR"/>
        </w:rPr>
        <w:t>επικαιροποίησε</w:t>
      </w:r>
      <w:proofErr w:type="spellEnd"/>
      <w:r w:rsidRPr="00E122CE">
        <w:rPr>
          <w:lang w:val="el-GR"/>
        </w:rPr>
        <w:t xml:space="preserve"> και ολοκλήρωσε το προσχέδιο του εναρμονιστικού νομοσχεδίου, συμπληρώνοντας τα κενά για: (α) τον ορισμό των αρμόδιων αρχών εποπτείας της αγοράς για τα προϊόντα και των αρμόδιων αρχών ελέγχου συμμόρφωσης των υπηρεσιών και (β) τα αδικήματα, ποινές και διοικητικά πρόστιμα στους παραβάτες του Νόμου. Το </w:t>
      </w:r>
      <w:proofErr w:type="spellStart"/>
      <w:r w:rsidRPr="00E122CE">
        <w:rPr>
          <w:lang w:val="el-GR"/>
        </w:rPr>
        <w:t>επικαιροποιημένο</w:t>
      </w:r>
      <w:proofErr w:type="spellEnd"/>
      <w:r w:rsidRPr="00E122CE">
        <w:rPr>
          <w:lang w:val="el-GR"/>
        </w:rPr>
        <w:t xml:space="preserve"> νομοσχέδιο </w:t>
      </w:r>
      <w:proofErr w:type="spellStart"/>
      <w:r w:rsidRPr="00E122CE">
        <w:rPr>
          <w:lang w:val="el-GR"/>
        </w:rPr>
        <w:t>αποστάληκε</w:t>
      </w:r>
      <w:proofErr w:type="spellEnd"/>
      <w:r w:rsidRPr="00E122CE">
        <w:rPr>
          <w:lang w:val="el-GR"/>
        </w:rPr>
        <w:t xml:space="preserve"> από τον Γενικό Διευθυντή </w:t>
      </w:r>
      <w:r w:rsidR="000F4C43" w:rsidRPr="009D77A4">
        <w:rPr>
          <w:lang w:val="el-GR"/>
        </w:rPr>
        <w:t xml:space="preserve">του </w:t>
      </w:r>
      <w:r w:rsidRPr="00E122CE">
        <w:rPr>
          <w:lang w:val="el-GR"/>
        </w:rPr>
        <w:t>Υ</w:t>
      </w:r>
      <w:r w:rsidR="000F4C43" w:rsidRPr="009D77A4">
        <w:rPr>
          <w:lang w:val="el-GR"/>
        </w:rPr>
        <w:t xml:space="preserve">πουργείου </w:t>
      </w:r>
      <w:r w:rsidRPr="00E122CE">
        <w:rPr>
          <w:lang w:val="el-GR"/>
        </w:rPr>
        <w:t>Ε</w:t>
      </w:r>
      <w:r w:rsidR="000F4C43" w:rsidRPr="009D77A4">
        <w:rPr>
          <w:lang w:val="el-GR"/>
        </w:rPr>
        <w:t xml:space="preserve">ργασίας, </w:t>
      </w:r>
      <w:r w:rsidRPr="00E122CE">
        <w:rPr>
          <w:lang w:val="el-GR"/>
        </w:rPr>
        <w:t>Π</w:t>
      </w:r>
      <w:r w:rsidR="000F4C43" w:rsidRPr="009D77A4">
        <w:rPr>
          <w:lang w:val="el-GR"/>
        </w:rPr>
        <w:t xml:space="preserve">ρόνοιας και </w:t>
      </w:r>
      <w:r w:rsidRPr="00E122CE">
        <w:rPr>
          <w:lang w:val="el-GR"/>
        </w:rPr>
        <w:t>Κ</w:t>
      </w:r>
      <w:r w:rsidR="000F4C43" w:rsidRPr="009D77A4">
        <w:rPr>
          <w:lang w:val="el-GR"/>
        </w:rPr>
        <w:t>οινωνι</w:t>
      </w:r>
      <w:r w:rsidR="00D426C0" w:rsidRPr="009D77A4">
        <w:rPr>
          <w:lang w:val="el-GR"/>
        </w:rPr>
        <w:t>κ</w:t>
      </w:r>
      <w:r w:rsidR="000F4C43" w:rsidRPr="009D77A4">
        <w:rPr>
          <w:lang w:val="el-GR"/>
        </w:rPr>
        <w:t xml:space="preserve">ών </w:t>
      </w:r>
      <w:r w:rsidRPr="00E122CE">
        <w:rPr>
          <w:lang w:val="el-GR"/>
        </w:rPr>
        <w:t>Α</w:t>
      </w:r>
      <w:r w:rsidR="00D426C0" w:rsidRPr="009D77A4">
        <w:rPr>
          <w:lang w:val="el-GR"/>
        </w:rPr>
        <w:t>σφαλίσεων</w:t>
      </w:r>
      <w:r w:rsidRPr="00E122CE">
        <w:rPr>
          <w:lang w:val="el-GR"/>
        </w:rPr>
        <w:t xml:space="preserve"> στις συναρμόδιες υπηρεσίες για απόψεις. Με τη λήψη της σύμφωνης γνώμης των εμπλεκομένων, καθώς επηρεάζει άμεσα δύο Ανεξάρτητες Υπηρεσίες, δύο Υπουργεία και δύο Υφυπουργεία, το νομοσχέδιο αναμένεται να υποβληθεί στη Νομική Υπηρεσία για νομοτεχνικό έλεγχο.</w:t>
      </w:r>
    </w:p>
    <w:p w:rsidR="00C924C8" w:rsidRPr="0029772B" w:rsidRDefault="00C924C8" w:rsidP="00BE37FF">
      <w:pPr>
        <w:pStyle w:val="N11"/>
      </w:pPr>
      <w:r w:rsidRPr="0029772B">
        <w:t>Υποστήριξη στη λήψη αποφάσεων και δικαιοπρακτική ικανότητα</w:t>
      </w:r>
    </w:p>
    <w:p w:rsidR="00C924C8" w:rsidRPr="00E122CE" w:rsidRDefault="00C924C8" w:rsidP="00005EEB">
      <w:pPr>
        <w:rPr>
          <w:lang w:val="el-GR"/>
        </w:rPr>
      </w:pPr>
      <w:r w:rsidRPr="00E122CE">
        <w:rPr>
          <w:lang w:val="el-GR"/>
        </w:rPr>
        <w:t>Ένα από τα πιο σημαντικά δικαιώματα που διασφαλίζει η Σύμβαση του ΟΗΕ για τα Δικαιώματα των Ατόμων με Αναπηρίες είναι η παροχή υποστήριξης στα άτομα με αναπηρίες, ανάλογα όπου και όποτε χρειάζεται, για να λαμβάνουν τις αποφάσεις τους και να ασκούν την ικανότητ</w:t>
      </w:r>
      <w:r w:rsidR="0091510E" w:rsidRPr="009D77A4">
        <w:rPr>
          <w:lang w:val="el-GR"/>
        </w:rPr>
        <w:t>ά</w:t>
      </w:r>
      <w:r w:rsidRPr="00E122CE">
        <w:rPr>
          <w:lang w:val="el-GR"/>
        </w:rPr>
        <w:t xml:space="preserve"> τους προς δικαιοπραξία. Η εφαρμογή του δικαιώματος αυτού αφορά όλα τα άτομα με αναπηρίες αλλά ιδιαίτερα τα άτομα με νοητική ή ψυχική αναπηρία που ενδέχεται να μην είναι πάντα σε θέση να ασκούν πλήρως αυτόνομα τη λήψη των αποφάσεων που τα αφορά. Μια από τις πιο σημαντικές συστάσεις της Επιτροπής ΟΗΕ προς την Κυπριακή Δημοκρατία είναι η υιοθέτηση νέας </w:t>
      </w:r>
      <w:r w:rsidR="00465E3B" w:rsidRPr="00E122CE">
        <w:rPr>
          <w:lang w:val="el-GR"/>
        </w:rPr>
        <w:t>Νομοθεσία</w:t>
      </w:r>
      <w:r w:rsidRPr="00E122CE">
        <w:rPr>
          <w:lang w:val="el-GR"/>
        </w:rPr>
        <w:t>ς και νέου θεσμικού πλαισίου στον τομέα αυτό.</w:t>
      </w:r>
    </w:p>
    <w:p w:rsidR="00C924C8" w:rsidRPr="00E122CE" w:rsidRDefault="00C924C8" w:rsidP="00005EEB">
      <w:pPr>
        <w:rPr>
          <w:lang w:val="el-GR"/>
        </w:rPr>
      </w:pPr>
      <w:r w:rsidRPr="00E122CE">
        <w:rPr>
          <w:lang w:val="el-GR"/>
        </w:rPr>
        <w:t>Σε μια προσπάθεια να υπερπηδηθούν οποιαδήποτε εμπόδια παρέμεναν στη διαβούλευση του νομοσχεδίου για τα Δικαιώματα των Ατόμων με Αναπηρίες για Υποστήριξη στη Λήψη των Αποφάσεων τους που ετοίμασε το Τ</w:t>
      </w:r>
      <w:r w:rsidR="00C00029" w:rsidRPr="009D77A4">
        <w:rPr>
          <w:lang w:val="el-GR"/>
        </w:rPr>
        <w:t>μήμα</w:t>
      </w:r>
      <w:r w:rsidRPr="00E122CE">
        <w:rPr>
          <w:lang w:val="el-GR"/>
        </w:rPr>
        <w:t xml:space="preserve"> το 2019, λήφθηκε πολιτική απόφαση από την Υπουργό Εργασίας, Πρόνοιας και Κοινωνικών Ασφαλίσεων να πραγματοποιηθούν νέες τροποποιήσεις στο εν λόγω νομοσχέδιο σε συνδυασμό με νέες τροποποιήσεις στον περί Προστασίας των Δικαιωμάτων των Ατόμων με Νοητική Αναπηρία Νόμο </w:t>
      </w:r>
      <w:r w:rsidR="00C00029" w:rsidRPr="009D77A4">
        <w:rPr>
          <w:lang w:val="el-GR"/>
        </w:rPr>
        <w:t>(</w:t>
      </w:r>
      <w:r w:rsidRPr="00E122CE">
        <w:rPr>
          <w:lang w:val="el-GR"/>
        </w:rPr>
        <w:t>Ν.117/89</w:t>
      </w:r>
      <w:r w:rsidR="00C00029" w:rsidRPr="009D77A4">
        <w:rPr>
          <w:lang w:val="el-GR"/>
        </w:rPr>
        <w:t>)</w:t>
      </w:r>
      <w:r w:rsidRPr="00E122CE">
        <w:rPr>
          <w:lang w:val="el-GR"/>
        </w:rPr>
        <w:t>. Οι νέες καινοτόμες διατάξεις που περιέχουν τα δύο νομοσχέδια αφορούν:</w:t>
      </w:r>
    </w:p>
    <w:p w:rsidR="00C924C8" w:rsidRPr="00E122CE" w:rsidRDefault="00C924C8" w:rsidP="00C924C8">
      <w:pPr>
        <w:rPr>
          <w:lang w:val="el-GR"/>
        </w:rPr>
      </w:pPr>
      <w:r w:rsidRPr="00E122CE">
        <w:rPr>
          <w:lang w:val="el-GR"/>
        </w:rPr>
        <w:t xml:space="preserve">(α) </w:t>
      </w:r>
      <w:r w:rsidR="00C00029" w:rsidRPr="009D77A4">
        <w:rPr>
          <w:lang w:val="el-GR"/>
        </w:rPr>
        <w:t>σ</w:t>
      </w:r>
      <w:r w:rsidRPr="00E122CE">
        <w:rPr>
          <w:lang w:val="el-GR"/>
        </w:rPr>
        <w:t xml:space="preserve">τη δημιουργία του νέου θεσμού του Συνηγόρου Ατόμων με Αναπηρίες, ανεξάρτητα από τη λειτουργία της Επιτροπής Προστασίας Ατόμων με Νοητική Αναπηρία, </w:t>
      </w:r>
    </w:p>
    <w:p w:rsidR="00C00029" w:rsidRPr="00E122CE" w:rsidRDefault="00C924C8" w:rsidP="00C924C8">
      <w:pPr>
        <w:rPr>
          <w:lang w:val="el-GR"/>
        </w:rPr>
      </w:pPr>
      <w:r w:rsidRPr="00E122CE">
        <w:rPr>
          <w:lang w:val="el-GR"/>
        </w:rPr>
        <w:t xml:space="preserve">(β) </w:t>
      </w:r>
      <w:r w:rsidR="00C00029" w:rsidRPr="009D77A4">
        <w:rPr>
          <w:lang w:val="el-GR"/>
        </w:rPr>
        <w:t>σ</w:t>
      </w:r>
      <w:r w:rsidRPr="00E122CE">
        <w:rPr>
          <w:lang w:val="el-GR"/>
        </w:rPr>
        <w:t>τον εκσυγχρονισμό του περί Προστασίας Ατόμων με Νοητική Αναπηρία Νόμου</w:t>
      </w:r>
      <w:r w:rsidR="00C00029" w:rsidRPr="009D77A4">
        <w:rPr>
          <w:lang w:val="el-GR"/>
        </w:rPr>
        <w:t>,</w:t>
      </w:r>
      <w:r w:rsidRPr="00E122CE">
        <w:rPr>
          <w:lang w:val="el-GR"/>
        </w:rPr>
        <w:t xml:space="preserve"> </w:t>
      </w:r>
    </w:p>
    <w:p w:rsidR="00C924C8" w:rsidRPr="00E122CE" w:rsidRDefault="00C924C8" w:rsidP="00C924C8">
      <w:pPr>
        <w:rPr>
          <w:lang w:val="el-GR"/>
        </w:rPr>
      </w:pPr>
      <w:r w:rsidRPr="00E122CE">
        <w:rPr>
          <w:lang w:val="el-GR"/>
        </w:rPr>
        <w:t xml:space="preserve">(γ) </w:t>
      </w:r>
      <w:r w:rsidR="00C00029" w:rsidRPr="009D77A4">
        <w:rPr>
          <w:lang w:val="el-GR"/>
        </w:rPr>
        <w:t>σ</w:t>
      </w:r>
      <w:r w:rsidRPr="00E122CE">
        <w:rPr>
          <w:lang w:val="el-GR"/>
        </w:rPr>
        <w:t>τη διευκρίνιση του νομικού καθεστώτος λειτουργίας της Επιτροπής Προστασίας Ατόμων με Νοητική Αναπηρία  ως Νομικού Προσώπου Δημοσίου Δικαίου και την αναβάθμιση της λειτουργίας της κυρίως με την ανάληψη δράσεων παροχής και παρακολούθησης υπηρεσιών υποστήριξης λήψης αποφάσεων των ατόμων με νοητική αναπηρία (σε συνέργεια με το Γραφείο του Συνηγόρου).</w:t>
      </w:r>
    </w:p>
    <w:p w:rsidR="00C924C8" w:rsidRPr="00E122CE" w:rsidRDefault="00C924C8" w:rsidP="00C924C8">
      <w:pPr>
        <w:tabs>
          <w:tab w:val="left" w:pos="0"/>
        </w:tabs>
        <w:spacing w:after="200"/>
        <w:ind w:right="-25"/>
        <w:rPr>
          <w:lang w:val="el-GR"/>
        </w:rPr>
      </w:pPr>
      <w:r w:rsidRPr="00E122CE">
        <w:rPr>
          <w:lang w:val="el-GR"/>
        </w:rPr>
        <w:t>Παράλληλα με τα πιο πάνω</w:t>
      </w:r>
      <w:r w:rsidR="00EA2C3D" w:rsidRPr="009D77A4">
        <w:rPr>
          <w:lang w:val="el-GR"/>
        </w:rPr>
        <w:t>,</w:t>
      </w:r>
      <w:r w:rsidRPr="00E122CE">
        <w:rPr>
          <w:lang w:val="el-GR"/>
        </w:rPr>
        <w:t xml:space="preserve"> και λαμβάνοντας υπ</w:t>
      </w:r>
      <w:r w:rsidR="00EA2C3D" w:rsidRPr="009D77A4">
        <w:rPr>
          <w:lang w:val="el-GR"/>
        </w:rPr>
        <w:t xml:space="preserve">’ </w:t>
      </w:r>
      <w:r w:rsidRPr="00E122CE">
        <w:rPr>
          <w:lang w:val="el-GR"/>
        </w:rPr>
        <w:t xml:space="preserve">όψη την χρησιμότητα εφαρμογής ενός πιλοτικού προγράμματος Συμβούλων Λήψης Αποφάσεων, τα αποτελέσματα του οποίου θα χρησιμεύσουν στην πρακτική εφαρμογή του νέου νομικού και θεσμικού πλαισίου, ετοιμάστηκε από το </w:t>
      </w:r>
      <w:r w:rsidR="00876EA3" w:rsidRPr="009D77A4">
        <w:rPr>
          <w:lang w:val="el-GR"/>
        </w:rPr>
        <w:t>Τμήμα</w:t>
      </w:r>
      <w:r w:rsidRPr="00E122CE">
        <w:rPr>
          <w:lang w:val="el-GR"/>
        </w:rPr>
        <w:t xml:space="preserve"> πρόταση που υποβλήθηκε</w:t>
      </w:r>
      <w:r w:rsidR="00876EA3" w:rsidRPr="009D77A4">
        <w:rPr>
          <w:lang w:val="el-GR"/>
        </w:rPr>
        <w:t>,</w:t>
      </w:r>
      <w:r w:rsidRPr="00E122CE">
        <w:rPr>
          <w:lang w:val="el-GR"/>
        </w:rPr>
        <w:t xml:space="preserve"> επίσης</w:t>
      </w:r>
      <w:r w:rsidR="00876EA3" w:rsidRPr="009D77A4">
        <w:rPr>
          <w:lang w:val="el-GR"/>
        </w:rPr>
        <w:t>,</w:t>
      </w:r>
      <w:r w:rsidRPr="00E122CE">
        <w:rPr>
          <w:lang w:val="el-GR"/>
        </w:rPr>
        <w:t xml:space="preserve"> για διαβούλευση με την Επιτροπή Προστασίας Ατόμων με Νοητική Αναπηρία και την Κυπριακή Συνομοσπονδία Οργανώσεων Αναπήρων. </w:t>
      </w:r>
    </w:p>
    <w:p w:rsidR="00C924C8" w:rsidRPr="00E122CE" w:rsidRDefault="00C924C8" w:rsidP="00C924C8">
      <w:pPr>
        <w:tabs>
          <w:tab w:val="left" w:pos="0"/>
        </w:tabs>
        <w:spacing w:after="200"/>
        <w:ind w:right="-25"/>
        <w:rPr>
          <w:lang w:val="el-GR"/>
        </w:rPr>
      </w:pPr>
      <w:r w:rsidRPr="00E122CE">
        <w:rPr>
          <w:lang w:val="el-GR"/>
        </w:rPr>
        <w:t>Κατά το 2021 το Νομοσχέδιο μελετήθηκε εκ νέου και αναδιαμορφώθηκε λαμβάνοντας υπ</w:t>
      </w:r>
      <w:r w:rsidR="00360C50" w:rsidRPr="009D77A4">
        <w:rPr>
          <w:lang w:val="el-GR"/>
        </w:rPr>
        <w:t xml:space="preserve">’ </w:t>
      </w:r>
      <w:r w:rsidRPr="00E122CE">
        <w:rPr>
          <w:lang w:val="el-GR"/>
        </w:rPr>
        <w:t>όψη σχετικές απόψεις που κατατέθηκαν από την Επιτροπή Ατόμων με Νοητική Αναπηρία.</w:t>
      </w:r>
    </w:p>
    <w:p w:rsidR="00C924C8" w:rsidRDefault="00C924C8" w:rsidP="00BE37FF">
      <w:pPr>
        <w:pStyle w:val="N11"/>
      </w:pPr>
      <w:r>
        <w:t>Επιτροπή Προστασίας Ατόμων με Νοητική Αναπηρία</w:t>
      </w:r>
      <w:r w:rsidRPr="0029772B">
        <w:t xml:space="preserve"> </w:t>
      </w:r>
    </w:p>
    <w:p w:rsidR="002F4CCA" w:rsidRPr="00E122CE" w:rsidRDefault="00C924C8" w:rsidP="00005EEB">
      <w:pPr>
        <w:rPr>
          <w:lang w:val="el-GR"/>
        </w:rPr>
      </w:pPr>
      <w:r w:rsidRPr="00E122CE">
        <w:rPr>
          <w:lang w:val="el-GR"/>
        </w:rPr>
        <w:t xml:space="preserve">Η Επιτροπή λειτουργεί σύμφωνα με τον περί Προστασίας Ατόμων με Νοητική Αναπηρία Νόμο και χρηματοδοτείται από το Τμήμα με χορηγία που ανήλθε το 2021 σε €273.314. Κατά το 2021 η Υπουργός Εργασίας, Πρόνοιας και Κοινωνικών Ασφαλίσεων διόρισε για τη νέα θητεία της Επιτροπής, την Ανώτερη Λειτουργό Κοινωνικής Ενσωμάτωσης του Τμήματος ως Πρόεδρο και Λειτουργό του Τμήματος ως </w:t>
      </w:r>
      <w:r w:rsidR="00897F54" w:rsidRPr="009D77A4">
        <w:rPr>
          <w:lang w:val="el-GR"/>
        </w:rPr>
        <w:t>Μ</w:t>
      </w:r>
      <w:r w:rsidRPr="00E122CE">
        <w:rPr>
          <w:lang w:val="el-GR"/>
        </w:rPr>
        <w:t xml:space="preserve">έλος. </w:t>
      </w:r>
    </w:p>
    <w:p w:rsidR="00C924C8" w:rsidRPr="0029772B" w:rsidRDefault="00C924C8" w:rsidP="00BE37FF">
      <w:pPr>
        <w:pStyle w:val="N11"/>
        <w:rPr>
          <w:lang w:eastAsia="x-none"/>
        </w:rPr>
      </w:pPr>
      <w:r w:rsidRPr="0029772B">
        <w:t xml:space="preserve">Δράσεις διαφώτισης, ενημέρωσης, εκπαίδευσης </w:t>
      </w:r>
    </w:p>
    <w:p w:rsidR="006D2088" w:rsidRPr="00E122CE" w:rsidRDefault="00C924C8" w:rsidP="00005EEB">
      <w:pPr>
        <w:rPr>
          <w:lang w:val="el-GR"/>
        </w:rPr>
        <w:sectPr w:rsidR="006D2088" w:rsidRPr="00E122CE" w:rsidSect="00814E33">
          <w:footerReference w:type="first" r:id="rId85"/>
          <w:footnotePr>
            <w:numRestart w:val="eachPage"/>
          </w:footnotePr>
          <w:pgSz w:w="12240" w:h="15840" w:code="1"/>
          <w:pgMar w:top="851" w:right="1134" w:bottom="851" w:left="1134" w:header="284" w:footer="142" w:gutter="0"/>
          <w:cols w:space="720"/>
          <w:docGrid w:linePitch="360"/>
        </w:sectPr>
      </w:pPr>
      <w:r w:rsidRPr="00E122CE">
        <w:rPr>
          <w:lang w:val="el-GR"/>
        </w:rPr>
        <w:t>Το Τμήμα λαμβάνοντας υπ</w:t>
      </w:r>
      <w:r w:rsidR="00897F54" w:rsidRPr="009D77A4">
        <w:rPr>
          <w:lang w:val="el-GR"/>
        </w:rPr>
        <w:t xml:space="preserve">’ </w:t>
      </w:r>
      <w:r w:rsidRPr="00E122CE">
        <w:rPr>
          <w:lang w:val="el-GR"/>
        </w:rPr>
        <w:t xml:space="preserve">όψη την ανάγκη του πολίτη για άμεση και συνεχή ενημέρωση μέσα από ένα φιλικό, </w:t>
      </w:r>
      <w:proofErr w:type="spellStart"/>
      <w:r w:rsidRPr="00E122CE">
        <w:rPr>
          <w:lang w:val="el-GR"/>
        </w:rPr>
        <w:t>προσβάσιμο</w:t>
      </w:r>
      <w:proofErr w:type="spellEnd"/>
      <w:r w:rsidRPr="00E122CE">
        <w:rPr>
          <w:lang w:val="el-GR"/>
        </w:rPr>
        <w:t xml:space="preserve"> και σύγχρονο ψηφιακό περιβάλλον, συνέχισε τον εμπλουτισμό της Ιστοσελίδας του τόσο στα ελληνικά όσο και στα αγγλικά με υλικό που σχετίζεται με τις αρμοδιότητες και δραστηριότητές του, τις </w:t>
      </w:r>
      <w:r w:rsidR="00897F54" w:rsidRPr="009D77A4">
        <w:rPr>
          <w:lang w:val="el-GR"/>
        </w:rPr>
        <w:t>Ν</w:t>
      </w:r>
      <w:r w:rsidRPr="00E122CE">
        <w:rPr>
          <w:lang w:val="el-GR"/>
        </w:rPr>
        <w:t xml:space="preserve">ομοθεσίες που εφαρμόζει, τις υπηρεσίες που παρέχει κ.ά., και με τρόπο ώστε να παρέχει στον πολίτη τη δυνατότητα εύκολης πλοήγησης αλλά και εκτύπωσης όλου του υλικού. Πρόσθετα, συνεχίστηκε κατά το 2021 η διάθεση των ενημερωτικών εντύπων και εντύπων αιτήσεων για κοινωνικές παροχές τόσο στα γραφεία του Τμήματος, όσο και στα Κέντρα Εξυπηρέτησης του Πολίτη, άλλες κρατικές υπηρεσίες και εθελοντικές οργανώσεις. </w:t>
      </w:r>
    </w:p>
    <w:p w:rsidR="00E700AA" w:rsidRPr="00A17460" w:rsidRDefault="00E700AA" w:rsidP="008B3721">
      <w:pPr>
        <w:pStyle w:val="Heading1"/>
        <w:rPr>
          <w:rFonts w:cs="Times New Roman"/>
        </w:rPr>
      </w:pPr>
      <w:bookmarkStart w:id="142" w:name="_Toc22890237"/>
      <w:bookmarkStart w:id="143" w:name="_Toc23265058"/>
      <w:bookmarkStart w:id="144" w:name="_Toc135215027"/>
      <w:r w:rsidRPr="00A17460">
        <w:t>ΤΜΗΜΑ ΕΡΓΑΣΙΑΚΩΝ ΣΧΕΣΕΩΝ</w:t>
      </w:r>
      <w:r w:rsidR="009B66FD" w:rsidRPr="00A17460">
        <w:t xml:space="preserve"> (ΤΕΣ)</w:t>
      </w:r>
      <w:bookmarkEnd w:id="142"/>
      <w:bookmarkEnd w:id="143"/>
      <w:bookmarkEnd w:id="144"/>
    </w:p>
    <w:p w:rsidR="00BE6026" w:rsidRPr="00A17460" w:rsidRDefault="00BE6026" w:rsidP="00246552">
      <w:pPr>
        <w:pStyle w:val="Heading3"/>
      </w:pPr>
      <w:bookmarkStart w:id="145" w:name="_Toc22890450"/>
      <w:r w:rsidRPr="00A17460">
        <w:t>ΕΙΣΑΓΩΓΗ</w:t>
      </w:r>
      <w:bookmarkEnd w:id="145"/>
    </w:p>
    <w:p w:rsidR="00F03367" w:rsidRPr="00E80026" w:rsidRDefault="00F03367" w:rsidP="00F03367">
      <w:pPr>
        <w:rPr>
          <w:lang w:val="el-GR"/>
        </w:rPr>
      </w:pPr>
      <w:r w:rsidRPr="00E80026">
        <w:rPr>
          <w:lang w:val="el-GR"/>
        </w:rPr>
        <w:t xml:space="preserve">Το Τμήμα Εργασιακών Σχέσεων παραμένει προσηλωμένο στην αποστολή του για διατήρηση της εργατικής ειρήνης, την προαγωγή ομαλών εργασιακών σχέσεων μεταξύ των οργανώσεων των εργοδοτών και των εργαζομένων, την προώθηση του κοινωνικού διαλόγου σε όλα τα επίπεδα, καθώς και τη διασφάλιση των δικαιωμάτων των εργαζόμενων με έμφαση στην προστασία των ευάλωτων ομάδων του πληθυσμού. </w:t>
      </w:r>
    </w:p>
    <w:p w:rsidR="00F03367" w:rsidRPr="00E80026" w:rsidRDefault="00F03367" w:rsidP="00F03367">
      <w:pPr>
        <w:rPr>
          <w:lang w:val="el-GR"/>
        </w:rPr>
      </w:pPr>
      <w:r w:rsidRPr="00E80026">
        <w:rPr>
          <w:lang w:val="el-GR"/>
        </w:rPr>
        <w:t>Στο πλαίσιο των συνεχώς μεταβαλλόμενων συνθηκών στον τομέα των εργασιακών σχέσεων, το Τμήμα, φέρει εις πέρας την αποστολή του μέσω των δράσεων που θέτει και οι οποίες περιλαμβάνουν, μεταξύ άλλων, τα ακόλουθα:</w:t>
      </w:r>
    </w:p>
    <w:p w:rsidR="00F03367" w:rsidRPr="00E80026" w:rsidRDefault="00F03367" w:rsidP="00C72CAF">
      <w:pPr>
        <w:widowControl/>
        <w:numPr>
          <w:ilvl w:val="0"/>
          <w:numId w:val="52"/>
        </w:numPr>
        <w:adjustRightInd/>
        <w:spacing w:after="0" w:line="240" w:lineRule="auto"/>
        <w:ind w:left="714" w:hanging="357"/>
        <w:textAlignment w:val="auto"/>
        <w:rPr>
          <w:lang w:val="el-GR"/>
        </w:rPr>
      </w:pPr>
      <w:r w:rsidRPr="00E80026">
        <w:rPr>
          <w:lang w:val="el-GR"/>
        </w:rPr>
        <w:t>Διεξαγωγή μεσολαβήσεων σε εργατικές διαφορές και διαφύλαξη και συνεχής βελτίωση του συστήματος εργασιακών σχέσεων περιλαμβανομένου και του κοινωνικού διαλόγου.</w:t>
      </w:r>
    </w:p>
    <w:p w:rsidR="00F03367" w:rsidRPr="00E80026" w:rsidRDefault="00F03367" w:rsidP="00C72CAF">
      <w:pPr>
        <w:widowControl/>
        <w:numPr>
          <w:ilvl w:val="0"/>
          <w:numId w:val="52"/>
        </w:numPr>
        <w:adjustRightInd/>
        <w:spacing w:after="0" w:line="240" w:lineRule="auto"/>
        <w:ind w:left="714" w:hanging="357"/>
        <w:textAlignment w:val="auto"/>
        <w:rPr>
          <w:lang w:val="el-GR"/>
        </w:rPr>
      </w:pPr>
      <w:r w:rsidRPr="00E80026">
        <w:rPr>
          <w:lang w:val="el-GR"/>
        </w:rPr>
        <w:t>Διεξαγωγή επιθεωρήσεων και εξέταση παραπόνων εργαζομένων με στόχο την αποτελεσματική εφαρμογή της εργατικής νομοθεσίας και διασφάλιση και διατήρηση των δικαιωμάτων των εργαζομένων από τα κεντρικά και επαρχιακά γραφεία του Τμήματος Εργασιακών Σχέσεων.</w:t>
      </w:r>
    </w:p>
    <w:p w:rsidR="00F03367" w:rsidRPr="00E80026" w:rsidRDefault="00F03367" w:rsidP="00C72CAF">
      <w:pPr>
        <w:widowControl/>
        <w:numPr>
          <w:ilvl w:val="0"/>
          <w:numId w:val="52"/>
        </w:numPr>
        <w:adjustRightInd/>
        <w:spacing w:after="0" w:line="240" w:lineRule="auto"/>
        <w:textAlignment w:val="auto"/>
        <w:rPr>
          <w:lang w:val="el-GR"/>
        </w:rPr>
      </w:pPr>
      <w:r w:rsidRPr="00E80026">
        <w:rPr>
          <w:lang w:val="el-GR"/>
        </w:rPr>
        <w:t>Ενημέρωση εργοδοτών και εργαζομένων για τα δικαιώματα και υποχρεώσεις τους που απορρέουν από την εργατική νομοθεσία.</w:t>
      </w:r>
    </w:p>
    <w:p w:rsidR="00F03367" w:rsidRPr="00E80026" w:rsidRDefault="00F03367" w:rsidP="00C72CAF">
      <w:pPr>
        <w:widowControl/>
        <w:numPr>
          <w:ilvl w:val="0"/>
          <w:numId w:val="52"/>
        </w:numPr>
        <w:adjustRightInd/>
        <w:spacing w:after="0" w:line="240" w:lineRule="auto"/>
        <w:ind w:left="714" w:hanging="357"/>
        <w:textAlignment w:val="auto"/>
        <w:rPr>
          <w:lang w:val="el-GR"/>
        </w:rPr>
      </w:pPr>
      <w:r w:rsidRPr="00E80026">
        <w:rPr>
          <w:lang w:val="el-GR"/>
        </w:rPr>
        <w:t>Δράσεις για μείωση του χάσματος αμοιβών μεταξύ ανδρών και γυναικών όπως η λειτουργία του Εθνικού Φορέα Πιστοποίησης Επιχειρήσεων για την Εφαρμογή Καλών Πρακτικών για την Ισότητα των Φύλων στο Εργασιακό Περιβάλλον και η ετήσια διοργάνωση της Ημέρας Ίσης Αμοιβής.</w:t>
      </w:r>
    </w:p>
    <w:p w:rsidR="00F03367" w:rsidRPr="00F03367" w:rsidRDefault="00F03367" w:rsidP="00C72CAF">
      <w:pPr>
        <w:widowControl/>
        <w:numPr>
          <w:ilvl w:val="0"/>
          <w:numId w:val="52"/>
        </w:numPr>
        <w:adjustRightInd/>
        <w:spacing w:after="0" w:line="240" w:lineRule="auto"/>
        <w:textAlignment w:val="auto"/>
        <w:rPr>
          <w:lang w:val="el-GR"/>
        </w:rPr>
      </w:pPr>
      <w:r w:rsidRPr="00E80026">
        <w:rPr>
          <w:lang w:val="el-GR"/>
        </w:rPr>
        <w:t>Εφαρμογή και τήρηση των περί Συντεχνιών Νόμων του 1965 έως 1996 και των σχετικών Κανονισμών με στόχο την ανάπτυξη και ομαλή λειτουργία του εργοδοτικού και συνδικαλιστικού κινήματος στην Κύπρο.</w:t>
      </w:r>
    </w:p>
    <w:p w:rsidR="00F03367" w:rsidRPr="00E80026" w:rsidRDefault="00F03367" w:rsidP="00F03367">
      <w:pPr>
        <w:rPr>
          <w:lang w:val="el-GR"/>
        </w:rPr>
      </w:pPr>
      <w:r w:rsidRPr="00E80026">
        <w:rPr>
          <w:lang w:val="el-GR"/>
        </w:rPr>
        <w:t>Η οργανωτική δομή του Τμήματος Εργασιακών Σχέσεων όπως φαίνεται στο Σχήμα 1 που ακολουθεί, στοχεύει στη μεγιστοποίηση της δυνατότητας του Τμήματος να δραστηριοποιείται παραγωγικά στον τομέα αρμοδιοτήτων του και να ανταποκρίνεται επιτυχώς στις υποχρεώσεις του. Συγκεκριμένα, η οργάνωση του Τμήματος σε κεντρικό επίπεδο περιλαμβάνει τους ακόλουθους κλάδους:</w:t>
      </w:r>
    </w:p>
    <w:p w:rsidR="00F03367" w:rsidRPr="00E80026" w:rsidRDefault="00F03367" w:rsidP="00C72CAF">
      <w:pPr>
        <w:widowControl/>
        <w:numPr>
          <w:ilvl w:val="0"/>
          <w:numId w:val="53"/>
        </w:numPr>
        <w:adjustRightInd/>
        <w:spacing w:after="0" w:line="240" w:lineRule="auto"/>
        <w:textAlignment w:val="auto"/>
        <w:rPr>
          <w:lang w:val="el-GR"/>
        </w:rPr>
      </w:pPr>
      <w:r w:rsidRPr="00E80026">
        <w:rPr>
          <w:lang w:val="el-GR"/>
        </w:rPr>
        <w:t>τον Κλάδο Όρων Απασχόλησης του Ιδιωτικού Τομέα,</w:t>
      </w:r>
    </w:p>
    <w:p w:rsidR="00F03367" w:rsidRPr="00E80026" w:rsidRDefault="00F03367" w:rsidP="00C72CAF">
      <w:pPr>
        <w:widowControl/>
        <w:numPr>
          <w:ilvl w:val="0"/>
          <w:numId w:val="53"/>
        </w:numPr>
        <w:adjustRightInd/>
        <w:spacing w:after="0" w:line="240" w:lineRule="auto"/>
        <w:textAlignment w:val="auto"/>
        <w:rPr>
          <w:lang w:val="el-GR"/>
        </w:rPr>
      </w:pPr>
      <w:r w:rsidRPr="00E80026">
        <w:rPr>
          <w:lang w:val="el-GR"/>
        </w:rPr>
        <w:t>τον Κλάδο Όρων Απασχόλησης του Ευρύτερου Δημόσιου Τομέα, Τουριστικής Βιομηχανίας, Νομοθεσίας και Διεθνών/Ευρωπαϊκών Θεμάτων</w:t>
      </w:r>
    </w:p>
    <w:p w:rsidR="00F03367" w:rsidRPr="00E80026" w:rsidRDefault="00F03367" w:rsidP="00C72CAF">
      <w:pPr>
        <w:widowControl/>
        <w:numPr>
          <w:ilvl w:val="0"/>
          <w:numId w:val="53"/>
        </w:numPr>
        <w:adjustRightInd/>
        <w:spacing w:after="0" w:line="240" w:lineRule="auto"/>
        <w:textAlignment w:val="auto"/>
        <w:rPr>
          <w:lang w:val="el-GR"/>
        </w:rPr>
      </w:pPr>
      <w:r w:rsidRPr="00E80026">
        <w:rPr>
          <w:lang w:val="el-GR"/>
        </w:rPr>
        <w:t>τον Κλάδο Εγγραφής Συντεχνιών και</w:t>
      </w:r>
    </w:p>
    <w:p w:rsidR="00F03367" w:rsidRPr="00E80026" w:rsidRDefault="00F03367" w:rsidP="00C72CAF">
      <w:pPr>
        <w:widowControl/>
        <w:numPr>
          <w:ilvl w:val="0"/>
          <w:numId w:val="53"/>
        </w:numPr>
        <w:adjustRightInd/>
        <w:spacing w:after="0" w:line="240" w:lineRule="auto"/>
        <w:textAlignment w:val="auto"/>
        <w:rPr>
          <w:lang w:val="el-GR"/>
        </w:rPr>
      </w:pPr>
      <w:r w:rsidRPr="00E80026">
        <w:rPr>
          <w:lang w:val="el-GR"/>
        </w:rPr>
        <w:t>τη Μονάδα Ισότητας Ανδρών και Γυναικών</w:t>
      </w:r>
    </w:p>
    <w:p w:rsidR="00F03367" w:rsidRPr="00E80026" w:rsidRDefault="00F03367" w:rsidP="00F03367">
      <w:pPr>
        <w:rPr>
          <w:lang w:val="el-GR"/>
        </w:rPr>
      </w:pPr>
      <w:r w:rsidRPr="00E80026">
        <w:rPr>
          <w:lang w:val="el-GR"/>
        </w:rPr>
        <w:t>Επίσης, το Τμήμα είναι οργανωμένο και σε επαρχιακό επίπεδο, με τη λειτουργία Επαρχιακών Γραφείων Εργασιακών Σχέσεων, με κύριες αρμοδιότητες την επιθεώρηση εφαρμογής της εργατικής νομοθεσίας και το χειρισμό παραπόνων εργαζομένων, σε τοπικό επίπεδο.</w:t>
      </w:r>
    </w:p>
    <w:p w:rsidR="00197801" w:rsidRPr="00A17460" w:rsidRDefault="00197801" w:rsidP="00FE341B">
      <w:pPr>
        <w:rPr>
          <w:lang w:val="el-GR"/>
        </w:rPr>
        <w:sectPr w:rsidR="00197801" w:rsidRPr="00A17460" w:rsidSect="00385EBA">
          <w:footerReference w:type="default" r:id="rId86"/>
          <w:footnotePr>
            <w:numRestart w:val="eachPage"/>
          </w:footnotePr>
          <w:pgSz w:w="12240" w:h="15840" w:code="1"/>
          <w:pgMar w:top="851" w:right="1134" w:bottom="851" w:left="1134" w:header="284" w:footer="142" w:gutter="0"/>
          <w:cols w:space="720"/>
          <w:docGrid w:linePitch="360"/>
        </w:sectPr>
      </w:pPr>
    </w:p>
    <w:p w:rsidR="00197801" w:rsidRPr="00A17460" w:rsidRDefault="00197801" w:rsidP="001E7733">
      <w:pPr>
        <w:pStyle w:val="Caption"/>
      </w:pPr>
      <w:bookmarkStart w:id="146" w:name="_Ref25650694"/>
      <w:bookmarkStart w:id="147" w:name="_Toc135215071"/>
      <w:r w:rsidRPr="00A17460">
        <w:t xml:space="preserve">Σχήμα </w:t>
      </w:r>
      <w:r w:rsidR="0065073C">
        <w:fldChar w:fldCharType="begin"/>
      </w:r>
      <w:r w:rsidR="0065073C">
        <w:instrText xml:space="preserve"> STYLEREF 1 \s </w:instrText>
      </w:r>
      <w:r w:rsidR="0065073C">
        <w:fldChar w:fldCharType="separate"/>
      </w:r>
      <w:r w:rsidR="00DE0713">
        <w:rPr>
          <w:noProof/>
        </w:rPr>
        <w:t>8</w:t>
      </w:r>
      <w:r w:rsidR="0065073C">
        <w:rPr>
          <w:noProof/>
        </w:rPr>
        <w:fldChar w:fldCharType="end"/>
      </w:r>
      <w:r w:rsidR="006627BE">
        <w:noBreakHyphen/>
      </w:r>
      <w:r w:rsidR="0065073C">
        <w:fldChar w:fldCharType="begin"/>
      </w:r>
      <w:r w:rsidR="0065073C">
        <w:instrText xml:space="preserve"> SEQ Σχήμα \* ARABIC \s 1 </w:instrText>
      </w:r>
      <w:r w:rsidR="0065073C">
        <w:fldChar w:fldCharType="separate"/>
      </w:r>
      <w:r w:rsidR="00DE0713">
        <w:rPr>
          <w:noProof/>
        </w:rPr>
        <w:t>1</w:t>
      </w:r>
      <w:r w:rsidR="0065073C">
        <w:rPr>
          <w:noProof/>
        </w:rPr>
        <w:fldChar w:fldCharType="end"/>
      </w:r>
      <w:bookmarkEnd w:id="146"/>
      <w:r w:rsidR="000D57D3">
        <w:rPr>
          <w:noProof/>
        </w:rPr>
        <w:t>.</w:t>
      </w:r>
      <w:r w:rsidRPr="00A17460">
        <w:t>: Οργανόγραμμα Τμήματος Εργασιακών Σχέσεων</w:t>
      </w:r>
      <w:bookmarkEnd w:id="147"/>
    </w:p>
    <w:p w:rsidR="00197801" w:rsidRPr="00A17460" w:rsidRDefault="00F03367" w:rsidP="000D57D3">
      <w:pPr>
        <w:spacing w:after="200" w:line="276" w:lineRule="auto"/>
        <w:ind w:firstLine="284"/>
        <w:rPr>
          <w:lang w:val="el-GR"/>
        </w:rPr>
      </w:pPr>
      <w:r>
        <w:rPr>
          <w:b/>
          <w:noProof/>
          <w:lang w:val="el-GR" w:eastAsia="el-GR"/>
        </w:rPr>
        <w:drawing>
          <wp:inline distT="0" distB="0" distL="0" distR="0" wp14:anchorId="362F5302" wp14:editId="50903238">
            <wp:extent cx="7773670" cy="543877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ΟΡΓΑΝΟΓΡΑΜΜΑ 2023.png"/>
                    <pic:cNvPicPr/>
                  </pic:nvPicPr>
                  <pic:blipFill>
                    <a:blip r:embed="rId87">
                      <a:extLst>
                        <a:ext uri="{28A0092B-C50C-407E-A947-70E740481C1C}">
                          <a14:useLocalDpi xmlns:a14="http://schemas.microsoft.com/office/drawing/2010/main" val="0"/>
                        </a:ext>
                      </a:extLst>
                    </a:blip>
                    <a:stretch>
                      <a:fillRect/>
                    </a:stretch>
                  </pic:blipFill>
                  <pic:spPr>
                    <a:xfrm>
                      <a:off x="0" y="0"/>
                      <a:ext cx="7773670" cy="5438775"/>
                    </a:xfrm>
                    <a:prstGeom prst="rect">
                      <a:avLst/>
                    </a:prstGeom>
                  </pic:spPr>
                </pic:pic>
              </a:graphicData>
            </a:graphic>
          </wp:inline>
        </w:drawing>
      </w:r>
      <w:r w:rsidR="000D57D3" w:rsidRPr="004D1F24">
        <w:rPr>
          <w:rFonts w:ascii="Calibri" w:hAnsi="Calibri"/>
          <w:b/>
          <w:lang w:val="el-GR" w:eastAsia="en-US"/>
        </w:rPr>
        <w:t xml:space="preserve"> </w:t>
      </w:r>
    </w:p>
    <w:p w:rsidR="00197801" w:rsidRPr="00A17460" w:rsidRDefault="00197801" w:rsidP="00FE341B">
      <w:pPr>
        <w:rPr>
          <w:lang w:val="el-GR"/>
        </w:rPr>
      </w:pPr>
    </w:p>
    <w:p w:rsidR="00197801" w:rsidRPr="00A17460" w:rsidRDefault="00197801" w:rsidP="00FE341B">
      <w:pPr>
        <w:rPr>
          <w:lang w:val="el-GR"/>
        </w:rPr>
        <w:sectPr w:rsidR="00197801" w:rsidRPr="00A17460" w:rsidSect="00197801">
          <w:footnotePr>
            <w:numRestart w:val="eachPage"/>
          </w:footnotePr>
          <w:pgSz w:w="15840" w:h="12240" w:orient="landscape" w:code="1"/>
          <w:pgMar w:top="1134" w:right="851" w:bottom="1134" w:left="851" w:header="284" w:footer="142" w:gutter="0"/>
          <w:cols w:space="720"/>
          <w:titlePg/>
          <w:docGrid w:linePitch="360"/>
        </w:sectPr>
      </w:pPr>
    </w:p>
    <w:p w:rsidR="004311CF" w:rsidRPr="00A17460" w:rsidRDefault="004311CF" w:rsidP="00246552">
      <w:pPr>
        <w:pStyle w:val="Heading3"/>
      </w:pPr>
      <w:bookmarkStart w:id="148" w:name="_Toc22890451"/>
      <w:r w:rsidRPr="00A17460">
        <w:t>ΕΡΓΟ ΚΑΤΑ ΤΟ 20</w:t>
      </w:r>
      <w:bookmarkEnd w:id="148"/>
      <w:r w:rsidR="00315700">
        <w:t>2</w:t>
      </w:r>
      <w:r w:rsidR="00F03367">
        <w:t>2</w:t>
      </w:r>
    </w:p>
    <w:p w:rsidR="007B2F69" w:rsidRPr="00BA7816" w:rsidRDefault="007B2F69" w:rsidP="00342938">
      <w:pPr>
        <w:rPr>
          <w:color w:val="auto"/>
          <w:lang w:val="el-GR"/>
        </w:rPr>
      </w:pPr>
      <w:r w:rsidRPr="00BA7816">
        <w:rPr>
          <w:color w:val="auto"/>
          <w:lang w:val="el-GR"/>
        </w:rPr>
        <w:t xml:space="preserve">Η κυπριακή οικονομία κατά το 2022 συνέχισε με σταθερούς ρυθμούς να ανακάμπτει όμως οι προκλήσεις σε ό,τι αφορά τα οικονομικά δεδομένα της χώρας συνεχίζουν να επηρεάζουν και να διαμορφώνουν το εργασιακό περιβάλλον και κατ’ επέκταση τους όρους </w:t>
      </w:r>
      <w:proofErr w:type="spellStart"/>
      <w:r w:rsidRPr="00BA7816">
        <w:rPr>
          <w:color w:val="auto"/>
          <w:lang w:val="el-GR"/>
        </w:rPr>
        <w:t>εργοδότησης</w:t>
      </w:r>
      <w:proofErr w:type="spellEnd"/>
      <w:r w:rsidRPr="00BA7816">
        <w:rPr>
          <w:color w:val="auto"/>
          <w:lang w:val="el-GR"/>
        </w:rPr>
        <w:t xml:space="preserve"> των εργαζομένων γι’ αυτό και ο ρόλος του Τμήματος Εργασιακών Σχέσεων συνεχίζει να παραμένει ουσιώδης και αναγκαίος. Το Τμήμα πρωτοστατεί στην προστασία και διαφύλαξη των δικαιωμάτων των εργαζομένων προωθώντας λύσεις που να είναι επωφελείς, τόσο για τους εργοδότες όσο και για τους εργαζόμενους.</w:t>
      </w:r>
    </w:p>
    <w:p w:rsidR="00214459" w:rsidRPr="00E80026" w:rsidRDefault="00214459" w:rsidP="00C72CAF">
      <w:pPr>
        <w:pStyle w:val="N1"/>
        <w:numPr>
          <w:ilvl w:val="0"/>
          <w:numId w:val="43"/>
        </w:numPr>
      </w:pPr>
      <w:r w:rsidRPr="00E80026">
        <w:t>Διεξαγωγή Μεσολαβήσεων σε Εργατικές Διαφορές και Συνεχής Βελτίωση του Συστήματος Εργασιακών Σχέσεων</w:t>
      </w:r>
    </w:p>
    <w:p w:rsidR="00214459" w:rsidRPr="00E80026" w:rsidRDefault="00214459" w:rsidP="00CB115C">
      <w:pPr>
        <w:pStyle w:val="N11"/>
      </w:pPr>
      <w:r w:rsidRPr="00E80026">
        <w:t>Εργατικές Διαφορές</w:t>
      </w:r>
    </w:p>
    <w:p w:rsidR="006E2CEB" w:rsidRPr="00BA7816" w:rsidRDefault="006E2CEB" w:rsidP="006E2CEB">
      <w:pPr>
        <w:rPr>
          <w:color w:val="auto"/>
          <w:lang w:val="el-GR"/>
        </w:rPr>
      </w:pPr>
      <w:r w:rsidRPr="00BA7816">
        <w:rPr>
          <w:color w:val="auto"/>
          <w:lang w:val="el-GR"/>
        </w:rPr>
        <w:t>Μια από τις κύριες αρμοδιότητες του Τμήματος είναι οι μεσολαβητικές προσπάθειες για επίλυση εργατικών διαφορών που παραπέμπονται με βάση τις πρόνοιες του Κώδικα Βιομηχανικών Σχέσεων. Κατά το 2022, υποβλήθηκαν 264 αιτήσεις για μεσολάβηση σε εργατικές διαφορές, με 110.583 υπαλλήλους να επηρεάζονται, σε σύγκριση με 273 αιτήσεις για μεσολάβηση και 28.669 επηρεαζόμενους υπαλλήλους κατά το 2021. Μέχρι το τέλος του 2022 επιλύθηκαν 108 εργατικές διαφορές.</w:t>
      </w:r>
    </w:p>
    <w:p w:rsidR="006E2CEB" w:rsidRPr="00BA7816" w:rsidRDefault="006E2CEB" w:rsidP="006E2CEB">
      <w:pPr>
        <w:rPr>
          <w:color w:val="auto"/>
          <w:lang w:val="el-GR"/>
        </w:rPr>
      </w:pPr>
      <w:r w:rsidRPr="00BA7816">
        <w:rPr>
          <w:color w:val="auto"/>
          <w:lang w:val="el-GR"/>
        </w:rPr>
        <w:t>Μεταξύ των εργατικών διαφορών που παραπέμφθηκαν στο Τμήμα για μεσολάβηση περιλαμβάνεται και η ανανέωση της Κλαδικής Συλλογικής Σύμβασης στην Οικοδομική Βιομηχανία, η οποία έληξε στις 31/05/2022 και επηρεάζει στο σύνολο περίπου 40 χιλιάδες εργαζομένους. Η μεσολαβητική διαδικασία είναι σε εξέλιξη με βάση τον Κώδικα Βιομηχανικών Σχέσεων.</w:t>
      </w:r>
    </w:p>
    <w:p w:rsidR="006E2CEB" w:rsidRPr="00BA7816" w:rsidRDefault="006E2CEB" w:rsidP="006E2CEB">
      <w:pPr>
        <w:pStyle w:val="NoSpacing"/>
        <w:rPr>
          <w:color w:val="auto"/>
          <w:lang w:val="el-GR"/>
        </w:rPr>
      </w:pPr>
      <w:r w:rsidRPr="00BA7816">
        <w:rPr>
          <w:color w:val="auto"/>
          <w:lang w:val="el-GR"/>
        </w:rPr>
        <w:t xml:space="preserve">Όσον αφορά στις απεργίες, το 2022 πραγματοποιήθηκαν 20 απεργίες και χάθηκαν 4.970 εργάσιμες ημέρες σε σύγκριση με 13 απεργίες και </w:t>
      </w:r>
      <w:r w:rsidRPr="00BA7816">
        <w:rPr>
          <w:rFonts w:eastAsia="Times New Roman"/>
          <w:color w:val="auto"/>
          <w:lang w:val="el-GR" w:eastAsia="el-GR"/>
        </w:rPr>
        <w:t xml:space="preserve">1.106 </w:t>
      </w:r>
      <w:r w:rsidRPr="00BA7816">
        <w:rPr>
          <w:color w:val="auto"/>
          <w:lang w:val="el-GR"/>
        </w:rPr>
        <w:t xml:space="preserve"> εργάσιμες ημέρες που χάθηκαν κατά το 2021. </w:t>
      </w:r>
    </w:p>
    <w:p w:rsidR="006E2CEB" w:rsidRPr="00BA7816" w:rsidRDefault="006E2CEB" w:rsidP="006E2CEB">
      <w:pPr>
        <w:pStyle w:val="NoSpacing"/>
        <w:rPr>
          <w:color w:val="auto"/>
          <w:lang w:val="el-GR"/>
        </w:rPr>
      </w:pPr>
    </w:p>
    <w:p w:rsidR="00DE0713" w:rsidRDefault="00D90F2F">
      <w:pPr>
        <w:widowControl/>
        <w:adjustRightInd/>
        <w:spacing w:after="200" w:line="276" w:lineRule="auto"/>
        <w:jc w:val="left"/>
        <w:textAlignment w:val="auto"/>
        <w:rPr>
          <w:b/>
          <w:bCs/>
          <w:color w:val="365F91" w:themeColor="accent1" w:themeShade="BF"/>
          <w:sz w:val="20"/>
          <w:szCs w:val="20"/>
          <w:lang w:val="el-GR"/>
        </w:rPr>
      </w:pPr>
      <w:r>
        <w:rPr>
          <w:color w:val="auto"/>
          <w:lang w:val="en-US"/>
        </w:rPr>
        <w:t>O</w:t>
      </w:r>
      <w:r w:rsidR="005D6C4C" w:rsidRPr="00BA7816">
        <w:rPr>
          <w:color w:val="auto"/>
          <w:lang w:val="el-GR"/>
        </w:rPr>
        <w:t xml:space="preserve"> </w:t>
      </w:r>
      <w:r w:rsidR="005D6C4C" w:rsidRPr="00BA7816">
        <w:rPr>
          <w:color w:val="auto"/>
          <w:lang w:val="el-GR"/>
        </w:rPr>
        <w:fldChar w:fldCharType="begin"/>
      </w:r>
      <w:r w:rsidR="005D6C4C" w:rsidRPr="00BA7816">
        <w:rPr>
          <w:color w:val="auto"/>
          <w:lang w:val="el-GR"/>
        </w:rPr>
        <w:instrText xml:space="preserve"> REF _Ref100318502 \h  \* MERGEFORMAT </w:instrText>
      </w:r>
      <w:r w:rsidR="005D6C4C" w:rsidRPr="00BA7816">
        <w:rPr>
          <w:color w:val="auto"/>
          <w:lang w:val="el-GR"/>
        </w:rPr>
      </w:r>
      <w:r w:rsidR="005D6C4C" w:rsidRPr="00BA7816">
        <w:rPr>
          <w:color w:val="auto"/>
          <w:lang w:val="el-GR"/>
        </w:rPr>
        <w:fldChar w:fldCharType="separate"/>
      </w:r>
      <w:r w:rsidR="00DE0713" w:rsidRPr="00DE0713">
        <w:rPr>
          <w:color w:val="auto"/>
          <w:lang w:val="el-GR"/>
        </w:rPr>
        <w:t>Πίνακας 8.1</w:t>
      </w:r>
      <w:r w:rsidR="005D6C4C" w:rsidRPr="00BA7816">
        <w:rPr>
          <w:color w:val="auto"/>
          <w:lang w:val="el-GR"/>
        </w:rPr>
        <w:fldChar w:fldCharType="end"/>
      </w:r>
      <w:r w:rsidR="005D6C4C" w:rsidRPr="00BA7816">
        <w:rPr>
          <w:color w:val="auto"/>
          <w:lang w:val="el-GR"/>
        </w:rPr>
        <w:t xml:space="preserve"> (σελ.</w:t>
      </w:r>
      <w:r w:rsidR="009F21DB" w:rsidRPr="00BA7816">
        <w:rPr>
          <w:color w:val="auto"/>
        </w:rPr>
        <w:t> </w:t>
      </w:r>
      <w:r w:rsidR="00551871" w:rsidRPr="00BA7816">
        <w:rPr>
          <w:color w:val="auto"/>
        </w:rPr>
        <w:fldChar w:fldCharType="begin"/>
      </w:r>
      <w:r w:rsidR="00551871" w:rsidRPr="00BA7816">
        <w:rPr>
          <w:color w:val="auto"/>
          <w:lang w:val="el-GR"/>
        </w:rPr>
        <w:instrText xml:space="preserve"> </w:instrText>
      </w:r>
      <w:r w:rsidR="00551871" w:rsidRPr="00BA7816">
        <w:rPr>
          <w:color w:val="auto"/>
        </w:rPr>
        <w:instrText>PAGEREF</w:instrText>
      </w:r>
      <w:r w:rsidR="00551871" w:rsidRPr="00BA7816">
        <w:rPr>
          <w:color w:val="auto"/>
          <w:lang w:val="el-GR"/>
        </w:rPr>
        <w:instrText xml:space="preserve"> _</w:instrText>
      </w:r>
      <w:r w:rsidR="00551871" w:rsidRPr="00BA7816">
        <w:rPr>
          <w:color w:val="auto"/>
        </w:rPr>
        <w:instrText>Ref</w:instrText>
      </w:r>
      <w:r w:rsidR="00551871" w:rsidRPr="00BA7816">
        <w:rPr>
          <w:color w:val="auto"/>
          <w:lang w:val="el-GR"/>
        </w:rPr>
        <w:instrText>102716901 \</w:instrText>
      </w:r>
      <w:r w:rsidR="00551871" w:rsidRPr="00BA7816">
        <w:rPr>
          <w:color w:val="auto"/>
        </w:rPr>
        <w:instrText>h</w:instrText>
      </w:r>
      <w:r w:rsidR="00551871" w:rsidRPr="00BA7816">
        <w:rPr>
          <w:color w:val="auto"/>
          <w:lang w:val="el-GR"/>
        </w:rPr>
        <w:instrText xml:space="preserve"> </w:instrText>
      </w:r>
      <w:r w:rsidR="00551871" w:rsidRPr="00BA7816">
        <w:rPr>
          <w:color w:val="auto"/>
        </w:rPr>
      </w:r>
      <w:r w:rsidR="00551871" w:rsidRPr="00BA7816">
        <w:rPr>
          <w:color w:val="auto"/>
        </w:rPr>
        <w:fldChar w:fldCharType="separate"/>
      </w:r>
      <w:r w:rsidR="00DE0713" w:rsidRPr="00DE0713">
        <w:rPr>
          <w:noProof/>
          <w:color w:val="auto"/>
          <w:lang w:val="el-GR"/>
        </w:rPr>
        <w:t>221</w:t>
      </w:r>
      <w:r w:rsidR="00551871" w:rsidRPr="00BA7816">
        <w:rPr>
          <w:color w:val="auto"/>
        </w:rPr>
        <w:fldChar w:fldCharType="end"/>
      </w:r>
      <w:r w:rsidR="005D6C4C" w:rsidRPr="00BA7816">
        <w:rPr>
          <w:color w:val="auto"/>
          <w:lang w:val="el-GR"/>
        </w:rPr>
        <w:t xml:space="preserve">) </w:t>
      </w:r>
      <w:r>
        <w:rPr>
          <w:color w:val="auto"/>
          <w:lang w:val="el-GR"/>
        </w:rPr>
        <w:t xml:space="preserve">στο Παράρτημα καθώς </w:t>
      </w:r>
      <w:r w:rsidR="00214459" w:rsidRPr="00BA7816">
        <w:rPr>
          <w:color w:val="auto"/>
          <w:lang w:val="el-GR"/>
        </w:rPr>
        <w:t>και</w:t>
      </w:r>
      <w:r w:rsidR="00214459" w:rsidRPr="00BA7816">
        <w:rPr>
          <w:b/>
          <w:color w:val="auto"/>
          <w:lang w:val="el-GR"/>
        </w:rPr>
        <w:t xml:space="preserve"> </w:t>
      </w:r>
      <w:r w:rsidR="00214459" w:rsidRPr="00BA7816">
        <w:rPr>
          <w:color w:val="auto"/>
          <w:lang w:val="el-GR"/>
        </w:rPr>
        <w:t xml:space="preserve">το </w:t>
      </w:r>
      <w:r w:rsidR="00551871" w:rsidRPr="00BA7816">
        <w:rPr>
          <w:color w:val="auto"/>
          <w:lang w:val="el-GR"/>
        </w:rPr>
        <w:fldChar w:fldCharType="begin"/>
      </w:r>
      <w:r w:rsidR="00551871" w:rsidRPr="00BA7816">
        <w:rPr>
          <w:color w:val="auto"/>
          <w:lang w:val="el-GR"/>
        </w:rPr>
        <w:instrText xml:space="preserve"> REF _Ref531956231 \h </w:instrText>
      </w:r>
      <w:r w:rsidR="00551871" w:rsidRPr="00BA7816">
        <w:rPr>
          <w:color w:val="auto"/>
          <w:lang w:val="el-GR"/>
        </w:rPr>
      </w:r>
      <w:r w:rsidR="00551871" w:rsidRPr="00BA7816">
        <w:rPr>
          <w:color w:val="auto"/>
          <w:lang w:val="el-GR"/>
        </w:rPr>
        <w:fldChar w:fldCharType="separate"/>
      </w:r>
      <w:r w:rsidR="00DE0713">
        <w:rPr>
          <w:b/>
          <w:noProof/>
          <w:lang w:val="el-GR" w:eastAsia="el-GR"/>
        </w:rPr>
        <w:drawing>
          <wp:inline distT="0" distB="0" distL="0" distR="0" wp14:anchorId="6CD0D42F" wp14:editId="2268FA86">
            <wp:extent cx="8764223" cy="5439534"/>
            <wp:effectExtent l="0" t="0" r="0" b="8890"/>
            <wp:docPr id="669205659" name="Picture 669205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3.png"/>
                    <pic:cNvPicPr/>
                  </pic:nvPicPr>
                  <pic:blipFill>
                    <a:blip r:embed="rId88">
                      <a:extLst>
                        <a:ext uri="{28A0092B-C50C-407E-A947-70E740481C1C}">
                          <a14:useLocalDpi xmlns:a14="http://schemas.microsoft.com/office/drawing/2010/main" val="0"/>
                        </a:ext>
                      </a:extLst>
                    </a:blip>
                    <a:stretch>
                      <a:fillRect/>
                    </a:stretch>
                  </pic:blipFill>
                  <pic:spPr>
                    <a:xfrm>
                      <a:off x="0" y="0"/>
                      <a:ext cx="8764223" cy="5439534"/>
                    </a:xfrm>
                    <a:prstGeom prst="rect">
                      <a:avLst/>
                    </a:prstGeom>
                  </pic:spPr>
                </pic:pic>
              </a:graphicData>
            </a:graphic>
          </wp:inline>
        </w:drawing>
      </w:r>
      <w:r w:rsidR="00DE0713" w:rsidRPr="00DE0713">
        <w:rPr>
          <w:lang w:val="el-GR"/>
        </w:rPr>
        <w:br w:type="page"/>
      </w:r>
    </w:p>
    <w:p w:rsidR="00214459" w:rsidRPr="00BA7816" w:rsidRDefault="00DE0713" w:rsidP="00AB2253">
      <w:pPr>
        <w:rPr>
          <w:color w:val="auto"/>
          <w:lang w:val="el-GR"/>
        </w:rPr>
      </w:pPr>
      <w:r w:rsidRPr="00DE0713">
        <w:rPr>
          <w:lang w:val="el-GR"/>
        </w:rPr>
        <w:t>Γράφημα 8</w:t>
      </w:r>
      <w:r w:rsidRPr="00DE0713">
        <w:rPr>
          <w:lang w:val="el-GR"/>
        </w:rPr>
        <w:noBreakHyphen/>
      </w:r>
      <w:r w:rsidRPr="00DE0713">
        <w:rPr>
          <w:noProof/>
          <w:lang w:val="el-GR"/>
        </w:rPr>
        <w:t>1</w:t>
      </w:r>
      <w:r w:rsidR="00551871" w:rsidRPr="00BA7816">
        <w:rPr>
          <w:color w:val="auto"/>
          <w:lang w:val="el-GR"/>
        </w:rPr>
        <w:fldChar w:fldCharType="end"/>
      </w:r>
      <w:r w:rsidR="00214459" w:rsidRPr="00BA7816">
        <w:rPr>
          <w:color w:val="auto"/>
          <w:lang w:val="el-GR"/>
        </w:rPr>
        <w:t xml:space="preserve"> </w:t>
      </w:r>
      <w:r w:rsidR="002E59FB" w:rsidRPr="00BA7816">
        <w:rPr>
          <w:color w:val="auto"/>
          <w:lang w:val="el-GR"/>
        </w:rPr>
        <w:t>τ</w:t>
      </w:r>
      <w:r w:rsidR="00214459" w:rsidRPr="00BA7816">
        <w:rPr>
          <w:color w:val="auto"/>
          <w:lang w:val="el-GR"/>
        </w:rPr>
        <w:t xml:space="preserve">ου </w:t>
      </w:r>
      <w:r w:rsidR="002E59FB" w:rsidRPr="00BA7816">
        <w:rPr>
          <w:color w:val="auto"/>
          <w:lang w:val="el-GR"/>
        </w:rPr>
        <w:t>Π</w:t>
      </w:r>
      <w:r w:rsidR="00214459" w:rsidRPr="00BA7816">
        <w:rPr>
          <w:color w:val="auto"/>
          <w:lang w:val="el-GR"/>
        </w:rPr>
        <w:t>αραρτήματος</w:t>
      </w:r>
      <w:r w:rsidR="00227E80" w:rsidRPr="00BA7816">
        <w:rPr>
          <w:color w:val="auto"/>
          <w:lang w:val="el-GR"/>
        </w:rPr>
        <w:t xml:space="preserve"> (σελ.</w:t>
      </w:r>
      <w:r w:rsidR="00551871" w:rsidRPr="00BA7816">
        <w:rPr>
          <w:color w:val="auto"/>
          <w:lang w:val="el-GR"/>
        </w:rPr>
        <w:t> </w:t>
      </w:r>
      <w:r w:rsidR="00551871" w:rsidRPr="00BA7816">
        <w:rPr>
          <w:color w:val="auto"/>
          <w:lang w:val="el-GR"/>
        </w:rPr>
        <w:fldChar w:fldCharType="begin"/>
      </w:r>
      <w:r w:rsidR="00551871" w:rsidRPr="00BA7816">
        <w:rPr>
          <w:color w:val="auto"/>
          <w:lang w:val="el-GR"/>
        </w:rPr>
        <w:instrText xml:space="preserve"> PAGEREF _Ref25653270 \h </w:instrText>
      </w:r>
      <w:r w:rsidR="00551871" w:rsidRPr="00BA7816">
        <w:rPr>
          <w:color w:val="auto"/>
          <w:lang w:val="el-GR"/>
        </w:rPr>
      </w:r>
      <w:r w:rsidR="00551871" w:rsidRPr="00BA7816">
        <w:rPr>
          <w:color w:val="auto"/>
          <w:lang w:val="el-GR"/>
        </w:rPr>
        <w:fldChar w:fldCharType="separate"/>
      </w:r>
      <w:r>
        <w:rPr>
          <w:noProof/>
          <w:color w:val="auto"/>
          <w:lang w:val="el-GR"/>
        </w:rPr>
        <w:t>221</w:t>
      </w:r>
      <w:r w:rsidR="00551871" w:rsidRPr="00BA7816">
        <w:rPr>
          <w:color w:val="auto"/>
          <w:lang w:val="el-GR"/>
        </w:rPr>
        <w:fldChar w:fldCharType="end"/>
      </w:r>
      <w:r w:rsidR="00227E80" w:rsidRPr="00BA7816">
        <w:rPr>
          <w:color w:val="auto"/>
          <w:lang w:val="el-GR"/>
        </w:rPr>
        <w:t xml:space="preserve">) </w:t>
      </w:r>
      <w:r w:rsidR="006E2CEB" w:rsidRPr="00BA7816">
        <w:rPr>
          <w:color w:val="auto"/>
          <w:lang w:val="el-GR"/>
        </w:rPr>
        <w:t xml:space="preserve">του παραρτήματος </w:t>
      </w:r>
      <w:proofErr w:type="spellStart"/>
      <w:r w:rsidR="006E2CEB" w:rsidRPr="00BA7816">
        <w:rPr>
          <w:color w:val="auto"/>
          <w:lang w:val="el-GR"/>
        </w:rPr>
        <w:t>παρουσιάζ</w:t>
      </w:r>
      <w:r w:rsidR="00D90F2F">
        <w:rPr>
          <w:color w:val="auto"/>
          <w:lang w:val="el-GR"/>
        </w:rPr>
        <w:t>ον</w:t>
      </w:r>
      <w:proofErr w:type="spellEnd"/>
      <w:r w:rsidR="006E2CEB" w:rsidRPr="00BA7816">
        <w:rPr>
          <w:color w:val="auto"/>
          <w:lang w:val="el-GR"/>
        </w:rPr>
        <w:t xml:space="preserve"> συνοπτικά στοιχεία σχετικά με τις εργατικές διαφορές των τελευταίων είκοσι χρόνων, ενώ στοιχεία σχετικά με τις εργατικές διαφορές κατά τομέα οικονομικής δραστηριότητας φαίνονται </w:t>
      </w:r>
      <w:r w:rsidR="00214459" w:rsidRPr="00BA7816">
        <w:rPr>
          <w:color w:val="auto"/>
          <w:lang w:val="el-GR"/>
        </w:rPr>
        <w:t>στο</w:t>
      </w:r>
      <w:r w:rsidR="00D90F2F">
        <w:rPr>
          <w:color w:val="auto"/>
          <w:lang w:val="el-GR"/>
        </w:rPr>
        <w:t xml:space="preserve"> Παράρτημα</w:t>
      </w:r>
      <w:r w:rsidR="00227E80" w:rsidRPr="00BA7816">
        <w:rPr>
          <w:color w:val="auto"/>
          <w:lang w:val="el-GR"/>
        </w:rPr>
        <w:t xml:space="preserve"> </w:t>
      </w:r>
      <w:r w:rsidR="00D90F2F">
        <w:rPr>
          <w:color w:val="auto"/>
          <w:lang w:val="el-GR"/>
        </w:rPr>
        <w:t>[</w:t>
      </w:r>
      <w:r w:rsidR="00227E80" w:rsidRPr="00BA7816">
        <w:rPr>
          <w:color w:val="auto"/>
          <w:lang w:val="el-GR"/>
        </w:rPr>
        <w:fldChar w:fldCharType="begin"/>
      </w:r>
      <w:r w:rsidR="00227E80" w:rsidRPr="00BA7816">
        <w:rPr>
          <w:color w:val="auto"/>
          <w:lang w:val="el-GR"/>
        </w:rPr>
        <w:instrText xml:space="preserve"> REF _Ref100318660 \h  \* MERGEFORMAT </w:instrText>
      </w:r>
      <w:r w:rsidR="00227E80" w:rsidRPr="00BA7816">
        <w:rPr>
          <w:color w:val="auto"/>
          <w:lang w:val="el-GR"/>
        </w:rPr>
      </w:r>
      <w:r w:rsidR="00227E80" w:rsidRPr="00BA7816">
        <w:rPr>
          <w:color w:val="auto"/>
          <w:lang w:val="el-GR"/>
        </w:rPr>
        <w:fldChar w:fldCharType="separate"/>
      </w:r>
      <w:r w:rsidRPr="00DE0713">
        <w:rPr>
          <w:color w:val="auto"/>
          <w:lang w:val="el-GR"/>
        </w:rPr>
        <w:t>Πίνακας 8.2</w:t>
      </w:r>
      <w:r w:rsidR="00227E80" w:rsidRPr="00BA7816">
        <w:rPr>
          <w:color w:val="auto"/>
          <w:lang w:val="el-GR"/>
        </w:rPr>
        <w:fldChar w:fldCharType="end"/>
      </w:r>
      <w:r w:rsidR="00227E80" w:rsidRPr="00BA7816">
        <w:rPr>
          <w:color w:val="auto"/>
          <w:lang w:val="el-GR"/>
        </w:rPr>
        <w:t xml:space="preserve"> (σελ.</w:t>
      </w:r>
      <w:r w:rsidR="00551871" w:rsidRPr="00BA7816">
        <w:rPr>
          <w:color w:val="auto"/>
          <w:lang w:val="el-GR"/>
        </w:rPr>
        <w:t> </w:t>
      </w:r>
      <w:r w:rsidR="00551871" w:rsidRPr="00BA7816">
        <w:rPr>
          <w:color w:val="auto"/>
          <w:lang w:val="el-GR"/>
        </w:rPr>
        <w:fldChar w:fldCharType="begin"/>
      </w:r>
      <w:r w:rsidR="00551871" w:rsidRPr="00BA7816">
        <w:rPr>
          <w:color w:val="auto"/>
          <w:lang w:val="el-GR"/>
        </w:rPr>
        <w:instrText xml:space="preserve"> PAGEREF _Ref25653368 \h </w:instrText>
      </w:r>
      <w:r w:rsidR="00551871" w:rsidRPr="00BA7816">
        <w:rPr>
          <w:color w:val="auto"/>
          <w:lang w:val="el-GR"/>
        </w:rPr>
      </w:r>
      <w:r w:rsidR="00551871" w:rsidRPr="00BA7816">
        <w:rPr>
          <w:color w:val="auto"/>
          <w:lang w:val="el-GR"/>
        </w:rPr>
        <w:fldChar w:fldCharType="separate"/>
      </w:r>
      <w:r>
        <w:rPr>
          <w:noProof/>
          <w:color w:val="auto"/>
          <w:lang w:val="el-GR"/>
        </w:rPr>
        <w:t>224</w:t>
      </w:r>
      <w:r w:rsidR="00551871" w:rsidRPr="00BA7816">
        <w:rPr>
          <w:color w:val="auto"/>
          <w:lang w:val="el-GR"/>
        </w:rPr>
        <w:fldChar w:fldCharType="end"/>
      </w:r>
      <w:r w:rsidR="00227E80" w:rsidRPr="00BA7816">
        <w:rPr>
          <w:color w:val="auto"/>
          <w:lang w:val="el-GR"/>
        </w:rPr>
        <w:t>)</w:t>
      </w:r>
      <w:r w:rsidR="00D90F2F">
        <w:rPr>
          <w:color w:val="auto"/>
          <w:lang w:val="el-GR"/>
        </w:rPr>
        <w:t>]</w:t>
      </w:r>
      <w:r w:rsidR="00275E32" w:rsidRPr="00BA7816">
        <w:rPr>
          <w:color w:val="auto"/>
          <w:lang w:val="el-GR"/>
        </w:rPr>
        <w:t>.</w:t>
      </w:r>
      <w:r w:rsidR="00214459" w:rsidRPr="00BA7816">
        <w:rPr>
          <w:color w:val="auto"/>
          <w:lang w:val="el-GR"/>
        </w:rPr>
        <w:t xml:space="preserve"> Επιπλέον, συνοπτικά στοιχεία σε σχέση με τις απεργίες της τελευταίας εικοσαετίας παρουσιάζονται </w:t>
      </w:r>
      <w:r w:rsidR="00227E80" w:rsidRPr="00BA7816">
        <w:rPr>
          <w:color w:val="auto"/>
          <w:lang w:val="el-GR"/>
        </w:rPr>
        <w:t xml:space="preserve">στο </w:t>
      </w:r>
      <w:r w:rsidR="00CF4417" w:rsidRPr="00BA7816">
        <w:rPr>
          <w:color w:val="auto"/>
          <w:lang w:val="el-GR"/>
        </w:rPr>
        <w:t>Π</w:t>
      </w:r>
      <w:r w:rsidR="00227E80" w:rsidRPr="00BA7816">
        <w:rPr>
          <w:color w:val="auto"/>
          <w:lang w:val="el-GR"/>
        </w:rPr>
        <w:t>αράρτημα</w:t>
      </w:r>
      <w:r w:rsidR="00CF4417" w:rsidRPr="00BA7816">
        <w:rPr>
          <w:color w:val="auto"/>
          <w:lang w:val="el-GR"/>
        </w:rPr>
        <w:t>:</w:t>
      </w:r>
      <w:r w:rsidR="00227E80" w:rsidRPr="00BA7816">
        <w:rPr>
          <w:color w:val="auto"/>
          <w:lang w:val="el-GR"/>
        </w:rPr>
        <w:t xml:space="preserve"> </w:t>
      </w:r>
      <w:r w:rsidR="00CF4417" w:rsidRPr="00BA7816">
        <w:rPr>
          <w:color w:val="auto"/>
          <w:lang w:val="el-GR"/>
        </w:rPr>
        <w:fldChar w:fldCharType="begin"/>
      </w:r>
      <w:r w:rsidR="00CF4417" w:rsidRPr="00BA7816">
        <w:rPr>
          <w:color w:val="auto"/>
          <w:lang w:val="el-GR"/>
        </w:rPr>
        <w:instrText xml:space="preserve"> REF _Ref100318502 \h  \* MERGEFORMAT </w:instrText>
      </w:r>
      <w:r w:rsidR="00CF4417" w:rsidRPr="00BA7816">
        <w:rPr>
          <w:color w:val="auto"/>
          <w:lang w:val="el-GR"/>
        </w:rPr>
      </w:r>
      <w:r w:rsidR="00CF4417" w:rsidRPr="00BA7816">
        <w:rPr>
          <w:color w:val="auto"/>
          <w:lang w:val="el-GR"/>
        </w:rPr>
        <w:fldChar w:fldCharType="separate"/>
      </w:r>
      <w:r w:rsidRPr="00DE0713">
        <w:rPr>
          <w:color w:val="auto"/>
          <w:lang w:val="el-GR"/>
        </w:rPr>
        <w:t>Πίνακας 8.1</w:t>
      </w:r>
      <w:r w:rsidR="00CF4417" w:rsidRPr="00BA7816">
        <w:rPr>
          <w:color w:val="auto"/>
          <w:lang w:val="el-GR"/>
        </w:rPr>
        <w:fldChar w:fldCharType="end"/>
      </w:r>
      <w:r w:rsidR="00214459" w:rsidRPr="00BA7816">
        <w:rPr>
          <w:color w:val="auto"/>
          <w:lang w:val="el-GR"/>
        </w:rPr>
        <w:t xml:space="preserve"> και </w:t>
      </w:r>
      <w:r w:rsidR="00682807" w:rsidRPr="00BA7816">
        <w:rPr>
          <w:color w:val="auto"/>
          <w:lang w:val="el-GR"/>
        </w:rPr>
        <w:fldChar w:fldCharType="begin"/>
      </w:r>
      <w:r w:rsidR="00682807" w:rsidRPr="00BA7816">
        <w:rPr>
          <w:color w:val="auto"/>
          <w:lang w:val="el-GR"/>
        </w:rPr>
        <w:instrText xml:space="preserve"> REF _Ref531956822 \h </w:instrText>
      </w:r>
      <w:r w:rsidR="003B5AD4" w:rsidRPr="00BA7816">
        <w:rPr>
          <w:color w:val="auto"/>
          <w:lang w:val="el-GR"/>
        </w:rPr>
        <w:instrText xml:space="preserve"> \* MERGEFORMAT </w:instrText>
      </w:r>
      <w:r w:rsidR="00682807" w:rsidRPr="00BA7816">
        <w:rPr>
          <w:color w:val="auto"/>
          <w:lang w:val="el-GR"/>
        </w:rPr>
      </w:r>
      <w:r w:rsidR="00682807" w:rsidRPr="00BA7816">
        <w:rPr>
          <w:color w:val="auto"/>
          <w:lang w:val="el-GR"/>
        </w:rPr>
        <w:fldChar w:fldCharType="separate"/>
      </w:r>
      <w:r w:rsidRPr="00DE0713">
        <w:rPr>
          <w:color w:val="auto"/>
          <w:lang w:val="el-GR"/>
        </w:rPr>
        <w:t xml:space="preserve">Γράφημα </w:t>
      </w:r>
      <w:r w:rsidRPr="00DE0713">
        <w:rPr>
          <w:noProof/>
          <w:color w:val="auto"/>
          <w:lang w:val="el-GR"/>
        </w:rPr>
        <w:t>8</w:t>
      </w:r>
      <w:r w:rsidRPr="00DE0713">
        <w:rPr>
          <w:noProof/>
          <w:color w:val="auto"/>
          <w:lang w:val="el-GR"/>
        </w:rPr>
        <w:noBreakHyphen/>
        <w:t>2</w:t>
      </w:r>
      <w:r w:rsidR="00682807" w:rsidRPr="00BA7816">
        <w:rPr>
          <w:color w:val="auto"/>
          <w:lang w:val="el-GR"/>
        </w:rPr>
        <w:fldChar w:fldCharType="end"/>
      </w:r>
      <w:r w:rsidR="00214459" w:rsidRPr="00BA7816">
        <w:rPr>
          <w:color w:val="auto"/>
          <w:lang w:val="el-GR"/>
        </w:rPr>
        <w:t xml:space="preserve"> αντίστοιχα</w:t>
      </w:r>
      <w:r w:rsidR="00CF4417" w:rsidRPr="00BA7816">
        <w:rPr>
          <w:color w:val="auto"/>
          <w:lang w:val="el-GR"/>
        </w:rPr>
        <w:t xml:space="preserve"> (σελ.</w:t>
      </w:r>
      <w:r w:rsidR="00682807" w:rsidRPr="00BA7816">
        <w:rPr>
          <w:color w:val="auto"/>
          <w:lang w:val="el-GR"/>
        </w:rPr>
        <w:t> </w:t>
      </w:r>
      <w:r w:rsidR="00682807" w:rsidRPr="00BA7816">
        <w:rPr>
          <w:color w:val="auto"/>
          <w:lang w:val="el-GR"/>
        </w:rPr>
        <w:fldChar w:fldCharType="begin"/>
      </w:r>
      <w:r w:rsidR="00682807" w:rsidRPr="00BA7816">
        <w:rPr>
          <w:color w:val="auto"/>
          <w:lang w:val="el-GR"/>
        </w:rPr>
        <w:instrText xml:space="preserve"> PAGEREF _Ref25653270 \h </w:instrText>
      </w:r>
      <w:r w:rsidR="00682807" w:rsidRPr="00BA7816">
        <w:rPr>
          <w:color w:val="auto"/>
          <w:lang w:val="el-GR"/>
        </w:rPr>
      </w:r>
      <w:r w:rsidR="00682807" w:rsidRPr="00BA7816">
        <w:rPr>
          <w:color w:val="auto"/>
          <w:lang w:val="el-GR"/>
        </w:rPr>
        <w:fldChar w:fldCharType="separate"/>
      </w:r>
      <w:r>
        <w:rPr>
          <w:noProof/>
          <w:color w:val="auto"/>
          <w:lang w:val="el-GR"/>
        </w:rPr>
        <w:t>221</w:t>
      </w:r>
      <w:r w:rsidR="00682807" w:rsidRPr="00BA7816">
        <w:rPr>
          <w:color w:val="auto"/>
          <w:lang w:val="el-GR"/>
        </w:rPr>
        <w:fldChar w:fldCharType="end"/>
      </w:r>
      <w:r w:rsidR="00CF4417" w:rsidRPr="00BA7816">
        <w:rPr>
          <w:color w:val="auto"/>
          <w:lang w:val="el-GR"/>
        </w:rPr>
        <w:t xml:space="preserve"> και </w:t>
      </w:r>
      <w:r w:rsidR="00682807" w:rsidRPr="00BA7816">
        <w:rPr>
          <w:color w:val="auto"/>
          <w:lang w:val="el-GR"/>
        </w:rPr>
        <w:fldChar w:fldCharType="begin"/>
      </w:r>
      <w:r w:rsidR="00682807" w:rsidRPr="00BA7816">
        <w:rPr>
          <w:color w:val="auto"/>
          <w:lang w:val="el-GR"/>
        </w:rPr>
        <w:instrText xml:space="preserve"> PAGEREF _Ref25653368 \h </w:instrText>
      </w:r>
      <w:r w:rsidR="00682807" w:rsidRPr="00BA7816">
        <w:rPr>
          <w:color w:val="auto"/>
          <w:lang w:val="el-GR"/>
        </w:rPr>
      </w:r>
      <w:r w:rsidR="00682807" w:rsidRPr="00BA7816">
        <w:rPr>
          <w:color w:val="auto"/>
          <w:lang w:val="el-GR"/>
        </w:rPr>
        <w:fldChar w:fldCharType="separate"/>
      </w:r>
      <w:r>
        <w:rPr>
          <w:noProof/>
          <w:color w:val="auto"/>
          <w:lang w:val="el-GR"/>
        </w:rPr>
        <w:t>224</w:t>
      </w:r>
      <w:r w:rsidR="00682807" w:rsidRPr="00BA7816">
        <w:rPr>
          <w:color w:val="auto"/>
          <w:lang w:val="el-GR"/>
        </w:rPr>
        <w:fldChar w:fldCharType="end"/>
      </w:r>
      <w:r w:rsidR="00CF4417" w:rsidRPr="00BA7816">
        <w:rPr>
          <w:color w:val="auto"/>
          <w:lang w:val="el-GR"/>
        </w:rPr>
        <w:t>)</w:t>
      </w:r>
      <w:r w:rsidR="00214459" w:rsidRPr="00BA7816">
        <w:rPr>
          <w:color w:val="auto"/>
          <w:lang w:val="el-GR"/>
        </w:rPr>
        <w:t xml:space="preserve">, ενώ περισσότερα στοιχεία που αφορούν </w:t>
      </w:r>
      <w:r w:rsidR="00275E32" w:rsidRPr="00BA7816">
        <w:rPr>
          <w:color w:val="auto"/>
          <w:lang w:val="el-GR"/>
        </w:rPr>
        <w:t>σ</w:t>
      </w:r>
      <w:r w:rsidR="00214459" w:rsidRPr="00BA7816">
        <w:rPr>
          <w:color w:val="auto"/>
          <w:lang w:val="el-GR"/>
        </w:rPr>
        <w:t>τις απεργίες τα τελευταία έξι χρόνια κατά τομέα οικονομικής δραστηριότητας παρουσιάζονται στο</w:t>
      </w:r>
      <w:r w:rsidR="00227E80" w:rsidRPr="00BA7816">
        <w:rPr>
          <w:color w:val="auto"/>
          <w:lang w:val="el-GR"/>
        </w:rPr>
        <w:t xml:space="preserve"> Παράρτημα: </w:t>
      </w:r>
      <w:r w:rsidR="00227E80" w:rsidRPr="00BA7816">
        <w:rPr>
          <w:color w:val="auto"/>
          <w:lang w:val="el-GR"/>
        </w:rPr>
        <w:fldChar w:fldCharType="begin"/>
      </w:r>
      <w:r w:rsidR="00227E80" w:rsidRPr="00BA7816">
        <w:rPr>
          <w:color w:val="auto"/>
          <w:lang w:val="el-GR"/>
        </w:rPr>
        <w:instrText xml:space="preserve"> REF _Ref100318732 \h </w:instrText>
      </w:r>
      <w:r w:rsidR="00CF4417" w:rsidRPr="00BA7816">
        <w:rPr>
          <w:color w:val="auto"/>
          <w:lang w:val="el-GR"/>
        </w:rPr>
        <w:instrText xml:space="preserve"> \* MERGEFORMAT </w:instrText>
      </w:r>
      <w:r w:rsidR="00227E80" w:rsidRPr="00BA7816">
        <w:rPr>
          <w:color w:val="auto"/>
          <w:lang w:val="el-GR"/>
        </w:rPr>
      </w:r>
      <w:r w:rsidR="00227E80" w:rsidRPr="00BA7816">
        <w:rPr>
          <w:color w:val="auto"/>
          <w:lang w:val="el-GR"/>
        </w:rPr>
        <w:fldChar w:fldCharType="separate"/>
      </w:r>
      <w:r w:rsidRPr="00DE0713">
        <w:rPr>
          <w:color w:val="auto"/>
          <w:lang w:val="el-GR"/>
        </w:rPr>
        <w:t>Πίνακας 8.3</w:t>
      </w:r>
      <w:r w:rsidR="00227E80" w:rsidRPr="00BA7816">
        <w:rPr>
          <w:color w:val="auto"/>
          <w:lang w:val="el-GR"/>
        </w:rPr>
        <w:fldChar w:fldCharType="end"/>
      </w:r>
      <w:r w:rsidR="00227E80" w:rsidRPr="00BA7816">
        <w:rPr>
          <w:color w:val="auto"/>
          <w:lang w:val="el-GR"/>
        </w:rPr>
        <w:t xml:space="preserve"> (σελ.</w:t>
      </w:r>
      <w:r w:rsidR="00682807" w:rsidRPr="00BA7816">
        <w:rPr>
          <w:color w:val="auto"/>
          <w:lang w:val="el-GR"/>
        </w:rPr>
        <w:t> </w:t>
      </w:r>
      <w:r w:rsidR="00682807" w:rsidRPr="00BA7816">
        <w:rPr>
          <w:color w:val="auto"/>
          <w:lang w:val="el-GR"/>
        </w:rPr>
        <w:fldChar w:fldCharType="begin"/>
      </w:r>
      <w:r w:rsidR="00682807" w:rsidRPr="00BA7816">
        <w:rPr>
          <w:color w:val="auto"/>
          <w:lang w:val="el-GR"/>
        </w:rPr>
        <w:instrText xml:space="preserve"> PAGEREF _Ref102717155 \h </w:instrText>
      </w:r>
      <w:r w:rsidR="00682807" w:rsidRPr="00BA7816">
        <w:rPr>
          <w:color w:val="auto"/>
          <w:lang w:val="el-GR"/>
        </w:rPr>
      </w:r>
      <w:r w:rsidR="00682807" w:rsidRPr="00BA7816">
        <w:rPr>
          <w:color w:val="auto"/>
          <w:lang w:val="el-GR"/>
        </w:rPr>
        <w:fldChar w:fldCharType="separate"/>
      </w:r>
      <w:r>
        <w:rPr>
          <w:noProof/>
          <w:color w:val="auto"/>
          <w:lang w:val="el-GR"/>
        </w:rPr>
        <w:t>225</w:t>
      </w:r>
      <w:r w:rsidR="00682807" w:rsidRPr="00BA7816">
        <w:rPr>
          <w:color w:val="auto"/>
          <w:lang w:val="el-GR"/>
        </w:rPr>
        <w:fldChar w:fldCharType="end"/>
      </w:r>
      <w:r w:rsidR="00227E80" w:rsidRPr="00BA7816">
        <w:rPr>
          <w:color w:val="auto"/>
          <w:lang w:val="el-GR"/>
        </w:rPr>
        <w:t>)</w:t>
      </w:r>
      <w:r w:rsidR="00275E32" w:rsidRPr="00BA7816">
        <w:rPr>
          <w:color w:val="auto"/>
          <w:lang w:val="el-GR"/>
        </w:rPr>
        <w:t>.</w:t>
      </w:r>
      <w:r w:rsidR="00214459" w:rsidRPr="00BA7816">
        <w:rPr>
          <w:color w:val="auto"/>
          <w:lang w:val="el-GR"/>
        </w:rPr>
        <w:t xml:space="preserve"> </w:t>
      </w:r>
    </w:p>
    <w:p w:rsidR="00214459" w:rsidRPr="00092A47" w:rsidRDefault="00214459" w:rsidP="00BE37FF">
      <w:pPr>
        <w:pStyle w:val="N11"/>
      </w:pPr>
      <w:r w:rsidRPr="00092A47">
        <w:t>Κλάδος Εγγραφής Συντεχνιών</w:t>
      </w:r>
    </w:p>
    <w:p w:rsidR="00214459" w:rsidRPr="00984D7F" w:rsidRDefault="00214459" w:rsidP="007F5BCF">
      <w:pPr>
        <w:rPr>
          <w:color w:val="auto"/>
          <w:lang w:val="el-GR" w:eastAsia="en-US"/>
        </w:rPr>
      </w:pPr>
      <w:r w:rsidRPr="00984D7F">
        <w:rPr>
          <w:color w:val="auto"/>
          <w:lang w:val="el-GR" w:eastAsia="en-US"/>
        </w:rPr>
        <w:t>Ο Έφορος Συντεχνιών είναι η αρμόδια αρχή για την εφαρμογή και τήρηση, μεταξύ άλλων, του περί Συντεχνιών Νόμου και των σχετικών Κανονισμών καθώς και του περί της Αναγνώρισης της Συνδικαλιστικής Οργάνωσης και του Δικαιώματος Παροχής Συνδικαλιστικών Διευκολύνσεων για Σκοπούς Αναγνώρισης Νόμου. Έφορος Συντεχνιών είναι ο εκάστοτε Διευθυντής του Τμήματος Εργασιακών Σχέσεων.</w:t>
      </w:r>
    </w:p>
    <w:p w:rsidR="00214459" w:rsidRPr="00092A47" w:rsidRDefault="00214459" w:rsidP="007F5BCF">
      <w:pPr>
        <w:pStyle w:val="N12"/>
        <w:rPr>
          <w:color w:val="365F91"/>
        </w:rPr>
      </w:pPr>
      <w:r w:rsidRPr="00092A47">
        <w:rPr>
          <w:color w:val="365F91"/>
        </w:rPr>
        <w:t>Δραστηριότητες του Κλάδου στη Διάρκεια του 202</w:t>
      </w:r>
      <w:r w:rsidR="00092A47" w:rsidRPr="00092A47">
        <w:rPr>
          <w:color w:val="365F91"/>
        </w:rPr>
        <w:t>2</w:t>
      </w:r>
    </w:p>
    <w:p w:rsidR="006E2CEB" w:rsidRPr="00E80026" w:rsidRDefault="006E2CEB" w:rsidP="006E2CEB">
      <w:pPr>
        <w:rPr>
          <w:lang w:val="el-GR"/>
        </w:rPr>
      </w:pPr>
      <w:r w:rsidRPr="00E80026">
        <w:rPr>
          <w:lang w:val="el-GR"/>
        </w:rPr>
        <w:t>Κατά το 202</w:t>
      </w:r>
      <w:r w:rsidRPr="00BA5316">
        <w:rPr>
          <w:lang w:val="el-GR"/>
        </w:rPr>
        <w:t>2</w:t>
      </w:r>
      <w:r w:rsidRPr="00E80026">
        <w:rPr>
          <w:lang w:val="el-GR"/>
        </w:rPr>
        <w:t xml:space="preserve">, υποβλήθηκαν προς τον Έφορο τα ακόλουθα: </w:t>
      </w:r>
    </w:p>
    <w:p w:rsidR="006E2CEB" w:rsidRPr="00E80026" w:rsidRDefault="006E2CEB" w:rsidP="00C72CAF">
      <w:pPr>
        <w:widowControl/>
        <w:numPr>
          <w:ilvl w:val="0"/>
          <w:numId w:val="73"/>
        </w:numPr>
        <w:adjustRightInd/>
        <w:spacing w:after="0" w:line="240" w:lineRule="auto"/>
        <w:textAlignment w:val="auto"/>
        <w:rPr>
          <w:lang w:val="el-GR"/>
        </w:rPr>
      </w:pPr>
      <w:r w:rsidRPr="002A63B0">
        <w:rPr>
          <w:lang w:val="el-GR"/>
        </w:rPr>
        <w:t xml:space="preserve">189 </w:t>
      </w:r>
      <w:r w:rsidRPr="00E80026">
        <w:rPr>
          <w:lang w:val="el-GR"/>
        </w:rPr>
        <w:t xml:space="preserve">ετήσιες καταστάσεις λογαριασμών για εξέταση </w:t>
      </w:r>
    </w:p>
    <w:p w:rsidR="006E2CEB" w:rsidRPr="00E80026" w:rsidRDefault="006E2CEB" w:rsidP="00C72CAF">
      <w:pPr>
        <w:widowControl/>
        <w:numPr>
          <w:ilvl w:val="0"/>
          <w:numId w:val="73"/>
        </w:numPr>
        <w:adjustRightInd/>
        <w:spacing w:after="0" w:line="240" w:lineRule="auto"/>
        <w:textAlignment w:val="auto"/>
        <w:rPr>
          <w:lang w:val="el-GR"/>
        </w:rPr>
      </w:pPr>
      <w:r>
        <w:t xml:space="preserve">69 </w:t>
      </w:r>
      <w:r w:rsidRPr="00E80026">
        <w:rPr>
          <w:lang w:val="el-GR"/>
        </w:rPr>
        <w:t xml:space="preserve">γνωστοποιήσεις για αλλαγές </w:t>
      </w:r>
      <w:r>
        <w:rPr>
          <w:lang w:val="el-GR"/>
        </w:rPr>
        <w:t>α</w:t>
      </w:r>
      <w:r w:rsidRPr="00E80026">
        <w:rPr>
          <w:lang w:val="el-GR"/>
        </w:rPr>
        <w:t>ξιωματούχων</w:t>
      </w:r>
    </w:p>
    <w:p w:rsidR="006E2CEB" w:rsidRPr="00E80026" w:rsidRDefault="006E2CEB" w:rsidP="00C72CAF">
      <w:pPr>
        <w:widowControl/>
        <w:numPr>
          <w:ilvl w:val="0"/>
          <w:numId w:val="73"/>
        </w:numPr>
        <w:adjustRightInd/>
        <w:spacing w:after="0" w:line="240" w:lineRule="auto"/>
        <w:textAlignment w:val="auto"/>
        <w:rPr>
          <w:lang w:val="el-GR"/>
        </w:rPr>
      </w:pPr>
      <w:r w:rsidRPr="002A63B0">
        <w:rPr>
          <w:lang w:val="el-GR"/>
        </w:rPr>
        <w:t xml:space="preserve">43 </w:t>
      </w:r>
      <w:r w:rsidRPr="00E80026">
        <w:rPr>
          <w:lang w:val="el-GR"/>
        </w:rPr>
        <w:t>αιτήσεις για έκδοση βεβαιώσεων πιστών αντιγράφων από το μητρώο συντεχνιών.</w:t>
      </w:r>
    </w:p>
    <w:p w:rsidR="006E2CEB" w:rsidRPr="00E80026" w:rsidRDefault="006E2CEB" w:rsidP="00C72CAF">
      <w:pPr>
        <w:widowControl/>
        <w:numPr>
          <w:ilvl w:val="0"/>
          <w:numId w:val="73"/>
        </w:numPr>
        <w:adjustRightInd/>
        <w:spacing w:after="0" w:line="240" w:lineRule="auto"/>
        <w:textAlignment w:val="auto"/>
        <w:rPr>
          <w:lang w:val="el-GR"/>
        </w:rPr>
      </w:pPr>
      <w:r w:rsidRPr="002A63B0">
        <w:rPr>
          <w:lang w:val="el-GR"/>
        </w:rPr>
        <w:t>1</w:t>
      </w:r>
      <w:r w:rsidRPr="002A63B0">
        <w:t>5</w:t>
      </w:r>
      <w:r w:rsidRPr="002A63B0">
        <w:rPr>
          <w:lang w:val="el-GR"/>
        </w:rPr>
        <w:t xml:space="preserve"> </w:t>
      </w:r>
      <w:r w:rsidRPr="00E80026">
        <w:rPr>
          <w:lang w:val="el-GR"/>
        </w:rPr>
        <w:t>αιτήσεις για τροποποίηση καταστατικών</w:t>
      </w:r>
    </w:p>
    <w:p w:rsidR="006E2CEB" w:rsidRPr="00E80026" w:rsidRDefault="006E2CEB" w:rsidP="00C72CAF">
      <w:pPr>
        <w:widowControl/>
        <w:numPr>
          <w:ilvl w:val="0"/>
          <w:numId w:val="73"/>
        </w:numPr>
        <w:adjustRightInd/>
        <w:spacing w:after="0" w:line="240" w:lineRule="auto"/>
        <w:textAlignment w:val="auto"/>
        <w:rPr>
          <w:lang w:val="el-GR"/>
        </w:rPr>
      </w:pPr>
      <w:r w:rsidRPr="002A63B0">
        <w:rPr>
          <w:lang w:val="el-GR"/>
        </w:rPr>
        <w:t xml:space="preserve">13 </w:t>
      </w:r>
      <w:r w:rsidRPr="00E80026">
        <w:rPr>
          <w:lang w:val="el-GR"/>
        </w:rPr>
        <w:t xml:space="preserve">γνωστοποιήσεις διεύθυνσης ή αλλαγής εγγεγραμμένης έδρας ή γραφείου  </w:t>
      </w:r>
    </w:p>
    <w:p w:rsidR="006E2CEB" w:rsidRPr="00E80026" w:rsidRDefault="006E2CEB" w:rsidP="00C72CAF">
      <w:pPr>
        <w:widowControl/>
        <w:numPr>
          <w:ilvl w:val="0"/>
          <w:numId w:val="73"/>
        </w:numPr>
        <w:adjustRightInd/>
        <w:spacing w:after="0" w:line="240" w:lineRule="auto"/>
        <w:textAlignment w:val="auto"/>
        <w:rPr>
          <w:lang w:val="el-GR"/>
        </w:rPr>
      </w:pPr>
      <w:r w:rsidRPr="002A63B0">
        <w:rPr>
          <w:lang w:val="el-GR"/>
        </w:rPr>
        <w:t xml:space="preserve">9 </w:t>
      </w:r>
      <w:r>
        <w:rPr>
          <w:lang w:val="el-GR"/>
        </w:rPr>
        <w:t>α</w:t>
      </w:r>
      <w:r w:rsidRPr="00E80026">
        <w:rPr>
          <w:lang w:val="el-GR"/>
        </w:rPr>
        <w:t xml:space="preserve">ιτήσεις για </w:t>
      </w:r>
      <w:r>
        <w:rPr>
          <w:lang w:val="el-GR"/>
        </w:rPr>
        <w:t>ε</w:t>
      </w:r>
      <w:r w:rsidRPr="00E80026">
        <w:rPr>
          <w:lang w:val="el-GR"/>
        </w:rPr>
        <w:t xml:space="preserve">γγραφή </w:t>
      </w:r>
      <w:r>
        <w:rPr>
          <w:lang w:val="el-GR"/>
        </w:rPr>
        <w:t>ν</w:t>
      </w:r>
      <w:r w:rsidRPr="00E80026">
        <w:rPr>
          <w:lang w:val="el-GR"/>
        </w:rPr>
        <w:t xml:space="preserve">έας </w:t>
      </w:r>
      <w:r>
        <w:rPr>
          <w:lang w:val="el-GR"/>
        </w:rPr>
        <w:t>σ</w:t>
      </w:r>
      <w:r w:rsidRPr="00E80026">
        <w:rPr>
          <w:lang w:val="el-GR"/>
        </w:rPr>
        <w:t xml:space="preserve">υντεχνίας </w:t>
      </w:r>
    </w:p>
    <w:p w:rsidR="006E2CEB" w:rsidRDefault="006E2CEB" w:rsidP="00C72CAF">
      <w:pPr>
        <w:widowControl/>
        <w:numPr>
          <w:ilvl w:val="0"/>
          <w:numId w:val="73"/>
        </w:numPr>
        <w:adjustRightInd/>
        <w:spacing w:after="0" w:line="240" w:lineRule="auto"/>
        <w:textAlignment w:val="auto"/>
        <w:rPr>
          <w:lang w:val="el-GR"/>
        </w:rPr>
      </w:pPr>
      <w:r>
        <w:rPr>
          <w:lang w:val="el-GR"/>
        </w:rPr>
        <w:t>9 γ</w:t>
      </w:r>
      <w:r w:rsidRPr="00E80026">
        <w:rPr>
          <w:lang w:val="el-GR"/>
        </w:rPr>
        <w:t>νωστοποιήσεις διάλυσης συντεχνίας</w:t>
      </w:r>
    </w:p>
    <w:p w:rsidR="006E2CEB" w:rsidRPr="00E80026" w:rsidRDefault="006E2CEB" w:rsidP="00C72CAF">
      <w:pPr>
        <w:widowControl/>
        <w:numPr>
          <w:ilvl w:val="0"/>
          <w:numId w:val="73"/>
        </w:numPr>
        <w:adjustRightInd/>
        <w:spacing w:after="0" w:line="240" w:lineRule="auto"/>
        <w:textAlignment w:val="auto"/>
        <w:rPr>
          <w:lang w:val="el-GR"/>
        </w:rPr>
      </w:pPr>
      <w:r w:rsidRPr="002A63B0">
        <w:rPr>
          <w:lang w:val="el-GR"/>
        </w:rPr>
        <w:t xml:space="preserve">9 </w:t>
      </w:r>
      <w:r>
        <w:rPr>
          <w:lang w:val="el-GR"/>
        </w:rPr>
        <w:t>α</w:t>
      </w:r>
      <w:r w:rsidRPr="002A63B0">
        <w:rPr>
          <w:lang w:val="el-GR"/>
        </w:rPr>
        <w:t xml:space="preserve">λλαγές </w:t>
      </w:r>
      <w:r>
        <w:rPr>
          <w:lang w:val="el-GR"/>
        </w:rPr>
        <w:t>ε</w:t>
      </w:r>
      <w:r w:rsidRPr="002A63B0">
        <w:rPr>
          <w:lang w:val="el-GR"/>
        </w:rPr>
        <w:t>πωνυμίας</w:t>
      </w:r>
    </w:p>
    <w:p w:rsidR="006E2CEB" w:rsidRPr="00E80026" w:rsidRDefault="006E2CEB" w:rsidP="00C72CAF">
      <w:pPr>
        <w:widowControl/>
        <w:numPr>
          <w:ilvl w:val="0"/>
          <w:numId w:val="73"/>
        </w:numPr>
        <w:adjustRightInd/>
        <w:spacing w:after="0" w:line="240" w:lineRule="auto"/>
        <w:textAlignment w:val="auto"/>
        <w:rPr>
          <w:lang w:val="el-GR"/>
        </w:rPr>
      </w:pPr>
      <w:r>
        <w:rPr>
          <w:lang w:val="el-GR"/>
        </w:rPr>
        <w:t xml:space="preserve">7 </w:t>
      </w:r>
      <w:r w:rsidRPr="00E80026">
        <w:rPr>
          <w:lang w:val="el-GR"/>
        </w:rPr>
        <w:t>καταγγελίες που αφορούν τη σχετική νομοθεσία</w:t>
      </w:r>
    </w:p>
    <w:p w:rsidR="006E2CEB" w:rsidRDefault="006E2CEB" w:rsidP="00C72CAF">
      <w:pPr>
        <w:widowControl/>
        <w:numPr>
          <w:ilvl w:val="0"/>
          <w:numId w:val="73"/>
        </w:numPr>
        <w:adjustRightInd/>
        <w:spacing w:after="0" w:line="240" w:lineRule="auto"/>
        <w:textAlignment w:val="auto"/>
        <w:rPr>
          <w:lang w:val="el-GR"/>
        </w:rPr>
      </w:pPr>
      <w:r>
        <w:rPr>
          <w:lang w:val="el-GR"/>
        </w:rPr>
        <w:t xml:space="preserve">3 </w:t>
      </w:r>
      <w:r w:rsidRPr="00E80026">
        <w:rPr>
          <w:lang w:val="el-GR"/>
        </w:rPr>
        <w:t xml:space="preserve">αιτήσεις </w:t>
      </w:r>
      <w:r>
        <w:rPr>
          <w:lang w:val="el-GR"/>
        </w:rPr>
        <w:t>ε</w:t>
      </w:r>
      <w:r w:rsidRPr="002A63B0">
        <w:rPr>
          <w:lang w:val="el-GR"/>
        </w:rPr>
        <w:t xml:space="preserve">πιθεώρησης στο </w:t>
      </w:r>
      <w:r>
        <w:rPr>
          <w:lang w:val="el-GR"/>
        </w:rPr>
        <w:t>μ</w:t>
      </w:r>
      <w:r w:rsidRPr="002A63B0">
        <w:rPr>
          <w:lang w:val="el-GR"/>
        </w:rPr>
        <w:t>ητρώο Εφόρου Συντεχνιών</w:t>
      </w:r>
    </w:p>
    <w:p w:rsidR="006E2CEB" w:rsidRPr="00E80026" w:rsidRDefault="006E2CEB" w:rsidP="00C72CAF">
      <w:pPr>
        <w:widowControl/>
        <w:numPr>
          <w:ilvl w:val="0"/>
          <w:numId w:val="73"/>
        </w:numPr>
        <w:adjustRightInd/>
        <w:spacing w:after="0" w:line="240" w:lineRule="auto"/>
        <w:textAlignment w:val="auto"/>
        <w:rPr>
          <w:lang w:val="el-GR"/>
        </w:rPr>
      </w:pPr>
      <w:r w:rsidRPr="002A63B0">
        <w:rPr>
          <w:lang w:val="el-GR"/>
        </w:rPr>
        <w:t xml:space="preserve">1 </w:t>
      </w:r>
      <w:r>
        <w:rPr>
          <w:lang w:val="el-GR"/>
        </w:rPr>
        <w:t>α</w:t>
      </w:r>
      <w:r w:rsidRPr="002A63B0">
        <w:rPr>
          <w:lang w:val="el-GR"/>
        </w:rPr>
        <w:t xml:space="preserve">ίτηση </w:t>
      </w:r>
      <w:r>
        <w:rPr>
          <w:lang w:val="el-GR"/>
        </w:rPr>
        <w:t>α</w:t>
      </w:r>
      <w:r w:rsidRPr="002A63B0">
        <w:rPr>
          <w:lang w:val="el-GR"/>
        </w:rPr>
        <w:t xml:space="preserve">ναγνώρισης </w:t>
      </w:r>
      <w:r>
        <w:rPr>
          <w:lang w:val="el-GR"/>
        </w:rPr>
        <w:t>σ</w:t>
      </w:r>
      <w:r w:rsidRPr="002A63B0">
        <w:rPr>
          <w:lang w:val="el-GR"/>
        </w:rPr>
        <w:t xml:space="preserve">υνδικαλιστικής </w:t>
      </w:r>
      <w:r>
        <w:rPr>
          <w:lang w:val="el-GR"/>
        </w:rPr>
        <w:t>ο</w:t>
      </w:r>
      <w:r w:rsidRPr="002A63B0">
        <w:rPr>
          <w:lang w:val="el-GR"/>
        </w:rPr>
        <w:t xml:space="preserve">ργάνωσης και </w:t>
      </w:r>
      <w:r>
        <w:rPr>
          <w:lang w:val="el-GR"/>
        </w:rPr>
        <w:t>δ</w:t>
      </w:r>
      <w:r w:rsidRPr="002A63B0">
        <w:rPr>
          <w:lang w:val="el-GR"/>
        </w:rPr>
        <w:t xml:space="preserve">ικαιώματος </w:t>
      </w:r>
      <w:r>
        <w:rPr>
          <w:lang w:val="el-GR"/>
        </w:rPr>
        <w:t>π</w:t>
      </w:r>
      <w:r w:rsidRPr="002A63B0">
        <w:rPr>
          <w:lang w:val="el-GR"/>
        </w:rPr>
        <w:t xml:space="preserve">αροχής </w:t>
      </w:r>
      <w:r>
        <w:rPr>
          <w:lang w:val="el-GR"/>
        </w:rPr>
        <w:t>σ</w:t>
      </w:r>
      <w:r w:rsidRPr="002A63B0">
        <w:rPr>
          <w:lang w:val="el-GR"/>
        </w:rPr>
        <w:t>υνδικαλιστικών διευκολύνσεων</w:t>
      </w:r>
    </w:p>
    <w:p w:rsidR="00214459" w:rsidRPr="00092A47" w:rsidRDefault="00214459" w:rsidP="007F5BCF">
      <w:pPr>
        <w:pStyle w:val="N12"/>
        <w:rPr>
          <w:color w:val="365F91"/>
        </w:rPr>
      </w:pPr>
      <w:r w:rsidRPr="00092A47">
        <w:rPr>
          <w:color w:val="365F91"/>
        </w:rPr>
        <w:t>Στοιχεία που αφορούν Συνδικαλιστικές και Εργοδοτικές Οργανώσεις</w:t>
      </w:r>
    </w:p>
    <w:p w:rsidR="00C2063F" w:rsidRPr="00E80026" w:rsidRDefault="00C2063F" w:rsidP="00C2063F">
      <w:pPr>
        <w:rPr>
          <w:lang w:val="el-GR"/>
        </w:rPr>
      </w:pPr>
      <w:r w:rsidRPr="00E80026">
        <w:rPr>
          <w:lang w:val="el-GR"/>
        </w:rPr>
        <w:t>Στις 31.12.202</w:t>
      </w:r>
      <w:r w:rsidRPr="00BA5316">
        <w:rPr>
          <w:lang w:val="el-GR"/>
        </w:rPr>
        <w:t>2</w:t>
      </w:r>
      <w:r w:rsidRPr="00E80026">
        <w:rPr>
          <w:lang w:val="el-GR"/>
        </w:rPr>
        <w:t xml:space="preserve"> ήταν εγγεγραμμένες στο Μητρώο του Κλάδου Εγγραφής Συντεχνιών οι ακόλουθες</w:t>
      </w:r>
      <w:r>
        <w:rPr>
          <w:lang w:val="el-GR"/>
        </w:rPr>
        <w:t xml:space="preserve"> 225</w:t>
      </w:r>
      <w:r w:rsidRPr="00E80026">
        <w:rPr>
          <w:lang w:val="el-GR"/>
        </w:rPr>
        <w:t xml:space="preserve"> συνδικαλιστικές και εργοδοτικές οργανώσεις:</w:t>
      </w:r>
    </w:p>
    <w:p w:rsidR="00C2063F" w:rsidRPr="004E13DB" w:rsidRDefault="00C2063F" w:rsidP="00C72CAF">
      <w:pPr>
        <w:widowControl/>
        <w:numPr>
          <w:ilvl w:val="0"/>
          <w:numId w:val="74"/>
        </w:numPr>
        <w:adjustRightInd/>
        <w:spacing w:after="0" w:line="240" w:lineRule="auto"/>
        <w:textAlignment w:val="auto"/>
        <w:rPr>
          <w:lang w:val="el-GR"/>
        </w:rPr>
      </w:pPr>
      <w:r w:rsidRPr="004E13DB">
        <w:rPr>
          <w:lang w:val="el-GR"/>
        </w:rPr>
        <w:t>54 σύνδεσμοι εργοδοτών,</w:t>
      </w:r>
    </w:p>
    <w:p w:rsidR="00C2063F" w:rsidRPr="004E13DB" w:rsidRDefault="00C2063F" w:rsidP="00C72CAF">
      <w:pPr>
        <w:widowControl/>
        <w:numPr>
          <w:ilvl w:val="0"/>
          <w:numId w:val="74"/>
        </w:numPr>
        <w:adjustRightInd/>
        <w:spacing w:after="0" w:line="240" w:lineRule="auto"/>
        <w:textAlignment w:val="auto"/>
        <w:rPr>
          <w:lang w:val="el-GR"/>
        </w:rPr>
      </w:pPr>
      <w:r w:rsidRPr="004E13DB">
        <w:rPr>
          <w:lang w:val="el-GR"/>
        </w:rPr>
        <w:t xml:space="preserve">2 ομοσπονδίες συνδέσμων εργοδοτών (ΟΣΕΟΚ, ΟΣΙΚΑ), </w:t>
      </w:r>
    </w:p>
    <w:p w:rsidR="00C2063F" w:rsidRPr="004E13DB" w:rsidRDefault="00C2063F" w:rsidP="00C72CAF">
      <w:pPr>
        <w:pStyle w:val="ListParagraph"/>
        <w:numPr>
          <w:ilvl w:val="0"/>
          <w:numId w:val="74"/>
        </w:numPr>
        <w:shd w:val="clear" w:color="auto" w:fill="auto"/>
        <w:spacing w:after="0" w:line="240" w:lineRule="auto"/>
        <w:contextualSpacing w:val="0"/>
      </w:pPr>
      <w:r w:rsidRPr="004E13DB">
        <w:t>1</w:t>
      </w:r>
      <w:r w:rsidRPr="004E13DB">
        <w:rPr>
          <w:b/>
        </w:rPr>
        <w:t xml:space="preserve"> </w:t>
      </w:r>
      <w:r w:rsidRPr="004E13DB">
        <w:t>συνομοσπονδία εργοδοτών με 4</w:t>
      </w:r>
      <w:r w:rsidRPr="004E13DB">
        <w:rPr>
          <w:b/>
        </w:rPr>
        <w:t xml:space="preserve"> </w:t>
      </w:r>
      <w:r w:rsidRPr="004E13DB">
        <w:t>παραρτήματα (ΠΟΒΕΚ),</w:t>
      </w:r>
    </w:p>
    <w:p w:rsidR="00C2063F" w:rsidRPr="00E80026" w:rsidRDefault="00C2063F" w:rsidP="00C72CAF">
      <w:pPr>
        <w:widowControl/>
        <w:numPr>
          <w:ilvl w:val="0"/>
          <w:numId w:val="74"/>
        </w:numPr>
        <w:adjustRightInd/>
        <w:spacing w:after="0" w:line="240" w:lineRule="auto"/>
        <w:textAlignment w:val="auto"/>
        <w:rPr>
          <w:lang w:val="el-GR"/>
        </w:rPr>
      </w:pPr>
      <w:r w:rsidRPr="004E13DB">
        <w:rPr>
          <w:lang w:val="el-GR"/>
        </w:rPr>
        <w:t>146</w:t>
      </w:r>
      <w:r w:rsidRPr="004E13DB">
        <w:rPr>
          <w:rStyle w:val="FootnoteReference"/>
          <w:lang w:val="el-GR"/>
        </w:rPr>
        <w:footnoteReference w:id="1"/>
      </w:r>
      <w:r w:rsidRPr="004E13DB">
        <w:rPr>
          <w:lang w:val="el-GR"/>
        </w:rPr>
        <w:t xml:space="preserve"> συντεχνίες</w:t>
      </w:r>
      <w:r w:rsidRPr="00E80026">
        <w:rPr>
          <w:lang w:val="el-GR"/>
        </w:rPr>
        <w:t xml:space="preserve"> εργατών με </w:t>
      </w:r>
      <w:r>
        <w:rPr>
          <w:lang w:val="el-GR"/>
        </w:rPr>
        <w:t>45</w:t>
      </w:r>
      <w:r w:rsidRPr="00E80026">
        <w:rPr>
          <w:lang w:val="el-GR"/>
        </w:rPr>
        <w:t xml:space="preserve"> παραρτήματα,</w:t>
      </w:r>
    </w:p>
    <w:p w:rsidR="00C2063F" w:rsidRPr="004E13DB" w:rsidRDefault="00C2063F" w:rsidP="00C72CAF">
      <w:pPr>
        <w:widowControl/>
        <w:numPr>
          <w:ilvl w:val="0"/>
          <w:numId w:val="74"/>
        </w:numPr>
        <w:adjustRightInd/>
        <w:spacing w:after="0" w:line="240" w:lineRule="auto"/>
        <w:textAlignment w:val="auto"/>
        <w:rPr>
          <w:lang w:val="el-GR"/>
        </w:rPr>
      </w:pPr>
      <w:r w:rsidRPr="004E13DB">
        <w:rPr>
          <w:lang w:val="el-GR"/>
        </w:rPr>
        <w:t xml:space="preserve">8 ομοσπονδίες συντεχνιών εργαζομένων (7 ομοσπονδίες της ΣΕΚ και η ΟΜΕ - </w:t>
      </w:r>
      <w:r w:rsidRPr="004E13DB">
        <w:t>CYTA</w:t>
      </w:r>
      <w:r w:rsidRPr="004E13DB">
        <w:rPr>
          <w:lang w:val="el-GR"/>
        </w:rPr>
        <w:t>), και</w:t>
      </w:r>
    </w:p>
    <w:p w:rsidR="00C2063F" w:rsidRPr="00092A47" w:rsidRDefault="00C2063F" w:rsidP="00C72CAF">
      <w:pPr>
        <w:widowControl/>
        <w:numPr>
          <w:ilvl w:val="0"/>
          <w:numId w:val="75"/>
        </w:numPr>
        <w:adjustRightInd/>
        <w:spacing w:after="0" w:line="240" w:lineRule="auto"/>
        <w:textAlignment w:val="auto"/>
        <w:rPr>
          <w:lang w:val="el-GR"/>
        </w:rPr>
      </w:pPr>
      <w:r w:rsidRPr="004E13DB">
        <w:rPr>
          <w:lang w:val="el-GR"/>
        </w:rPr>
        <w:t>5</w:t>
      </w:r>
      <w:r w:rsidRPr="004E13DB">
        <w:rPr>
          <w:rStyle w:val="FootnoteReference"/>
          <w:lang w:val="el-GR"/>
        </w:rPr>
        <w:footnoteReference w:id="2"/>
      </w:r>
      <w:r w:rsidRPr="004E13DB">
        <w:rPr>
          <w:lang w:val="el-GR"/>
        </w:rPr>
        <w:t xml:space="preserve"> συνομοσπονδίες συντεχνιών εργαζομένων με 10 παραρτήματα.</w:t>
      </w:r>
    </w:p>
    <w:p w:rsidR="00C2063F" w:rsidRPr="00E80026" w:rsidRDefault="00C2063F" w:rsidP="00C2063F">
      <w:pPr>
        <w:rPr>
          <w:lang w:val="el-GR"/>
        </w:rPr>
      </w:pPr>
      <w:r w:rsidRPr="00E80026">
        <w:rPr>
          <w:lang w:val="el-GR"/>
        </w:rPr>
        <w:t>Οι πέντε</w:t>
      </w:r>
      <w:r w:rsidR="00092A47" w:rsidRPr="00092A47">
        <w:rPr>
          <w:lang w:val="el-GR"/>
        </w:rPr>
        <w:t xml:space="preserve"> (5)</w:t>
      </w:r>
      <w:r w:rsidRPr="00E80026">
        <w:rPr>
          <w:lang w:val="el-GR"/>
        </w:rPr>
        <w:t xml:space="preserve"> συνομοσπονδίες συντεχνιών εργαζομένων που αναφέρονται πιο πάνω είναι οι εξής:</w:t>
      </w:r>
    </w:p>
    <w:p w:rsidR="00C2063F" w:rsidRPr="00E80026" w:rsidRDefault="00C2063F" w:rsidP="00C2063F">
      <w:pPr>
        <w:pStyle w:val="BodyTextIndent2"/>
        <w:tabs>
          <w:tab w:val="left" w:pos="-2880"/>
          <w:tab w:val="left" w:pos="900"/>
          <w:tab w:val="left" w:pos="1134"/>
        </w:tabs>
        <w:spacing w:after="0" w:line="240" w:lineRule="auto"/>
        <w:ind w:left="900" w:hanging="333"/>
        <w:rPr>
          <w:lang w:val="el-GR"/>
        </w:rPr>
      </w:pPr>
      <w:r w:rsidRPr="00E80026">
        <w:rPr>
          <w:lang w:val="el-GR"/>
        </w:rPr>
        <w:t>(1)</w:t>
      </w:r>
      <w:r w:rsidRPr="00E80026">
        <w:rPr>
          <w:lang w:val="el-GR"/>
        </w:rPr>
        <w:tab/>
      </w:r>
      <w:r>
        <w:rPr>
          <w:lang w:val="el-GR"/>
        </w:rPr>
        <w:tab/>
      </w:r>
      <w:r w:rsidRPr="00E80026">
        <w:rPr>
          <w:lang w:val="el-GR"/>
        </w:rPr>
        <w:t>Παγκύπρια Εργατική Ομοσπονδία (ΠΕΟ)</w:t>
      </w:r>
    </w:p>
    <w:p w:rsidR="00C2063F" w:rsidRPr="00E80026" w:rsidRDefault="00C2063F" w:rsidP="00C2063F">
      <w:pPr>
        <w:pStyle w:val="BodyTextIndent2"/>
        <w:tabs>
          <w:tab w:val="left" w:pos="-2880"/>
          <w:tab w:val="left" w:pos="900"/>
          <w:tab w:val="left" w:pos="1134"/>
        </w:tabs>
        <w:spacing w:after="0" w:line="240" w:lineRule="auto"/>
        <w:ind w:left="900" w:hanging="333"/>
        <w:rPr>
          <w:lang w:val="el-GR"/>
        </w:rPr>
      </w:pPr>
      <w:r w:rsidRPr="00E80026">
        <w:rPr>
          <w:lang w:val="el-GR"/>
        </w:rPr>
        <w:t>(2)</w:t>
      </w:r>
      <w:r w:rsidRPr="00E80026">
        <w:rPr>
          <w:lang w:val="el-GR"/>
        </w:rPr>
        <w:tab/>
      </w:r>
      <w:r>
        <w:rPr>
          <w:lang w:val="el-GR"/>
        </w:rPr>
        <w:tab/>
      </w:r>
      <w:r w:rsidRPr="00E80026">
        <w:rPr>
          <w:lang w:val="el-GR"/>
        </w:rPr>
        <w:t>Συνομοσπονδία Εργαζομένων Κύπρου (ΣΕΚ)</w:t>
      </w:r>
    </w:p>
    <w:p w:rsidR="00C2063F" w:rsidRPr="00F632EF" w:rsidRDefault="00C2063F" w:rsidP="00C2063F">
      <w:pPr>
        <w:tabs>
          <w:tab w:val="left" w:pos="-2880"/>
          <w:tab w:val="left" w:pos="709"/>
          <w:tab w:val="left" w:pos="1134"/>
        </w:tabs>
        <w:ind w:left="567"/>
        <w:rPr>
          <w:lang w:val="el-GR"/>
        </w:rPr>
      </w:pPr>
      <w:r w:rsidRPr="00E80026">
        <w:rPr>
          <w:lang w:val="el-GR"/>
        </w:rPr>
        <w:t>(3)</w:t>
      </w:r>
      <w:r w:rsidRPr="00E80026">
        <w:rPr>
          <w:lang w:val="el-GR"/>
        </w:rPr>
        <w:tab/>
        <w:t>Δημοκρατική Εργατική Ομοσπονδία Κύπρου (ΔΕΟΚ)</w:t>
      </w:r>
      <w:r>
        <w:rPr>
          <w:lang w:val="el-GR"/>
        </w:rPr>
        <w:t xml:space="preserve"> </w:t>
      </w:r>
      <w:r>
        <w:rPr>
          <w:lang w:val="el-GR"/>
        </w:rPr>
        <w:tab/>
      </w:r>
      <w:r>
        <w:rPr>
          <w:lang w:val="el-GR"/>
        </w:rPr>
        <w:tab/>
      </w:r>
      <w:r>
        <w:rPr>
          <w:lang w:val="el-GR"/>
        </w:rPr>
        <w:tab/>
      </w:r>
      <w:r>
        <w:rPr>
          <w:lang w:val="el-GR"/>
        </w:rPr>
        <w:tab/>
      </w:r>
      <w:r>
        <w:rPr>
          <w:lang w:val="el-GR"/>
        </w:rPr>
        <w:tab/>
      </w:r>
      <w:r>
        <w:rPr>
          <w:lang w:val="el-GR"/>
        </w:rPr>
        <w:tab/>
        <w:t xml:space="preserve">  (4)</w:t>
      </w:r>
      <w:r w:rsidRPr="00E80026">
        <w:rPr>
          <w:lang w:val="el-GR"/>
        </w:rPr>
        <w:t xml:space="preserve"> </w:t>
      </w:r>
      <w:r>
        <w:rPr>
          <w:lang w:val="el-GR"/>
        </w:rPr>
        <w:t xml:space="preserve">    </w:t>
      </w:r>
      <w:r w:rsidRPr="00E80026">
        <w:rPr>
          <w:lang w:val="el-GR"/>
        </w:rPr>
        <w:t>Παγκύπρια Ομοσπονδία Ανεξαρτήτων Συνδικαλιστικών Οργανώσεων Π.Ο.Α.Σ.Ο. (Πρώην Παγκύπρια Ομοσπονδία Ανεξάρτητων Συντεχνιών</w:t>
      </w:r>
      <w:r w:rsidR="00092A47" w:rsidRPr="00092A47">
        <w:rPr>
          <w:lang w:val="el-GR"/>
        </w:rPr>
        <w:t xml:space="preserve"> </w:t>
      </w:r>
      <w:r w:rsidRPr="00DA38FA">
        <w:rPr>
          <w:lang w:val="el-GR"/>
        </w:rPr>
        <w:t>ΠΟΑΣ)</w:t>
      </w:r>
      <w:r w:rsidRPr="00E80026">
        <w:t> </w:t>
      </w:r>
      <w:r w:rsidRPr="00DA38FA">
        <w:rPr>
          <w:lang w:val="el-GR"/>
        </w:rPr>
        <w:t xml:space="preserve"> </w:t>
      </w:r>
    </w:p>
    <w:p w:rsidR="00C2063F" w:rsidRPr="00E80026" w:rsidRDefault="00C2063F" w:rsidP="00C2063F">
      <w:pPr>
        <w:tabs>
          <w:tab w:val="left" w:pos="-2880"/>
          <w:tab w:val="left" w:pos="567"/>
          <w:tab w:val="left" w:pos="1134"/>
        </w:tabs>
        <w:ind w:left="900" w:hanging="758"/>
        <w:rPr>
          <w:lang w:val="el-GR"/>
        </w:rPr>
      </w:pPr>
      <w:r w:rsidRPr="00E80026">
        <w:rPr>
          <w:lang w:val="el-GR"/>
        </w:rPr>
        <w:t>(5)</w:t>
      </w:r>
      <w:r w:rsidRPr="00E80026">
        <w:rPr>
          <w:lang w:val="el-GR"/>
        </w:rPr>
        <w:tab/>
        <w:t>Ομοσπονδία Τούρκικων Συντεχνιών Κύπρου.</w:t>
      </w:r>
    </w:p>
    <w:p w:rsidR="00C2063F" w:rsidRPr="00E80026" w:rsidRDefault="00C2063F" w:rsidP="00C2063F">
      <w:pPr>
        <w:rPr>
          <w:lang w:val="el-GR"/>
        </w:rPr>
      </w:pPr>
      <w:r w:rsidRPr="00E80026">
        <w:rPr>
          <w:lang w:val="el-GR"/>
        </w:rPr>
        <w:t>Πέραν των εν λόγω συνομοσπονδιών και των συντεχνιών που τις αποτελούν</w:t>
      </w:r>
      <w:r w:rsidR="00092A47" w:rsidRPr="00092A47">
        <w:rPr>
          <w:lang w:val="el-GR"/>
        </w:rPr>
        <w:t xml:space="preserve"> </w:t>
      </w:r>
      <w:r w:rsidRPr="00E80026">
        <w:rPr>
          <w:lang w:val="el-GR"/>
        </w:rPr>
        <w:t>υπάρχουν και ανεξάρτητες συντεχνίες που δεν ανήκουν στη δύναμη οποιασδήποτε συνομοσπονδίας. Οι κυριότερες από τις συντεχνίες αυτές είναι:</w:t>
      </w:r>
    </w:p>
    <w:p w:rsidR="00C2063F" w:rsidRPr="00E80026" w:rsidRDefault="00C2063F" w:rsidP="00C72CAF">
      <w:pPr>
        <w:widowControl/>
        <w:numPr>
          <w:ilvl w:val="0"/>
          <w:numId w:val="31"/>
        </w:numPr>
        <w:tabs>
          <w:tab w:val="num" w:pos="1134"/>
        </w:tabs>
        <w:adjustRightInd/>
        <w:spacing w:after="0" w:line="240" w:lineRule="auto"/>
        <w:textAlignment w:val="auto"/>
        <w:rPr>
          <w:lang w:val="el-GR"/>
        </w:rPr>
      </w:pPr>
      <w:r w:rsidRPr="00E80026">
        <w:rPr>
          <w:lang w:val="el-GR"/>
        </w:rPr>
        <w:t>Η Παγκύπρια Συντεχνία Δημοσίων Υπαλλήλων (ΠΑΣΥΔΥ)</w:t>
      </w:r>
    </w:p>
    <w:p w:rsidR="00C2063F" w:rsidRPr="00E80026" w:rsidRDefault="00C2063F" w:rsidP="00C72CAF">
      <w:pPr>
        <w:widowControl/>
        <w:numPr>
          <w:ilvl w:val="0"/>
          <w:numId w:val="31"/>
        </w:numPr>
        <w:tabs>
          <w:tab w:val="num" w:pos="1134"/>
        </w:tabs>
        <w:adjustRightInd/>
        <w:spacing w:after="0" w:line="240" w:lineRule="auto"/>
        <w:textAlignment w:val="auto"/>
        <w:rPr>
          <w:lang w:val="el-GR"/>
        </w:rPr>
      </w:pPr>
      <w:r w:rsidRPr="00E80026">
        <w:rPr>
          <w:lang w:val="el-GR"/>
        </w:rPr>
        <w:t>Η Παγκύπρια Οργάνωση Ελλήνων Διδασκάλων (ΠΟΕΔ)</w:t>
      </w:r>
    </w:p>
    <w:p w:rsidR="00C2063F" w:rsidRPr="00E80026" w:rsidRDefault="00C2063F" w:rsidP="00C72CAF">
      <w:pPr>
        <w:widowControl/>
        <w:numPr>
          <w:ilvl w:val="0"/>
          <w:numId w:val="31"/>
        </w:numPr>
        <w:tabs>
          <w:tab w:val="num" w:pos="1134"/>
        </w:tabs>
        <w:adjustRightInd/>
        <w:spacing w:after="0" w:line="240" w:lineRule="auto"/>
        <w:ind w:left="1080" w:hanging="360"/>
        <w:textAlignment w:val="auto"/>
        <w:rPr>
          <w:lang w:val="el-GR"/>
        </w:rPr>
      </w:pPr>
      <w:r w:rsidRPr="00E80026">
        <w:rPr>
          <w:lang w:val="el-GR"/>
        </w:rPr>
        <w:t>Η Οργάνωση Ελλήνων Λειτουργών Μέσης Εκπαίδευσης Κύπρου (ΟΕΛΜΕΚ)</w:t>
      </w:r>
    </w:p>
    <w:p w:rsidR="00C2063F" w:rsidRPr="00E80026" w:rsidRDefault="00C2063F" w:rsidP="00C72CAF">
      <w:pPr>
        <w:widowControl/>
        <w:numPr>
          <w:ilvl w:val="0"/>
          <w:numId w:val="31"/>
        </w:numPr>
        <w:tabs>
          <w:tab w:val="num" w:pos="1134"/>
        </w:tabs>
        <w:adjustRightInd/>
        <w:spacing w:after="0" w:line="240" w:lineRule="auto"/>
        <w:textAlignment w:val="auto"/>
        <w:rPr>
          <w:b/>
          <w:lang w:val="el-GR"/>
        </w:rPr>
      </w:pPr>
      <w:r w:rsidRPr="00E80026">
        <w:rPr>
          <w:lang w:val="el-GR"/>
        </w:rPr>
        <w:t>Η Ένωση Τραπεζικών Υπαλλήλων Κύπρου (ΕΤΥΚ)</w:t>
      </w:r>
    </w:p>
    <w:p w:rsidR="00214459" w:rsidRPr="00C2063F" w:rsidRDefault="00214459" w:rsidP="00C2063F">
      <w:pPr>
        <w:rPr>
          <w:lang w:val="el-GR"/>
        </w:rPr>
      </w:pPr>
      <w:r w:rsidRPr="00C2063F">
        <w:rPr>
          <w:lang w:val="el-GR"/>
        </w:rPr>
        <w:t>Αποτελεσματική Εφαρμογή της Εργατικής Νομοθεσίας, Διασφάλιση και Διατήρηση των Δικαιωμάτων των Εργαζομένων</w:t>
      </w:r>
    </w:p>
    <w:p w:rsidR="00214459" w:rsidRPr="00E80026" w:rsidRDefault="00214459" w:rsidP="007F5BCF">
      <w:pPr>
        <w:pStyle w:val="N11"/>
      </w:pPr>
      <w:r w:rsidRPr="00E80026">
        <w:t>Εκσυγχρονισμός / Συμπλήρωση Νομοθεσίας και Θεσμικού Πλαισίου</w:t>
      </w:r>
    </w:p>
    <w:p w:rsidR="007415E3" w:rsidRPr="00E80026" w:rsidRDefault="007415E3" w:rsidP="007415E3">
      <w:pPr>
        <w:rPr>
          <w:lang w:val="el-GR"/>
        </w:rPr>
      </w:pPr>
      <w:r w:rsidRPr="00E80026">
        <w:rPr>
          <w:lang w:val="el-GR"/>
        </w:rPr>
        <w:t>Σε σχέση με το εκσυγχρονισμό της εργατικής νομοθεσίας, κατά το 202</w:t>
      </w:r>
      <w:r w:rsidRPr="00BA5316">
        <w:rPr>
          <w:lang w:val="el-GR"/>
        </w:rPr>
        <w:t>2</w:t>
      </w:r>
      <w:r w:rsidRPr="00E80026">
        <w:rPr>
          <w:lang w:val="el-GR"/>
        </w:rPr>
        <w:t xml:space="preserve"> το Τμήμα Εργασιακών Σχέσεων, εργάστηκε για την ετοιμασία </w:t>
      </w:r>
      <w:r>
        <w:rPr>
          <w:lang w:val="el-GR"/>
        </w:rPr>
        <w:t>και ψήφιση</w:t>
      </w:r>
      <w:r w:rsidRPr="007415E3">
        <w:rPr>
          <w:lang w:val="el-GR"/>
        </w:rPr>
        <w:t xml:space="preserve"> </w:t>
      </w:r>
      <w:r>
        <w:rPr>
          <w:lang w:val="el-GR"/>
        </w:rPr>
        <w:t xml:space="preserve">των ακόλουθων </w:t>
      </w:r>
      <w:r w:rsidRPr="00E80026">
        <w:rPr>
          <w:lang w:val="el-GR"/>
        </w:rPr>
        <w:t>σημαντικ</w:t>
      </w:r>
      <w:r>
        <w:rPr>
          <w:lang w:val="el-GR"/>
        </w:rPr>
        <w:t xml:space="preserve">ών νομοθετικών ρυθμίσεων: </w:t>
      </w:r>
    </w:p>
    <w:p w:rsidR="007415E3" w:rsidRPr="007415E3" w:rsidRDefault="007415E3" w:rsidP="007415E3">
      <w:pPr>
        <w:rPr>
          <w:lang w:val="el-GR"/>
        </w:rPr>
      </w:pPr>
      <w:r>
        <w:rPr>
          <w:lang w:val="el-GR"/>
        </w:rPr>
        <w:t>Μ</w:t>
      </w:r>
      <w:r w:rsidRPr="0053311A">
        <w:rPr>
          <w:lang w:val="el-GR"/>
        </w:rPr>
        <w:t>ε Διάταγμα του Υπουργικού Συμβουλίου</w:t>
      </w:r>
      <w:r>
        <w:rPr>
          <w:lang w:val="el-GR"/>
        </w:rPr>
        <w:t>,</w:t>
      </w:r>
      <w:r w:rsidRPr="0053311A">
        <w:rPr>
          <w:lang w:val="el-GR"/>
        </w:rPr>
        <w:t xml:space="preserve"> το οποίο δημοσιεύτηκε στην Επίσημη Εφημερίδα της Δημοκρατίας στις 2/9/2022</w:t>
      </w:r>
      <w:r>
        <w:rPr>
          <w:lang w:val="el-GR"/>
        </w:rPr>
        <w:t>,</w:t>
      </w:r>
      <w:r w:rsidRPr="0053311A">
        <w:rPr>
          <w:lang w:val="el-GR"/>
        </w:rPr>
        <w:t xml:space="preserve"> θεσπίστηκε ο Εθνικός Κατώτατος Μισθός, ο οποίος από 01/01/2023 καθορίζεται στα €885 για πλήρη απασχόληση, ποσό το οποίο αυξάνεται στα €940 μετά από εξάμηνη συνεχή απασχόληση στον ίδιο εργοδότη. Η πρώτη αναπροσαρμογή θα γίνει την 1/1/2024 και μετά </w:t>
      </w:r>
      <w:r>
        <w:rPr>
          <w:lang w:val="el-GR"/>
        </w:rPr>
        <w:t xml:space="preserve">θα πραγματοποιείται </w:t>
      </w:r>
      <w:r w:rsidRPr="0053311A">
        <w:rPr>
          <w:lang w:val="el-GR"/>
        </w:rPr>
        <w:t>ανά δύο</w:t>
      </w:r>
      <w:r>
        <w:rPr>
          <w:lang w:val="el-GR"/>
        </w:rPr>
        <w:t xml:space="preserve"> (2)</w:t>
      </w:r>
      <w:r w:rsidRPr="0053311A">
        <w:rPr>
          <w:lang w:val="el-GR"/>
        </w:rPr>
        <w:t xml:space="preserve"> έτη. Από τη θέσπιση του Κατώτατου Μισθού επωφελούνται 20% των εργαζομένων που αντιστοιχεί σε 80.000 περίπου εργαζόμενους, ο μισθός των οποίων θα αυξηθεί, σε κάποιες περιπτώσεις μέχρι και 30%. </w:t>
      </w:r>
    </w:p>
    <w:p w:rsidR="007415E3" w:rsidRPr="006A59A4" w:rsidRDefault="007415E3" w:rsidP="007415E3">
      <w:pPr>
        <w:rPr>
          <w:lang w:val="el-GR"/>
        </w:rPr>
      </w:pPr>
      <w:r>
        <w:rPr>
          <w:lang w:val="el-GR"/>
        </w:rPr>
        <w:t xml:space="preserve">Επιπλέον, </w:t>
      </w:r>
      <w:r w:rsidRPr="006A59A4">
        <w:rPr>
          <w:lang w:val="el-GR"/>
        </w:rPr>
        <w:t xml:space="preserve">εντός του 2022 </w:t>
      </w:r>
      <w:r>
        <w:rPr>
          <w:lang w:val="el-GR"/>
        </w:rPr>
        <w:t>ετοιμάστηκε</w:t>
      </w:r>
      <w:r w:rsidRPr="006A59A4">
        <w:rPr>
          <w:lang w:val="el-GR"/>
        </w:rPr>
        <w:t xml:space="preserve"> το νομοσχέδιο με τίτλο: «Ο περί Αδειών (Πατρότητας, Γονική, Φροντίδας, Ανωτέρας Βίας) και Ευέλικτων Ρυθμίσεων Εργασίας για την Ισορροπία μεταξύ Επαγγελματικής και Ιδιωτικής Ζωής Νόμος του 2022», το οποίο ψηφίστηκε σε Νόμο, με ισχύ από 16/12/2022. Ο εν λόγω Νόμος εναρμονίζει την κυπριακή νομοθεσία με τις διατάξεις της Οδηγίας (ΕΕ) 2019/1158 σχετικά με την ισορροπία μεταξύ επαγγελματικής και ιδιωτικής ζωής για τους γονείς και τους φροντιστές, και αντικαθιστά τους περί Προστασίας της Πατρότητας Νόμους</w:t>
      </w:r>
      <w:r>
        <w:rPr>
          <w:lang w:val="el-GR"/>
        </w:rPr>
        <w:t xml:space="preserve"> του</w:t>
      </w:r>
      <w:r w:rsidRPr="006A59A4">
        <w:rPr>
          <w:lang w:val="el-GR"/>
        </w:rPr>
        <w:t xml:space="preserve"> 2017</w:t>
      </w:r>
      <w:r>
        <w:rPr>
          <w:lang w:val="el-GR"/>
        </w:rPr>
        <w:t xml:space="preserve"> έως</w:t>
      </w:r>
      <w:r w:rsidRPr="006A59A4">
        <w:rPr>
          <w:lang w:val="el-GR"/>
        </w:rPr>
        <w:t>2022 και τον περί Γονικής Άδειας και Άδειας για λόγους Ανωτέρας Βίας Νόμο του 2012.</w:t>
      </w:r>
    </w:p>
    <w:p w:rsidR="007415E3" w:rsidRDefault="007415E3" w:rsidP="007415E3">
      <w:pPr>
        <w:rPr>
          <w:lang w:val="el-GR"/>
        </w:rPr>
      </w:pPr>
      <w:r w:rsidRPr="006A59A4">
        <w:rPr>
          <w:lang w:val="el-GR"/>
        </w:rPr>
        <w:t>Ο Νόμος προβλέπει, μεταξύ άλλων, το δικαίωμα γονικής άδειας με επίδομα, το δικαίωμα άδειας φροντίδας για τους εργαζόμενους</w:t>
      </w:r>
      <w:r>
        <w:rPr>
          <w:lang w:val="el-GR"/>
        </w:rPr>
        <w:t>,</w:t>
      </w:r>
      <w:r w:rsidRPr="006A59A4">
        <w:rPr>
          <w:lang w:val="el-GR"/>
        </w:rPr>
        <w:t xml:space="preserve"> οι οποίοι παρέχουν προσωπική φροντίδα /υποστήριξη σε συγγενή ή σε πρόσωπο που κατοικεί στο ίδιο νοικοκυριό με αυτούς, καθώς επίσης το δικαίωμα των γονέων παιδιών ηλικίας μέχρι οκτώ (8) ετών και των φροντιστών, να ζητούν ευέλικτες ρυθμίσεις εργασίας για λόγους φροντίδας.</w:t>
      </w:r>
    </w:p>
    <w:p w:rsidR="007415E3" w:rsidRDefault="007415E3" w:rsidP="007415E3">
      <w:pPr>
        <w:rPr>
          <w:lang w:val="el-GR"/>
        </w:rPr>
      </w:pPr>
    </w:p>
    <w:p w:rsidR="007415E3" w:rsidRDefault="007415E3" w:rsidP="007415E3">
      <w:pPr>
        <w:rPr>
          <w:lang w:val="el-GR"/>
        </w:rPr>
      </w:pPr>
      <w:r>
        <w:rPr>
          <w:lang w:val="el-GR"/>
        </w:rPr>
        <w:t>Μια ακόμη πολύ σημαντική νομοθετική ρύθμιση</w:t>
      </w:r>
      <w:r w:rsidRPr="007C7D24">
        <w:rPr>
          <w:lang w:val="el-GR"/>
        </w:rPr>
        <w:t xml:space="preserve"> </w:t>
      </w:r>
      <w:r>
        <w:rPr>
          <w:lang w:val="el-GR"/>
        </w:rPr>
        <w:t>αφορά στη ψήφιση και εφαρμογή του</w:t>
      </w:r>
      <w:r w:rsidRPr="007C7D24">
        <w:rPr>
          <w:lang w:val="el-GR"/>
        </w:rPr>
        <w:t xml:space="preserve"> περί Προστασίας των Μισθών (Τροποποιητικός) Νόμο</w:t>
      </w:r>
      <w:r>
        <w:rPr>
          <w:lang w:val="el-GR"/>
        </w:rPr>
        <w:t>υ</w:t>
      </w:r>
      <w:r w:rsidRPr="007C7D24">
        <w:rPr>
          <w:lang w:val="el-GR"/>
        </w:rPr>
        <w:t xml:space="preserve"> του 2022. Στόχος του τροποποιητικού Νόμου είναι </w:t>
      </w:r>
      <w:r>
        <w:rPr>
          <w:lang w:val="el-GR"/>
        </w:rPr>
        <w:t xml:space="preserve">η </w:t>
      </w:r>
      <w:r w:rsidRPr="007C7D24">
        <w:rPr>
          <w:lang w:val="el-GR"/>
        </w:rPr>
        <w:t xml:space="preserve">ενίσχυση της προστασίας της καταβολής των μισθών των </w:t>
      </w:r>
      <w:proofErr w:type="spellStart"/>
      <w:r w:rsidRPr="007C7D24">
        <w:rPr>
          <w:lang w:val="el-GR"/>
        </w:rPr>
        <w:t>εργοδοτουμένων</w:t>
      </w:r>
      <w:proofErr w:type="spellEnd"/>
      <w:r w:rsidRPr="007C7D24">
        <w:rPr>
          <w:lang w:val="el-GR"/>
        </w:rPr>
        <w:t xml:space="preserve"> με τη συμπερίληψη στο βασικό Νόμο: α) της υποχρέωσης καταβολής των μισθών των εργαζομένων σε τραπεζικό λογαριασμό</w:t>
      </w:r>
      <w:r>
        <w:rPr>
          <w:lang w:val="el-GR"/>
        </w:rPr>
        <w:t xml:space="preserve"> ή λογαριασμό πληρωμών</w:t>
      </w:r>
      <w:r w:rsidRPr="007C7D24">
        <w:rPr>
          <w:lang w:val="el-GR"/>
        </w:rPr>
        <w:t xml:space="preserve"> επιλογής του </w:t>
      </w:r>
      <w:proofErr w:type="spellStart"/>
      <w:r w:rsidRPr="007C7D24">
        <w:rPr>
          <w:lang w:val="el-GR"/>
        </w:rPr>
        <w:t>εργοδοτουμένου</w:t>
      </w:r>
      <w:proofErr w:type="spellEnd"/>
      <w:r w:rsidRPr="007C7D24">
        <w:rPr>
          <w:lang w:val="el-GR"/>
        </w:rPr>
        <w:t>, (β) της εισαγωγής της υποχρέωσης γραπτής συμφωνίας μεταξύ των εμπλεκόμενων μερών για οποιαδήποτε αποκοπή μισθού εργαζομένου, (γ) της υποχρέωσης του εργοδότη για έκδοση μηνιαίας/εβδομαδιαίας κατάστασης μισθοδοσίας (</w:t>
      </w:r>
      <w:r w:rsidRPr="000E76BB">
        <w:t>payslip</w:t>
      </w:r>
      <w:r w:rsidRPr="007C7D24">
        <w:rPr>
          <w:lang w:val="el-GR"/>
        </w:rPr>
        <w:t>) και (δ) της δυνατότητας καταδίκης διευθυντών και άλλων αξιωματούχων  για τις εν λόγω παραβάσεις.</w:t>
      </w:r>
    </w:p>
    <w:p w:rsidR="007415E3" w:rsidRDefault="007415E3" w:rsidP="007415E3">
      <w:pPr>
        <w:rPr>
          <w:lang w:val="el-GR"/>
        </w:rPr>
      </w:pPr>
      <w:r>
        <w:rPr>
          <w:lang w:val="el-GR"/>
        </w:rPr>
        <w:t>Επίσης, ενώπιον της Βουλής των Αντιπροσώπων για ψήφιση βρίσκονται τα ακόλουθα εναρμονιστικά Νομοσχέδια:</w:t>
      </w:r>
    </w:p>
    <w:p w:rsidR="007415E3" w:rsidRPr="00B86BC4" w:rsidRDefault="007415E3" w:rsidP="00C72CAF">
      <w:pPr>
        <w:pStyle w:val="ListParagraph"/>
        <w:numPr>
          <w:ilvl w:val="0"/>
          <w:numId w:val="76"/>
        </w:numPr>
        <w:shd w:val="clear" w:color="auto" w:fill="auto"/>
        <w:spacing w:after="0" w:line="240" w:lineRule="auto"/>
        <w:ind w:left="714" w:hanging="357"/>
        <w:contextualSpacing w:val="0"/>
      </w:pPr>
      <w:r w:rsidRPr="00B86BC4">
        <w:t>«Ο περί Διαφανών και Προβλέψιμων Όρων Εργασίας Νόμος»</w:t>
      </w:r>
      <w:r>
        <w:t>,</w:t>
      </w:r>
      <w:r w:rsidRPr="00B86BC4">
        <w:t xml:space="preserve"> σκοπός του οποίου είναι η εναρμόνιση της Κυπριακής Δημοκρατίας με την Οδηγία 2019/1152 του Ευρωπαϊκού Κοινοβουλίου και του Συμβουλίου της 20ής Ιουνίου 2019 για διαφανείς και προβλέψιμους όρους εργασίας στην Ευρωπαϊκή Ένωση</w:t>
      </w:r>
      <w:r w:rsidR="000D7130">
        <w:t>,</w:t>
      </w:r>
    </w:p>
    <w:p w:rsidR="007415E3" w:rsidRPr="00B86BC4" w:rsidRDefault="007415E3" w:rsidP="00C72CAF">
      <w:pPr>
        <w:pStyle w:val="ListParagraph"/>
        <w:numPr>
          <w:ilvl w:val="0"/>
          <w:numId w:val="76"/>
        </w:numPr>
        <w:shd w:val="clear" w:color="auto" w:fill="auto"/>
        <w:spacing w:after="0" w:line="240" w:lineRule="auto"/>
        <w:ind w:left="714" w:hanging="357"/>
        <w:contextualSpacing w:val="0"/>
      </w:pPr>
      <w:r w:rsidRPr="00B86BC4">
        <w:t>«</w:t>
      </w:r>
      <w:r w:rsidR="000D7130">
        <w:t>Ο</w:t>
      </w:r>
      <w:r w:rsidRPr="00B86BC4">
        <w:t xml:space="preserve"> περί Ελέγχου των Ωρών Οδήγησης και Ανάπαυσης των Οδηγών Ορισμένων Οχημάτων (Τροποποιητικός) Νόμος» </w:t>
      </w:r>
      <w:r w:rsidR="000D7130">
        <w:t>που</w:t>
      </w:r>
      <w:r w:rsidRPr="00B86BC4">
        <w:t xml:space="preserve"> έχει ετοιμαστεί για την εναρμόνιση της Κυπριακής έννομης τάξης με την τροποποίηση της Οδηγίας 2006/22/ΕΚ, όσον αφορά </w:t>
      </w:r>
      <w:r w:rsidR="000D7130">
        <w:t>σ</w:t>
      </w:r>
      <w:r w:rsidRPr="00B86BC4">
        <w:t>τις απαιτήσεις επιβολής και του Κανονισμού (ΕΕ) Αριθ. 1024/2012.</w:t>
      </w:r>
    </w:p>
    <w:p w:rsidR="000D7130" w:rsidRDefault="007415E3" w:rsidP="00C72CAF">
      <w:pPr>
        <w:pStyle w:val="ListParagraph"/>
        <w:numPr>
          <w:ilvl w:val="0"/>
          <w:numId w:val="76"/>
        </w:numPr>
        <w:shd w:val="clear" w:color="auto" w:fill="auto"/>
        <w:spacing w:after="0" w:line="240" w:lineRule="auto"/>
        <w:contextualSpacing w:val="0"/>
      </w:pPr>
      <w:r w:rsidRPr="00B86BC4">
        <w:t>«</w:t>
      </w:r>
      <w:r w:rsidR="000D7130">
        <w:t>Ο</w:t>
      </w:r>
      <w:r w:rsidRPr="00B86BC4">
        <w:t xml:space="preserve"> περί της Απόσπασης Εργαζομένων στο Πλαίσιο της Παροχής Υπηρεσιών και για συναφή θέματα Νόμος του 2022», στο πλαίσιο εφαρμογής της Οδηγίας (ΕΕ) 2020/1057 του Ευρωπαϊκού Κοινοβουλίου και του Συμβουλίου της 15ης Ιουλίου 2020 για τη θέσπιση ειδικών κανόνων σχετικά με την Οδηγία 96/71/ΕΚ και την οδηγία 2014/67/ΕΕ για την απόσπαση οδηγών  στον τομέα των οδικών μεταφορών.</w:t>
      </w:r>
    </w:p>
    <w:p w:rsidR="000D7130" w:rsidRPr="000D7130" w:rsidRDefault="000D7130" w:rsidP="000D7130">
      <w:pPr>
        <w:pStyle w:val="ListParagraph"/>
        <w:numPr>
          <w:ilvl w:val="0"/>
          <w:numId w:val="0"/>
        </w:numPr>
        <w:shd w:val="clear" w:color="auto" w:fill="auto"/>
        <w:spacing w:after="0" w:line="240" w:lineRule="auto"/>
        <w:ind w:left="720"/>
        <w:contextualSpacing w:val="0"/>
      </w:pPr>
    </w:p>
    <w:p w:rsidR="00845525" w:rsidRPr="007F5BCF" w:rsidRDefault="007415E3" w:rsidP="007F5BCF">
      <w:pPr>
        <w:rPr>
          <w:lang w:val="el-GR"/>
        </w:rPr>
      </w:pPr>
      <w:r w:rsidRPr="000E76BB">
        <w:rPr>
          <w:lang w:val="el-GR"/>
        </w:rPr>
        <w:t>Πέραν των πιο πάνω</w:t>
      </w:r>
      <w:r w:rsidRPr="000E76BB">
        <w:rPr>
          <w:rFonts w:cs="Arial"/>
          <w:lang w:val="el-GR"/>
        </w:rPr>
        <w:t xml:space="preserve">, έχουν αρχίσει οι διαδικασίες ετοιμασίας προσχεδίου Νομοσχεδίου για </w:t>
      </w:r>
      <w:r w:rsidRPr="000E76BB">
        <w:rPr>
          <w:lang w:val="el-GR"/>
        </w:rPr>
        <w:t>εναρμόνιση της Κυπριακής Δημοκρατίας με την Οδηγία (ΕΕ) 2022/2041 του Ευρωπαϊκού Κοινοβουλίου και του Συμβουλίου της 19ης Οκτωβρίου 2022 για επαρκείς κατώτατους μισθούς στην Ευρωπαϊκή Ένωση.</w:t>
      </w:r>
      <w:r>
        <w:rPr>
          <w:lang w:val="el-GR"/>
        </w:rPr>
        <w:t xml:space="preserve"> </w:t>
      </w:r>
      <w:r>
        <w:rPr>
          <w:rFonts w:cs="Arial"/>
          <w:lang w:val="el-GR"/>
        </w:rPr>
        <w:t xml:space="preserve">  </w:t>
      </w:r>
    </w:p>
    <w:p w:rsidR="00214459" w:rsidRPr="00E80026" w:rsidRDefault="00214459" w:rsidP="007F5BCF">
      <w:pPr>
        <w:pStyle w:val="N11"/>
      </w:pPr>
      <w:r w:rsidRPr="00E80026">
        <w:t>Επιθεώρηση</w:t>
      </w:r>
    </w:p>
    <w:p w:rsidR="00DD46EA" w:rsidRDefault="00DD46EA" w:rsidP="007F5BCF">
      <w:pPr>
        <w:rPr>
          <w:lang w:val="el-GR"/>
        </w:rPr>
      </w:pPr>
      <w:r w:rsidRPr="00E80026">
        <w:rPr>
          <w:lang w:val="el-GR"/>
        </w:rPr>
        <w:t xml:space="preserve">Ο αριθμός των επιθεωρήσεων κατά το </w:t>
      </w:r>
      <w:r w:rsidRPr="00823954">
        <w:rPr>
          <w:lang w:val="el-GR"/>
        </w:rPr>
        <w:t>2022 ανήλθε στις 5.321, από τις οποίες οι 3.269 αφορούσαν τη διεξαγωγή επιθεωρήσεων για σκοπούς ελέγχου των οδηγιών και μέτρων προφύλαξης από τον Covid-19. Οι υπόλοιπες 2.052 αφορούσαν</w:t>
      </w:r>
      <w:r>
        <w:rPr>
          <w:lang w:val="el-GR"/>
        </w:rPr>
        <w:t xml:space="preserve"> ελέγχους για την εφαρμογή της εργατικής Νομοθεσίας.</w:t>
      </w:r>
      <w:r w:rsidRPr="00E80026">
        <w:rPr>
          <w:lang w:val="el-GR"/>
        </w:rPr>
        <w:t xml:space="preserve"> Μεταξύ των υποστατικών που επιθεωρήθηκαν συγκαταλέγονται κυρίως γραφεία, οίκοι ευγηρίας και επιχειρήσεις που εξυπηρετούν κοινό, όπως καταστήματα λιανικής πώλησης, κέντρα αναψυχής, ξενοδοχεία, γραφεία, νηπιαγωγεία, περίπτερα, αρτοποιεία κ.ά.</w:t>
      </w:r>
      <w:r>
        <w:rPr>
          <w:lang w:val="el-GR"/>
        </w:rPr>
        <w:t>.</w:t>
      </w:r>
    </w:p>
    <w:p w:rsidR="00214459" w:rsidRPr="00845525" w:rsidRDefault="00214459" w:rsidP="007F5BCF">
      <w:pPr>
        <w:pStyle w:val="N11"/>
      </w:pPr>
      <w:r w:rsidRPr="00E80026">
        <w:t>Ποινικές Διώξεις</w:t>
      </w:r>
    </w:p>
    <w:p w:rsidR="00DD46EA" w:rsidRPr="00E80026" w:rsidRDefault="00DD46EA" w:rsidP="00DD46EA">
      <w:pPr>
        <w:rPr>
          <w:lang w:val="el-GR"/>
        </w:rPr>
      </w:pPr>
      <w:r w:rsidRPr="00E80026">
        <w:rPr>
          <w:lang w:val="el-GR"/>
        </w:rPr>
        <w:t>Κατά το 202</w:t>
      </w:r>
      <w:r>
        <w:rPr>
          <w:lang w:val="el-GR"/>
        </w:rPr>
        <w:t>2</w:t>
      </w:r>
      <w:r w:rsidRPr="00E80026">
        <w:rPr>
          <w:lang w:val="el-GR"/>
        </w:rPr>
        <w:t xml:space="preserve"> το Τμήμα συνέχισε να προβαίνει σε ποινικές διώξεις εργοδοτών (φυσικών και νομικών προσώπων) για παραβιάσεις προνοιών της εργατικής νομοθεσίας. Σε αυτό το πλαίσιο ετοιμάστηκαν </w:t>
      </w:r>
      <w:r>
        <w:rPr>
          <w:lang w:val="el-GR"/>
        </w:rPr>
        <w:t xml:space="preserve">70 </w:t>
      </w:r>
      <w:r w:rsidRPr="00E80026">
        <w:rPr>
          <w:lang w:val="el-GR"/>
        </w:rPr>
        <w:t>ποινικοί φάκελοι</w:t>
      </w:r>
      <w:r>
        <w:rPr>
          <w:lang w:val="el-GR"/>
        </w:rPr>
        <w:t>,</w:t>
      </w:r>
      <w:r w:rsidRPr="00E80026">
        <w:rPr>
          <w:lang w:val="el-GR"/>
        </w:rPr>
        <w:t xml:space="preserve"> ενώ εκδικάστηκαν </w:t>
      </w:r>
      <w:r>
        <w:rPr>
          <w:lang w:val="el-GR"/>
        </w:rPr>
        <w:t>98</w:t>
      </w:r>
      <w:r w:rsidRPr="00E80026">
        <w:rPr>
          <w:lang w:val="el-GR"/>
        </w:rPr>
        <w:t xml:space="preserve"> υποθέσεις και επιβλήθηκαν ποινές συνολικού </w:t>
      </w:r>
      <w:r w:rsidRPr="00363AD2">
        <w:rPr>
          <w:lang w:val="el-GR"/>
        </w:rPr>
        <w:t>ύψους €126.500</w:t>
      </w:r>
      <w:r w:rsidRPr="00E80026">
        <w:rPr>
          <w:lang w:val="el-GR"/>
        </w:rPr>
        <w:t>.</w:t>
      </w:r>
    </w:p>
    <w:p w:rsidR="00DD46EA" w:rsidRDefault="00DD46EA" w:rsidP="00214459">
      <w:pPr>
        <w:rPr>
          <w:lang w:val="el-GR"/>
        </w:rPr>
      </w:pPr>
      <w:r w:rsidRPr="00E80026">
        <w:rPr>
          <w:lang w:val="el-GR"/>
        </w:rPr>
        <w:t xml:space="preserve">Τα αποτελέσματα των δικαστικών υποθέσεων αναμένεται να συμβάλουν ουσιαστικά και δραστικά προς την κατεύθυνση της πρόληψης, κυρίως λόγω της αποτρεπτικής τους επίδρασης, σε ό,τι αφορά τη διασφάλιση των δικαιωμάτων των εργαζομένων και στην εμπέδωση σωστού κλίματος για πιο αποτελεσματικότερη εφαρμογή των Νόμων του </w:t>
      </w:r>
      <w:r>
        <w:rPr>
          <w:lang w:val="el-GR"/>
        </w:rPr>
        <w:t>Κ</w:t>
      </w:r>
      <w:r w:rsidRPr="00E80026">
        <w:rPr>
          <w:lang w:val="el-GR"/>
        </w:rPr>
        <w:t xml:space="preserve">ράτους. </w:t>
      </w:r>
    </w:p>
    <w:p w:rsidR="00DD46EA" w:rsidRDefault="00DD46EA" w:rsidP="00214459">
      <w:pPr>
        <w:rPr>
          <w:lang w:val="el-GR"/>
        </w:rPr>
      </w:pPr>
    </w:p>
    <w:p w:rsidR="00214459" w:rsidRPr="00E80026" w:rsidRDefault="00214459" w:rsidP="007F5BCF">
      <w:pPr>
        <w:pStyle w:val="N11"/>
      </w:pPr>
      <w:r w:rsidRPr="00E80026">
        <w:t>Εξέταση Παραπόνων</w:t>
      </w:r>
    </w:p>
    <w:p w:rsidR="00DD46EA" w:rsidRPr="00E80026" w:rsidRDefault="00DD46EA" w:rsidP="00DD46EA">
      <w:pPr>
        <w:rPr>
          <w:lang w:val="el-GR"/>
        </w:rPr>
      </w:pPr>
      <w:r w:rsidRPr="00E80026">
        <w:rPr>
          <w:lang w:val="el-GR"/>
        </w:rPr>
        <w:t xml:space="preserve">Τα προσωπικά παράπονα εργασιακής φύσεως που υποβλήθηκαν από εργαζομένους στο Τμήμα </w:t>
      </w:r>
      <w:r w:rsidRPr="007D5171">
        <w:rPr>
          <w:lang w:val="el-GR"/>
        </w:rPr>
        <w:t xml:space="preserve">Εργασιακών Σχέσεων κατά το 2022 ανήλθαν στα 1.887, εκ των οποίων 820 (43,5%) αφορούσαν Κύπριους πολίτες, 493 (26,1%) Ευρωπαίους πολίτες, 475 (25,2%) αλλοδαπούς εργαζομένους από τρίτες χώρες και 99 (5,2%) </w:t>
      </w:r>
      <w:proofErr w:type="spellStart"/>
      <w:r w:rsidRPr="007D5171">
        <w:rPr>
          <w:lang w:val="el-GR"/>
        </w:rPr>
        <w:t>αιτητές</w:t>
      </w:r>
      <w:proofErr w:type="spellEnd"/>
      <w:r w:rsidRPr="007D5171">
        <w:rPr>
          <w:lang w:val="el-GR"/>
        </w:rPr>
        <w:t xml:space="preserve"> ασύλου και αλλοδαπούς φοιτητές.</w:t>
      </w:r>
      <w:r w:rsidRPr="00E80026">
        <w:rPr>
          <w:lang w:val="el-GR"/>
        </w:rPr>
        <w:t xml:space="preserve"> </w:t>
      </w:r>
    </w:p>
    <w:p w:rsidR="00DD46EA" w:rsidRPr="00E80026" w:rsidRDefault="00DD46EA" w:rsidP="00DD46EA">
      <w:pPr>
        <w:rPr>
          <w:lang w:val="el-GR"/>
        </w:rPr>
      </w:pPr>
      <w:r w:rsidRPr="00E80026">
        <w:rPr>
          <w:lang w:val="el-GR"/>
        </w:rPr>
        <w:t xml:space="preserve">Κατά την ίδια περίοδο, εξετάστηκαν από το Τμήμα </w:t>
      </w:r>
      <w:r w:rsidRPr="0023743C">
        <w:rPr>
          <w:lang w:val="el-GR"/>
        </w:rPr>
        <w:t>1.</w:t>
      </w:r>
      <w:r w:rsidRPr="00F8703C">
        <w:rPr>
          <w:lang w:val="el-GR"/>
        </w:rPr>
        <w:t>725</w:t>
      </w:r>
      <w:r w:rsidRPr="00F8703C">
        <w:rPr>
          <w:rStyle w:val="FootnoteReference"/>
          <w:lang w:val="el-GR"/>
        </w:rPr>
        <w:footnoteReference w:id="3"/>
      </w:r>
      <w:r w:rsidRPr="00F8703C">
        <w:rPr>
          <w:lang w:val="el-GR"/>
        </w:rPr>
        <w:t xml:space="preserve"> παράπονα, εκ των οποίων τα 1.266 αφορούσαν τη διαδικασία που το Τμήμα ακολουθεί για Κύπριους και Ευρωπαίους πολίτες και τα υπόλοιπα 459 αφορούσαν την διαδικασία που το Τμήμα ακολουθεί</w:t>
      </w:r>
      <w:r w:rsidRPr="00E80026">
        <w:rPr>
          <w:lang w:val="el-GR"/>
        </w:rPr>
        <w:t xml:space="preserve"> για αλλοδαπούς εργαζόμενους από τρίτες χώρες.</w:t>
      </w:r>
    </w:p>
    <w:p w:rsidR="00DD46EA" w:rsidRPr="00E80026" w:rsidRDefault="00DD46EA" w:rsidP="00DD46EA">
      <w:pPr>
        <w:rPr>
          <w:lang w:val="el-GR"/>
        </w:rPr>
      </w:pPr>
      <w:r w:rsidRPr="00C241DF">
        <w:rPr>
          <w:lang w:val="el-GR"/>
        </w:rPr>
        <w:t xml:space="preserve">Τα παράπονα </w:t>
      </w:r>
      <w:r>
        <w:rPr>
          <w:lang w:val="el-GR"/>
        </w:rPr>
        <w:t>που</w:t>
      </w:r>
      <w:r w:rsidRPr="00C241DF">
        <w:rPr>
          <w:lang w:val="el-GR"/>
        </w:rPr>
        <w:t xml:space="preserve"> έτυχαν διερεύνησης αφορούσαν </w:t>
      </w:r>
      <w:r w:rsidRPr="007D5171">
        <w:rPr>
          <w:lang w:val="el-GR"/>
        </w:rPr>
        <w:t>κατά 46% του συνόλου, μεταξύ άλλων, παραβιάσεις των περί Προστασίας των Μισθών Νόμων του 2007 έως 2022 και κατά 27% παραβιάσεις, μεταξύ άλλων, των περί Τερματισμού Απασχολήσεως Νόμων του 1967 έως 2022</w:t>
      </w:r>
      <w:r w:rsidRPr="00C241DF">
        <w:rPr>
          <w:lang w:val="el-GR"/>
        </w:rPr>
        <w:t xml:space="preserve">. </w:t>
      </w:r>
    </w:p>
    <w:p w:rsidR="00214459" w:rsidRPr="00E80026" w:rsidRDefault="00214459" w:rsidP="007F5BCF">
      <w:pPr>
        <w:pStyle w:val="N11"/>
      </w:pPr>
      <w:r w:rsidRPr="00E80026">
        <w:t xml:space="preserve">Διαφώτιση / Ενημέρωση / Εξυπηρέτηση Κοινού </w:t>
      </w:r>
    </w:p>
    <w:p w:rsidR="00856F20" w:rsidRPr="00E80026" w:rsidRDefault="00856F20" w:rsidP="00856F20">
      <w:pPr>
        <w:rPr>
          <w:lang w:val="el-GR"/>
        </w:rPr>
      </w:pPr>
      <w:r w:rsidRPr="00E80026">
        <w:rPr>
          <w:lang w:val="el-GR"/>
        </w:rPr>
        <w:t>Η παροχή συμβουλών και η ενημέρωση τόσο των εργοδοτών</w:t>
      </w:r>
      <w:r>
        <w:rPr>
          <w:lang w:val="el-GR"/>
        </w:rPr>
        <w:t>,</w:t>
      </w:r>
      <w:r w:rsidRPr="00E80026">
        <w:rPr>
          <w:lang w:val="el-GR"/>
        </w:rPr>
        <w:t xml:space="preserve"> όσο και των εργαζομένων σε θέματα της εργατικής νομοθεσίας παραμένει μια από τις κυριότερες ευθύνες αλλά και συνεχής στόχος του Τμήματος. Κατά το 202</w:t>
      </w:r>
      <w:r>
        <w:rPr>
          <w:lang w:val="el-GR"/>
        </w:rPr>
        <w:t>2</w:t>
      </w:r>
      <w:r w:rsidRPr="00E80026">
        <w:rPr>
          <w:lang w:val="el-GR"/>
        </w:rPr>
        <w:t xml:space="preserve"> εξυπηρετήθηκαν με τον καλύτερο δυνατό τρόπο, </w:t>
      </w:r>
      <w:r>
        <w:rPr>
          <w:lang w:val="el-GR"/>
        </w:rPr>
        <w:t>74.183</w:t>
      </w:r>
      <w:r w:rsidRPr="00E80026">
        <w:rPr>
          <w:lang w:val="el-GR"/>
        </w:rPr>
        <w:t xml:space="preserve"> πολίτες (εργοδότες </w:t>
      </w:r>
      <w:r>
        <w:rPr>
          <w:lang w:val="el-GR"/>
        </w:rPr>
        <w:t>και</w:t>
      </w:r>
      <w:r w:rsidRPr="00E80026">
        <w:rPr>
          <w:lang w:val="el-GR"/>
        </w:rPr>
        <w:t xml:space="preserve"> εργαζόμενοι) που αποτάθηκαν τηλεφωνικ</w:t>
      </w:r>
      <w:r>
        <w:rPr>
          <w:lang w:val="el-GR"/>
        </w:rPr>
        <w:t>ώς</w:t>
      </w:r>
      <w:r w:rsidRPr="00E80026">
        <w:rPr>
          <w:lang w:val="el-GR"/>
        </w:rPr>
        <w:t xml:space="preserve"> ή και </w:t>
      </w:r>
      <w:r>
        <w:rPr>
          <w:lang w:val="el-GR"/>
        </w:rPr>
        <w:t>δια ζώσης</w:t>
      </w:r>
      <w:r w:rsidRPr="00E80026">
        <w:rPr>
          <w:lang w:val="el-GR"/>
        </w:rPr>
        <w:t xml:space="preserve"> στα Κεντρικά και Επαρχιακά Γραφεία του Τμήματος.</w:t>
      </w:r>
    </w:p>
    <w:p w:rsidR="00856F20" w:rsidRPr="00E80026" w:rsidRDefault="00856F20" w:rsidP="00856F20">
      <w:pPr>
        <w:rPr>
          <w:lang w:val="el-GR"/>
        </w:rPr>
      </w:pPr>
      <w:r w:rsidRPr="00E80026">
        <w:rPr>
          <w:lang w:val="el-GR"/>
        </w:rPr>
        <w:t>Σε σχέση με την ενημέρωση του κοινού, θα πρέπει να σημειωθεί ότι κατά το 202</w:t>
      </w:r>
      <w:r>
        <w:rPr>
          <w:lang w:val="el-GR"/>
        </w:rPr>
        <w:t>2</w:t>
      </w:r>
      <w:r w:rsidRPr="00E80026">
        <w:rPr>
          <w:lang w:val="el-GR"/>
        </w:rPr>
        <w:t xml:space="preserve"> οι περισσότεροι πολίτες ενδιαφέρθηκαν να ενημερωθούν για τις πρόνοιες των νομοθεσιών που αφορούν τον τερματισμό της απασχόλησης και την προστασία των μισθών με ποσοστό </w:t>
      </w:r>
      <w:r w:rsidRPr="006B010F">
        <w:rPr>
          <w:lang w:val="el-GR"/>
        </w:rPr>
        <w:t xml:space="preserve">16,20% και 14,15% αντίστοιχα. </w:t>
      </w:r>
    </w:p>
    <w:p w:rsidR="00856F20" w:rsidRPr="00E80026" w:rsidRDefault="00856F20" w:rsidP="00856F20">
      <w:pPr>
        <w:rPr>
          <w:lang w:val="el-GR"/>
        </w:rPr>
      </w:pPr>
      <w:r w:rsidRPr="00E80026">
        <w:rPr>
          <w:lang w:val="el-GR"/>
        </w:rPr>
        <w:t>Πέραν των πιο πάνω, κατά το υπό επισκόπηση έτος</w:t>
      </w:r>
      <w:r>
        <w:rPr>
          <w:lang w:val="el-GR"/>
        </w:rPr>
        <w:t xml:space="preserve"> </w:t>
      </w:r>
      <w:r w:rsidRPr="00E80026">
        <w:rPr>
          <w:lang w:val="el-GR"/>
        </w:rPr>
        <w:t>το Τμήμα Εργασιακών Σχέσεων</w:t>
      </w:r>
      <w:r>
        <w:rPr>
          <w:lang w:val="el-GR"/>
        </w:rPr>
        <w:t>,</w:t>
      </w:r>
      <w:r w:rsidRPr="00E80026">
        <w:rPr>
          <w:lang w:val="el-GR"/>
        </w:rPr>
        <w:t xml:space="preserve"> σε συνεργασία με άλλους φορείς τόσο του δημοσίου, όσο και του ιδιωτικού τομέα, προγραμμάτισε/πραγματοποίησε  παρουσιάσεις σε σχολεία, πανεπιστήμια και άλλους επαγγελματικούς φορείς. </w:t>
      </w:r>
    </w:p>
    <w:p w:rsidR="00856F20" w:rsidRPr="00856F20" w:rsidRDefault="00856F20" w:rsidP="00856F20">
      <w:pPr>
        <w:tabs>
          <w:tab w:val="left" w:pos="810"/>
        </w:tabs>
        <w:rPr>
          <w:color w:val="000000"/>
          <w:shd w:val="clear" w:color="auto" w:fill="FFFFFF"/>
          <w:lang w:val="el-GR"/>
        </w:rPr>
      </w:pPr>
      <w:r w:rsidRPr="006B010F">
        <w:rPr>
          <w:color w:val="000000"/>
          <w:shd w:val="clear" w:color="auto" w:fill="FFFFFF"/>
          <w:lang w:val="el-GR"/>
        </w:rPr>
        <w:t>Επιπλέον, το Νοέμβριο και Δεκέμβριο του 2022 πραγματοποιήθηκαν ενημερωτικές εκστρατείες διαφώτισης που αφορούσαν τις νομοθεσίες για τη γραπτή ενημέρωση και τον εθνικό κατώτατο μισθό σε συνδυασμό με την προστασία των μισθών και την υποχρέωση καταβολής 13</w:t>
      </w:r>
      <w:r w:rsidRPr="006B010F">
        <w:rPr>
          <w:color w:val="000000"/>
          <w:shd w:val="clear" w:color="auto" w:fill="FFFFFF"/>
          <w:vertAlign w:val="superscript"/>
          <w:lang w:val="el-GR"/>
        </w:rPr>
        <w:t>ου</w:t>
      </w:r>
      <w:r w:rsidRPr="006B010F">
        <w:rPr>
          <w:color w:val="000000"/>
          <w:shd w:val="clear" w:color="auto" w:fill="FFFFFF"/>
          <w:lang w:val="el-GR"/>
        </w:rPr>
        <w:t xml:space="preserve"> μισθού εκεί που εφαρμόζεται. Στο πλαίσιο των εκστρατειών προβλήθηκαν σχετικά διαφημιστικά μηνύματα μέσω ραδιοφωνικών σταθμών και του διαδικτύου.</w:t>
      </w:r>
      <w:r w:rsidRPr="00E80026">
        <w:rPr>
          <w:color w:val="000000"/>
          <w:shd w:val="clear" w:color="auto" w:fill="FFFFFF"/>
          <w:lang w:val="el-GR"/>
        </w:rPr>
        <w:t xml:space="preserve"> </w:t>
      </w:r>
    </w:p>
    <w:p w:rsidR="00214459" w:rsidRPr="003315B3" w:rsidRDefault="00214459" w:rsidP="007F5BCF">
      <w:pPr>
        <w:pStyle w:val="N11"/>
        <w:rPr>
          <w:shd w:val="clear" w:color="auto" w:fill="FFFFFF"/>
        </w:rPr>
      </w:pPr>
      <w:r w:rsidRPr="00E80026">
        <w:rPr>
          <w:shd w:val="clear" w:color="auto" w:fill="FFFFFF"/>
        </w:rPr>
        <w:t>Έργα Δημοσίου</w:t>
      </w:r>
    </w:p>
    <w:p w:rsidR="003B11EE" w:rsidRDefault="003B11EE" w:rsidP="00214459">
      <w:pPr>
        <w:tabs>
          <w:tab w:val="left" w:pos="810"/>
        </w:tabs>
        <w:rPr>
          <w:color w:val="000000"/>
          <w:shd w:val="clear" w:color="auto" w:fill="FFFFFF"/>
          <w:lang w:val="el-GR"/>
        </w:rPr>
      </w:pPr>
      <w:r w:rsidRPr="00E80026">
        <w:rPr>
          <w:color w:val="000000"/>
          <w:shd w:val="clear" w:color="auto" w:fill="FFFFFF"/>
          <w:lang w:val="el-GR"/>
        </w:rPr>
        <w:t xml:space="preserve">Το Τμήμα ασχολείται παράλληλα με τον έλεγχο των προνοιών των συμβολαίων σε οικοδομικά έργα του δημοσίου, που αφορούν εργασιακά θέματα, όπως είναι οι μισθοί και τα ωφελήματα των εργαζομένων του κυρίως εργολάβου αλλά και των υπεργολάβων του κάθε έργου. </w:t>
      </w:r>
      <w:r w:rsidRPr="00345879">
        <w:rPr>
          <w:color w:val="000000"/>
          <w:shd w:val="clear" w:color="auto" w:fill="FFFFFF"/>
          <w:lang w:val="el-GR"/>
        </w:rPr>
        <w:t>Κατά το 2022, το Τ</w:t>
      </w:r>
      <w:r>
        <w:rPr>
          <w:color w:val="000000"/>
          <w:shd w:val="clear" w:color="auto" w:fill="FFFFFF"/>
          <w:lang w:val="el-GR"/>
        </w:rPr>
        <w:t>μήμα</w:t>
      </w:r>
      <w:r w:rsidRPr="00345879">
        <w:rPr>
          <w:color w:val="000000"/>
          <w:shd w:val="clear" w:color="auto" w:fill="FFFFFF"/>
          <w:lang w:val="el-GR"/>
        </w:rPr>
        <w:t xml:space="preserve"> έλεγξε 57 έργα, στα οποία εμπλέκονταν 116 συνολικά εργοδότες (κύριοι εργολάβοι και υπεργολάβοι) και 1.146 εργαζόμενοι.  </w:t>
      </w:r>
    </w:p>
    <w:p w:rsidR="0012518E" w:rsidRPr="0012518E" w:rsidRDefault="00214459" w:rsidP="0012518E">
      <w:pPr>
        <w:pStyle w:val="N11"/>
        <w:rPr>
          <w:shd w:val="clear" w:color="auto" w:fill="FFFFFF"/>
        </w:rPr>
      </w:pPr>
      <w:proofErr w:type="spellStart"/>
      <w:r w:rsidRPr="00E80026">
        <w:rPr>
          <w:shd w:val="clear" w:color="auto" w:fill="FFFFFF"/>
        </w:rPr>
        <w:t>Εργοδότηση</w:t>
      </w:r>
      <w:proofErr w:type="spellEnd"/>
      <w:r w:rsidRPr="00E80026">
        <w:rPr>
          <w:shd w:val="clear" w:color="auto" w:fill="FFFFFF"/>
        </w:rPr>
        <w:t xml:space="preserve"> </w:t>
      </w:r>
      <w:proofErr w:type="spellStart"/>
      <w:r w:rsidRPr="00E80026">
        <w:rPr>
          <w:shd w:val="clear" w:color="auto" w:fill="FFFFFF"/>
        </w:rPr>
        <w:t>Αιτητών</w:t>
      </w:r>
      <w:proofErr w:type="spellEnd"/>
      <w:r w:rsidRPr="00E80026">
        <w:rPr>
          <w:shd w:val="clear" w:color="auto" w:fill="FFFFFF"/>
        </w:rPr>
        <w:t xml:space="preserve"> Ασύλου και Αλλοδαπών Φοιτητών</w:t>
      </w:r>
    </w:p>
    <w:p w:rsidR="0012518E" w:rsidRDefault="0012518E" w:rsidP="00214459">
      <w:pPr>
        <w:tabs>
          <w:tab w:val="left" w:pos="810"/>
        </w:tabs>
        <w:rPr>
          <w:color w:val="000000"/>
          <w:shd w:val="clear" w:color="auto" w:fill="FFFFFF"/>
          <w:lang w:val="el-GR"/>
        </w:rPr>
      </w:pPr>
      <w:r w:rsidRPr="00E80026">
        <w:rPr>
          <w:color w:val="000000"/>
          <w:shd w:val="clear" w:color="auto" w:fill="FFFFFF"/>
          <w:lang w:val="el-GR"/>
        </w:rPr>
        <w:t>Στ</w:t>
      </w:r>
      <w:r>
        <w:rPr>
          <w:color w:val="000000"/>
          <w:shd w:val="clear" w:color="auto" w:fill="FFFFFF"/>
          <w:lang w:val="el-GR"/>
        </w:rPr>
        <w:t>ο</w:t>
      </w:r>
      <w:r w:rsidRPr="00E80026">
        <w:rPr>
          <w:color w:val="000000"/>
          <w:shd w:val="clear" w:color="auto" w:fill="FFFFFF"/>
          <w:lang w:val="el-GR"/>
        </w:rPr>
        <w:t xml:space="preserve"> πλαίσι</w:t>
      </w:r>
      <w:r>
        <w:rPr>
          <w:color w:val="000000"/>
          <w:shd w:val="clear" w:color="auto" w:fill="FFFFFF"/>
          <w:lang w:val="el-GR"/>
        </w:rPr>
        <w:t>ο</w:t>
      </w:r>
      <w:r w:rsidRPr="00E80026">
        <w:rPr>
          <w:color w:val="000000"/>
          <w:shd w:val="clear" w:color="auto" w:fill="FFFFFF"/>
          <w:lang w:val="el-GR"/>
        </w:rPr>
        <w:t xml:space="preserve"> έγκρισης/παραχώρησης αδειών για </w:t>
      </w:r>
      <w:proofErr w:type="spellStart"/>
      <w:r w:rsidRPr="00E80026">
        <w:rPr>
          <w:color w:val="000000"/>
          <w:shd w:val="clear" w:color="auto" w:fill="FFFFFF"/>
          <w:lang w:val="el-GR"/>
        </w:rPr>
        <w:t>εργοδότηση</w:t>
      </w:r>
      <w:proofErr w:type="spellEnd"/>
      <w:r w:rsidRPr="00E80026">
        <w:rPr>
          <w:color w:val="000000"/>
          <w:shd w:val="clear" w:color="auto" w:fill="FFFFFF"/>
          <w:lang w:val="el-GR"/>
        </w:rPr>
        <w:t xml:space="preserve"> </w:t>
      </w:r>
      <w:proofErr w:type="spellStart"/>
      <w:r w:rsidRPr="00E80026">
        <w:rPr>
          <w:color w:val="000000"/>
          <w:shd w:val="clear" w:color="auto" w:fill="FFFFFF"/>
          <w:lang w:val="el-GR"/>
        </w:rPr>
        <w:t>αιτητών</w:t>
      </w:r>
      <w:proofErr w:type="spellEnd"/>
      <w:r w:rsidRPr="00E80026">
        <w:rPr>
          <w:color w:val="000000"/>
          <w:shd w:val="clear" w:color="auto" w:fill="FFFFFF"/>
          <w:lang w:val="el-GR"/>
        </w:rPr>
        <w:t xml:space="preserve"> ασύλου και αλλοδαπών φοιτητών</w:t>
      </w:r>
      <w:r>
        <w:rPr>
          <w:color w:val="000000"/>
          <w:shd w:val="clear" w:color="auto" w:fill="FFFFFF"/>
          <w:lang w:val="el-GR"/>
        </w:rPr>
        <w:t>,</w:t>
      </w:r>
      <w:r w:rsidRPr="00E80026">
        <w:rPr>
          <w:color w:val="000000"/>
          <w:shd w:val="clear" w:color="auto" w:fill="FFFFFF"/>
          <w:lang w:val="el-GR"/>
        </w:rPr>
        <w:t xml:space="preserve"> έχουν συσταθεί δύο Τεχνικές Επιτροπές </w:t>
      </w:r>
      <w:r>
        <w:rPr>
          <w:color w:val="000000"/>
          <w:shd w:val="clear" w:color="auto" w:fill="FFFFFF"/>
          <w:lang w:val="el-GR"/>
        </w:rPr>
        <w:t>που</w:t>
      </w:r>
      <w:r w:rsidRPr="00E80026">
        <w:rPr>
          <w:color w:val="000000"/>
          <w:shd w:val="clear" w:color="auto" w:fill="FFFFFF"/>
          <w:lang w:val="el-GR"/>
        </w:rPr>
        <w:t xml:space="preserve"> απαρτίζονται από Λειτουργό του Τμήματος Εργασιακών Σχέσεων και Λειτουργό του Τμήματος Εργασίας</w:t>
      </w:r>
      <w:r>
        <w:rPr>
          <w:color w:val="000000"/>
          <w:shd w:val="clear" w:color="auto" w:fill="FFFFFF"/>
          <w:lang w:val="el-GR"/>
        </w:rPr>
        <w:t>, οι οποίες</w:t>
      </w:r>
      <w:r w:rsidRPr="00E80026">
        <w:rPr>
          <w:color w:val="000000"/>
          <w:shd w:val="clear" w:color="auto" w:fill="FFFFFF"/>
          <w:lang w:val="el-GR"/>
        </w:rPr>
        <w:t xml:space="preserve"> συνέρχονται σε εβδομαδιαία βάση. </w:t>
      </w:r>
      <w:r w:rsidRPr="00E85CCC">
        <w:rPr>
          <w:color w:val="000000"/>
          <w:shd w:val="clear" w:color="auto" w:fill="FFFFFF"/>
          <w:lang w:val="el-GR"/>
        </w:rPr>
        <w:t>Κατά το 2022, στ</w:t>
      </w:r>
      <w:r>
        <w:rPr>
          <w:color w:val="000000"/>
          <w:shd w:val="clear" w:color="auto" w:fill="FFFFFF"/>
          <w:lang w:val="el-GR"/>
        </w:rPr>
        <w:t>ο</w:t>
      </w:r>
      <w:r w:rsidRPr="00E85CCC">
        <w:rPr>
          <w:color w:val="000000"/>
          <w:shd w:val="clear" w:color="auto" w:fill="FFFFFF"/>
          <w:lang w:val="el-GR"/>
        </w:rPr>
        <w:t xml:space="preserve"> πλαίσι</w:t>
      </w:r>
      <w:r>
        <w:rPr>
          <w:color w:val="000000"/>
          <w:shd w:val="clear" w:color="auto" w:fill="FFFFFF"/>
          <w:lang w:val="el-GR"/>
        </w:rPr>
        <w:t>ο</w:t>
      </w:r>
      <w:r w:rsidRPr="00E85CCC">
        <w:rPr>
          <w:color w:val="000000"/>
          <w:shd w:val="clear" w:color="auto" w:fill="FFFFFF"/>
          <w:lang w:val="el-GR"/>
        </w:rPr>
        <w:t xml:space="preserve"> εξέτασης της Τεχνικής Επιτροπής Εξέτασης Αιτημάτων Απασχόλησης </w:t>
      </w:r>
      <w:proofErr w:type="spellStart"/>
      <w:r w:rsidRPr="00E85CCC">
        <w:rPr>
          <w:color w:val="000000"/>
          <w:shd w:val="clear" w:color="auto" w:fill="FFFFFF"/>
          <w:lang w:val="el-GR"/>
        </w:rPr>
        <w:t>Αιτητών</w:t>
      </w:r>
      <w:proofErr w:type="spellEnd"/>
      <w:r w:rsidRPr="00E85CCC">
        <w:rPr>
          <w:color w:val="000000"/>
          <w:shd w:val="clear" w:color="auto" w:fill="FFFFFF"/>
          <w:lang w:val="el-GR"/>
        </w:rPr>
        <w:t xml:space="preserve"> Ασύλου</w:t>
      </w:r>
      <w:r>
        <w:rPr>
          <w:color w:val="000000"/>
          <w:shd w:val="clear" w:color="auto" w:fill="FFFFFF"/>
          <w:lang w:val="el-GR"/>
        </w:rPr>
        <w:t>,</w:t>
      </w:r>
      <w:r w:rsidRPr="00E85CCC">
        <w:rPr>
          <w:color w:val="000000"/>
          <w:shd w:val="clear" w:color="auto" w:fill="FFFFFF"/>
          <w:lang w:val="el-GR"/>
        </w:rPr>
        <w:t xml:space="preserve"> υποβλήθηκαν 1.821 αιτήσεις για εξέταση εκ των οποίων απορρίφθηκαν οι 208, ενώ στην Τεχνική Επιτροπή Εξέτασης Αιτημάτων </w:t>
      </w:r>
      <w:proofErr w:type="spellStart"/>
      <w:r w:rsidRPr="00E85CCC">
        <w:rPr>
          <w:color w:val="000000"/>
          <w:shd w:val="clear" w:color="auto" w:fill="FFFFFF"/>
          <w:lang w:val="el-GR"/>
        </w:rPr>
        <w:t>Εργοδότησης</w:t>
      </w:r>
      <w:proofErr w:type="spellEnd"/>
      <w:r w:rsidRPr="00E85CCC">
        <w:rPr>
          <w:color w:val="000000"/>
          <w:shd w:val="clear" w:color="auto" w:fill="FFFFFF"/>
          <w:lang w:val="el-GR"/>
        </w:rPr>
        <w:t xml:space="preserve"> Αλλοδαπών Φοιτητών υποβλήθηκαν 2.972 αιτήσεις και εγκρίθηκαν οι 2.912.</w:t>
      </w:r>
    </w:p>
    <w:p w:rsidR="003315B3" w:rsidRPr="00E80026" w:rsidRDefault="003315B3" w:rsidP="007F5BCF">
      <w:pPr>
        <w:pStyle w:val="N1"/>
      </w:pPr>
      <w:r w:rsidRPr="00E80026">
        <w:t>Δράσεις για Μείωση του Χάσματος Αμοιβών μεταξύ Ανδρών και Γυναικών</w:t>
      </w:r>
    </w:p>
    <w:p w:rsidR="00DD5FAD" w:rsidRDefault="00DD5FAD" w:rsidP="003315B3">
      <w:pPr>
        <w:rPr>
          <w:lang w:val="el-GR"/>
        </w:rPr>
      </w:pPr>
      <w:r w:rsidRPr="001A2C4A">
        <w:rPr>
          <w:lang w:val="el-GR"/>
        </w:rPr>
        <w:t>Στην Κύπρο το χάσμα αμοιβών μεταξύ ανδρών και γυναικών ανήλθε στο 9</w:t>
      </w:r>
      <w:r>
        <w:rPr>
          <w:lang w:val="el-GR"/>
        </w:rPr>
        <w:t>,7</w:t>
      </w:r>
      <w:r w:rsidRPr="001A2C4A">
        <w:rPr>
          <w:lang w:val="el-GR"/>
        </w:rPr>
        <w:t>%</w:t>
      </w:r>
      <w:r w:rsidR="0093122E">
        <w:rPr>
          <w:lang w:val="el-GR"/>
        </w:rPr>
        <w:t>,</w:t>
      </w:r>
      <w:r w:rsidRPr="001A2C4A">
        <w:rPr>
          <w:lang w:val="el-GR"/>
        </w:rPr>
        <w:t xml:space="preserve"> σύμφωνα με τα αναθεωρημένα στατιστικά στοιχεία της </w:t>
      </w:r>
      <w:r w:rsidRPr="00397E97">
        <w:t>Eurostat</w:t>
      </w:r>
      <w:r w:rsidRPr="001A2C4A">
        <w:rPr>
          <w:lang w:val="el-GR"/>
        </w:rPr>
        <w:t xml:space="preserve"> που αφορούσαν το 202</w:t>
      </w:r>
      <w:r>
        <w:rPr>
          <w:lang w:val="el-GR"/>
        </w:rPr>
        <w:t>1</w:t>
      </w:r>
      <w:r w:rsidRPr="001A2C4A">
        <w:rPr>
          <w:lang w:val="el-GR"/>
        </w:rPr>
        <w:t>. Το Τμήμα Εργασιακών Σχέσεων, παραμένοντας προσηλωμένο στο</w:t>
      </w:r>
      <w:r w:rsidR="0093122E">
        <w:rPr>
          <w:lang w:val="el-GR"/>
        </w:rPr>
        <w:t>ν</w:t>
      </w:r>
      <w:r w:rsidRPr="001A2C4A">
        <w:rPr>
          <w:lang w:val="el-GR"/>
        </w:rPr>
        <w:t xml:space="preserve"> στόχο του για σταδιακή μείωση του χάσματος αμοιβών, συνέχισε τη δράση του Εθνικού Φορέα Πιστοποίησης Επιχειρήσεων για την Εφαρμογή Καλών Πρακτικών για την Ισότητα των Φύλων στο Εργασιακό Περιβάλλον, τη σηματοδότηση της Ημέρας Ίσης Αμοιβής και τη διεξαγωγή των ελέγχων εφαρμογής της σχετικής νομοθεσίας. </w:t>
      </w:r>
    </w:p>
    <w:p w:rsidR="003315B3" w:rsidRPr="00E80026" w:rsidRDefault="003315B3" w:rsidP="007F5BCF">
      <w:pPr>
        <w:pStyle w:val="N11"/>
      </w:pPr>
      <w:r w:rsidRPr="00E80026">
        <w:t>Εθνικός Φορέας Πιστοποίησης Επιχειρήσεων για την Εφαρμογή Καλών Πρακτικών για την Ισότητα των Φύλων στο Εργασιακό Περιβάλλον</w:t>
      </w:r>
    </w:p>
    <w:p w:rsidR="003315B3" w:rsidRPr="00E80026" w:rsidRDefault="003315B3" w:rsidP="003315B3">
      <w:pPr>
        <w:rPr>
          <w:lang w:val="el-GR"/>
        </w:rPr>
      </w:pPr>
      <w:r w:rsidRPr="00E80026">
        <w:rPr>
          <w:lang w:val="el-GR"/>
        </w:rPr>
        <w:t xml:space="preserve">Ο Φορέας Πιστοποίησης, ο οποίος συστάθηκε τον Απρίλιο του 2014 με απόφαση του Υπουργικού Συμβουλίου, λειτουργεί με τη συμμετοχή της Επιτρόπου Ισότητας και τους </w:t>
      </w:r>
      <w:r w:rsidR="00285E8A">
        <w:rPr>
          <w:lang w:val="el-GR"/>
        </w:rPr>
        <w:t>Κ</w:t>
      </w:r>
      <w:r w:rsidRPr="00E80026">
        <w:rPr>
          <w:lang w:val="el-GR"/>
        </w:rPr>
        <w:t xml:space="preserve">οινωνικούς </w:t>
      </w:r>
      <w:r w:rsidR="00285E8A">
        <w:rPr>
          <w:lang w:val="el-GR"/>
        </w:rPr>
        <w:t>Ε</w:t>
      </w:r>
      <w:r w:rsidRPr="00E80026">
        <w:rPr>
          <w:lang w:val="el-GR"/>
        </w:rPr>
        <w:t>ταίρους σε θέματα ισότητας</w:t>
      </w:r>
      <w:r w:rsidR="00285E8A">
        <w:rPr>
          <w:lang w:val="el-GR"/>
        </w:rPr>
        <w:t>.</w:t>
      </w:r>
      <w:r w:rsidRPr="00E80026">
        <w:rPr>
          <w:lang w:val="el-GR"/>
        </w:rPr>
        <w:t xml:space="preserve"> </w:t>
      </w:r>
      <w:r w:rsidR="00285E8A">
        <w:rPr>
          <w:lang w:val="el-GR"/>
        </w:rPr>
        <w:t>Σ</w:t>
      </w:r>
      <w:r w:rsidRPr="00E80026">
        <w:rPr>
          <w:lang w:val="el-GR"/>
        </w:rPr>
        <w:t>κοπός του είναι η πιστοποίηση επιχειρήσεων</w:t>
      </w:r>
      <w:r w:rsidR="00285E8A">
        <w:rPr>
          <w:lang w:val="el-GR"/>
        </w:rPr>
        <w:t>,</w:t>
      </w:r>
      <w:r w:rsidRPr="00E80026">
        <w:rPr>
          <w:lang w:val="el-GR"/>
        </w:rPr>
        <w:t xml:space="preserve"> οι οποίες εφαρμόζουν πολιτικές που διασφαλίζουν στο προσωπικό τους συνθήκες ισότητας των φύλων και ειδικότερα την αρχή της ίσης αμοιβής μεταξύ ανδρών και γυναικών για ίδια εργασία ή για εργασία ίσης αξίας. </w:t>
      </w:r>
    </w:p>
    <w:p w:rsidR="003315B3" w:rsidRPr="00E80026" w:rsidRDefault="003315B3" w:rsidP="003315B3">
      <w:pPr>
        <w:rPr>
          <w:lang w:val="el-GR"/>
        </w:rPr>
      </w:pPr>
      <w:r w:rsidRPr="00E80026">
        <w:rPr>
          <w:lang w:val="el-GR"/>
        </w:rPr>
        <w:t>Σύμφωνα με το Κυπριακό Μοντέλο Πιστοποίησης που έχει αναπτυχθεί</w:t>
      </w:r>
      <w:r w:rsidR="00285E8A">
        <w:rPr>
          <w:lang w:val="el-GR"/>
        </w:rPr>
        <w:t>,</w:t>
      </w:r>
      <w:r w:rsidRPr="00E80026">
        <w:rPr>
          <w:lang w:val="el-GR"/>
        </w:rPr>
        <w:t xml:space="preserve"> οι επιχειρήσεις έχουν το δικαίωμα να αιτηθούν για δύο είδη πιστοποίησης: (α) συγκεκριμένης καλής πρακτικής και να λάβουν την πιστοποίηση «Καλή Πρακτική» (</w:t>
      </w:r>
      <w:r w:rsidRPr="00E80026">
        <w:t>Best</w:t>
      </w:r>
      <w:r w:rsidRPr="00E80026">
        <w:rPr>
          <w:lang w:val="el-GR"/>
        </w:rPr>
        <w:t xml:space="preserve"> </w:t>
      </w:r>
      <w:r w:rsidRPr="00E80026">
        <w:t>Practice</w:t>
      </w:r>
      <w:r w:rsidRPr="00E80026">
        <w:rPr>
          <w:lang w:val="el-GR"/>
        </w:rPr>
        <w:t>) και (β) ολοκληρωμένου συστήματος προώθησης της ισότητας των φύλων στον εργασιακό χώρο και να λάβουν την πιστοποίηση «Εργοδότης Ισότητας».</w:t>
      </w:r>
    </w:p>
    <w:p w:rsidR="00F6202D" w:rsidRDefault="00F6202D" w:rsidP="00F6202D">
      <w:pPr>
        <w:rPr>
          <w:lang w:val="el-GR"/>
        </w:rPr>
      </w:pPr>
      <w:r w:rsidRPr="001A2C4A">
        <w:rPr>
          <w:lang w:val="el-GR"/>
        </w:rPr>
        <w:t xml:space="preserve">Το 2022, </w:t>
      </w:r>
      <w:r>
        <w:rPr>
          <w:lang w:val="el-GR"/>
        </w:rPr>
        <w:t>δώδεκα (</w:t>
      </w:r>
      <w:r w:rsidRPr="001A2C4A">
        <w:rPr>
          <w:lang w:val="el-GR"/>
        </w:rPr>
        <w:t>12</w:t>
      </w:r>
      <w:r>
        <w:rPr>
          <w:lang w:val="el-GR"/>
        </w:rPr>
        <w:t>)</w:t>
      </w:r>
      <w:r w:rsidRPr="001A2C4A">
        <w:rPr>
          <w:lang w:val="el-GR"/>
        </w:rPr>
        <w:t xml:space="preserve"> επιχειρήσεις έλαβαν πιστοποίηση με βάση απόφαση του Φορέα Πιστοποίησης,</w:t>
      </w:r>
      <w:r>
        <w:rPr>
          <w:lang w:val="el-GR"/>
        </w:rPr>
        <w:t xml:space="preserve"> έξι</w:t>
      </w:r>
      <w:r w:rsidRPr="001A2C4A">
        <w:rPr>
          <w:lang w:val="el-GR"/>
        </w:rPr>
        <w:t xml:space="preserve"> </w:t>
      </w:r>
      <w:r>
        <w:rPr>
          <w:lang w:val="el-GR"/>
        </w:rPr>
        <w:t>(</w:t>
      </w:r>
      <w:r w:rsidRPr="001A2C4A">
        <w:rPr>
          <w:lang w:val="el-GR"/>
        </w:rPr>
        <w:t>6</w:t>
      </w:r>
      <w:r>
        <w:rPr>
          <w:lang w:val="el-GR"/>
        </w:rPr>
        <w:t>)</w:t>
      </w:r>
      <w:r w:rsidRPr="001A2C4A">
        <w:rPr>
          <w:lang w:val="el-GR"/>
        </w:rPr>
        <w:t xml:space="preserve"> από τις οποίες ανανέωσαν την πιστοποίησή τους. Συνολικά, από την έναρξη της λειτουργίας του Φορέα Πιστοποίησης μέχρι και το 2022, πιστοποιήθηκαν </w:t>
      </w:r>
      <w:r>
        <w:rPr>
          <w:lang w:val="el-GR"/>
        </w:rPr>
        <w:t>εξήντα επτά (</w:t>
      </w:r>
      <w:r w:rsidRPr="001A2C4A">
        <w:rPr>
          <w:lang w:val="el-GR"/>
        </w:rPr>
        <w:t>67</w:t>
      </w:r>
      <w:r>
        <w:rPr>
          <w:lang w:val="el-GR"/>
        </w:rPr>
        <w:t>)</w:t>
      </w:r>
      <w:r w:rsidRPr="001A2C4A">
        <w:rPr>
          <w:lang w:val="el-GR"/>
        </w:rPr>
        <w:t xml:space="preserve"> επιχειρήσεις/οργανισμοί, </w:t>
      </w:r>
      <w:r>
        <w:rPr>
          <w:lang w:val="el-GR"/>
        </w:rPr>
        <w:t>τριάντα μία (</w:t>
      </w:r>
      <w:r w:rsidRPr="001A2C4A">
        <w:rPr>
          <w:lang w:val="el-GR"/>
        </w:rPr>
        <w:t>31</w:t>
      </w:r>
      <w:r>
        <w:rPr>
          <w:lang w:val="el-GR"/>
        </w:rPr>
        <w:t>)</w:t>
      </w:r>
      <w:r w:rsidRPr="001A2C4A">
        <w:rPr>
          <w:lang w:val="el-GR"/>
        </w:rPr>
        <w:t xml:space="preserve">  από τις οποίες έλαβαν την πιστοποίηση «Εργοδότης Ισότητας» και οι υπόλοιπες έλαβαν την πιστοποίηση «Καλή Πρακτική». Επίσης, </w:t>
      </w:r>
      <w:r>
        <w:rPr>
          <w:lang w:val="el-GR"/>
        </w:rPr>
        <w:t>τριάντα (</w:t>
      </w:r>
      <w:r w:rsidRPr="001A2C4A">
        <w:rPr>
          <w:lang w:val="el-GR"/>
        </w:rPr>
        <w:t>30</w:t>
      </w:r>
      <w:r>
        <w:rPr>
          <w:lang w:val="el-GR"/>
        </w:rPr>
        <w:t>)</w:t>
      </w:r>
      <w:r w:rsidRPr="001A2C4A">
        <w:rPr>
          <w:lang w:val="el-GR"/>
        </w:rPr>
        <w:t xml:space="preserve"> επιχειρήσεις/οργανισμοί έχουν ανανεώσει την πιστοποίησή τους, μετά τη λήξη της.</w:t>
      </w:r>
    </w:p>
    <w:p w:rsidR="00632B59" w:rsidRPr="00632B59" w:rsidRDefault="003315B3" w:rsidP="003315B3">
      <w:pPr>
        <w:pStyle w:val="N11"/>
      </w:pPr>
      <w:r w:rsidRPr="00E80026">
        <w:t>Ημέρα Ίσης Αμοιβής</w:t>
      </w:r>
    </w:p>
    <w:p w:rsidR="00632B59" w:rsidRPr="001A2C4A" w:rsidRDefault="00632B59" w:rsidP="00632B59">
      <w:pPr>
        <w:rPr>
          <w:lang w:val="el-GR"/>
        </w:rPr>
      </w:pPr>
      <w:r>
        <w:rPr>
          <w:lang w:val="el-GR"/>
        </w:rPr>
        <w:t xml:space="preserve">Στις 6 </w:t>
      </w:r>
      <w:proofErr w:type="spellStart"/>
      <w:r>
        <w:rPr>
          <w:lang w:val="el-GR"/>
        </w:rPr>
        <w:t>Φεβροταρίου</w:t>
      </w:r>
      <w:proofErr w:type="spellEnd"/>
      <w:r>
        <w:rPr>
          <w:lang w:val="el-GR"/>
        </w:rPr>
        <w:t xml:space="preserve"> 2022</w:t>
      </w:r>
      <w:r w:rsidRPr="001A2C4A">
        <w:rPr>
          <w:lang w:val="el-GR"/>
        </w:rPr>
        <w:t xml:space="preserve"> αναρτήθηκε βίντεο στα μέσα κοινωνικής δικτύωσης </w:t>
      </w:r>
      <w:r>
        <w:rPr>
          <w:lang w:val="el-GR"/>
        </w:rPr>
        <w:t xml:space="preserve">σχετικά με </w:t>
      </w:r>
      <w:r w:rsidRPr="001A2C4A">
        <w:rPr>
          <w:lang w:val="el-GR"/>
        </w:rPr>
        <w:t>την Ημέρα Ίσης Αμοιβής Ανδρών και Γυναικών στην Κύπρο</w:t>
      </w:r>
      <w:r>
        <w:rPr>
          <w:lang w:val="el-GR"/>
        </w:rPr>
        <w:t xml:space="preserve">, </w:t>
      </w:r>
      <w:r w:rsidRPr="001A2C4A">
        <w:rPr>
          <w:lang w:val="el-GR"/>
        </w:rPr>
        <w:t xml:space="preserve">ενώ δημοσιεύτηκε μήνυμα της </w:t>
      </w:r>
      <w:r>
        <w:rPr>
          <w:lang w:val="el-GR"/>
        </w:rPr>
        <w:t xml:space="preserve">τότε </w:t>
      </w:r>
      <w:r w:rsidRPr="001A2C4A">
        <w:rPr>
          <w:lang w:val="el-GR"/>
        </w:rPr>
        <w:t xml:space="preserve">Υπουργού Εργασίας και Κοινωνικών Ασφαλίσεων, αποσκοπώντας στην ευαισθητοποίηση του κοινού για το ζήτημα του χάσματος αμοιβών μεταξύ ανδρών και γυναικών. </w:t>
      </w:r>
    </w:p>
    <w:p w:rsidR="003315B3" w:rsidRPr="00E80026" w:rsidRDefault="00632B59" w:rsidP="003315B3">
      <w:pPr>
        <w:rPr>
          <w:lang w:val="el-GR"/>
        </w:rPr>
      </w:pPr>
      <w:r w:rsidRPr="001A2C4A">
        <w:rPr>
          <w:lang w:val="el-GR"/>
        </w:rPr>
        <w:t>Επίσης,</w:t>
      </w:r>
      <w:r>
        <w:rPr>
          <w:lang w:val="el-GR"/>
        </w:rPr>
        <w:t xml:space="preserve"> στις</w:t>
      </w:r>
      <w:r w:rsidRPr="001A2C4A">
        <w:rPr>
          <w:lang w:val="el-GR"/>
        </w:rPr>
        <w:t xml:space="preserve"> 17 Μαρτίου 2022 το Τμήμα συνδιοργάνωσε μαζί με την Αντιπροσωπεία του Ευρωπαϊκού Κοινοβουλίου στην Κύπρο συζήτηση στρογγυλής τραπέζης με εκπροσώπους των εργοδοτικών και συνδικαλιστικών οργανώσεων, σχετικά με το χάσμα αμοιβών μεταξύ ανδρών και γυναικών. Η συζήτηση πραγματοποιήθηκε στο πλαίσιο της Διάσκεψης για το Μέλλον της Ευρώπης και ήταν υβριδικού χαρακτήρα, παρέχοντας τη δυνατότητα συμμετοχής τόσο σε εκπροσώπους της κοινωνίας των πολιτών</w:t>
      </w:r>
      <w:r>
        <w:rPr>
          <w:lang w:val="el-GR"/>
        </w:rPr>
        <w:t>,</w:t>
      </w:r>
      <w:r w:rsidRPr="001A2C4A">
        <w:rPr>
          <w:lang w:val="el-GR"/>
        </w:rPr>
        <w:t xml:space="preserve"> όσο και στο ευρύτερο κοινό.</w:t>
      </w:r>
    </w:p>
    <w:p w:rsidR="003315B3" w:rsidRPr="00E80026" w:rsidRDefault="003315B3" w:rsidP="007F5BCF">
      <w:pPr>
        <w:pStyle w:val="N11"/>
      </w:pPr>
      <w:r w:rsidRPr="00632B59">
        <w:t>Επιθεώρηση Εφαρμογής Νόμου περί Ίσης Αμοιβής μεταξύ Ανδρών και Γυναικών για την Ίδια Εργασία ή για Εργασία Ίσης Αξίας</w:t>
      </w:r>
    </w:p>
    <w:p w:rsidR="003A768E" w:rsidRPr="00984D7F" w:rsidRDefault="003A768E" w:rsidP="003A768E">
      <w:pPr>
        <w:rPr>
          <w:color w:val="auto"/>
          <w:lang w:val="el-GR"/>
        </w:rPr>
      </w:pPr>
      <w:r w:rsidRPr="00984D7F">
        <w:rPr>
          <w:color w:val="auto"/>
          <w:lang w:val="el-GR"/>
        </w:rPr>
        <w:t xml:space="preserve">Το Τμήμα Εργασιακών Σχέσεων πραγματοποιεί εξειδικευμένες επιθεωρήσεις για την </w:t>
      </w:r>
      <w:proofErr w:type="spellStart"/>
      <w:r w:rsidRPr="00984D7F">
        <w:rPr>
          <w:color w:val="auto"/>
          <w:lang w:val="el-GR"/>
        </w:rPr>
        <w:t>ισομισθία</w:t>
      </w:r>
      <w:proofErr w:type="spellEnd"/>
      <w:r w:rsidRPr="00984D7F">
        <w:rPr>
          <w:color w:val="auto"/>
          <w:lang w:val="el-GR"/>
        </w:rPr>
        <w:t xml:space="preserve"> ανδρών και γυναικών στο πλαίσιο της εφαρμογής των περί Ίσης Αμοιβής μεταξύ Ανδρών και Γυναικών για την Ίδια Εργασία ή για Εργασία Ίσης Αξίας Νόμων του 2002 έως 2014. Οι έλεγχοι αποσκοπούν τόσο στον εντοπισμό άμεσων διακρίσεων στις αμοιβές, όσο και στην παροχή πληροφόρησης και την ευαισθητοποίηση των εργοδοτών για τις πρόνοιες της νομοθεσίας, αλλά και στην πρακτική καθοδήγηση συμμόρφωσης τους. Μετά από αξιολόγηση κινδύνου που έχει διεξαχθεί, το 2022 πραγματοποιήθηκαν </w:t>
      </w:r>
      <w:proofErr w:type="spellStart"/>
      <w:r w:rsidRPr="00984D7F">
        <w:rPr>
          <w:color w:val="auto"/>
          <w:lang w:val="el-GR"/>
        </w:rPr>
        <w:t>στοχευμένοι</w:t>
      </w:r>
      <w:proofErr w:type="spellEnd"/>
      <w:r w:rsidRPr="00984D7F">
        <w:rPr>
          <w:color w:val="auto"/>
          <w:lang w:val="el-GR"/>
        </w:rPr>
        <w:t xml:space="preserve"> έλεγχοι σε </w:t>
      </w:r>
      <w:proofErr w:type="spellStart"/>
      <w:r w:rsidRPr="00984D7F">
        <w:rPr>
          <w:color w:val="auto"/>
          <w:lang w:val="el-GR"/>
        </w:rPr>
        <w:t>δώσεκα</w:t>
      </w:r>
      <w:proofErr w:type="spellEnd"/>
      <w:r w:rsidRPr="00984D7F">
        <w:rPr>
          <w:color w:val="auto"/>
          <w:lang w:val="el-GR"/>
        </w:rPr>
        <w:t xml:space="preserve"> (12) επιχειρήσεις. Επιπρόσθετα, στο Τμήμα παραλήφθηκε και εξετάστηκε ένα παράπονο για άνιση αμοιβή λόγω φύλου. </w:t>
      </w:r>
    </w:p>
    <w:p w:rsidR="003315B3" w:rsidRPr="00E80026" w:rsidRDefault="003315B3" w:rsidP="003315B3">
      <w:pPr>
        <w:rPr>
          <w:lang w:val="el-GR"/>
        </w:rPr>
      </w:pPr>
    </w:p>
    <w:p w:rsidR="0092525A" w:rsidRPr="00A17460" w:rsidRDefault="0092525A" w:rsidP="00D7086A">
      <w:pPr>
        <w:rPr>
          <w:lang w:val="el-GR"/>
        </w:rPr>
        <w:sectPr w:rsidR="0092525A" w:rsidRPr="00A17460" w:rsidSect="00814E33">
          <w:footnotePr>
            <w:numRestart w:val="eachPage"/>
          </w:footnotePr>
          <w:pgSz w:w="12240" w:h="15840" w:code="1"/>
          <w:pgMar w:top="851" w:right="1134" w:bottom="851" w:left="1134" w:header="284" w:footer="142" w:gutter="0"/>
          <w:cols w:space="720"/>
          <w:titlePg/>
          <w:docGrid w:linePitch="360"/>
        </w:sectPr>
      </w:pPr>
    </w:p>
    <w:p w:rsidR="00E700AA" w:rsidRPr="00A17460" w:rsidRDefault="00E700AA" w:rsidP="008B3721">
      <w:pPr>
        <w:pStyle w:val="Heading1"/>
      </w:pPr>
      <w:bookmarkStart w:id="149" w:name="_Toc22890238"/>
      <w:bookmarkStart w:id="150" w:name="_Toc23265059"/>
      <w:bookmarkStart w:id="151" w:name="_Toc135215028"/>
      <w:r w:rsidRPr="00A17460">
        <w:t>ΤΜΗΜΑ ΕΠΙΘΕΩΡΗΣΗΣ ΕΡΓΑΣΙΑΣ</w:t>
      </w:r>
      <w:r w:rsidR="009B66FD" w:rsidRPr="00A17460">
        <w:t xml:space="preserve"> (ΤΕΕ)</w:t>
      </w:r>
      <w:bookmarkEnd w:id="149"/>
      <w:bookmarkEnd w:id="150"/>
      <w:bookmarkEnd w:id="151"/>
    </w:p>
    <w:p w:rsidR="00ED62E7" w:rsidRPr="00A17460" w:rsidRDefault="00ED62E7" w:rsidP="00246552">
      <w:pPr>
        <w:pStyle w:val="Heading3"/>
      </w:pPr>
      <w:bookmarkStart w:id="152" w:name="_Toc22890453"/>
      <w:r w:rsidRPr="00A17460">
        <w:t>ΕΙΣΑΓΩΓΗ</w:t>
      </w:r>
      <w:bookmarkEnd w:id="152"/>
    </w:p>
    <w:p w:rsidR="002B3B2D" w:rsidRPr="00485CEB" w:rsidRDefault="002B3B2D" w:rsidP="002B3B2D">
      <w:pPr>
        <w:rPr>
          <w:rFonts w:cs="Times New Roman"/>
          <w:lang w:val="el-GR"/>
        </w:rPr>
      </w:pPr>
      <w:r w:rsidRPr="00485CEB">
        <w:rPr>
          <w:rFonts w:cs="Times New Roman"/>
          <w:lang w:val="el-GR"/>
        </w:rPr>
        <w:t>Αποστολή του Τμήματος Επιθεώρησης Εργασίας (ΤΕΕ) είναι η διασφάλιση κατάλληλων και επαρκών επιπέδων ασφάλειας και υγείας στην εργασία για όλους τους εργαζομένους, η προστασία του κοινού από δραστηριότητες που σχετίζονται με την εργασία, η διατήρηση και η βελτίωση, όπου απαιτείται, της ποιότητας του ατμοσφαιρικού αέρα καθώς και η προστασία του κοινού, των εργαζομένων και του περιβάλλοντος</w:t>
      </w:r>
      <w:r>
        <w:rPr>
          <w:rFonts w:cs="Times New Roman"/>
          <w:lang w:val="el-GR"/>
        </w:rPr>
        <w:t xml:space="preserve"> μέσω </w:t>
      </w:r>
      <w:r w:rsidRPr="00485CEB">
        <w:rPr>
          <w:rFonts w:cs="Times New Roman"/>
          <w:lang w:val="el-GR"/>
        </w:rPr>
        <w:t>της ασφάλειας πετρελαιοειδών, των κινδύνων ατυχημάτων μεγάλης κλίμακας από τη χρήση και αποθήκευση χημικών ουσιών</w:t>
      </w:r>
      <w:r>
        <w:rPr>
          <w:rFonts w:cs="Times New Roman"/>
          <w:lang w:val="el-GR"/>
        </w:rPr>
        <w:t>,</w:t>
      </w:r>
      <w:r w:rsidRPr="00485CEB">
        <w:rPr>
          <w:rFonts w:cs="Times New Roman"/>
          <w:lang w:val="el-GR"/>
        </w:rPr>
        <w:t xml:space="preserve"> καθώς και των κινδύνων από </w:t>
      </w:r>
      <w:proofErr w:type="spellStart"/>
      <w:r w:rsidRPr="00485CEB">
        <w:rPr>
          <w:rFonts w:cs="Times New Roman"/>
          <w:lang w:val="el-GR"/>
        </w:rPr>
        <w:t>ιονίζουσες</w:t>
      </w:r>
      <w:proofErr w:type="spellEnd"/>
      <w:r w:rsidRPr="00485CEB">
        <w:rPr>
          <w:rFonts w:cs="Times New Roman"/>
          <w:lang w:val="el-GR"/>
        </w:rPr>
        <w:t xml:space="preserve"> ακτινοβολίες και </w:t>
      </w:r>
      <w:proofErr w:type="spellStart"/>
      <w:r w:rsidRPr="00485CEB">
        <w:rPr>
          <w:rFonts w:cs="Times New Roman"/>
          <w:lang w:val="el-GR"/>
        </w:rPr>
        <w:t>υπεράκτιες</w:t>
      </w:r>
      <w:proofErr w:type="spellEnd"/>
      <w:r w:rsidRPr="00485CEB">
        <w:rPr>
          <w:rFonts w:cs="Times New Roman"/>
          <w:lang w:val="el-GR"/>
        </w:rPr>
        <w:t xml:space="preserve"> εργασίες πετρελαίου και φυσικού αερίου. </w:t>
      </w:r>
    </w:p>
    <w:p w:rsidR="002B3B2D" w:rsidRPr="00485CEB" w:rsidRDefault="002B3B2D" w:rsidP="002B3B2D">
      <w:pPr>
        <w:rPr>
          <w:rFonts w:cs="Times New Roman"/>
          <w:lang w:val="el-GR"/>
        </w:rPr>
      </w:pPr>
      <w:r w:rsidRPr="00485CEB">
        <w:rPr>
          <w:rFonts w:cs="Times New Roman"/>
          <w:lang w:val="el-GR"/>
        </w:rPr>
        <w:t>Για την επίτευξη της πιο πάνω αποστολής</w:t>
      </w:r>
      <w:r w:rsidRPr="00E122CE">
        <w:rPr>
          <w:rFonts w:cs="Times New Roman"/>
          <w:lang w:val="el-GR"/>
        </w:rPr>
        <w:t>,</w:t>
      </w:r>
      <w:r w:rsidRPr="00485CEB">
        <w:rPr>
          <w:rFonts w:cs="Times New Roman"/>
          <w:lang w:val="el-GR"/>
        </w:rPr>
        <w:t xml:space="preserve"> το ΤΕΕ εφαρμόζει συγκεκριμένη Στρατηγική που περιλαμβάνει την ύπαρξη κατάλληλου και επαρκούς νομοθετικού, θεσμικού και οργανωτικού πλαισίου, τη λειτουργία αποτελεσματικού συστήματος </w:t>
      </w:r>
      <w:proofErr w:type="spellStart"/>
      <w:r w:rsidRPr="00485CEB">
        <w:rPr>
          <w:rFonts w:cs="Times New Roman"/>
          <w:lang w:val="el-GR"/>
        </w:rPr>
        <w:t>αδειοδότησης</w:t>
      </w:r>
      <w:proofErr w:type="spellEnd"/>
      <w:r w:rsidRPr="00485CEB">
        <w:rPr>
          <w:rFonts w:cs="Times New Roman"/>
          <w:lang w:val="el-GR"/>
        </w:rPr>
        <w:t>, όπου εφαρμόζεται, επιθεώρησης και επιβολής της συμμόρφωσης, της προώθησης της πρόληψης μέσω διαφώτισης των εμπλεκόμενων φορέων, εργοδοτών, εργαζομένων και του κοινού, της κατάρτισης και εκπαίδευσης του προσωπικού του ΤΕΕ, της χρήσης οικονομικών και εθελοντικών εργαλείων, της συμμετοχής σε ευρωπαϊκούς ή και διεθνείς οργανισμούς, της ενσωμάτωσης των θεμάτων αρμοδιότητας του σ’ άλλους τομείς πολιτικής, όπως είναι η εκπαίδευση, η απασχόληση, η γεωργία, το περιβάλλον κ.ά., της ενθάρρυνσης της προόδου και της έρευνας</w:t>
      </w:r>
      <w:r>
        <w:rPr>
          <w:rFonts w:cs="Times New Roman"/>
          <w:lang w:val="el-GR"/>
        </w:rPr>
        <w:t>,</w:t>
      </w:r>
      <w:r w:rsidRPr="00485CEB">
        <w:rPr>
          <w:rFonts w:cs="Times New Roman"/>
          <w:lang w:val="el-GR"/>
        </w:rPr>
        <w:t xml:space="preserve"> καθώς και τη</w:t>
      </w:r>
      <w:r>
        <w:rPr>
          <w:rFonts w:cs="Times New Roman"/>
          <w:lang w:val="el-GR"/>
        </w:rPr>
        <w:t>ς</w:t>
      </w:r>
      <w:r w:rsidRPr="00485CEB">
        <w:rPr>
          <w:rFonts w:cs="Times New Roman"/>
          <w:lang w:val="el-GR"/>
        </w:rPr>
        <w:t xml:space="preserve"> στενή</w:t>
      </w:r>
      <w:r>
        <w:rPr>
          <w:rFonts w:cs="Times New Roman"/>
          <w:lang w:val="el-GR"/>
        </w:rPr>
        <w:t>ς</w:t>
      </w:r>
      <w:r w:rsidRPr="00485CEB">
        <w:rPr>
          <w:rFonts w:cs="Times New Roman"/>
          <w:lang w:val="el-GR"/>
        </w:rPr>
        <w:t xml:space="preserve"> συνεργασία</w:t>
      </w:r>
      <w:r>
        <w:rPr>
          <w:rFonts w:cs="Times New Roman"/>
          <w:lang w:val="el-GR"/>
        </w:rPr>
        <w:t>ς</w:t>
      </w:r>
      <w:r w:rsidRPr="00485CEB">
        <w:rPr>
          <w:rFonts w:cs="Times New Roman"/>
          <w:lang w:val="el-GR"/>
        </w:rPr>
        <w:t xml:space="preserve"> με τους κοινωνικούς εταίρους και άλλους εμπλεκόμενους φορείς.</w:t>
      </w:r>
    </w:p>
    <w:p w:rsidR="002B3B2D" w:rsidRPr="008D553F" w:rsidRDefault="002B3B2D" w:rsidP="002B3B2D">
      <w:pPr>
        <w:rPr>
          <w:rFonts w:cs="Times New Roman"/>
          <w:lang w:val="el-GR"/>
        </w:rPr>
      </w:pPr>
      <w:r w:rsidRPr="00485CEB">
        <w:rPr>
          <w:rFonts w:cs="Times New Roman"/>
          <w:lang w:val="el-GR"/>
        </w:rPr>
        <w:t xml:space="preserve">Το όραμα του ΤΕΕ είναι να καταστεί ένας άριστος οργανισμός εγνωσμένου κύρους που παρέχει στον πολίτη και στην πατρίδα ποιοτικές υπηρεσίες με πολύ ψηλό επίπεδο αποτελεσματικότητας και </w:t>
      </w:r>
      <w:r w:rsidRPr="008D553F">
        <w:rPr>
          <w:rFonts w:cs="Times New Roman"/>
          <w:lang w:val="el-GR"/>
        </w:rPr>
        <w:t xml:space="preserve">παραγωγικότητας, αξιοποιώντας στο έπακρο τη σύγχρονη τεχνολογική γνώση. </w:t>
      </w:r>
    </w:p>
    <w:p w:rsidR="002B3B2D" w:rsidRPr="00A64A9E" w:rsidRDefault="002B3B2D" w:rsidP="002B3B2D">
      <w:pPr>
        <w:rPr>
          <w:lang w:val="el-GR"/>
        </w:rPr>
      </w:pPr>
      <w:r w:rsidRPr="00B05459">
        <w:rPr>
          <w:lang w:val="el-GR"/>
        </w:rPr>
        <w:t xml:space="preserve">Στα Κεντρικά Γραφεία του ΤΕΕ λειτουργεί ο Τομέας Ασφάλειας και Υγείας στην Εργασία και ο Τομέας Ακτινοπροστασίας, Ποιότητας Αέρα και Εξοπλισμών. Επιπλέον, το Τμήμα διαθέτει Επαρχιακά Γραφεία στη Λευκωσία, τη Λεμεσό, τη Λάρνακα, την Πάφο και την Αμμόχωστο. </w:t>
      </w:r>
      <w:r w:rsidRPr="00B05459">
        <w:rPr>
          <w:color w:val="auto"/>
          <w:lang w:val="el-GR"/>
        </w:rPr>
        <w:t>Στο Τμήμα υπήρχαν κατά το 202</w:t>
      </w:r>
      <w:r>
        <w:rPr>
          <w:color w:val="auto"/>
          <w:lang w:val="el-GR"/>
        </w:rPr>
        <w:t>2</w:t>
      </w:r>
      <w:r w:rsidRPr="00B05459">
        <w:rPr>
          <w:color w:val="auto"/>
          <w:lang w:val="el-GR"/>
        </w:rPr>
        <w:t xml:space="preserve"> συνολικά 8</w:t>
      </w:r>
      <w:r>
        <w:rPr>
          <w:color w:val="auto"/>
          <w:lang w:val="el-GR"/>
        </w:rPr>
        <w:t>4</w:t>
      </w:r>
      <w:r w:rsidRPr="00B05459">
        <w:rPr>
          <w:color w:val="auto"/>
          <w:lang w:val="el-GR"/>
        </w:rPr>
        <w:t xml:space="preserve"> οργανικές θέσεις, από τις οποίες οι 2</w:t>
      </w:r>
      <w:r>
        <w:rPr>
          <w:color w:val="auto"/>
          <w:lang w:val="el-GR"/>
        </w:rPr>
        <w:t>6</w:t>
      </w:r>
      <w:r w:rsidRPr="00B05459">
        <w:rPr>
          <w:color w:val="auto"/>
          <w:lang w:val="el-GR"/>
        </w:rPr>
        <w:t xml:space="preserve"> (</w:t>
      </w:r>
      <w:r>
        <w:rPr>
          <w:color w:val="auto"/>
          <w:lang w:val="el-GR"/>
        </w:rPr>
        <w:t>31</w:t>
      </w:r>
      <w:r w:rsidRPr="00B05459">
        <w:rPr>
          <w:color w:val="auto"/>
          <w:lang w:val="el-GR"/>
        </w:rPr>
        <w:t>%) ήταν κενές.  Στις οργανικές θέσεις δεν περιλαμβάνεται το έκτακτο και αποσπασμένο προσωπικό, ο Ιατρός Εργασίας και το προσωπικό διοικητικής, γραμματειακής, λογιστικής και μηχανογραφικής υποστήριξης. Το Οργανόγραμμα του ΤΕΕ παρουσιάζεται στ</w:t>
      </w:r>
      <w:r w:rsidRPr="009D77A4">
        <w:rPr>
          <w:color w:val="auto"/>
          <w:lang w:val="el-GR"/>
        </w:rPr>
        <w:t xml:space="preserve">ο Σχήμα 10.1 πιο </w:t>
      </w:r>
      <w:r w:rsidRPr="00A64A9E">
        <w:rPr>
          <w:lang w:val="el-GR"/>
        </w:rPr>
        <w:t>κάτω.</w:t>
      </w:r>
    </w:p>
    <w:p w:rsidR="002B3B2D" w:rsidRPr="00256B76" w:rsidRDefault="002B3B2D" w:rsidP="002B3B2D">
      <w:pPr>
        <w:rPr>
          <w:rFonts w:cs="Times New Roman"/>
          <w:color w:val="auto"/>
          <w:lang w:val="el-GR"/>
        </w:rPr>
      </w:pPr>
      <w:r w:rsidRPr="008A2C72">
        <w:rPr>
          <w:rFonts w:cs="Times New Roman"/>
          <w:color w:val="auto"/>
          <w:lang w:val="el-GR"/>
        </w:rPr>
        <w:t>Το ΤΕE ήταν επιφορτισμένο κατά το 202</w:t>
      </w:r>
      <w:r>
        <w:rPr>
          <w:rFonts w:cs="Times New Roman"/>
          <w:color w:val="auto"/>
          <w:lang w:val="el-GR"/>
        </w:rPr>
        <w:t>2</w:t>
      </w:r>
      <w:r w:rsidRPr="008A2C72">
        <w:rPr>
          <w:rFonts w:cs="Times New Roman"/>
          <w:color w:val="auto"/>
          <w:lang w:val="el-GR"/>
        </w:rPr>
        <w:t xml:space="preserve"> με την εφαρμογή των 3</w:t>
      </w:r>
      <w:r>
        <w:rPr>
          <w:rFonts w:cs="Times New Roman"/>
          <w:color w:val="auto"/>
          <w:lang w:val="el-GR"/>
        </w:rPr>
        <w:t>51</w:t>
      </w:r>
      <w:r w:rsidRPr="008A2C72">
        <w:rPr>
          <w:rFonts w:cs="Times New Roman"/>
          <w:color w:val="auto"/>
          <w:lang w:val="el-GR"/>
        </w:rPr>
        <w:t xml:space="preserve"> νομοθετημάτων, για τα οποία έχει αρμοδιότητα.</w:t>
      </w:r>
    </w:p>
    <w:p w:rsidR="00E50B7D" w:rsidRPr="00A17460" w:rsidRDefault="00E50B7D" w:rsidP="00EA7E87">
      <w:pPr>
        <w:rPr>
          <w:lang w:val="el-GR"/>
        </w:rPr>
        <w:sectPr w:rsidR="00E50B7D" w:rsidRPr="00A17460" w:rsidSect="008127A2">
          <w:footerReference w:type="default" r:id="rId89"/>
          <w:footnotePr>
            <w:numRestart w:val="eachPage"/>
          </w:footnotePr>
          <w:pgSz w:w="12240" w:h="15840" w:code="1"/>
          <w:pgMar w:top="851" w:right="1134" w:bottom="851" w:left="1134" w:header="284" w:footer="142" w:gutter="0"/>
          <w:cols w:space="720"/>
          <w:docGrid w:linePitch="360"/>
        </w:sectPr>
      </w:pPr>
    </w:p>
    <w:p w:rsidR="00BE4B42" w:rsidRPr="00485CEB" w:rsidRDefault="00A64A9E" w:rsidP="00BE4B42">
      <w:pPr>
        <w:spacing w:after="0" w:line="240" w:lineRule="auto"/>
        <w:jc w:val="center"/>
        <w:rPr>
          <w:rFonts w:ascii="Arial" w:hAnsi="Arial" w:cs="Arial"/>
          <w:b/>
          <w:sz w:val="20"/>
          <w:szCs w:val="20"/>
          <w:lang w:val="el-GR"/>
        </w:rPr>
      </w:pPr>
      <w:r>
        <w:rPr>
          <w:noProof/>
        </w:rPr>
        <mc:AlternateContent>
          <mc:Choice Requires="wps">
            <w:drawing>
              <wp:anchor distT="0" distB="0" distL="114300" distR="114300" simplePos="0" relativeHeight="251975680" behindDoc="1" locked="0" layoutInCell="1" allowOverlap="1" wp14:anchorId="464BAE64" wp14:editId="15C0FB72">
                <wp:simplePos x="0" y="0"/>
                <wp:positionH relativeFrom="column">
                  <wp:posOffset>12065</wp:posOffset>
                </wp:positionH>
                <wp:positionV relativeFrom="paragraph">
                  <wp:posOffset>-310515</wp:posOffset>
                </wp:positionV>
                <wp:extent cx="7551420" cy="295275"/>
                <wp:effectExtent l="0" t="0" r="0" b="9525"/>
                <wp:wrapNone/>
                <wp:docPr id="37" name="Text Box 37"/>
                <wp:cNvGraphicFramePr/>
                <a:graphic xmlns:a="http://schemas.openxmlformats.org/drawingml/2006/main">
                  <a:graphicData uri="http://schemas.microsoft.com/office/word/2010/wordprocessingShape">
                    <wps:wsp>
                      <wps:cNvSpPr txBox="1"/>
                      <wps:spPr>
                        <a:xfrm>
                          <a:off x="0" y="0"/>
                          <a:ext cx="7551420" cy="295275"/>
                        </a:xfrm>
                        <a:prstGeom prst="rect">
                          <a:avLst/>
                        </a:prstGeom>
                        <a:solidFill>
                          <a:prstClr val="white"/>
                        </a:solidFill>
                        <a:ln>
                          <a:noFill/>
                        </a:ln>
                      </wps:spPr>
                      <wps:txbx>
                        <w:txbxContent>
                          <w:p w:rsidR="00E5182F" w:rsidRPr="00A64A9E" w:rsidRDefault="00E5182F" w:rsidP="00A64A9E">
                            <w:pPr>
                              <w:pStyle w:val="Caption"/>
                              <w:rPr>
                                <w:noProof/>
                                <w:color w:val="000000" w:themeColor="text1"/>
                                <w:sz w:val="24"/>
                                <w:szCs w:val="24"/>
                              </w:rPr>
                            </w:pPr>
                            <w:bookmarkStart w:id="153" w:name="_Toc135215072"/>
                            <w:r>
                              <w:t xml:space="preserve">Σχήμα </w:t>
                            </w:r>
                            <w:r w:rsidR="003924AD">
                              <w:rPr>
                                <w:lang w:val="en-US"/>
                              </w:rPr>
                              <w:t>9</w:t>
                            </w:r>
                            <w:r>
                              <w:noBreakHyphen/>
                            </w:r>
                            <w:r w:rsidR="0065073C">
                              <w:fldChar w:fldCharType="begin"/>
                            </w:r>
                            <w:r w:rsidR="0065073C">
                              <w:instrText xml:space="preserve"> SEQ Σχήμα \* ARABIC \s 1 </w:instrText>
                            </w:r>
                            <w:r w:rsidR="0065073C">
                              <w:fldChar w:fldCharType="separate"/>
                            </w:r>
                            <w:r w:rsidR="00DE0713">
                              <w:rPr>
                                <w:noProof/>
                              </w:rPr>
                              <w:t>1</w:t>
                            </w:r>
                            <w:r w:rsidR="0065073C">
                              <w:rPr>
                                <w:noProof/>
                              </w:rPr>
                              <w:fldChar w:fldCharType="end"/>
                            </w:r>
                            <w:r>
                              <w:rPr>
                                <w:lang w:val="en-GB"/>
                              </w:rPr>
                              <w:t xml:space="preserve">: </w:t>
                            </w:r>
                            <w:r w:rsidRPr="004D720A">
                              <w:t>Οργανόγραμμα</w:t>
                            </w:r>
                            <w:r w:rsidRPr="00A17460">
                              <w:t xml:space="preserve"> Τμήματος Επιθεώρησης Εργασίας</w:t>
                            </w:r>
                            <w:bookmarkEnd w:id="15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4BAE64" id="Text Box 37" o:spid="_x0000_s1130" type="#_x0000_t202" style="position:absolute;left:0;text-align:left;margin-left:.95pt;margin-top:-24.45pt;width:594.6pt;height:23.25pt;z-index:-251340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" stroked="f">
                <v:textbox inset="0,0,0,0">
                  <w:txbxContent>
                    <w:p w:rsidR="00E5182F" w:rsidRPr="00A64A9E" w:rsidRDefault="00E5182F" w:rsidP="00A64A9E">
                      <w:pPr>
                        <w:pStyle w:val="Caption"/>
                        <w:rPr>
                          <w:noProof/>
                          <w:color w:val="000000" w:themeColor="text1"/>
                          <w:sz w:val="24"/>
                          <w:szCs w:val="24"/>
                        </w:rPr>
                      </w:pPr>
                      <w:bookmarkStart w:id="157" w:name="_Toc135215072"/>
                      <w:r>
                        <w:t xml:space="preserve">Σχήμα </w:t>
                      </w:r>
                      <w:r w:rsidR="003924AD">
                        <w:rPr>
                          <w:lang w:val="en-US"/>
                        </w:rPr>
                        <w:t>9</w:t>
                      </w:r>
                      <w:r>
                        <w:noBreakHyphen/>
                      </w:r>
                      <w:fldSimple w:instr=" SEQ Σχήμα \* ARABIC \s 1 ">
                        <w:r w:rsidR="00DE0713">
                          <w:rPr>
                            <w:noProof/>
                          </w:rPr>
                          <w:t>1</w:t>
                        </w:r>
                      </w:fldSimple>
                      <w:r>
                        <w:rPr>
                          <w:lang w:val="en-GB"/>
                        </w:rPr>
                        <w:t xml:space="preserve">: </w:t>
                      </w:r>
                      <w:r w:rsidRPr="004D720A">
                        <w:t>Οργανόγραμμα</w:t>
                      </w:r>
                      <w:r w:rsidRPr="00A17460">
                        <w:t xml:space="preserve"> Τμήματος Επιθεώρησης Εργασίας</w:t>
                      </w:r>
                      <w:bookmarkEnd w:id="157"/>
                    </w:p>
                  </w:txbxContent>
                </v:textbox>
              </v:shape>
            </w:pict>
          </mc:Fallback>
        </mc:AlternateContent>
      </w:r>
    </w:p>
    <w:p w:rsidR="00BE4B42" w:rsidRPr="00485CEB" w:rsidRDefault="00BE4B42" w:rsidP="00BE4B42">
      <w:pPr>
        <w:spacing w:after="0" w:line="240" w:lineRule="auto"/>
        <w:jc w:val="center"/>
        <w:rPr>
          <w:rFonts w:ascii="Arial" w:hAnsi="Arial" w:cs="Arial"/>
          <w:lang w:val="el-GR"/>
        </w:rPr>
      </w:pPr>
    </w:p>
    <w:p w:rsidR="00BE4B42" w:rsidRPr="00485CEB" w:rsidRDefault="005D275A" w:rsidP="005D275A">
      <w:pPr>
        <w:spacing w:after="0" w:line="240" w:lineRule="auto"/>
        <w:jc w:val="center"/>
        <w:rPr>
          <w:rFonts w:ascii="Arial" w:hAnsi="Arial" w:cs="Arial"/>
          <w:lang w:val="el-GR"/>
        </w:rPr>
      </w:pPr>
      <w:r w:rsidRPr="00AE7A3C">
        <w:rPr>
          <w:noProof/>
          <w:color w:val="auto"/>
          <w:lang w:val="el-GR" w:eastAsia="el-GR" w:bidi="ar-SA"/>
        </w:rPr>
        <w:drawing>
          <wp:inline distT="0" distB="0" distL="0" distR="0" wp14:anchorId="1FDC1EBA" wp14:editId="5A939418">
            <wp:extent cx="6511925" cy="364614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511925" cy="3646145"/>
                    </a:xfrm>
                    <a:prstGeom prst="rect">
                      <a:avLst/>
                    </a:prstGeom>
                    <a:noFill/>
                    <a:ln>
                      <a:noFill/>
                    </a:ln>
                  </pic:spPr>
                </pic:pic>
              </a:graphicData>
            </a:graphic>
          </wp:inline>
        </w:drawing>
      </w:r>
    </w:p>
    <w:p w:rsidR="00BE4B42" w:rsidRDefault="00BE4B42" w:rsidP="00BE4B42">
      <w:pPr>
        <w:spacing w:after="0" w:line="240" w:lineRule="auto"/>
        <w:rPr>
          <w:rFonts w:ascii="Arial" w:hAnsi="Arial" w:cs="Arial"/>
          <w:lang w:val="el-GR"/>
        </w:rPr>
      </w:pPr>
    </w:p>
    <w:p w:rsidR="00BE4B42" w:rsidRDefault="00BE4B42" w:rsidP="00BE4B42">
      <w:pPr>
        <w:spacing w:after="0" w:line="240" w:lineRule="auto"/>
        <w:rPr>
          <w:rFonts w:ascii="Arial" w:hAnsi="Arial" w:cs="Arial"/>
          <w:lang w:val="el-GR"/>
        </w:rPr>
      </w:pPr>
      <w:r w:rsidRPr="0097050D">
        <w:rPr>
          <w:rFonts w:cs="Times New Roman"/>
          <w:b/>
          <w:bCs/>
          <w:noProof/>
          <w:sz w:val="18"/>
          <w:szCs w:val="18"/>
          <w:u w:val="single"/>
          <w:lang w:bidi="ar-SA"/>
        </w:rPr>
        <mc:AlternateContent>
          <mc:Choice Requires="wps">
            <w:drawing>
              <wp:anchor distT="45720" distB="45720" distL="114300" distR="114300" simplePos="0" relativeHeight="251904000" behindDoc="1" locked="0" layoutInCell="1" allowOverlap="1" wp14:anchorId="002AB773" wp14:editId="01CC53EE">
                <wp:simplePos x="0" y="0"/>
                <wp:positionH relativeFrom="column">
                  <wp:posOffset>3827780</wp:posOffset>
                </wp:positionH>
                <wp:positionV relativeFrom="paragraph">
                  <wp:posOffset>25186</wp:posOffset>
                </wp:positionV>
                <wp:extent cx="1689100" cy="1404620"/>
                <wp:effectExtent l="0" t="0" r="6350" b="0"/>
                <wp:wrapNone/>
                <wp:docPr id="14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0" cy="1404620"/>
                        </a:xfrm>
                        <a:prstGeom prst="rect">
                          <a:avLst/>
                        </a:prstGeom>
                        <a:solidFill>
                          <a:srgbClr val="FFFFFF"/>
                        </a:solidFill>
                        <a:ln w="9525">
                          <a:noFill/>
                          <a:miter lim="800000"/>
                          <a:headEnd/>
                          <a:tailEnd/>
                        </a:ln>
                      </wps:spPr>
                      <wps:txbx>
                        <w:txbxContent>
                          <w:p w:rsidR="00E5182F" w:rsidRPr="0097050D" w:rsidRDefault="00E5182F" w:rsidP="00BE4B42">
                            <w:pPr>
                              <w:spacing w:after="0" w:line="240" w:lineRule="auto"/>
                              <w:jc w:val="center"/>
                              <w:rPr>
                                <w:rFonts w:cs="Times New Roman"/>
                                <w:b/>
                                <w:bCs/>
                                <w:sz w:val="18"/>
                                <w:szCs w:val="18"/>
                                <w:u w:val="single"/>
                                <w:lang w:val="el-GR"/>
                              </w:rPr>
                            </w:pPr>
                            <w:r>
                              <w:rPr>
                                <w:rFonts w:cs="Times New Roman"/>
                                <w:b/>
                                <w:bCs/>
                                <w:sz w:val="18"/>
                                <w:szCs w:val="18"/>
                                <w:u w:val="single"/>
                                <w:lang w:val="el-GR"/>
                              </w:rPr>
                              <w:t>Υ</w:t>
                            </w:r>
                            <w:r w:rsidRPr="00464FE4">
                              <w:rPr>
                                <w:rFonts w:cs="Times New Roman"/>
                                <w:b/>
                                <w:bCs/>
                                <w:sz w:val="18"/>
                                <w:szCs w:val="18"/>
                                <w:u w:val="single"/>
                                <w:lang w:val="el-GR"/>
                              </w:rPr>
                              <w:t>πόμνημα Οργανογράμματος</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2AB773" id="_x0000_s1131" type="#_x0000_t202" style="position:absolute;left:0;text-align:left;margin-left:301.4pt;margin-top:2pt;width:133pt;height:110.6pt;z-index:-2514124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" stroked="f">
                <v:textbox style="mso-fit-shape-to-text:t">
                  <w:txbxContent>
                    <w:p w:rsidR="00E5182F" w:rsidRPr="0097050D" w:rsidRDefault="00E5182F" w:rsidP="00BE4B42">
                      <w:pPr>
                        <w:spacing w:after="0" w:line="240" w:lineRule="auto"/>
                        <w:jc w:val="center"/>
                        <w:rPr>
                          <w:rFonts w:cs="Times New Roman"/>
                          <w:b/>
                          <w:bCs/>
                          <w:sz w:val="18"/>
                          <w:szCs w:val="18"/>
                          <w:u w:val="single"/>
                          <w:lang w:val="el-GR"/>
                        </w:rPr>
                      </w:pPr>
                      <w:r>
                        <w:rPr>
                          <w:rFonts w:cs="Times New Roman"/>
                          <w:b/>
                          <w:bCs/>
                          <w:sz w:val="18"/>
                          <w:szCs w:val="18"/>
                          <w:u w:val="single"/>
                          <w:lang w:val="el-GR"/>
                        </w:rPr>
                        <w:t>Υ</w:t>
                      </w:r>
                      <w:r w:rsidRPr="00464FE4">
                        <w:rPr>
                          <w:rFonts w:cs="Times New Roman"/>
                          <w:b/>
                          <w:bCs/>
                          <w:sz w:val="18"/>
                          <w:szCs w:val="18"/>
                          <w:u w:val="single"/>
                          <w:lang w:val="el-GR"/>
                        </w:rPr>
                        <w:t>πόμνημα Οργανογράμματος</w:t>
                      </w:r>
                    </w:p>
                  </w:txbxContent>
                </v:textbox>
              </v:shape>
            </w:pict>
          </mc:Fallback>
        </mc:AlternateContent>
      </w:r>
    </w:p>
    <w:p w:rsidR="00BE4B42" w:rsidRDefault="00BE4B42" w:rsidP="00BE4B42">
      <w:pPr>
        <w:spacing w:after="0" w:line="240" w:lineRule="auto"/>
        <w:rPr>
          <w:rFonts w:ascii="Arial" w:hAnsi="Arial" w:cs="Arial"/>
          <w:lang w:val="el-GR"/>
        </w:rPr>
      </w:pPr>
      <w:r w:rsidRPr="00665F60">
        <w:rPr>
          <w:noProof/>
          <w:lang w:bidi="ar-SA"/>
        </w:rPr>
        <w:drawing>
          <wp:anchor distT="0" distB="0" distL="114300" distR="114300" simplePos="0" relativeHeight="251902976" behindDoc="1" locked="0" layoutInCell="1" allowOverlap="1" wp14:anchorId="16BC77D4" wp14:editId="0E86A6D6">
            <wp:simplePos x="0" y="0"/>
            <wp:positionH relativeFrom="column">
              <wp:posOffset>97568</wp:posOffset>
            </wp:positionH>
            <wp:positionV relativeFrom="paragraph">
              <wp:posOffset>129968</wp:posOffset>
            </wp:positionV>
            <wp:extent cx="9130714" cy="946298"/>
            <wp:effectExtent l="0" t="0" r="0" b="0"/>
            <wp:wrapNone/>
            <wp:docPr id="1426" name="Picture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449" r="787" b="11168"/>
                    <a:stretch/>
                  </pic:blipFill>
                  <pic:spPr bwMode="auto">
                    <a:xfrm>
                      <a:off x="0" y="0"/>
                      <a:ext cx="9152852" cy="94859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E4B42" w:rsidRDefault="00BE4B42" w:rsidP="00BE4B42">
      <w:pPr>
        <w:spacing w:after="0" w:line="240" w:lineRule="auto"/>
        <w:rPr>
          <w:rFonts w:ascii="Arial" w:hAnsi="Arial" w:cs="Arial"/>
          <w:lang w:val="el-GR"/>
        </w:rPr>
      </w:pPr>
    </w:p>
    <w:p w:rsidR="00BE4B42" w:rsidRDefault="00BE4B42" w:rsidP="00BE4B42">
      <w:pPr>
        <w:spacing w:after="0" w:line="240" w:lineRule="auto"/>
        <w:rPr>
          <w:rFonts w:ascii="Arial" w:hAnsi="Arial" w:cs="Arial"/>
          <w:lang w:val="el-GR"/>
        </w:rPr>
      </w:pPr>
    </w:p>
    <w:p w:rsidR="00BE4B42" w:rsidRPr="003B4A50" w:rsidRDefault="00BE4B42" w:rsidP="00BE4B42">
      <w:pPr>
        <w:spacing w:after="0" w:line="240" w:lineRule="auto"/>
        <w:rPr>
          <w:lang w:val="el-GR"/>
        </w:rPr>
      </w:pPr>
    </w:p>
    <w:p w:rsidR="00E50B7D" w:rsidRPr="00A17460" w:rsidRDefault="00BE4B42" w:rsidP="00EA7E87">
      <w:pPr>
        <w:rPr>
          <w:lang w:val="el-GR"/>
        </w:rPr>
      </w:pPr>
      <w:r w:rsidRPr="00A64A9E">
        <w:rPr>
          <w:rFonts w:ascii="Arial" w:hAnsi="Arial" w:cs="Arial"/>
          <w:lang w:val="el-GR"/>
        </w:rPr>
        <w:br w:type="page"/>
      </w:r>
    </w:p>
    <w:p w:rsidR="00E50B7D" w:rsidRPr="00A17460" w:rsidRDefault="00E50B7D" w:rsidP="00EA7E87">
      <w:pPr>
        <w:rPr>
          <w:lang w:val="el-GR"/>
        </w:rPr>
        <w:sectPr w:rsidR="00E50B7D" w:rsidRPr="00A17460" w:rsidSect="00E50B7D">
          <w:footnotePr>
            <w:numRestart w:val="eachPage"/>
          </w:footnotePr>
          <w:pgSz w:w="15840" w:h="12240" w:orient="landscape" w:code="1"/>
          <w:pgMar w:top="1134" w:right="851" w:bottom="1134" w:left="851" w:header="284" w:footer="142" w:gutter="0"/>
          <w:cols w:space="720"/>
          <w:docGrid w:linePitch="360"/>
        </w:sectPr>
      </w:pPr>
    </w:p>
    <w:p w:rsidR="00DF1914" w:rsidRPr="008A36D8" w:rsidRDefault="00DF1914" w:rsidP="00C72CAF">
      <w:pPr>
        <w:pStyle w:val="N1"/>
        <w:numPr>
          <w:ilvl w:val="0"/>
          <w:numId w:val="46"/>
        </w:numPr>
        <w:rPr>
          <w:bCs/>
        </w:rPr>
      </w:pPr>
      <w:bookmarkStart w:id="154" w:name="_Toc157229046"/>
      <w:bookmarkStart w:id="155" w:name="_Toc190151585"/>
      <w:bookmarkStart w:id="156" w:name="_Toc280775655"/>
      <w:bookmarkStart w:id="157" w:name="_Toc283824530"/>
      <w:bookmarkStart w:id="158" w:name="_Toc283826929"/>
      <w:bookmarkStart w:id="159" w:name="_Toc283877824"/>
      <w:bookmarkStart w:id="160" w:name="_Toc283896192"/>
      <w:bookmarkStart w:id="161" w:name="_Toc315069684"/>
      <w:bookmarkStart w:id="162" w:name="_Toc315085892"/>
      <w:bookmarkStart w:id="163" w:name="_Toc410730609"/>
      <w:bookmarkStart w:id="164" w:name="_Toc410731703"/>
      <w:bookmarkStart w:id="165" w:name="_Toc410802320"/>
      <w:bookmarkStart w:id="166" w:name="_Toc506272868"/>
      <w:bookmarkStart w:id="167" w:name="_Toc526856198"/>
      <w:bookmarkStart w:id="168" w:name="_Toc98238336"/>
      <w:bookmarkStart w:id="169" w:name="_Ref98249186"/>
      <w:bookmarkStart w:id="170" w:name="_Ref98249193"/>
      <w:bookmarkStart w:id="171" w:name="_Toc280775666"/>
      <w:bookmarkStart w:id="172" w:name="_Toc283824541"/>
      <w:bookmarkStart w:id="173" w:name="_Toc283826940"/>
      <w:bookmarkStart w:id="174" w:name="_Toc283877835"/>
      <w:bookmarkStart w:id="175" w:name="_Toc283896203"/>
      <w:bookmarkStart w:id="176" w:name="_Toc315069699"/>
      <w:bookmarkStart w:id="177" w:name="_Toc315085907"/>
      <w:bookmarkStart w:id="178" w:name="_Toc410730623"/>
      <w:bookmarkStart w:id="179" w:name="_Toc410731717"/>
      <w:bookmarkStart w:id="180" w:name="_Toc410802334"/>
      <w:bookmarkStart w:id="181" w:name="_Toc506272877"/>
      <w:bookmarkStart w:id="182" w:name="_Toc22890454"/>
      <w:r w:rsidRPr="008D553F">
        <w:t>Τομέας Ασφάλειας και Υγείας στην Εργασία</w:t>
      </w:r>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p>
    <w:p w:rsidR="001D69D2" w:rsidRPr="000A33F4" w:rsidRDefault="001D69D2" w:rsidP="001D69D2">
      <w:pPr>
        <w:rPr>
          <w:rFonts w:cs="Times New Roman"/>
          <w:color w:val="auto"/>
          <w:lang w:val="el-GR"/>
        </w:rPr>
      </w:pPr>
      <w:r w:rsidRPr="000A33F4">
        <w:rPr>
          <w:rFonts w:cs="Times New Roman"/>
          <w:color w:val="auto"/>
          <w:lang w:val="el-GR"/>
        </w:rPr>
        <w:t>Ο Τομέας ασχολείται με όλα τα θέματα ασφάλειας και υγείας στην εργασία που αφορούν στην προστασία της ζωής, της αρτιμέλειας και της υγείας των εργαζομένων κατά την εργασία τους, καθώς και την προστασία άλλων προσώπων που μπορεί να επηρεάζονται άμεσα από τις δραστηριότητες στην εργασία. Οι βασικές αρμοδιότητες των Κλάδων του Τομέα αυτού είναι οι ακόλουθες:</w:t>
      </w:r>
    </w:p>
    <w:p w:rsidR="00DF1914" w:rsidRPr="00485CEB" w:rsidRDefault="00DF1914" w:rsidP="00BE37FF">
      <w:pPr>
        <w:pStyle w:val="N11"/>
      </w:pPr>
      <w:bookmarkStart w:id="183" w:name="_Toc410730610"/>
      <w:bookmarkStart w:id="184" w:name="_Toc410731704"/>
      <w:bookmarkStart w:id="185" w:name="_Toc410802321"/>
      <w:bookmarkStart w:id="186" w:name="_Toc506272869"/>
      <w:bookmarkStart w:id="187" w:name="_Toc526856199"/>
      <w:bookmarkStart w:id="188" w:name="_Toc98238337"/>
      <w:r w:rsidRPr="00485CEB">
        <w:rPr>
          <w:rStyle w:val="Strong"/>
          <w:rFonts w:cs="Times New Roman"/>
          <w:b/>
        </w:rPr>
        <w:t>Κλάδος Διαφώτισης και Οριζόντιων Θεμάτων</w:t>
      </w:r>
      <w:bookmarkEnd w:id="183"/>
      <w:bookmarkEnd w:id="184"/>
      <w:bookmarkEnd w:id="185"/>
      <w:bookmarkEnd w:id="186"/>
      <w:bookmarkEnd w:id="187"/>
      <w:bookmarkEnd w:id="188"/>
    </w:p>
    <w:p w:rsidR="00DF1914" w:rsidRPr="007E1076" w:rsidRDefault="007E1076" w:rsidP="008A36D8">
      <w:pPr>
        <w:rPr>
          <w:rFonts w:cs="Times New Roman"/>
          <w:color w:val="auto"/>
          <w:lang w:val="el-GR"/>
        </w:rPr>
      </w:pPr>
      <w:r w:rsidRPr="000A33F4">
        <w:rPr>
          <w:rFonts w:cs="Times New Roman"/>
          <w:color w:val="auto"/>
          <w:lang w:val="el-GR"/>
        </w:rPr>
        <w:t xml:space="preserve">Ο Κλάδος Διαφώτισης και Οριζόντιων Θεμάτων δημιουργήθηκε και λειτουργεί με σκοπό να δοθεί μεγαλύτερη ώθηση στα θέματα ενημέρωσης, κατάρτισης και πληροφόρησης. Ο Κλάδος είναι υπεύθυνος για τη λειτουργία του Κέντρου Εκπαίδευσης, την παρακολούθηση των δραστηριοτήτων και την τήρηση των υποχρεώσεων του Τμήματος σε σχέση με τον Ευρωπαϊκό Οργανισμό για την Ασφάλεια και την Υγεία στην Εργασία, την έγκριση, παρακολούθηση της εκπαίδευσης και αξιολόγηση του έργου των Λειτουργών Ασφάλειας, τη λειτουργία του </w:t>
      </w:r>
      <w:proofErr w:type="spellStart"/>
      <w:r w:rsidRPr="000A33F4">
        <w:rPr>
          <w:rFonts w:cs="Times New Roman"/>
          <w:color w:val="auto"/>
          <w:lang w:val="el-GR"/>
        </w:rPr>
        <w:t>Παγκύπριου</w:t>
      </w:r>
      <w:proofErr w:type="spellEnd"/>
      <w:r w:rsidRPr="000A33F4">
        <w:rPr>
          <w:rFonts w:cs="Times New Roman"/>
          <w:color w:val="auto"/>
          <w:lang w:val="el-GR"/>
        </w:rPr>
        <w:t xml:space="preserve"> Συμβουλίου Ασφάλειας και Υγείας, καθώς και για τον χειρισμό των θεμάτων που αφορούν τα Εγκεκριμένα Πρόσωπα που παρέχουν Εξωτερικές Υπηρεσίες Προστασίας και Πρόληψης (ΕΞΥΠΠ).  Ο Κλάδος χειρίζεται επίσης θέματα Ευρωπαϊκής Ένωσης, όπως είναι οι εργασίες της Επιτροπής Ανώτερων Επιθεωρητών Εργασίας (γνωστής ως </w:t>
      </w:r>
      <w:r w:rsidRPr="000A33F4">
        <w:rPr>
          <w:rFonts w:cs="Times New Roman"/>
          <w:color w:val="auto"/>
          <w:lang w:val="en-US"/>
        </w:rPr>
        <w:t>SLIC</w:t>
      </w:r>
      <w:r w:rsidRPr="000A33F4">
        <w:rPr>
          <w:rFonts w:cs="Times New Roman"/>
          <w:color w:val="auto"/>
          <w:lang w:val="el-GR"/>
        </w:rPr>
        <w:t xml:space="preserve">), θέματα της Συμβουλίου της Ευρώπης, της Διεθνούς Οργάνωσης Εργασίας (ΔΟΕ) καθώς και άλλα διεθνή θέματα. Τέλος, ο Κλάδος συντονίζει τις στατιστικές αναλύσεις και τη διαχείριση της μηχανογράφησης του Τμήματος. </w:t>
      </w:r>
    </w:p>
    <w:p w:rsidR="00DF1914" w:rsidRPr="00485CEB" w:rsidRDefault="00DF1914" w:rsidP="00BE37FF">
      <w:pPr>
        <w:pStyle w:val="N11"/>
      </w:pPr>
      <w:bookmarkStart w:id="189" w:name="_Toc410730613"/>
      <w:bookmarkStart w:id="190" w:name="_Toc410731707"/>
      <w:bookmarkStart w:id="191" w:name="_Toc410802324"/>
      <w:bookmarkStart w:id="192" w:name="_Toc506272870"/>
      <w:bookmarkStart w:id="193" w:name="_Toc526856200"/>
      <w:bookmarkStart w:id="194" w:name="_Toc98238338"/>
      <w:bookmarkStart w:id="195" w:name="_Toc157229051"/>
      <w:bookmarkStart w:id="196" w:name="_Toc190151590"/>
      <w:bookmarkStart w:id="197" w:name="_Toc280775658"/>
      <w:bookmarkStart w:id="198" w:name="_Toc283824533"/>
      <w:bookmarkStart w:id="199" w:name="_Toc283826932"/>
      <w:bookmarkStart w:id="200" w:name="_Toc283877827"/>
      <w:bookmarkStart w:id="201" w:name="_Toc283896195"/>
      <w:r w:rsidRPr="00485CEB">
        <w:t>Κλάδος Χημικής</w:t>
      </w:r>
      <w:r>
        <w:t xml:space="preserve"> Προστασίας</w:t>
      </w:r>
      <w:r w:rsidRPr="00485CEB">
        <w:t xml:space="preserve"> </w:t>
      </w:r>
      <w:bookmarkEnd w:id="189"/>
      <w:bookmarkEnd w:id="190"/>
      <w:bookmarkEnd w:id="191"/>
      <w:bookmarkEnd w:id="192"/>
      <w:bookmarkEnd w:id="193"/>
      <w:r w:rsidRPr="00485CEB">
        <w:t>και</w:t>
      </w:r>
      <w:r>
        <w:t xml:space="preserve"> Ασφάλειας</w:t>
      </w:r>
      <w:r w:rsidRPr="00485CEB">
        <w:t xml:space="preserve"> Υπηρεσιών</w:t>
      </w:r>
      <w:bookmarkEnd w:id="194"/>
    </w:p>
    <w:p w:rsidR="00DF1914" w:rsidRDefault="00DF1914" w:rsidP="00DF1914">
      <w:pPr>
        <w:pStyle w:val="BodyTextIndent"/>
        <w:tabs>
          <w:tab w:val="left" w:pos="567"/>
          <w:tab w:val="left" w:pos="1134"/>
        </w:tabs>
        <w:spacing w:after="240"/>
        <w:ind w:left="0"/>
        <w:rPr>
          <w:rFonts w:cs="Times New Roman"/>
          <w:color w:val="auto"/>
          <w:lang w:val="el-GR"/>
        </w:rPr>
      </w:pPr>
      <w:r w:rsidRPr="00485CEB">
        <w:rPr>
          <w:rFonts w:cs="Times New Roman"/>
          <w:color w:val="auto"/>
          <w:lang w:val="el-GR"/>
        </w:rPr>
        <w:t xml:space="preserve">Ο Κλάδος Χημικής </w:t>
      </w:r>
      <w:r>
        <w:rPr>
          <w:rFonts w:cs="Times New Roman"/>
          <w:color w:val="auto"/>
          <w:lang w:val="el-GR"/>
        </w:rPr>
        <w:t xml:space="preserve">Προστασίας </w:t>
      </w:r>
      <w:r w:rsidRPr="00485CEB">
        <w:rPr>
          <w:rFonts w:cs="Times New Roman"/>
          <w:color w:val="auto"/>
          <w:lang w:val="el-GR"/>
        </w:rPr>
        <w:t xml:space="preserve">και </w:t>
      </w:r>
      <w:r>
        <w:rPr>
          <w:rFonts w:cs="Times New Roman"/>
          <w:color w:val="auto"/>
          <w:lang w:val="el-GR"/>
        </w:rPr>
        <w:t xml:space="preserve">Ασφάλειας </w:t>
      </w:r>
      <w:r w:rsidRPr="00485CEB">
        <w:rPr>
          <w:rFonts w:cs="Times New Roman"/>
          <w:color w:val="auto"/>
          <w:lang w:val="el-GR"/>
        </w:rPr>
        <w:t xml:space="preserve">Υπηρεσιών </w:t>
      </w:r>
      <w:r>
        <w:rPr>
          <w:rFonts w:cs="Times New Roman"/>
          <w:color w:val="auto"/>
          <w:lang w:val="el-GR"/>
        </w:rPr>
        <w:t xml:space="preserve">έχει τις πιο κάτω κύριες αρμοδιότητες: </w:t>
      </w:r>
    </w:p>
    <w:p w:rsidR="00995F61" w:rsidRPr="000A33F4" w:rsidRDefault="00995F61" w:rsidP="00C72CAF">
      <w:pPr>
        <w:numPr>
          <w:ilvl w:val="0"/>
          <w:numId w:val="26"/>
        </w:numPr>
        <w:ind w:left="851" w:hanging="425"/>
        <w:rPr>
          <w:rFonts w:cs="Times New Roman"/>
          <w:color w:val="auto"/>
          <w:lang w:val="el-GR"/>
        </w:rPr>
      </w:pPr>
      <w:r w:rsidRPr="000A33F4">
        <w:rPr>
          <w:rFonts w:cs="Times New Roman"/>
          <w:color w:val="auto"/>
          <w:lang w:val="el-GR"/>
        </w:rPr>
        <w:t xml:space="preserve">Την επιτήρηση της εφαρμογής της περί χημικών ουσιών νομοθεσίας που καλύπτει θέματα όπως την παραγωγή χημικών προϊόντων, τις εισαγωγές και εξαγωγές τους, καθώς και τη χρήση και τη διάθεσή τους στην αγορά της Κύπρου. </w:t>
      </w:r>
    </w:p>
    <w:p w:rsidR="00995F61" w:rsidRPr="000A33F4" w:rsidRDefault="00995F61" w:rsidP="00C72CAF">
      <w:pPr>
        <w:numPr>
          <w:ilvl w:val="0"/>
          <w:numId w:val="26"/>
        </w:numPr>
        <w:ind w:left="851" w:hanging="425"/>
        <w:rPr>
          <w:rFonts w:cs="Times New Roman"/>
          <w:color w:val="auto"/>
          <w:lang w:val="el-GR"/>
        </w:rPr>
      </w:pPr>
      <w:r w:rsidRPr="000A33F4">
        <w:rPr>
          <w:rFonts w:cs="Times New Roman"/>
          <w:color w:val="auto"/>
          <w:lang w:val="el-GR"/>
        </w:rPr>
        <w:t xml:space="preserve">Τη λειτουργία Καθοδηγητικών Γραφείων για τους Ευρωπαϊκούς Κανονισμούς </w:t>
      </w:r>
      <w:r w:rsidRPr="000A33F4">
        <w:rPr>
          <w:rFonts w:cs="Times New Roman"/>
          <w:color w:val="auto"/>
          <w:lang w:val="en-US"/>
        </w:rPr>
        <w:t>REACH</w:t>
      </w:r>
      <w:r w:rsidRPr="000A33F4">
        <w:rPr>
          <w:rFonts w:cs="Times New Roman"/>
          <w:color w:val="auto"/>
          <w:lang w:val="el-GR"/>
        </w:rPr>
        <w:t xml:space="preserve"> και </w:t>
      </w:r>
      <w:r w:rsidRPr="000A33F4">
        <w:rPr>
          <w:rFonts w:cs="Times New Roman"/>
          <w:color w:val="auto"/>
          <w:lang w:val="en-US"/>
        </w:rPr>
        <w:t>CLP</w:t>
      </w:r>
      <w:r w:rsidRPr="000A33F4">
        <w:rPr>
          <w:rFonts w:cs="Times New Roman"/>
          <w:color w:val="auto"/>
          <w:lang w:val="el-GR"/>
        </w:rPr>
        <w:t>, για ενημέρωση και καθοδήγηση των εταιρειών στην εκπλήρωση των υποχρεώσεών τους.</w:t>
      </w:r>
    </w:p>
    <w:p w:rsidR="00995F61" w:rsidRPr="000A33F4" w:rsidRDefault="00995F61" w:rsidP="00C72CAF">
      <w:pPr>
        <w:numPr>
          <w:ilvl w:val="0"/>
          <w:numId w:val="26"/>
        </w:numPr>
        <w:ind w:left="851" w:hanging="425"/>
        <w:rPr>
          <w:rFonts w:cs="Times New Roman"/>
          <w:color w:val="auto"/>
          <w:lang w:val="el-GR"/>
        </w:rPr>
      </w:pPr>
      <w:r w:rsidRPr="000A33F4">
        <w:rPr>
          <w:rFonts w:cs="Times New Roman"/>
          <w:color w:val="auto"/>
          <w:lang w:val="el-GR"/>
        </w:rPr>
        <w:t xml:space="preserve">Την επιτήρηση της εφαρμογής της νομοθεσίας για ασφάλεια και υγεία στην εργασία με επικέντρωση στις δραστηριότητες της χημικής βιομηχανίας και της παροχής υπηρεσιών. Η παροχή υπηρεσιών περιλαμβάνει τις υπηρεσίες στον ιδιωτικό και δημόσιο τομέα, καθώς και τα εκπαιδευτήρια και τα κρατικά και ιδιωτικά νοσηλευτήρια, τις μεταφορές, το εμπόριο, καθώς και τους Δήμους και τις Κοινότητες. Παράλληλα, ο Κλάδος ασχολείται με θέματα που σχετίζονται με τους κινδύνους για την υγεία των εργαζομένων από την έκθεσή τους σε χημικούς, βιολογικούς, καρκινογόνους και </w:t>
      </w:r>
      <w:proofErr w:type="spellStart"/>
      <w:r w:rsidRPr="000A33F4">
        <w:rPr>
          <w:rFonts w:cs="Times New Roman"/>
          <w:color w:val="auto"/>
          <w:lang w:val="el-GR"/>
        </w:rPr>
        <w:t>μεταλλαξιογόνους</w:t>
      </w:r>
      <w:proofErr w:type="spellEnd"/>
      <w:r w:rsidRPr="000A33F4">
        <w:rPr>
          <w:rFonts w:cs="Times New Roman"/>
          <w:color w:val="auto"/>
          <w:lang w:val="el-GR"/>
        </w:rPr>
        <w:t xml:space="preserve"> παράγοντες, σε </w:t>
      </w:r>
      <w:proofErr w:type="spellStart"/>
      <w:r w:rsidRPr="000A33F4">
        <w:rPr>
          <w:rFonts w:cs="Times New Roman"/>
          <w:color w:val="auto"/>
          <w:lang w:val="el-GR"/>
        </w:rPr>
        <w:t>εκρήξιμες</w:t>
      </w:r>
      <w:proofErr w:type="spellEnd"/>
      <w:r w:rsidRPr="000A33F4">
        <w:rPr>
          <w:rFonts w:cs="Times New Roman"/>
          <w:color w:val="auto"/>
          <w:lang w:val="el-GR"/>
        </w:rPr>
        <w:t xml:space="preserve"> ατμόσφαιρες, καθώς και από την έκθεση σε φυσικούς παράγοντες, όπως είναι ο θόρυβος, η σκόνη και οι κραδασμοί. </w:t>
      </w:r>
    </w:p>
    <w:p w:rsidR="00995F61" w:rsidRPr="000A33F4" w:rsidRDefault="00995F61" w:rsidP="00C72CAF">
      <w:pPr>
        <w:numPr>
          <w:ilvl w:val="0"/>
          <w:numId w:val="26"/>
        </w:numPr>
        <w:ind w:left="851" w:hanging="425"/>
        <w:rPr>
          <w:rFonts w:cs="Times New Roman"/>
          <w:color w:val="auto"/>
          <w:lang w:val="el-GR"/>
        </w:rPr>
      </w:pPr>
      <w:r w:rsidRPr="000A33F4">
        <w:rPr>
          <w:rFonts w:cs="Times New Roman"/>
          <w:color w:val="auto"/>
          <w:lang w:val="el-GR"/>
        </w:rPr>
        <w:t xml:space="preserve">Την εφαρμογή της νομοθεσίας για την περιορισμένη χρήση γενετικά τροποποιημένων μικροοργανισμών μέσω της χορήγησης σχετικής Άδειας στους χρήστες.  </w:t>
      </w:r>
    </w:p>
    <w:p w:rsidR="00995F61" w:rsidRPr="000A33F4" w:rsidRDefault="00995F61" w:rsidP="00C72CAF">
      <w:pPr>
        <w:numPr>
          <w:ilvl w:val="0"/>
          <w:numId w:val="26"/>
        </w:numPr>
        <w:ind w:left="851" w:hanging="425"/>
        <w:rPr>
          <w:rFonts w:cs="Times New Roman"/>
          <w:color w:val="auto"/>
          <w:lang w:val="el-GR"/>
        </w:rPr>
      </w:pPr>
      <w:r w:rsidRPr="000A33F4">
        <w:rPr>
          <w:rFonts w:cs="Times New Roman"/>
          <w:color w:val="auto"/>
          <w:lang w:val="el-GR"/>
        </w:rPr>
        <w:t xml:space="preserve">Την επιθεώρηση, τον έλεγχο και την </w:t>
      </w:r>
      <w:proofErr w:type="spellStart"/>
      <w:r w:rsidRPr="000A33F4">
        <w:rPr>
          <w:rFonts w:cs="Times New Roman"/>
          <w:color w:val="auto"/>
          <w:lang w:val="el-GR"/>
        </w:rPr>
        <w:t>αδειοδότηση</w:t>
      </w:r>
      <w:proofErr w:type="spellEnd"/>
      <w:r w:rsidRPr="000A33F4">
        <w:rPr>
          <w:rFonts w:cs="Times New Roman"/>
          <w:color w:val="auto"/>
          <w:lang w:val="el-GR"/>
        </w:rPr>
        <w:t xml:space="preserve"> εγκαταστάσεων αποθήκευσης υγρών πετρελαιοειδών.  </w:t>
      </w:r>
    </w:p>
    <w:p w:rsidR="00995F61" w:rsidRPr="000A33F4" w:rsidRDefault="00995F61" w:rsidP="00C72CAF">
      <w:pPr>
        <w:numPr>
          <w:ilvl w:val="0"/>
          <w:numId w:val="26"/>
        </w:numPr>
        <w:ind w:left="851" w:hanging="425"/>
        <w:rPr>
          <w:rFonts w:cs="Times New Roman"/>
          <w:color w:val="auto"/>
          <w:lang w:val="el-GR"/>
        </w:rPr>
      </w:pPr>
      <w:r w:rsidRPr="000A33F4">
        <w:rPr>
          <w:rFonts w:cs="Times New Roman"/>
          <w:color w:val="auto"/>
          <w:lang w:val="el-GR"/>
        </w:rPr>
        <w:t xml:space="preserve">Την πρόληψη των ατυχημάτων μεγάλης κλίμακας, τα οποία μπορούν να προκληθούν σε εγκαταστάσεις αποθήκευσης ή χρήσης σημαντικών ποσοτήτων επικίνδυνων χημικών ουσιών (μονάδες </w:t>
      </w:r>
      <w:r w:rsidRPr="000A33F4">
        <w:rPr>
          <w:rFonts w:cs="Times New Roman"/>
          <w:color w:val="auto"/>
          <w:lang w:val="en-US"/>
        </w:rPr>
        <w:t>Seveso</w:t>
      </w:r>
      <w:r w:rsidRPr="000A33F4">
        <w:rPr>
          <w:rFonts w:cs="Times New Roman"/>
          <w:color w:val="auto"/>
          <w:lang w:val="el-GR"/>
        </w:rPr>
        <w:t xml:space="preserve">). </w:t>
      </w:r>
    </w:p>
    <w:p w:rsidR="00995F61" w:rsidRPr="000A33F4" w:rsidRDefault="00995F61" w:rsidP="00C72CAF">
      <w:pPr>
        <w:numPr>
          <w:ilvl w:val="0"/>
          <w:numId w:val="26"/>
        </w:numPr>
        <w:ind w:left="851" w:hanging="425"/>
        <w:rPr>
          <w:rFonts w:cs="Times New Roman"/>
          <w:color w:val="auto"/>
          <w:lang w:val="el-GR"/>
        </w:rPr>
      </w:pPr>
      <w:r w:rsidRPr="000A33F4">
        <w:rPr>
          <w:rFonts w:cs="Times New Roman"/>
          <w:color w:val="auto"/>
          <w:lang w:val="el-GR"/>
        </w:rPr>
        <w:t xml:space="preserve">Την ασφάλεια των </w:t>
      </w:r>
      <w:proofErr w:type="spellStart"/>
      <w:r w:rsidRPr="000A33F4">
        <w:rPr>
          <w:rFonts w:cs="Times New Roman"/>
          <w:color w:val="auto"/>
          <w:lang w:val="el-GR"/>
        </w:rPr>
        <w:t>υπεράκτιων</w:t>
      </w:r>
      <w:proofErr w:type="spellEnd"/>
      <w:r w:rsidRPr="000A33F4">
        <w:rPr>
          <w:rFonts w:cs="Times New Roman"/>
          <w:color w:val="auto"/>
          <w:lang w:val="el-GR"/>
        </w:rPr>
        <w:t xml:space="preserve"> εργασιών πετρελαίου και φυσικού αερίου με στόχο την πρόληψη σοβαρών ατυχημάτων και επικίνδυνων συμβάντων κατά τη διάρκεια τέτοιων </w:t>
      </w:r>
      <w:proofErr w:type="spellStart"/>
      <w:r w:rsidRPr="000A33F4">
        <w:rPr>
          <w:rFonts w:cs="Times New Roman"/>
          <w:color w:val="auto"/>
          <w:lang w:val="el-GR"/>
        </w:rPr>
        <w:t>υπεράκτιων</w:t>
      </w:r>
      <w:proofErr w:type="spellEnd"/>
      <w:r w:rsidRPr="000A33F4">
        <w:rPr>
          <w:rFonts w:cs="Times New Roman"/>
          <w:color w:val="auto"/>
          <w:lang w:val="el-GR"/>
        </w:rPr>
        <w:t xml:space="preserve"> εργασιών και τον περιορισμό των συνεπειών τέτοιων περιστατικών.  </w:t>
      </w:r>
    </w:p>
    <w:p w:rsidR="00DF1914" w:rsidRPr="00485CEB" w:rsidRDefault="00DF1914" w:rsidP="00BE37FF">
      <w:pPr>
        <w:pStyle w:val="N11"/>
      </w:pPr>
      <w:bookmarkStart w:id="202" w:name="_Toc410730616"/>
      <w:bookmarkStart w:id="203" w:name="_Toc410731710"/>
      <w:bookmarkStart w:id="204" w:name="_Toc410802327"/>
      <w:bookmarkStart w:id="205" w:name="_Toc506272871"/>
      <w:bookmarkStart w:id="206" w:name="_Toc526856201"/>
      <w:bookmarkStart w:id="207" w:name="_Toc98238339"/>
      <w:r w:rsidRPr="00485CEB">
        <w:t>Κλάδος Μεταποίησης και Κατασκευών</w:t>
      </w:r>
      <w:bookmarkEnd w:id="202"/>
      <w:bookmarkEnd w:id="203"/>
      <w:bookmarkEnd w:id="204"/>
      <w:bookmarkEnd w:id="205"/>
      <w:bookmarkEnd w:id="206"/>
      <w:bookmarkEnd w:id="207"/>
    </w:p>
    <w:p w:rsidR="00995F61" w:rsidRPr="000A33F4" w:rsidRDefault="00995F61" w:rsidP="00995F61">
      <w:pPr>
        <w:tabs>
          <w:tab w:val="left" w:pos="567"/>
          <w:tab w:val="left" w:pos="1134"/>
        </w:tabs>
        <w:rPr>
          <w:rFonts w:cs="Times New Roman"/>
          <w:color w:val="auto"/>
          <w:lang w:val="el-GR"/>
        </w:rPr>
      </w:pPr>
      <w:r w:rsidRPr="000A33F4">
        <w:rPr>
          <w:rFonts w:cs="Times New Roman"/>
          <w:color w:val="auto"/>
          <w:lang w:val="el-GR"/>
        </w:rPr>
        <w:t>Ο Κλάδος Μεταποίησης και Κατασκευών ασχολείται με θέματα που αφορούν την οργάνωση και τη διαχείριση των θεμάτων ασφάλειας και υγείας στην εργασία και τις προδιαγραφές ασφάλειας και υγείας χώρων εργασίας και εξοπλισμών εργασίας. Επίσης, ασχολείται με την προετοιμασία και την παρακολούθηση του προγράμματος επιθεώρησης, την παρακολούθηση δικαστικών υποθέσεων, την έκδοση Ειδοποιήσεων Εξώδικης Ρύθμισης Αδικήματος (Εξώδικα Πρόστιμα),  τον συντονισμό και τη διεξαγωγή επιθεωρήσεων στον κατασκευαστικό τομέα, την εξορυκτική βιομηχανία, τη βιομηχανία μεταποίησης, τη δημόσια διοίκηση και τις γεωργοκτηνοτροφικές επιχειρήσεις.  Επίσης, ο Κλάδος συντονίζει την προστασία από την έκθεση στον αμίαντο και τον θερμικό φόρτο, καθώς και τη διαβούλευση με τις αρμόδιες Αρχές με σκοπό την έκδοση πολεοδομικών αδειών, αδειών οικοδομής και πιστοποιητικών έγκρισης.  Επιπρόσθετα, ο Κλάδος ασχολείται με τον συντονισμό της Μονάδας για τον έλεγχο του χρόνου εργασίας και ανάπαυσης των οδηγών ορισμένων οχημάτων. Τέλος, ο Κλάδος ασχολείται με υποστηρικτικές δραστηριότητες του Τμήματος που περιλαμβάνουν τον μηχανογραφικό εξοπλισμό και άλλο εξοπλισμό του προσωπικού και τα συστήματα πυρασφάλειας και εισόδου των κτηριακών εγκαταστάσεων.</w:t>
      </w:r>
    </w:p>
    <w:p w:rsidR="00995F61" w:rsidRDefault="00995F61" w:rsidP="00995F61">
      <w:pPr>
        <w:tabs>
          <w:tab w:val="left" w:pos="567"/>
          <w:tab w:val="left" w:pos="1134"/>
        </w:tabs>
        <w:rPr>
          <w:rFonts w:cs="Times New Roman"/>
          <w:color w:val="auto"/>
          <w:lang w:val="el-GR"/>
        </w:rPr>
      </w:pPr>
      <w:r w:rsidRPr="000A33F4">
        <w:rPr>
          <w:rFonts w:cs="Times New Roman"/>
          <w:color w:val="auto"/>
          <w:lang w:val="el-GR"/>
        </w:rPr>
        <w:t xml:space="preserve">Το 2022 ο Κλάδος συντόνιζε τη συμμόρφωση του προσωπικού του ΤΕΕ με τις πρόνοιες των Διαταγμάτων του Υπουργείου Υγείας, σύμφωνα με την περί </w:t>
      </w:r>
      <w:proofErr w:type="spellStart"/>
      <w:r>
        <w:rPr>
          <w:rFonts w:cs="Times New Roman"/>
          <w:color w:val="auto"/>
          <w:lang w:val="el-GR"/>
        </w:rPr>
        <w:t>Λ</w:t>
      </w:r>
      <w:r w:rsidRPr="000A33F4">
        <w:rPr>
          <w:rFonts w:cs="Times New Roman"/>
          <w:color w:val="auto"/>
          <w:lang w:val="el-GR"/>
        </w:rPr>
        <w:t>οιμοκαθάρσεως</w:t>
      </w:r>
      <w:proofErr w:type="spellEnd"/>
      <w:r w:rsidRPr="000A33F4">
        <w:rPr>
          <w:rFonts w:cs="Times New Roman"/>
          <w:color w:val="auto"/>
          <w:lang w:val="el-GR"/>
        </w:rPr>
        <w:t xml:space="preserve"> </w:t>
      </w:r>
      <w:r>
        <w:rPr>
          <w:rFonts w:cs="Times New Roman"/>
          <w:color w:val="auto"/>
          <w:lang w:val="el-GR"/>
        </w:rPr>
        <w:t>Ν</w:t>
      </w:r>
      <w:r w:rsidRPr="000A33F4">
        <w:rPr>
          <w:rFonts w:cs="Times New Roman"/>
          <w:color w:val="auto"/>
          <w:lang w:val="el-GR"/>
        </w:rPr>
        <w:t>ομοθεσία, καθώς και τη</w:t>
      </w:r>
      <w:r>
        <w:rPr>
          <w:rFonts w:cs="Times New Roman"/>
          <w:color w:val="auto"/>
          <w:lang w:val="el-GR"/>
        </w:rPr>
        <w:t>ν</w:t>
      </w:r>
      <w:r w:rsidRPr="000A33F4">
        <w:rPr>
          <w:rFonts w:cs="Times New Roman"/>
          <w:color w:val="auto"/>
          <w:lang w:val="el-GR"/>
        </w:rPr>
        <w:t xml:space="preserve"> τήρηση στοιχείων όσον αφορά στις επιθεωρήσεις για σκοπούς επιβολής της συμμόρφωσης με τα Διατάγματα αυτά. </w:t>
      </w:r>
    </w:p>
    <w:p w:rsidR="00DF1914" w:rsidRPr="00485CEB" w:rsidRDefault="00DF1914" w:rsidP="007C12D6">
      <w:pPr>
        <w:pStyle w:val="N1"/>
      </w:pPr>
      <w:bookmarkStart w:id="208" w:name="_Toc98238340"/>
      <w:bookmarkStart w:id="209" w:name="_Toc157229047"/>
      <w:bookmarkStart w:id="210" w:name="_Toc190151586"/>
      <w:bookmarkStart w:id="211" w:name="_Toc280775661"/>
      <w:bookmarkStart w:id="212" w:name="_Toc283824536"/>
      <w:bookmarkStart w:id="213" w:name="_Toc283826935"/>
      <w:bookmarkStart w:id="214" w:name="_Toc283877830"/>
      <w:bookmarkStart w:id="215" w:name="_Toc283896198"/>
      <w:bookmarkStart w:id="216" w:name="_Toc315069694"/>
      <w:bookmarkStart w:id="217" w:name="_Toc315085902"/>
      <w:bookmarkStart w:id="218" w:name="_Toc410730619"/>
      <w:bookmarkStart w:id="219" w:name="_Toc410731713"/>
      <w:bookmarkStart w:id="220" w:name="_Toc410802330"/>
      <w:bookmarkStart w:id="221" w:name="_Toc506272873"/>
      <w:bookmarkStart w:id="222" w:name="_Toc526856203"/>
      <w:bookmarkStart w:id="223" w:name="_Toc157229052"/>
      <w:bookmarkStart w:id="224" w:name="_Toc190151591"/>
      <w:bookmarkStart w:id="225" w:name="_Toc280775662"/>
      <w:bookmarkStart w:id="226" w:name="_Toc283824537"/>
      <w:bookmarkStart w:id="227" w:name="_Toc283826936"/>
      <w:bookmarkStart w:id="228" w:name="_Toc283877831"/>
      <w:bookmarkStart w:id="229" w:name="_Toc283896199"/>
      <w:bookmarkStart w:id="230" w:name="_Toc315069696"/>
      <w:bookmarkStart w:id="231" w:name="_Toc315085904"/>
      <w:bookmarkEnd w:id="195"/>
      <w:bookmarkEnd w:id="196"/>
      <w:bookmarkEnd w:id="197"/>
      <w:bookmarkEnd w:id="198"/>
      <w:bookmarkEnd w:id="199"/>
      <w:bookmarkEnd w:id="200"/>
      <w:bookmarkEnd w:id="201"/>
      <w:r w:rsidRPr="00485CEB">
        <w:t xml:space="preserve">Τομέας Ακτινοπροστασίας, </w:t>
      </w:r>
      <w:r>
        <w:t>Ποιότητας Αέρα</w:t>
      </w:r>
      <w:r w:rsidRPr="00485CEB">
        <w:t xml:space="preserve"> και Εξοπλισμών</w:t>
      </w:r>
      <w:bookmarkEnd w:id="208"/>
    </w:p>
    <w:p w:rsidR="00995F61" w:rsidRPr="000A33F4" w:rsidRDefault="00DF1914" w:rsidP="00995F61">
      <w:pPr>
        <w:rPr>
          <w:color w:val="auto"/>
          <w:lang w:val="el-GR"/>
        </w:rPr>
      </w:pPr>
      <w:r w:rsidRPr="00485CEB">
        <w:rPr>
          <w:lang w:val="el-GR"/>
        </w:rPr>
        <w:t xml:space="preserve">Ο </w:t>
      </w:r>
      <w:proofErr w:type="spellStart"/>
      <w:r w:rsidR="00995F61" w:rsidRPr="000A33F4">
        <w:rPr>
          <w:color w:val="auto"/>
          <w:lang w:val="el-GR"/>
        </w:rPr>
        <w:t>Ο</w:t>
      </w:r>
      <w:proofErr w:type="spellEnd"/>
      <w:r w:rsidR="00995F61" w:rsidRPr="000A33F4">
        <w:rPr>
          <w:color w:val="auto"/>
          <w:lang w:val="el-GR"/>
        </w:rPr>
        <w:t xml:space="preserve"> Τομέας ασχολείται με την προστασία των εργαζομένων, του κοινού και του περιβάλλοντος από κινδύνους που σχετίζονται με μηχανήματα, εξοπλισμούς, ακτινοβολίες και την ποιότητα του ατμοσφαιρικού αέρα. Οι βασικές αρμοδιότητες των Κλάδων του Τομέα αυτού είναι οι ακόλουθες:</w:t>
      </w:r>
    </w:p>
    <w:p w:rsidR="00DF1914" w:rsidRPr="00485CEB" w:rsidRDefault="00DF1914" w:rsidP="00BE37FF">
      <w:pPr>
        <w:pStyle w:val="N11"/>
      </w:pPr>
      <w:bookmarkStart w:id="232" w:name="_Toc98238341"/>
      <w:r w:rsidRPr="00485CEB">
        <w:t xml:space="preserve">Κλάδος </w:t>
      </w:r>
      <w:r w:rsidR="003C56A7" w:rsidRPr="00485CEB">
        <w:t>Ακτινοπροστασίας</w:t>
      </w:r>
      <w:bookmarkEnd w:id="232"/>
    </w:p>
    <w:p w:rsidR="003C56A7" w:rsidRPr="000A33F4" w:rsidRDefault="003C56A7" w:rsidP="003C56A7">
      <w:pPr>
        <w:rPr>
          <w:color w:val="auto"/>
          <w:lang w:val="el-GR"/>
        </w:rPr>
      </w:pPr>
      <w:bookmarkStart w:id="233" w:name="_Toc506272874"/>
      <w:bookmarkStart w:id="234" w:name="_Toc410730620"/>
      <w:bookmarkStart w:id="235" w:name="_Toc410731714"/>
      <w:bookmarkStart w:id="236" w:name="_Toc410802331"/>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r w:rsidRPr="000A33F4">
        <w:rPr>
          <w:rFonts w:cs="Times New Roman"/>
          <w:color w:val="auto"/>
          <w:lang w:val="el-GR"/>
        </w:rPr>
        <w:t>Βασικός στόχος του Κλάδου Ακτινοπροστασίας είναι η ραδιολογική ασφάλεια</w:t>
      </w:r>
      <w:r w:rsidRPr="000A33F4">
        <w:rPr>
          <w:color w:val="auto"/>
          <w:lang w:val="el-GR"/>
        </w:rPr>
        <w:t xml:space="preserve"> </w:t>
      </w:r>
      <w:r w:rsidRPr="000A33F4">
        <w:rPr>
          <w:rFonts w:cs="Times New Roman"/>
          <w:color w:val="auto"/>
          <w:lang w:val="el-GR"/>
        </w:rPr>
        <w:t xml:space="preserve">και προστασία πηγών, πρακτικών και εγκαταστάσεων όπου γίνεται χρήση </w:t>
      </w:r>
      <w:proofErr w:type="spellStart"/>
      <w:r w:rsidRPr="000A33F4">
        <w:rPr>
          <w:rFonts w:cs="Times New Roman"/>
          <w:color w:val="auto"/>
          <w:lang w:val="el-GR"/>
        </w:rPr>
        <w:t>ιονίζουσας</w:t>
      </w:r>
      <w:proofErr w:type="spellEnd"/>
      <w:r w:rsidRPr="000A33F4">
        <w:rPr>
          <w:rFonts w:cs="Times New Roman"/>
          <w:color w:val="auto"/>
          <w:lang w:val="el-GR"/>
        </w:rPr>
        <w:t xml:space="preserve"> ακτινοβολίας, η ασφάλεια και η προστασία της υγείας των εργαζομένων και του κοινού από τους κινδύνους λόγω έκθεσης σε </w:t>
      </w:r>
      <w:proofErr w:type="spellStart"/>
      <w:r w:rsidRPr="000A33F4">
        <w:rPr>
          <w:rFonts w:cs="Times New Roman"/>
          <w:color w:val="auto"/>
          <w:lang w:val="el-GR"/>
        </w:rPr>
        <w:t>ιονίζουσες</w:t>
      </w:r>
      <w:proofErr w:type="spellEnd"/>
      <w:r w:rsidRPr="000A33F4">
        <w:rPr>
          <w:rFonts w:cs="Times New Roman"/>
          <w:color w:val="auto"/>
          <w:lang w:val="el-GR"/>
        </w:rPr>
        <w:t xml:space="preserve"> ακτινοβολίες, σε διάφορες οικονομικές δραστηριότητες όπως στην ιατρική, στη βιομηχανία, στις κατασκευές, στη γεωργία και στην έρευνα, καθώς και η προστασία της υγείας του πληθυσμού, της περιουσίας και του περιβάλλοντος γενικά, λόγω απελευθέρωσης ή διασποράς ραδιενεργών ουσιών ή </w:t>
      </w:r>
      <w:proofErr w:type="spellStart"/>
      <w:r w:rsidRPr="000A33F4">
        <w:rPr>
          <w:rFonts w:cs="Times New Roman"/>
          <w:color w:val="auto"/>
          <w:lang w:val="el-GR"/>
        </w:rPr>
        <w:t>ραδιομίανσης</w:t>
      </w:r>
      <w:proofErr w:type="spellEnd"/>
      <w:r w:rsidRPr="000A33F4">
        <w:rPr>
          <w:rFonts w:cs="Times New Roman"/>
          <w:color w:val="auto"/>
          <w:lang w:val="el-GR"/>
        </w:rPr>
        <w:t xml:space="preserve"> στο περιβάλλον.</w:t>
      </w:r>
      <w:r w:rsidRPr="000A33F4">
        <w:rPr>
          <w:color w:val="auto"/>
          <w:lang w:val="el-GR"/>
        </w:rPr>
        <w:t xml:space="preserve"> </w:t>
      </w:r>
    </w:p>
    <w:p w:rsidR="003C56A7" w:rsidRPr="000A33F4" w:rsidRDefault="003C56A7" w:rsidP="003C56A7">
      <w:pPr>
        <w:rPr>
          <w:rFonts w:cs="Times New Roman"/>
          <w:color w:val="auto"/>
          <w:lang w:val="el-GR"/>
        </w:rPr>
      </w:pPr>
      <w:r w:rsidRPr="000A33F4">
        <w:rPr>
          <w:color w:val="auto"/>
          <w:lang w:val="el-GR"/>
        </w:rPr>
        <w:t xml:space="preserve">Επιπλέον, στόχος του Κλάδου Ακτινοπροστασίας </w:t>
      </w:r>
      <w:r w:rsidRPr="000A33F4">
        <w:rPr>
          <w:rFonts w:cs="Times New Roman"/>
          <w:color w:val="auto"/>
          <w:lang w:val="el-GR"/>
        </w:rPr>
        <w:t xml:space="preserve">είναι η διασφάλιση επαρκούς επιπέδου προστασίας των </w:t>
      </w:r>
      <w:r w:rsidRPr="000A33F4">
        <w:rPr>
          <w:rFonts w:cs="Times New Roman"/>
          <w:bCs/>
          <w:color w:val="auto"/>
          <w:lang w:val="el-GR"/>
        </w:rPr>
        <w:t>εργαζόμενων και άλλων προσώπων στο εργασιακό περιβάλλον</w:t>
      </w:r>
      <w:r w:rsidRPr="000A33F4">
        <w:rPr>
          <w:rFonts w:cs="Times New Roman"/>
          <w:color w:val="auto"/>
          <w:lang w:val="el-GR"/>
        </w:rPr>
        <w:t xml:space="preserve"> από τους κινδύνους που πιθανόν να προκύψουν από την έκθεση σε μη-</w:t>
      </w:r>
      <w:proofErr w:type="spellStart"/>
      <w:r w:rsidRPr="000A33F4">
        <w:rPr>
          <w:rFonts w:cs="Times New Roman"/>
          <w:color w:val="auto"/>
          <w:lang w:val="el-GR"/>
        </w:rPr>
        <w:t>ιονίζουσες</w:t>
      </w:r>
      <w:proofErr w:type="spellEnd"/>
      <w:r w:rsidRPr="000A33F4">
        <w:rPr>
          <w:rFonts w:cs="Times New Roman"/>
          <w:color w:val="auto"/>
          <w:lang w:val="el-GR"/>
        </w:rPr>
        <w:t xml:space="preserve"> ακτινοβολίες, περιλαμβανομένων των ηλεκτρομαγνητικών πεδίων και της τεχνητής οπτικής ακτινοβολίας.</w:t>
      </w:r>
    </w:p>
    <w:p w:rsidR="00DF1914" w:rsidRPr="00485CEB" w:rsidRDefault="00DF1914" w:rsidP="003C56A7">
      <w:pPr>
        <w:pStyle w:val="N11"/>
      </w:pPr>
      <w:bookmarkStart w:id="237" w:name="_Toc98238342"/>
      <w:r w:rsidRPr="00485CEB">
        <w:t xml:space="preserve">Κλάδος </w:t>
      </w:r>
      <w:r w:rsidR="003C56A7" w:rsidRPr="003C56A7">
        <w:t>Ποιότητας Αέρα και Στρατηγικού Σχεδιασμο</w:t>
      </w:r>
      <w:bookmarkEnd w:id="237"/>
      <w:r w:rsidR="003C56A7">
        <w:t xml:space="preserve">ύ  </w:t>
      </w:r>
    </w:p>
    <w:bookmarkEnd w:id="233"/>
    <w:p w:rsidR="003C56A7" w:rsidRPr="000A33F4" w:rsidRDefault="003C56A7" w:rsidP="003C56A7">
      <w:pPr>
        <w:spacing w:before="120"/>
        <w:textAlignment w:val="auto"/>
        <w:rPr>
          <w:rFonts w:cs="Times New Roman"/>
          <w:color w:val="000000"/>
          <w:lang w:val="el-GR"/>
        </w:rPr>
      </w:pPr>
      <w:r w:rsidRPr="000A33F4">
        <w:rPr>
          <w:rFonts w:cs="Times New Roman"/>
          <w:color w:val="000000"/>
          <w:lang w:val="el-GR"/>
        </w:rPr>
        <w:t>Ο Κλάδος Ποιότητας Αέρα και Στρατηγικού Σχεδιασμού ασχολείται με τη συνεχή παρακολούθηση και ενημέρωση των εργοδοτών, εργαζομένων και του κοινού για τα επίπεδα συγκεκριμένων ρύπων στον ατμοσφαιρικό αέρα, καθώς και με την εκτίμηση και τη διαχείριση της ποιότητας του αέρα, ώστε να διασφαλίζεται, όσο είναι πρακτικά εφικτό, η προστασία της υγείας και ευημερίας των εργαζομένων και των πολιτών, καθώς και η προστασία του περιβάλλοντος. Επιπρόσθετα, ο Κλάδος ασχολείται με τη διαμόρφωση και την παρακολούθηση της υλοποίησης του Στρατηγικού Σχεδιασμού του Τμήματος.</w:t>
      </w:r>
    </w:p>
    <w:p w:rsidR="00DF1914" w:rsidRPr="00485CEB" w:rsidRDefault="00DF1914" w:rsidP="00F80F02">
      <w:pPr>
        <w:pStyle w:val="N11"/>
      </w:pPr>
      <w:bookmarkStart w:id="238" w:name="_Toc98238344"/>
      <w:bookmarkEnd w:id="223"/>
      <w:bookmarkEnd w:id="224"/>
      <w:bookmarkEnd w:id="225"/>
      <w:bookmarkEnd w:id="226"/>
      <w:bookmarkEnd w:id="227"/>
      <w:bookmarkEnd w:id="228"/>
      <w:bookmarkEnd w:id="229"/>
      <w:bookmarkEnd w:id="230"/>
      <w:bookmarkEnd w:id="231"/>
      <w:bookmarkEnd w:id="234"/>
      <w:bookmarkEnd w:id="235"/>
      <w:bookmarkEnd w:id="236"/>
      <w:r w:rsidRPr="00485CEB">
        <w:t xml:space="preserve">Κλάδος </w:t>
      </w:r>
      <w:bookmarkEnd w:id="238"/>
      <w:r w:rsidR="003C56A7">
        <w:t>Μηχανημάτων και Εξοπλισμών</w:t>
      </w:r>
    </w:p>
    <w:p w:rsidR="003C56A7" w:rsidRPr="000A33F4" w:rsidRDefault="003C56A7" w:rsidP="003C56A7">
      <w:pPr>
        <w:rPr>
          <w:rFonts w:cs="Times New Roman"/>
          <w:color w:val="auto"/>
          <w:lang w:val="el-GR"/>
        </w:rPr>
      </w:pPr>
      <w:r w:rsidRPr="000A33F4">
        <w:rPr>
          <w:rFonts w:cs="Times New Roman"/>
          <w:color w:val="auto"/>
          <w:lang w:val="el-GR"/>
        </w:rPr>
        <w:t xml:space="preserve">Ο Κλάδος Μηχανημάτων και Εξοπλισμών ασχολείται με την επιθεώρηση και πιστοποίηση των </w:t>
      </w:r>
      <w:proofErr w:type="spellStart"/>
      <w:r w:rsidRPr="000A33F4">
        <w:rPr>
          <w:rFonts w:cs="Times New Roman"/>
          <w:color w:val="auto"/>
          <w:lang w:val="el-GR"/>
        </w:rPr>
        <w:t>επιθεωρητέων</w:t>
      </w:r>
      <w:proofErr w:type="spellEnd"/>
      <w:r w:rsidRPr="000A33F4">
        <w:rPr>
          <w:rFonts w:cs="Times New Roman"/>
          <w:color w:val="auto"/>
          <w:lang w:val="el-GR"/>
        </w:rPr>
        <w:t xml:space="preserve"> μηχανημάτων και δοχείων πίεσης όπως των ατμολεβήτων, των </w:t>
      </w:r>
      <w:proofErr w:type="spellStart"/>
      <w:r w:rsidRPr="000A33F4">
        <w:rPr>
          <w:rFonts w:cs="Times New Roman"/>
          <w:color w:val="auto"/>
          <w:lang w:val="el-GR"/>
        </w:rPr>
        <w:t>ατμοδεκτών</w:t>
      </w:r>
      <w:proofErr w:type="spellEnd"/>
      <w:r w:rsidRPr="000A33F4">
        <w:rPr>
          <w:rFonts w:cs="Times New Roman"/>
          <w:color w:val="auto"/>
          <w:lang w:val="el-GR"/>
        </w:rPr>
        <w:t xml:space="preserve">, των γερανών, των βαρούλκων, των γερανογεφυρών και των αεροθαλάμων, καθώς και με την επιτήρηση της εφαρμογής της νομοθεσίας που αφορά τη λειτουργία, τη συντήρηση και τον περιοδικό έλεγχο των ανελκυστήρων και των ανυψωτικών μηχανημάτων. Επίσης, ο Κλάδος ασχολείται με την εποπτεία της αγοράς ώστε να διασφαλίζεται η ελεύθερη κυκλοφορία των προϊόντων που ικανοποιούν τις πρόνοιες των Ευρωπαϊκών Κανονισμών και Οδηγιών για τις προδιαγραφές ασφάλειας και υγείας των προϊόντων με σήμανση CE. Τέτοιες κατηγορίες </w:t>
      </w:r>
      <w:r w:rsidRPr="000A33F4">
        <w:rPr>
          <w:rFonts w:cs="Times New Roman"/>
          <w:color w:val="auto"/>
          <w:lang w:val="el-GR" w:eastAsia="pl-PL"/>
        </w:rPr>
        <w:t xml:space="preserve">προϊόντων είναι: </w:t>
      </w:r>
      <w:r w:rsidRPr="000A33F4">
        <w:rPr>
          <w:rFonts w:cs="Times New Roman"/>
          <w:color w:val="auto"/>
          <w:lang w:val="el-GR"/>
        </w:rPr>
        <w:t>(i) ο Εξοπλισμός υπό Πίεση, (</w:t>
      </w:r>
      <w:proofErr w:type="spellStart"/>
      <w:r w:rsidRPr="000A33F4">
        <w:rPr>
          <w:rFonts w:cs="Times New Roman"/>
          <w:color w:val="auto"/>
          <w:lang w:val="el-GR"/>
        </w:rPr>
        <w:t>ii</w:t>
      </w:r>
      <w:proofErr w:type="spellEnd"/>
      <w:r w:rsidRPr="000A33F4">
        <w:rPr>
          <w:rFonts w:cs="Times New Roman"/>
          <w:color w:val="auto"/>
          <w:lang w:val="el-GR"/>
        </w:rPr>
        <w:t>) τα Απλά Δοχεία Πίεσης, (</w:t>
      </w:r>
      <w:proofErr w:type="spellStart"/>
      <w:r w:rsidRPr="000A33F4">
        <w:rPr>
          <w:rFonts w:cs="Times New Roman"/>
          <w:color w:val="auto"/>
          <w:lang w:val="el-GR"/>
        </w:rPr>
        <w:t>iii</w:t>
      </w:r>
      <w:proofErr w:type="spellEnd"/>
      <w:r w:rsidRPr="000A33F4">
        <w:rPr>
          <w:rFonts w:cs="Times New Roman"/>
          <w:color w:val="auto"/>
          <w:lang w:val="el-GR"/>
        </w:rPr>
        <w:t>) τα Μηχανήματα, (</w:t>
      </w:r>
      <w:proofErr w:type="spellStart"/>
      <w:r w:rsidRPr="000A33F4">
        <w:rPr>
          <w:rFonts w:cs="Times New Roman"/>
          <w:color w:val="auto"/>
          <w:lang w:val="el-GR"/>
        </w:rPr>
        <w:t>iv</w:t>
      </w:r>
      <w:proofErr w:type="spellEnd"/>
      <w:r w:rsidRPr="000A33F4">
        <w:rPr>
          <w:rFonts w:cs="Times New Roman"/>
          <w:color w:val="auto"/>
          <w:lang w:val="el-GR"/>
        </w:rPr>
        <w:t>) οι Ανελκυστήρες, (v) τα Μέσα Ατομικής Προστασίας, (</w:t>
      </w:r>
      <w:proofErr w:type="spellStart"/>
      <w:r w:rsidRPr="000A33F4">
        <w:rPr>
          <w:rFonts w:cs="Times New Roman"/>
          <w:color w:val="auto"/>
          <w:lang w:val="el-GR"/>
        </w:rPr>
        <w:t>vi</w:t>
      </w:r>
      <w:proofErr w:type="spellEnd"/>
      <w:r w:rsidRPr="000A33F4">
        <w:rPr>
          <w:rFonts w:cs="Times New Roman"/>
          <w:color w:val="auto"/>
          <w:lang w:val="el-GR"/>
        </w:rPr>
        <w:t xml:space="preserve">) οι Συσκευές και τα Συστήματα Προστασίας που Προορίζονται για Χρήση σε </w:t>
      </w:r>
      <w:proofErr w:type="spellStart"/>
      <w:r w:rsidRPr="000A33F4">
        <w:rPr>
          <w:rFonts w:cs="Times New Roman"/>
          <w:color w:val="auto"/>
          <w:lang w:val="el-GR"/>
        </w:rPr>
        <w:t>Εκρήξιμες</w:t>
      </w:r>
      <w:proofErr w:type="spellEnd"/>
      <w:r w:rsidRPr="000A33F4">
        <w:rPr>
          <w:rFonts w:cs="Times New Roman"/>
          <w:color w:val="auto"/>
          <w:lang w:val="el-GR"/>
        </w:rPr>
        <w:t xml:space="preserve"> Ατμόσφαιρες, και (</w:t>
      </w:r>
      <w:proofErr w:type="spellStart"/>
      <w:r w:rsidRPr="000A33F4">
        <w:rPr>
          <w:rFonts w:cs="Times New Roman"/>
          <w:color w:val="auto"/>
          <w:lang w:val="el-GR"/>
        </w:rPr>
        <w:t>vii</w:t>
      </w:r>
      <w:proofErr w:type="spellEnd"/>
      <w:r w:rsidRPr="000A33F4">
        <w:rPr>
          <w:rFonts w:cs="Times New Roman"/>
          <w:color w:val="auto"/>
          <w:lang w:val="el-GR"/>
        </w:rPr>
        <w:t xml:space="preserve">) ο Εξοπλισμός προς Χρήση σε Εξωτερικούς Χώρους που προκαλεί Εκπομπή Θορύβου στο Περιβάλλον. Επιπρόσθετα, ο Κλάδος ασχολείται με την επιθεώρηση των αποθηκεύσεων και εγκαταστάσεων υγραερίου, καθώς και των πρατηρίων υγραερίου κίνησης. Τα πιο πάνω υλοποιούνται από τη Μονάδα </w:t>
      </w:r>
      <w:proofErr w:type="spellStart"/>
      <w:r w:rsidRPr="000A33F4">
        <w:rPr>
          <w:rFonts w:cs="Times New Roman"/>
          <w:color w:val="auto"/>
          <w:lang w:val="el-GR"/>
        </w:rPr>
        <w:t>Επιθεωρητέων</w:t>
      </w:r>
      <w:proofErr w:type="spellEnd"/>
      <w:r w:rsidRPr="000A33F4">
        <w:rPr>
          <w:rFonts w:cs="Times New Roman"/>
          <w:color w:val="auto"/>
          <w:lang w:val="el-GR"/>
        </w:rPr>
        <w:t xml:space="preserve"> Μηχανημάτων και Ανελκυστήρων, τη Μονάδα Ελέγχου Εξοπλισμών με Σήμανση CE και τη Μονάδα Ελέγχου Εγκαταστάσεων και Αποθηκεύσεων Υγραερίου του Κλάδου, αντίστοιχα.</w:t>
      </w:r>
    </w:p>
    <w:p w:rsidR="00ED62E7" w:rsidRPr="00154A45" w:rsidRDefault="00ED62E7" w:rsidP="001A2B40">
      <w:pPr>
        <w:pStyle w:val="Heading3"/>
      </w:pPr>
      <w:r w:rsidRPr="00A17460">
        <w:t xml:space="preserve">ΕΡΓΟ ΚΑΤΑ ΤΟ </w:t>
      </w:r>
      <w:bookmarkEnd w:id="171"/>
      <w:bookmarkEnd w:id="172"/>
      <w:bookmarkEnd w:id="173"/>
      <w:bookmarkEnd w:id="174"/>
      <w:bookmarkEnd w:id="175"/>
      <w:bookmarkEnd w:id="176"/>
      <w:bookmarkEnd w:id="177"/>
      <w:bookmarkEnd w:id="178"/>
      <w:bookmarkEnd w:id="179"/>
      <w:bookmarkEnd w:id="180"/>
      <w:r w:rsidRPr="00A17460">
        <w:t>20</w:t>
      </w:r>
      <w:bookmarkEnd w:id="181"/>
      <w:bookmarkEnd w:id="182"/>
      <w:r w:rsidR="00154A45">
        <w:t>2</w:t>
      </w:r>
      <w:r w:rsidR="003C56A7">
        <w:t>2</w:t>
      </w:r>
    </w:p>
    <w:p w:rsidR="00EE53B2" w:rsidRPr="00F80F02" w:rsidRDefault="00EE53B2" w:rsidP="00C72CAF">
      <w:pPr>
        <w:pStyle w:val="N1"/>
        <w:numPr>
          <w:ilvl w:val="0"/>
          <w:numId w:val="47"/>
        </w:numPr>
        <w:rPr>
          <w:bCs/>
        </w:rPr>
      </w:pPr>
      <w:bookmarkStart w:id="239" w:name="_Toc98238346"/>
      <w:bookmarkStart w:id="240" w:name="_Toc1486254"/>
      <w:bookmarkStart w:id="241" w:name="_Toc19942719"/>
      <w:bookmarkStart w:id="242" w:name="_Toc79213978"/>
      <w:bookmarkStart w:id="243" w:name="_Toc157229061"/>
      <w:bookmarkStart w:id="244" w:name="_Toc190151597"/>
      <w:bookmarkStart w:id="245" w:name="_Toc280775670"/>
      <w:bookmarkStart w:id="246" w:name="_Toc283824545"/>
      <w:bookmarkStart w:id="247" w:name="_Toc283826944"/>
      <w:bookmarkStart w:id="248" w:name="_Toc283877839"/>
      <w:bookmarkStart w:id="249" w:name="_Toc283896207"/>
      <w:bookmarkStart w:id="250" w:name="_Toc315069704"/>
      <w:bookmarkStart w:id="251" w:name="_Toc315085912"/>
      <w:bookmarkStart w:id="252" w:name="_Toc410802338"/>
      <w:r w:rsidRPr="00485CEB">
        <w:t xml:space="preserve">ΤΟΜΕΑΣ </w:t>
      </w:r>
      <w:r w:rsidRPr="00F80F02">
        <w:t>ΑΣΦΑΛΕΙΑΣ</w:t>
      </w:r>
      <w:r w:rsidRPr="00485CEB">
        <w:t xml:space="preserve"> ΚΑΙ ΥΓΕΙΑΣ ΣΤΗΝ ΕΡΓΑΣΙΑ</w:t>
      </w:r>
      <w:bookmarkEnd w:id="239"/>
      <w:r w:rsidRPr="00485CEB">
        <w:t xml:space="preserve"> </w:t>
      </w:r>
    </w:p>
    <w:p w:rsidR="00EE53B2" w:rsidRPr="009B002F" w:rsidRDefault="00EE53B2" w:rsidP="00F80F02">
      <w:pPr>
        <w:pStyle w:val="N11"/>
      </w:pPr>
      <w:bookmarkStart w:id="253" w:name="_Toc98238347"/>
      <w:bookmarkStart w:id="254" w:name="_Toc19942717"/>
      <w:bookmarkStart w:id="255" w:name="_Toc79213977"/>
      <w:bookmarkStart w:id="256" w:name="_Toc157229059"/>
      <w:bookmarkStart w:id="257" w:name="_Toc190151596"/>
      <w:bookmarkStart w:id="258" w:name="_Toc280775668"/>
      <w:bookmarkStart w:id="259" w:name="_Toc283824543"/>
      <w:bookmarkStart w:id="260" w:name="_Toc283826942"/>
      <w:bookmarkStart w:id="261" w:name="_Toc283877837"/>
      <w:bookmarkStart w:id="262" w:name="_Toc283896205"/>
      <w:bookmarkStart w:id="263" w:name="_Toc315069701"/>
      <w:bookmarkStart w:id="264" w:name="_Toc315085909"/>
      <w:bookmarkStart w:id="265" w:name="_Toc410730625"/>
      <w:bookmarkStart w:id="266" w:name="_Toc410731719"/>
      <w:bookmarkStart w:id="267" w:name="_Toc410802336"/>
      <w:bookmarkStart w:id="268" w:name="_Toc506272879"/>
      <w:bookmarkStart w:id="269" w:name="_Toc526856208"/>
      <w:r w:rsidRPr="00F80F02">
        <w:t>Επιθεωρήσεις</w:t>
      </w:r>
      <w:r w:rsidRPr="009B002F">
        <w:t xml:space="preserve"> </w:t>
      </w:r>
      <w:r w:rsidRPr="00485CEB">
        <w:t>Υποστατικών - Χώρων Εργασίας</w:t>
      </w:r>
      <w:bookmarkEnd w:id="253"/>
    </w:p>
    <w:p w:rsidR="007009EE" w:rsidRPr="00A378BE" w:rsidRDefault="007009EE" w:rsidP="007009EE">
      <w:pPr>
        <w:rPr>
          <w:rFonts w:cs="Times New Roman"/>
          <w:color w:val="auto"/>
          <w:lang w:val="el-GR"/>
        </w:rPr>
      </w:pPr>
      <w:r w:rsidRPr="00A378BE">
        <w:rPr>
          <w:rFonts w:cs="Times New Roman"/>
          <w:color w:val="auto"/>
          <w:lang w:val="el-GR"/>
        </w:rPr>
        <w:t>Μια από τις βασικές δραστηριότητες του Τομέα Ασφάλειας και Υγείας στην Εργασία είναι η διεξαγωγή επιθεωρήσεων από τους Επιθεωρητές του Τ</w:t>
      </w:r>
      <w:r w:rsidR="00F3285E">
        <w:rPr>
          <w:rFonts w:cs="Times New Roman"/>
          <w:color w:val="auto"/>
          <w:lang w:val="el-GR"/>
        </w:rPr>
        <w:t>μήματος</w:t>
      </w:r>
      <w:r w:rsidRPr="00A378BE">
        <w:rPr>
          <w:rFonts w:cs="Times New Roman"/>
          <w:color w:val="auto"/>
          <w:lang w:val="el-GR"/>
        </w:rPr>
        <w:t xml:space="preserve"> για τον έλεγχο της τήρησης των προνοιών της εργατικής νομοθεσίας που εμπίπτει στις αρμοδιότητες του Τμήματος. Μέσω του</w:t>
      </w:r>
      <w:r w:rsidR="00F3285E">
        <w:rPr>
          <w:rFonts w:cs="Times New Roman"/>
          <w:color w:val="auto"/>
          <w:lang w:val="el-GR"/>
        </w:rPr>
        <w:t xml:space="preserve"> </w:t>
      </w:r>
      <w:r w:rsidRPr="00A378BE">
        <w:rPr>
          <w:rFonts w:cs="Times New Roman"/>
          <w:color w:val="auto"/>
          <w:lang w:val="el-GR"/>
        </w:rPr>
        <w:t xml:space="preserve">ετήσιου προγραμματισμού, </w:t>
      </w:r>
      <w:r w:rsidR="00F3285E">
        <w:rPr>
          <w:rFonts w:cs="Times New Roman"/>
          <w:color w:val="auto"/>
          <w:lang w:val="el-GR"/>
        </w:rPr>
        <w:t>ο οποίος παρουσιάζεται</w:t>
      </w:r>
      <w:r w:rsidRPr="00A378BE">
        <w:rPr>
          <w:rFonts w:cs="Times New Roman"/>
          <w:color w:val="auto"/>
          <w:lang w:val="el-GR"/>
        </w:rPr>
        <w:t xml:space="preserve"> στο Παράρτημα</w:t>
      </w:r>
      <w:r w:rsidR="00AD3659" w:rsidRPr="00AD3659">
        <w:rPr>
          <w:bCs/>
          <w:color w:val="auto"/>
          <w:lang w:val="el-GR"/>
        </w:rPr>
        <w:t>:</w:t>
      </w:r>
      <w:r w:rsidR="00AD3659">
        <w:rPr>
          <w:bCs/>
          <w:color w:val="auto"/>
          <w:lang w:val="el-GR"/>
        </w:rPr>
        <w:t xml:space="preserve"> </w:t>
      </w:r>
      <w:r w:rsidR="00AD3659" w:rsidRPr="003B5AD4">
        <w:rPr>
          <w:bCs/>
          <w:color w:val="auto"/>
          <w:highlight w:val="yellow"/>
          <w:lang w:val="el-GR"/>
        </w:rPr>
        <w:fldChar w:fldCharType="begin"/>
      </w:r>
      <w:r w:rsidR="00AD3659" w:rsidRPr="003B5AD4">
        <w:rPr>
          <w:bCs/>
          <w:color w:val="auto"/>
          <w:lang w:val="el-GR"/>
        </w:rPr>
        <w:instrText xml:space="preserve"> REF _Ref100318974 \h </w:instrText>
      </w:r>
      <w:r w:rsidR="001A503C" w:rsidRPr="003B5AD4">
        <w:rPr>
          <w:bCs/>
          <w:color w:val="auto"/>
          <w:highlight w:val="yellow"/>
          <w:lang w:val="el-GR"/>
        </w:rPr>
        <w:instrText xml:space="preserve"> \* MERGEFORMAT </w:instrText>
      </w:r>
      <w:r w:rsidR="00AD3659" w:rsidRPr="003B5AD4">
        <w:rPr>
          <w:bCs/>
          <w:color w:val="auto"/>
          <w:highlight w:val="yellow"/>
          <w:lang w:val="el-GR"/>
        </w:rPr>
      </w:r>
      <w:r w:rsidR="00AD3659" w:rsidRPr="003B5AD4">
        <w:rPr>
          <w:bCs/>
          <w:color w:val="auto"/>
          <w:highlight w:val="yellow"/>
          <w:lang w:val="el-GR"/>
        </w:rPr>
        <w:fldChar w:fldCharType="separate"/>
      </w:r>
      <w:r w:rsidR="00DE0713" w:rsidRPr="00DE0713">
        <w:rPr>
          <w:bCs/>
          <w:lang w:val="el-GR"/>
        </w:rPr>
        <w:t>Πίνακας 9.1</w:t>
      </w:r>
      <w:r w:rsidR="00AD3659" w:rsidRPr="003B5AD4">
        <w:rPr>
          <w:bCs/>
          <w:color w:val="auto"/>
          <w:highlight w:val="yellow"/>
          <w:lang w:val="el-GR"/>
        </w:rPr>
        <w:fldChar w:fldCharType="end"/>
      </w:r>
      <w:r w:rsidR="00AD3659" w:rsidRPr="003B5AD4">
        <w:rPr>
          <w:bCs/>
          <w:color w:val="auto"/>
          <w:lang w:val="el-GR"/>
        </w:rPr>
        <w:t xml:space="preserve"> (σελ.</w:t>
      </w:r>
      <w:r w:rsidR="007B47A3" w:rsidRPr="003B5AD4">
        <w:rPr>
          <w:bCs/>
          <w:color w:val="auto"/>
          <w:lang w:val="el-GR"/>
        </w:rPr>
        <w:t> </w:t>
      </w:r>
      <w:r w:rsidR="007B47A3" w:rsidRPr="003B5AD4">
        <w:rPr>
          <w:bCs/>
          <w:color w:val="auto"/>
          <w:lang w:val="el-GR"/>
        </w:rPr>
        <w:fldChar w:fldCharType="begin"/>
      </w:r>
      <w:r w:rsidR="007B47A3" w:rsidRPr="003B5AD4">
        <w:rPr>
          <w:bCs/>
          <w:color w:val="auto"/>
          <w:lang w:val="el-GR"/>
        </w:rPr>
        <w:instrText xml:space="preserve"> PAGEREF _Ref102718235 \h </w:instrText>
      </w:r>
      <w:r w:rsidR="007B47A3" w:rsidRPr="003B5AD4">
        <w:rPr>
          <w:bCs/>
          <w:color w:val="auto"/>
          <w:lang w:val="el-GR"/>
        </w:rPr>
      </w:r>
      <w:r w:rsidR="007B47A3" w:rsidRPr="003B5AD4">
        <w:rPr>
          <w:bCs/>
          <w:color w:val="auto"/>
          <w:lang w:val="el-GR"/>
        </w:rPr>
        <w:fldChar w:fldCharType="separate"/>
      </w:r>
      <w:r w:rsidR="00DE0713">
        <w:rPr>
          <w:bCs/>
          <w:noProof/>
          <w:color w:val="auto"/>
          <w:lang w:val="el-GR"/>
        </w:rPr>
        <w:t>226</w:t>
      </w:r>
      <w:r w:rsidR="007B47A3" w:rsidRPr="003B5AD4">
        <w:rPr>
          <w:bCs/>
          <w:color w:val="auto"/>
          <w:lang w:val="el-GR"/>
        </w:rPr>
        <w:fldChar w:fldCharType="end"/>
      </w:r>
      <w:r w:rsidR="00AD3659" w:rsidRPr="003B5AD4">
        <w:rPr>
          <w:bCs/>
          <w:color w:val="auto"/>
          <w:lang w:val="el-GR"/>
        </w:rPr>
        <w:t>)</w:t>
      </w:r>
      <w:r w:rsidR="00EE53B2" w:rsidRPr="00F25061">
        <w:rPr>
          <w:bCs/>
          <w:color w:val="auto"/>
          <w:lang w:val="el-GR"/>
        </w:rPr>
        <w:t>,</w:t>
      </w:r>
      <w:r w:rsidR="00EE53B2" w:rsidRPr="00F25061">
        <w:rPr>
          <w:color w:val="auto"/>
          <w:lang w:val="el-GR"/>
        </w:rPr>
        <w:t xml:space="preserve"> </w:t>
      </w:r>
      <w:r w:rsidRPr="00A378BE">
        <w:rPr>
          <w:rFonts w:cs="Times New Roman"/>
          <w:color w:val="auto"/>
          <w:lang w:val="el-GR"/>
        </w:rPr>
        <w:t xml:space="preserve">πραγματοποιήθηκαν το 2022 επιθεωρήσεις σε διάφορους τομείς οικονομικής δραστηριότητας και συγκεκριμένες </w:t>
      </w:r>
      <w:proofErr w:type="spellStart"/>
      <w:r w:rsidRPr="00A378BE">
        <w:rPr>
          <w:rFonts w:cs="Times New Roman"/>
          <w:color w:val="auto"/>
          <w:lang w:val="el-GR"/>
        </w:rPr>
        <w:t>στοχευμένες</w:t>
      </w:r>
      <w:proofErr w:type="spellEnd"/>
      <w:r w:rsidRPr="00A378BE">
        <w:rPr>
          <w:rFonts w:cs="Times New Roman"/>
          <w:color w:val="auto"/>
          <w:lang w:val="el-GR"/>
        </w:rPr>
        <w:t xml:space="preserve"> δραστηριότητες και εκστρατείες επιθεωρήσεων. Για την καλύτερη διεξαγωγή των εκστρατειών αυτών ετοιμάστηκαν ειδικά ερωτηματολόγια, ενημερωτικό υλικό και οδηγίες που διαβιβάστηκαν στους διαφόρους εμπλεκόμενους φορείς και τα μέσα μαζικής επικοινωνίας και αναρτήθηκαν στην ιστοσελίδα του Τμήματος.</w:t>
      </w:r>
    </w:p>
    <w:p w:rsidR="00187CA7" w:rsidRPr="00241F55" w:rsidRDefault="007009EE" w:rsidP="00187CA7">
      <w:pPr>
        <w:rPr>
          <w:rFonts w:cs="Times New Roman"/>
          <w:color w:val="auto"/>
          <w:lang w:val="el-GR"/>
        </w:rPr>
      </w:pPr>
      <w:r w:rsidRPr="00241F55">
        <w:rPr>
          <w:rFonts w:cs="Times New Roman"/>
          <w:color w:val="auto"/>
          <w:lang w:val="el-GR" w:eastAsia="pl-PL"/>
        </w:rPr>
        <w:t xml:space="preserve">Κατά τη διάρκεια του 2022, οι Επιθεωρητές διεξήγαγαν συνολικά 5.971 επιθεωρήσεις σε 4.214 διαφορετικά υποστατικά για θέματα ασφάλειας και υγείας σε χώρους εργασίας. Στο </w:t>
      </w:r>
      <w:r w:rsidR="00EE53B2" w:rsidRPr="001B65CB">
        <w:rPr>
          <w:color w:val="auto"/>
          <w:lang w:val="el-GR"/>
        </w:rPr>
        <w:t xml:space="preserve">Παράρτημα </w:t>
      </w:r>
      <w:r w:rsidR="00F25061" w:rsidRPr="00F25061">
        <w:rPr>
          <w:color w:val="auto"/>
          <w:lang w:val="el-GR"/>
        </w:rPr>
        <w:t>(</w:t>
      </w:r>
      <w:r w:rsidR="00AD3659" w:rsidRPr="003B5AD4">
        <w:rPr>
          <w:color w:val="auto"/>
          <w:lang w:val="el-GR"/>
        </w:rPr>
        <w:fldChar w:fldCharType="begin"/>
      </w:r>
      <w:r w:rsidR="00AD3659" w:rsidRPr="003B5AD4">
        <w:rPr>
          <w:color w:val="auto"/>
          <w:lang w:val="el-GR"/>
        </w:rPr>
        <w:instrText xml:space="preserve"> REF _Ref100319011 \h  \* MERGEFORMAT </w:instrText>
      </w:r>
      <w:r w:rsidR="00AD3659" w:rsidRPr="003B5AD4">
        <w:rPr>
          <w:color w:val="auto"/>
          <w:lang w:val="el-GR"/>
        </w:rPr>
      </w:r>
      <w:r w:rsidR="00AD3659" w:rsidRPr="003B5AD4">
        <w:rPr>
          <w:color w:val="auto"/>
          <w:lang w:val="el-GR"/>
        </w:rPr>
        <w:fldChar w:fldCharType="separate"/>
      </w:r>
      <w:r w:rsidR="00DE0713" w:rsidRPr="00DE0713">
        <w:rPr>
          <w:lang w:val="el-GR"/>
        </w:rPr>
        <w:t>Πίνακας 9.2</w:t>
      </w:r>
      <w:r w:rsidR="00AD3659" w:rsidRPr="003B5AD4">
        <w:rPr>
          <w:color w:val="auto"/>
          <w:lang w:val="el-GR"/>
        </w:rPr>
        <w:fldChar w:fldCharType="end"/>
      </w:r>
      <w:r w:rsidR="00AD3659" w:rsidRPr="003B5AD4">
        <w:rPr>
          <w:color w:val="auto"/>
          <w:lang w:val="el-GR"/>
        </w:rPr>
        <w:t xml:space="preserve">, </w:t>
      </w:r>
      <w:r w:rsidR="007B47A3" w:rsidRPr="003B5AD4">
        <w:rPr>
          <w:color w:val="auto"/>
          <w:lang w:val="el-GR"/>
        </w:rPr>
        <w:t>(σελ. </w:t>
      </w:r>
      <w:r w:rsidR="007B47A3" w:rsidRPr="003B5AD4">
        <w:rPr>
          <w:color w:val="auto"/>
          <w:lang w:val="el-GR"/>
        </w:rPr>
        <w:fldChar w:fldCharType="begin"/>
      </w:r>
      <w:r w:rsidR="007B47A3" w:rsidRPr="003B5AD4">
        <w:rPr>
          <w:color w:val="auto"/>
          <w:lang w:val="el-GR"/>
        </w:rPr>
        <w:instrText xml:space="preserve"> PAGEREF _Ref102718291 \h </w:instrText>
      </w:r>
      <w:r w:rsidR="007B47A3" w:rsidRPr="003B5AD4">
        <w:rPr>
          <w:color w:val="auto"/>
          <w:lang w:val="el-GR"/>
        </w:rPr>
      </w:r>
      <w:r w:rsidR="007B47A3" w:rsidRPr="003B5AD4">
        <w:rPr>
          <w:color w:val="auto"/>
          <w:lang w:val="el-GR"/>
        </w:rPr>
        <w:fldChar w:fldCharType="separate"/>
      </w:r>
      <w:r w:rsidR="00DE0713">
        <w:rPr>
          <w:noProof/>
          <w:color w:val="auto"/>
          <w:lang w:val="el-GR"/>
        </w:rPr>
        <w:t>227</w:t>
      </w:r>
      <w:r w:rsidR="007B47A3" w:rsidRPr="003B5AD4">
        <w:rPr>
          <w:color w:val="auto"/>
          <w:lang w:val="el-GR"/>
        </w:rPr>
        <w:fldChar w:fldCharType="end"/>
      </w:r>
      <w:r w:rsidR="00F25061" w:rsidRPr="00F25061">
        <w:rPr>
          <w:color w:val="auto"/>
          <w:lang w:val="el-GR"/>
        </w:rPr>
        <w:t>)</w:t>
      </w:r>
      <w:r w:rsidR="00EE53B2" w:rsidRPr="00F25061">
        <w:rPr>
          <w:color w:val="auto"/>
          <w:lang w:val="el-GR"/>
        </w:rPr>
        <w:t xml:space="preserve">, </w:t>
      </w:r>
      <w:r w:rsidR="00EE53B2" w:rsidRPr="009D77A4">
        <w:rPr>
          <w:color w:val="auto"/>
          <w:lang w:val="el-GR"/>
        </w:rPr>
        <w:t>παρουσιάζονται</w:t>
      </w:r>
      <w:r w:rsidR="00EE53B2" w:rsidRPr="00AA02E5">
        <w:rPr>
          <w:rFonts w:cs="Times New Roman"/>
          <w:color w:val="auto"/>
          <w:lang w:val="el-GR" w:eastAsia="pl-PL"/>
        </w:rPr>
        <w:t xml:space="preserve"> </w:t>
      </w:r>
      <w:r w:rsidR="00187CA7" w:rsidRPr="00241F55">
        <w:rPr>
          <w:color w:val="auto"/>
          <w:lang w:val="el-GR"/>
        </w:rPr>
        <w:t xml:space="preserve">αναλυτικά κατά οικονομική δραστηριότητα και επαρχία οι επιθεωρήσεις υποστατικών του 2022. Επίσης, κατά τη διάρκεια του 2022 στάλθηκαν μετά τις επιθεωρήσεις 346 επιστολές σε εργοδότες, </w:t>
      </w:r>
      <w:proofErr w:type="spellStart"/>
      <w:r w:rsidR="00187CA7" w:rsidRPr="00241F55">
        <w:rPr>
          <w:color w:val="auto"/>
          <w:lang w:val="el-GR"/>
        </w:rPr>
        <w:t>αυτοεργοδοτούμενους</w:t>
      </w:r>
      <w:proofErr w:type="spellEnd"/>
      <w:r w:rsidR="00187CA7" w:rsidRPr="00241F55">
        <w:rPr>
          <w:color w:val="auto"/>
          <w:lang w:val="el-GR"/>
        </w:rPr>
        <w:t xml:space="preserve"> και σ’ άλλα πρόσωπα, στα υποστατικά των οποίων εντοπίστηκαν σοβαρές παραβάσεις της νομοθεσίας για ασφάλεια και υγεία στην εργασία, ενώ το 2021 είχαν σταλεί 169 τέτοιες επιστολές. Επιπρόσθετα το 2022, εκδόθηκαν 82 Ειδοποιήσεις Βελτίωσης και 252 Ειδοποιήσεις Απαγόρευσης</w:t>
      </w:r>
      <w:r w:rsidR="00F3285E">
        <w:rPr>
          <w:color w:val="auto"/>
          <w:lang w:val="el-GR"/>
        </w:rPr>
        <w:t>,</w:t>
      </w:r>
      <w:r w:rsidR="00187CA7" w:rsidRPr="00241F55">
        <w:rPr>
          <w:color w:val="auto"/>
          <w:lang w:val="el-GR"/>
        </w:rPr>
        <w:t xml:space="preserve"> ενώ το 2021 εκδόθηκαν 23 Ειδοποιήσεις Βελτίωσης και 176 Ειδοποιήσεις Απαγόρευσης.</w:t>
      </w:r>
    </w:p>
    <w:p w:rsidR="00EE53B2" w:rsidRPr="00F3285E" w:rsidRDefault="00EE53B2" w:rsidP="007B47A3">
      <w:pPr>
        <w:pStyle w:val="N12"/>
        <w:rPr>
          <w:color w:val="365F91"/>
        </w:rPr>
      </w:pPr>
      <w:bookmarkStart w:id="270" w:name="_Toc98238348"/>
      <w:r w:rsidRPr="00F3285E">
        <w:rPr>
          <w:color w:val="365F91"/>
        </w:rPr>
        <w:t>Επιθεωρήσεις</w:t>
      </w:r>
      <w:bookmarkEnd w:id="254"/>
      <w:r w:rsidRPr="00F3285E">
        <w:rPr>
          <w:color w:val="365F91"/>
        </w:rPr>
        <w:t xml:space="preserve"> </w:t>
      </w:r>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r w:rsidRPr="00F3285E">
        <w:rPr>
          <w:color w:val="365F91"/>
        </w:rPr>
        <w:t xml:space="preserve">που αφορούσαν την Πανδημία </w:t>
      </w:r>
      <w:r w:rsidRPr="00F3285E">
        <w:rPr>
          <w:color w:val="365F91"/>
          <w:lang w:val="en-US"/>
        </w:rPr>
        <w:t>COVID</w:t>
      </w:r>
      <w:r w:rsidRPr="00F3285E">
        <w:rPr>
          <w:color w:val="365F91"/>
        </w:rPr>
        <w:t>-19</w:t>
      </w:r>
      <w:bookmarkEnd w:id="270"/>
    </w:p>
    <w:p w:rsidR="00F3285E" w:rsidRPr="00A378BE" w:rsidRDefault="00F3285E" w:rsidP="00F3285E">
      <w:pPr>
        <w:rPr>
          <w:rFonts w:cs="Times New Roman"/>
          <w:color w:val="auto"/>
          <w:lang w:val="el-GR"/>
        </w:rPr>
      </w:pPr>
      <w:r w:rsidRPr="00A378BE">
        <w:rPr>
          <w:rFonts w:cs="Times New Roman"/>
          <w:color w:val="auto"/>
          <w:lang w:val="el-GR"/>
        </w:rPr>
        <w:t xml:space="preserve">Μέχρι τις 30.5.2022, οι Επιθεωρητές και οι ελεγκτές που προσλήφθηκαν </w:t>
      </w:r>
      <w:r w:rsidR="002C109A">
        <w:rPr>
          <w:rFonts w:cs="Times New Roman"/>
          <w:color w:val="auto"/>
          <w:lang w:val="el-GR"/>
        </w:rPr>
        <w:t>εκτάκτως</w:t>
      </w:r>
      <w:r w:rsidRPr="00A378BE">
        <w:rPr>
          <w:rFonts w:cs="Times New Roman"/>
          <w:color w:val="auto"/>
          <w:lang w:val="el-GR"/>
        </w:rPr>
        <w:t xml:space="preserve"> διεξήγαγαν επιθεωρήσεις για τον έλεγχο της εφαρμογής μέτρων για περιορισμό της εξάπλωσης του </w:t>
      </w:r>
      <w:proofErr w:type="spellStart"/>
      <w:r w:rsidRPr="00A378BE">
        <w:rPr>
          <w:rFonts w:cs="Times New Roman"/>
          <w:color w:val="auto"/>
          <w:lang w:val="el-GR"/>
        </w:rPr>
        <w:t>κορωνοϊού</w:t>
      </w:r>
      <w:proofErr w:type="spellEnd"/>
      <w:r w:rsidRPr="00A378BE">
        <w:rPr>
          <w:rFonts w:cs="Times New Roman"/>
          <w:color w:val="auto"/>
          <w:lang w:val="el-GR"/>
        </w:rPr>
        <w:t xml:space="preserve">. Συνολικά,  από την 1.1.2022 μέχρι τις 30.5.2022  πραγματοποιήθηκαν από το προσωπικό του ΤΕΕ 2.365 επιθεωρήσεις. </w:t>
      </w:r>
    </w:p>
    <w:p w:rsidR="00EE53B2" w:rsidRPr="00AA02E5" w:rsidRDefault="00F3285E" w:rsidP="00F3285E">
      <w:pPr>
        <w:rPr>
          <w:rFonts w:cs="Times New Roman"/>
          <w:color w:val="auto"/>
          <w:lang w:val="el-GR"/>
        </w:rPr>
      </w:pPr>
      <w:r w:rsidRPr="00A378BE">
        <w:rPr>
          <w:rFonts w:cs="Times New Roman"/>
          <w:color w:val="auto"/>
          <w:lang w:val="el-GR"/>
        </w:rPr>
        <w:t xml:space="preserve">Μέχρι τις 30.5.2022 το ΤΕΕ είχε αναλάβει τον γενικό συντονισμό συλλογής των στοιχείων για τις επιθεωρήσεις που διεξάγονταν από όλα τα Τμήματα του Υπουργείου για τον έλεγχο της εφαρμογής μέτρων για περιορισμό της εξάπλωσης του </w:t>
      </w:r>
      <w:proofErr w:type="spellStart"/>
      <w:r w:rsidRPr="00A378BE">
        <w:rPr>
          <w:rFonts w:cs="Times New Roman"/>
          <w:color w:val="auto"/>
          <w:lang w:val="el-GR"/>
        </w:rPr>
        <w:t>κορωνοϊού</w:t>
      </w:r>
      <w:proofErr w:type="spellEnd"/>
      <w:r w:rsidRPr="00A378BE">
        <w:rPr>
          <w:rFonts w:cs="Times New Roman"/>
          <w:color w:val="auto"/>
          <w:lang w:val="el-GR"/>
        </w:rPr>
        <w:t>. Στο πλαίσιο αυτό, τηρείτο συγκεντρωτικός πίνακας με τις επιθεωρήσεις, ο οποίος προωθείτο στο ΥΕΚΑ, ανά δεκαπενθήμερο, για την ενημέρωση του Υπουργείου Δικαιοσύνης και Δημόσιας Τάξεως.</w:t>
      </w:r>
    </w:p>
    <w:p w:rsidR="00EE53B2" w:rsidRPr="00F3285E" w:rsidRDefault="00EE53B2" w:rsidP="007B47A3">
      <w:pPr>
        <w:pStyle w:val="N12"/>
        <w:rPr>
          <w:color w:val="365F91"/>
        </w:rPr>
      </w:pPr>
      <w:bookmarkStart w:id="271" w:name="_Toc98238349"/>
      <w:r w:rsidRPr="00F3285E">
        <w:rPr>
          <w:color w:val="365F91"/>
        </w:rPr>
        <w:t>Διερεύνηση Παραπόνων</w:t>
      </w:r>
      <w:bookmarkEnd w:id="271"/>
      <w:r w:rsidRPr="00F3285E">
        <w:rPr>
          <w:color w:val="365F91"/>
        </w:rPr>
        <w:t xml:space="preserve"> </w:t>
      </w:r>
    </w:p>
    <w:p w:rsidR="00EE53B2" w:rsidRPr="00AA02E5" w:rsidRDefault="002C109A" w:rsidP="002C109A">
      <w:pPr>
        <w:rPr>
          <w:color w:val="auto"/>
          <w:lang w:val="el-GR"/>
        </w:rPr>
      </w:pPr>
      <w:r>
        <w:rPr>
          <w:rFonts w:cs="Times New Roman"/>
          <w:color w:val="auto"/>
          <w:lang w:val="el-GR"/>
        </w:rPr>
        <w:t>Κατά</w:t>
      </w:r>
      <w:r w:rsidRPr="00A378BE">
        <w:rPr>
          <w:rFonts w:cs="Times New Roman"/>
          <w:color w:val="auto"/>
          <w:lang w:val="el-GR"/>
        </w:rPr>
        <w:t xml:space="preserve"> </w:t>
      </w:r>
      <w:r w:rsidRPr="00FC0407">
        <w:rPr>
          <w:rFonts w:cs="Times New Roman"/>
          <w:color w:val="auto"/>
          <w:lang w:val="el-GR"/>
        </w:rPr>
        <w:t xml:space="preserve">τη διάρκεια του 2022 διερευνήθηκαν πέραν των 400 παραπόνων που υποβλήθηκαν προφορικά ή/και γραπτά από πολίτες, τα οποία αφορούσαν θέματα ασφάλειας και υγείας </w:t>
      </w:r>
      <w:r w:rsidR="00EE53B2" w:rsidRPr="00AA02E5">
        <w:rPr>
          <w:rFonts w:cs="Times New Roman"/>
          <w:color w:val="auto"/>
          <w:lang w:val="el-GR"/>
        </w:rPr>
        <w:t>στην εργασία.</w:t>
      </w:r>
    </w:p>
    <w:p w:rsidR="00EE53B2" w:rsidRPr="00FF3410" w:rsidRDefault="00EE53B2" w:rsidP="007B47A3">
      <w:pPr>
        <w:pStyle w:val="N12"/>
        <w:rPr>
          <w:color w:val="365F91"/>
        </w:rPr>
      </w:pPr>
      <w:bookmarkStart w:id="272" w:name="_Toc98238350"/>
      <w:r w:rsidRPr="00FF3410">
        <w:rPr>
          <w:color w:val="365F91"/>
        </w:rPr>
        <w:t>Έκδοση Βεβαιώσεων Εγγραφής Υποστατικών, Εγκαταστάσεων και Χώρων Εργασίας</w:t>
      </w:r>
      <w:bookmarkEnd w:id="272"/>
    </w:p>
    <w:p w:rsidR="00FF3410" w:rsidRPr="00AD20E7" w:rsidRDefault="00EE53B2" w:rsidP="00FF3410">
      <w:pPr>
        <w:textAlignment w:val="auto"/>
        <w:rPr>
          <w:rFonts w:cs="Times New Roman"/>
          <w:color w:val="auto"/>
          <w:lang w:val="el-GR" w:eastAsia="pl-PL"/>
        </w:rPr>
      </w:pPr>
      <w:r w:rsidRPr="00AA02E5">
        <w:rPr>
          <w:rFonts w:cs="Times New Roman"/>
          <w:color w:val="auto"/>
          <w:lang w:val="el-GR" w:eastAsia="pl-PL"/>
        </w:rPr>
        <w:t xml:space="preserve">Το </w:t>
      </w:r>
      <w:bookmarkStart w:id="273" w:name="_Hlk95382627"/>
      <w:r w:rsidR="00FF3410" w:rsidRPr="00AD20E7">
        <w:rPr>
          <w:rFonts w:cs="Times New Roman"/>
          <w:color w:val="auto"/>
          <w:lang w:val="el-GR" w:eastAsia="pl-PL"/>
        </w:rPr>
        <w:t>2022, μετά από εξέταση σχετικών αιτήσεων και επιτόπια επιθεώρηση, εκδόθηκαν από το ΤΕΕ</w:t>
      </w:r>
      <w:r w:rsidR="00FF3410">
        <w:rPr>
          <w:rFonts w:cs="Times New Roman"/>
          <w:color w:val="auto"/>
          <w:lang w:val="el-GR" w:eastAsia="pl-PL"/>
        </w:rPr>
        <w:t xml:space="preserve"> 69</w:t>
      </w:r>
      <w:r w:rsidR="00FF3410" w:rsidRPr="00AD20E7">
        <w:rPr>
          <w:rFonts w:cs="Times New Roman"/>
          <w:color w:val="auto"/>
          <w:lang w:val="el-GR" w:eastAsia="pl-PL"/>
        </w:rPr>
        <w:t xml:space="preserve"> Βεβαιώσεις Εγγραφής </w:t>
      </w:r>
      <w:r w:rsidR="00FF3410" w:rsidRPr="00AD20E7">
        <w:rPr>
          <w:rFonts w:cs="Times New Roman"/>
          <w:color w:val="auto"/>
          <w:lang w:val="el-GR"/>
        </w:rPr>
        <w:t>Υποστατικών, Εγκαταστάσεων και Χώρων Εργασίας.</w:t>
      </w:r>
      <w:r w:rsidR="00FF3410" w:rsidRPr="00AD20E7">
        <w:rPr>
          <w:rFonts w:cs="Times New Roman"/>
          <w:color w:val="auto"/>
          <w:lang w:val="el-GR" w:eastAsia="pl-PL"/>
        </w:rPr>
        <w:t xml:space="preserve"> Κατά το έτος 2021 εκδόθηκαν 55 Βεβαιώσεις Εγγραφής </w:t>
      </w:r>
      <w:r w:rsidR="00FF3410" w:rsidRPr="00AD20E7">
        <w:rPr>
          <w:rFonts w:cs="Times New Roman"/>
          <w:color w:val="auto"/>
          <w:lang w:val="el-GR"/>
        </w:rPr>
        <w:t>Υποστατικών, Εγκαταστάσεων και Χώρων Εργασίας</w:t>
      </w:r>
      <w:r w:rsidR="00FF3410" w:rsidRPr="00AD20E7">
        <w:rPr>
          <w:rFonts w:cs="Times New Roman"/>
          <w:color w:val="auto"/>
          <w:lang w:val="el-GR" w:eastAsia="pl-PL"/>
        </w:rPr>
        <w:t xml:space="preserve">. </w:t>
      </w:r>
    </w:p>
    <w:p w:rsidR="00EE53B2" w:rsidRPr="00AA02E5" w:rsidRDefault="00FF3410" w:rsidP="00FF3410">
      <w:pPr>
        <w:rPr>
          <w:rFonts w:cs="Times New Roman"/>
          <w:color w:val="auto"/>
          <w:lang w:val="el-GR" w:eastAsia="pl-PL"/>
        </w:rPr>
      </w:pPr>
      <w:r w:rsidRPr="00FC0407">
        <w:rPr>
          <w:rFonts w:cs="Times New Roman"/>
          <w:color w:val="auto"/>
          <w:lang w:val="el-GR" w:eastAsia="pl-PL"/>
        </w:rPr>
        <w:t>Το 2022, μετά από εξέταση σχετικών αιτήσεων και επιτόπια επιθεώρηση, εκδόθηκαν / ανανεώθηκαν από το ΤΕΕ 17 Βεβαιώσεις για Ιδιωτικά Νοσηλευτήρια/</w:t>
      </w:r>
      <w:r w:rsidR="00EE53B2" w:rsidRPr="00AA02E5">
        <w:rPr>
          <w:rFonts w:cs="Times New Roman"/>
          <w:color w:val="auto"/>
          <w:lang w:val="el-GR" w:eastAsia="pl-PL"/>
        </w:rPr>
        <w:t xml:space="preserve">/Κλινικές. </w:t>
      </w:r>
    </w:p>
    <w:p w:rsidR="00EE53B2" w:rsidRPr="00FF3410" w:rsidRDefault="00EE53B2" w:rsidP="007B47A3">
      <w:pPr>
        <w:pStyle w:val="N12"/>
        <w:rPr>
          <w:color w:val="365F91"/>
        </w:rPr>
      </w:pPr>
      <w:bookmarkStart w:id="274" w:name="_Toc98238351"/>
      <w:bookmarkEnd w:id="273"/>
      <w:r w:rsidRPr="00FF3410">
        <w:rPr>
          <w:color w:val="365F91"/>
        </w:rPr>
        <w:t>Μετρήσεις Βλαπτικών Παραγόντων</w:t>
      </w:r>
      <w:bookmarkEnd w:id="274"/>
    </w:p>
    <w:p w:rsidR="00FF3410" w:rsidRPr="00FC0407" w:rsidRDefault="00FF3410" w:rsidP="00FF3410">
      <w:pPr>
        <w:rPr>
          <w:rFonts w:cs="Times New Roman"/>
          <w:color w:val="auto"/>
          <w:lang w:val="el-GR" w:eastAsia="pl-PL"/>
        </w:rPr>
      </w:pPr>
      <w:r w:rsidRPr="00FC0407">
        <w:rPr>
          <w:rFonts w:cs="Times New Roman"/>
          <w:color w:val="auto"/>
          <w:lang w:val="el-GR" w:eastAsia="pl-PL"/>
        </w:rPr>
        <w:t>Ο Τομέας διατηρεί εργαστήριο με όργανα άμεσης ή έμμεσης μέτρησης φυσικών και χημικών βλαπτικών παραγόντων. Κατά τη διάρκεια του 2022, πραγματοποιήθηκαν συνολικά 64 μετρήσεις βλαπτικών παραγόντων. Στον ακόλουθο Πίνακα φαίνονται αναλυτικά οι μετρήσεις που έγιναν για κάθε βλαπτικό παράγοντα.</w:t>
      </w:r>
    </w:p>
    <w:p w:rsidR="003E7773" w:rsidRPr="001C7B88" w:rsidRDefault="003E7773" w:rsidP="001E7733">
      <w:pPr>
        <w:pStyle w:val="Caption"/>
      </w:pPr>
      <w:bookmarkStart w:id="275" w:name="_Ref100318974"/>
      <w:bookmarkStart w:id="276" w:name="_Toc135215082"/>
      <w:r w:rsidRPr="007D00D5">
        <w:t xml:space="preserve">Πίνακας </w:t>
      </w:r>
      <w:r w:rsidR="0065073C">
        <w:fldChar w:fldCharType="begin"/>
      </w:r>
      <w:r w:rsidR="0065073C">
        <w:instrText xml:space="preserve"> STYLEREF 1 \s </w:instrText>
      </w:r>
      <w:r w:rsidR="0065073C">
        <w:fldChar w:fldCharType="separate"/>
      </w:r>
      <w:r w:rsidR="00DE0713">
        <w:rPr>
          <w:noProof/>
        </w:rPr>
        <w:t>9</w:t>
      </w:r>
      <w:r w:rsidR="0065073C">
        <w:rPr>
          <w:noProof/>
        </w:rPr>
        <w:fldChar w:fldCharType="end"/>
      </w:r>
      <w:r w:rsidR="00E5182F">
        <w:t>.</w:t>
      </w:r>
      <w:r w:rsidR="0065073C">
        <w:fldChar w:fldCharType="begin"/>
      </w:r>
      <w:r w:rsidR="0065073C">
        <w:instrText xml:space="preserve"> SEQ Πίνακας \* ARABIC \s 1 </w:instrText>
      </w:r>
      <w:r w:rsidR="0065073C">
        <w:fldChar w:fldCharType="separate"/>
      </w:r>
      <w:r w:rsidR="00DE0713">
        <w:rPr>
          <w:noProof/>
        </w:rPr>
        <w:t>1</w:t>
      </w:r>
      <w:r w:rsidR="0065073C">
        <w:rPr>
          <w:noProof/>
        </w:rPr>
        <w:fldChar w:fldCharType="end"/>
      </w:r>
      <w:bookmarkEnd w:id="275"/>
      <w:r w:rsidRPr="007D00D5">
        <w:t>:</w:t>
      </w:r>
      <w:r w:rsidRPr="00A17460">
        <w:t xml:space="preserve"> Μετρήσεις ανά Βλαπτικό Παράγοντα για το 20</w:t>
      </w:r>
      <w:bookmarkEnd w:id="240"/>
      <w:r w:rsidR="001C7B88">
        <w:t>2</w:t>
      </w:r>
      <w:r w:rsidR="00FF3410">
        <w:t>2</w:t>
      </w:r>
      <w:bookmarkEnd w:id="276"/>
    </w:p>
    <w:tbl>
      <w:tblPr>
        <w:tblpPr w:leftFromText="181" w:rightFromText="181" w:vertAnchor="text" w:horzAnchor="margin" w:tblpXSpec="center" w:tblpY="111"/>
        <w:tblOverlap w:val="never"/>
        <w:tblW w:w="108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1"/>
        <w:gridCol w:w="1276"/>
        <w:gridCol w:w="1701"/>
        <w:gridCol w:w="1701"/>
        <w:gridCol w:w="1417"/>
        <w:gridCol w:w="993"/>
        <w:gridCol w:w="1393"/>
        <w:gridCol w:w="1134"/>
      </w:tblGrid>
      <w:tr w:rsidR="00FF3410" w:rsidRPr="00FC0407" w:rsidTr="00090CC6">
        <w:trPr>
          <w:cantSplit/>
          <w:tblHeader/>
        </w:trPr>
        <w:tc>
          <w:tcPr>
            <w:tcW w:w="1271" w:type="dxa"/>
            <w:shd w:val="clear" w:color="auto" w:fill="BFBFBF"/>
            <w:vAlign w:val="center"/>
          </w:tcPr>
          <w:p w:rsidR="00FF3410" w:rsidRPr="00FC0407" w:rsidRDefault="00FF3410" w:rsidP="00090CC6">
            <w:pPr>
              <w:keepNext/>
              <w:spacing w:after="0" w:line="240" w:lineRule="auto"/>
              <w:jc w:val="center"/>
              <w:rPr>
                <w:rFonts w:cs="Times New Roman"/>
                <w:b/>
                <w:color w:val="auto"/>
                <w:sz w:val="18"/>
                <w:szCs w:val="18"/>
                <w:lang w:val="el-GR"/>
              </w:rPr>
            </w:pPr>
            <w:r w:rsidRPr="00FC0407">
              <w:rPr>
                <w:rFonts w:cs="Times New Roman"/>
                <w:b/>
                <w:color w:val="auto"/>
                <w:sz w:val="18"/>
                <w:szCs w:val="18"/>
                <w:lang w:val="el-GR"/>
              </w:rPr>
              <w:t>Α/Α</w:t>
            </w:r>
          </w:p>
        </w:tc>
        <w:tc>
          <w:tcPr>
            <w:tcW w:w="1276" w:type="dxa"/>
            <w:shd w:val="clear" w:color="auto" w:fill="BFBFBF"/>
            <w:vAlign w:val="center"/>
          </w:tcPr>
          <w:p w:rsidR="00FF3410" w:rsidRPr="00FC0407" w:rsidRDefault="00FF3410" w:rsidP="00090CC6">
            <w:pPr>
              <w:keepNext/>
              <w:spacing w:after="0" w:line="240" w:lineRule="auto"/>
              <w:jc w:val="center"/>
              <w:rPr>
                <w:rFonts w:cs="Times New Roman"/>
                <w:b/>
                <w:color w:val="auto"/>
                <w:sz w:val="18"/>
                <w:szCs w:val="18"/>
                <w:lang w:val="el-GR"/>
              </w:rPr>
            </w:pPr>
            <w:r w:rsidRPr="00FC0407">
              <w:rPr>
                <w:rFonts w:cs="Times New Roman"/>
                <w:b/>
                <w:color w:val="auto"/>
                <w:sz w:val="18"/>
                <w:szCs w:val="18"/>
                <w:lang w:val="el-GR"/>
              </w:rPr>
              <w:t>Θερμοκρασία</w:t>
            </w:r>
          </w:p>
        </w:tc>
        <w:tc>
          <w:tcPr>
            <w:tcW w:w="1701" w:type="dxa"/>
            <w:shd w:val="clear" w:color="auto" w:fill="BFBFBF"/>
            <w:vAlign w:val="center"/>
          </w:tcPr>
          <w:p w:rsidR="00FF3410" w:rsidRPr="00FC0407" w:rsidRDefault="00FF3410" w:rsidP="00090CC6">
            <w:pPr>
              <w:keepNext/>
              <w:spacing w:after="0" w:line="240" w:lineRule="auto"/>
              <w:jc w:val="center"/>
              <w:rPr>
                <w:rFonts w:cs="Times New Roman"/>
                <w:b/>
                <w:color w:val="auto"/>
                <w:sz w:val="18"/>
                <w:szCs w:val="18"/>
                <w:lang w:val="el-GR"/>
              </w:rPr>
            </w:pPr>
            <w:r w:rsidRPr="00FC0407">
              <w:rPr>
                <w:rFonts w:cs="Times New Roman"/>
                <w:b/>
                <w:color w:val="auto"/>
                <w:sz w:val="18"/>
                <w:szCs w:val="18"/>
                <w:lang w:val="el-GR"/>
              </w:rPr>
              <w:t>Ρυθμός παροχής συνδυασμένου αέρα (εναλλαγές αέρα)</w:t>
            </w:r>
          </w:p>
        </w:tc>
        <w:tc>
          <w:tcPr>
            <w:tcW w:w="1701" w:type="dxa"/>
            <w:shd w:val="clear" w:color="auto" w:fill="BFBFBF"/>
            <w:vAlign w:val="center"/>
          </w:tcPr>
          <w:p w:rsidR="00FF3410" w:rsidRPr="00FC0407" w:rsidRDefault="00FF3410" w:rsidP="00090CC6">
            <w:pPr>
              <w:keepNext/>
              <w:spacing w:after="0" w:line="240" w:lineRule="auto"/>
              <w:jc w:val="center"/>
              <w:rPr>
                <w:rFonts w:cs="Times New Roman"/>
                <w:b/>
                <w:color w:val="auto"/>
                <w:sz w:val="18"/>
                <w:szCs w:val="18"/>
                <w:lang w:val="el-GR"/>
              </w:rPr>
            </w:pPr>
            <w:r w:rsidRPr="00FC0407">
              <w:rPr>
                <w:rFonts w:cs="Times New Roman"/>
                <w:b/>
                <w:color w:val="auto"/>
                <w:sz w:val="18"/>
                <w:szCs w:val="18"/>
                <w:lang w:val="el-GR"/>
              </w:rPr>
              <w:t>Αιωρούμενα σωματίδια (σκόνη)</w:t>
            </w:r>
          </w:p>
        </w:tc>
        <w:tc>
          <w:tcPr>
            <w:tcW w:w="1417" w:type="dxa"/>
            <w:shd w:val="clear" w:color="auto" w:fill="BFBFBF"/>
            <w:vAlign w:val="center"/>
          </w:tcPr>
          <w:p w:rsidR="00FF3410" w:rsidRPr="00FC0407" w:rsidRDefault="00FF3410" w:rsidP="00090CC6">
            <w:pPr>
              <w:keepNext/>
              <w:spacing w:after="0" w:line="240" w:lineRule="auto"/>
              <w:jc w:val="center"/>
              <w:rPr>
                <w:rFonts w:cs="Times New Roman"/>
                <w:b/>
                <w:color w:val="auto"/>
                <w:sz w:val="18"/>
                <w:szCs w:val="18"/>
                <w:lang w:val="el-GR"/>
              </w:rPr>
            </w:pPr>
            <w:r w:rsidRPr="00FC0407">
              <w:rPr>
                <w:rFonts w:cs="Times New Roman"/>
                <w:b/>
                <w:color w:val="auto"/>
                <w:sz w:val="18"/>
                <w:szCs w:val="18"/>
                <w:lang w:val="el-GR"/>
              </w:rPr>
              <w:t>Διοξείδιο του άνθρακα (CO</w:t>
            </w:r>
            <w:r w:rsidRPr="00FC0407">
              <w:rPr>
                <w:rFonts w:cs="Times New Roman"/>
                <w:b/>
                <w:color w:val="auto"/>
                <w:sz w:val="18"/>
                <w:szCs w:val="18"/>
                <w:vertAlign w:val="subscript"/>
                <w:lang w:val="el-GR"/>
              </w:rPr>
              <w:t>2</w:t>
            </w:r>
            <w:r w:rsidRPr="00FC0407">
              <w:rPr>
                <w:rFonts w:cs="Times New Roman"/>
                <w:b/>
                <w:color w:val="auto"/>
                <w:sz w:val="18"/>
                <w:szCs w:val="18"/>
                <w:lang w:val="el-GR"/>
              </w:rPr>
              <w:t>)</w:t>
            </w:r>
          </w:p>
        </w:tc>
        <w:tc>
          <w:tcPr>
            <w:tcW w:w="993" w:type="dxa"/>
            <w:shd w:val="clear" w:color="auto" w:fill="BFBFBF"/>
            <w:vAlign w:val="center"/>
          </w:tcPr>
          <w:p w:rsidR="00FF3410" w:rsidRPr="00FC0407" w:rsidRDefault="00FF3410" w:rsidP="00090CC6">
            <w:pPr>
              <w:keepNext/>
              <w:spacing w:after="0" w:line="240" w:lineRule="auto"/>
              <w:jc w:val="center"/>
              <w:rPr>
                <w:rFonts w:cs="Times New Roman"/>
                <w:b/>
                <w:color w:val="auto"/>
                <w:sz w:val="18"/>
                <w:szCs w:val="18"/>
                <w:lang w:val="el-GR"/>
              </w:rPr>
            </w:pPr>
            <w:r w:rsidRPr="00FC0407">
              <w:rPr>
                <w:rFonts w:cs="Times New Roman"/>
                <w:b/>
                <w:color w:val="auto"/>
                <w:sz w:val="18"/>
                <w:szCs w:val="18"/>
                <w:lang w:val="el-GR"/>
              </w:rPr>
              <w:t>Όζον (Ο</w:t>
            </w:r>
            <w:r w:rsidRPr="00FC0407">
              <w:rPr>
                <w:rFonts w:cs="Times New Roman"/>
                <w:b/>
                <w:color w:val="auto"/>
                <w:sz w:val="18"/>
                <w:szCs w:val="18"/>
                <w:vertAlign w:val="subscript"/>
                <w:lang w:val="el-GR"/>
              </w:rPr>
              <w:t>3</w:t>
            </w:r>
            <w:r w:rsidRPr="00FC0407">
              <w:rPr>
                <w:rFonts w:cs="Times New Roman"/>
                <w:b/>
                <w:color w:val="auto"/>
                <w:sz w:val="18"/>
                <w:szCs w:val="18"/>
                <w:lang w:val="el-GR"/>
              </w:rPr>
              <w:t>)</w:t>
            </w:r>
          </w:p>
        </w:tc>
        <w:tc>
          <w:tcPr>
            <w:tcW w:w="1393" w:type="dxa"/>
            <w:shd w:val="clear" w:color="auto" w:fill="BFBFBF"/>
            <w:vAlign w:val="center"/>
          </w:tcPr>
          <w:p w:rsidR="00FF3410" w:rsidRPr="00FC0407" w:rsidRDefault="00FF3410" w:rsidP="00090CC6">
            <w:pPr>
              <w:keepNext/>
              <w:spacing w:after="0" w:line="240" w:lineRule="auto"/>
              <w:jc w:val="center"/>
              <w:rPr>
                <w:rFonts w:cs="Times New Roman"/>
                <w:b/>
                <w:color w:val="auto"/>
                <w:sz w:val="18"/>
                <w:szCs w:val="18"/>
                <w:lang w:val="el-GR"/>
              </w:rPr>
            </w:pPr>
            <w:r w:rsidRPr="00FC0407">
              <w:rPr>
                <w:rFonts w:cs="Times New Roman"/>
                <w:b/>
                <w:color w:val="auto"/>
                <w:sz w:val="18"/>
                <w:szCs w:val="18"/>
                <w:lang w:val="el-GR"/>
              </w:rPr>
              <w:t>Αμμωνία (ΝΗ</w:t>
            </w:r>
            <w:r w:rsidRPr="00FC0407">
              <w:rPr>
                <w:rFonts w:cs="Times New Roman"/>
                <w:b/>
                <w:color w:val="auto"/>
                <w:sz w:val="18"/>
                <w:szCs w:val="18"/>
                <w:vertAlign w:val="subscript"/>
                <w:lang w:val="el-GR"/>
              </w:rPr>
              <w:t>3</w:t>
            </w:r>
            <w:r w:rsidRPr="00FC0407">
              <w:rPr>
                <w:rFonts w:cs="Times New Roman"/>
                <w:b/>
                <w:color w:val="auto"/>
                <w:sz w:val="18"/>
                <w:szCs w:val="18"/>
                <w:lang w:val="el-GR"/>
              </w:rPr>
              <w:t>)</w:t>
            </w:r>
          </w:p>
        </w:tc>
        <w:tc>
          <w:tcPr>
            <w:tcW w:w="1134" w:type="dxa"/>
            <w:shd w:val="clear" w:color="auto" w:fill="BFBFBF"/>
            <w:vAlign w:val="center"/>
          </w:tcPr>
          <w:p w:rsidR="00FF3410" w:rsidRPr="00FC0407" w:rsidRDefault="00FF3410" w:rsidP="00090CC6">
            <w:pPr>
              <w:keepNext/>
              <w:spacing w:after="0" w:line="240" w:lineRule="auto"/>
              <w:jc w:val="center"/>
              <w:rPr>
                <w:rFonts w:cs="Times New Roman"/>
                <w:b/>
                <w:color w:val="auto"/>
                <w:sz w:val="18"/>
                <w:szCs w:val="18"/>
                <w:lang w:val="el-GR"/>
              </w:rPr>
            </w:pPr>
            <w:r w:rsidRPr="00FC0407">
              <w:rPr>
                <w:rFonts w:cs="Times New Roman"/>
                <w:b/>
                <w:color w:val="auto"/>
                <w:sz w:val="18"/>
                <w:szCs w:val="18"/>
                <w:lang w:val="el-GR"/>
              </w:rPr>
              <w:t>Οργανικές πτητικές ενώσεις (</w:t>
            </w:r>
            <w:proofErr w:type="spellStart"/>
            <w:r w:rsidRPr="00FC0407">
              <w:rPr>
                <w:rFonts w:cs="Times New Roman"/>
                <w:b/>
                <w:color w:val="auto"/>
                <w:sz w:val="18"/>
                <w:szCs w:val="18"/>
                <w:lang w:val="el-GR"/>
              </w:rPr>
              <w:t>VOCs</w:t>
            </w:r>
            <w:proofErr w:type="spellEnd"/>
            <w:r w:rsidRPr="00FC0407">
              <w:rPr>
                <w:rFonts w:cs="Times New Roman"/>
                <w:b/>
                <w:color w:val="auto"/>
                <w:sz w:val="18"/>
                <w:szCs w:val="18"/>
                <w:lang w:val="el-GR"/>
              </w:rPr>
              <w:t xml:space="preserve">) </w:t>
            </w:r>
          </w:p>
        </w:tc>
      </w:tr>
      <w:tr w:rsidR="00FF3410" w:rsidRPr="00FC0407" w:rsidTr="00090CC6">
        <w:trPr>
          <w:cantSplit/>
          <w:trHeight w:val="1036"/>
          <w:tblHeader/>
        </w:trPr>
        <w:tc>
          <w:tcPr>
            <w:tcW w:w="1271" w:type="dxa"/>
            <w:vAlign w:val="center"/>
          </w:tcPr>
          <w:p w:rsidR="00FF3410" w:rsidRPr="00FC0407" w:rsidRDefault="00FF3410" w:rsidP="00090CC6">
            <w:pPr>
              <w:keepNext/>
              <w:spacing w:after="0" w:line="240" w:lineRule="auto"/>
              <w:jc w:val="center"/>
              <w:rPr>
                <w:rFonts w:cs="Times New Roman"/>
                <w:b/>
                <w:color w:val="auto"/>
                <w:sz w:val="18"/>
                <w:szCs w:val="18"/>
                <w:lang w:val="el-GR"/>
              </w:rPr>
            </w:pPr>
            <w:r w:rsidRPr="00FC0407">
              <w:rPr>
                <w:rFonts w:cs="Times New Roman"/>
                <w:b/>
                <w:color w:val="auto"/>
                <w:sz w:val="18"/>
                <w:szCs w:val="18"/>
                <w:lang w:val="el-GR"/>
              </w:rPr>
              <w:t>Αριθμός Μετρήσεων</w:t>
            </w:r>
          </w:p>
        </w:tc>
        <w:tc>
          <w:tcPr>
            <w:tcW w:w="1276" w:type="dxa"/>
            <w:vAlign w:val="center"/>
          </w:tcPr>
          <w:p w:rsidR="00FF3410" w:rsidRPr="00FC0407" w:rsidRDefault="00FF3410" w:rsidP="00090CC6">
            <w:pPr>
              <w:spacing w:after="0" w:line="240" w:lineRule="auto"/>
              <w:jc w:val="center"/>
              <w:rPr>
                <w:rFonts w:cs="Times New Roman"/>
                <w:b/>
                <w:color w:val="auto"/>
                <w:sz w:val="18"/>
                <w:szCs w:val="18"/>
                <w:lang w:val="el-GR"/>
              </w:rPr>
            </w:pPr>
            <w:r w:rsidRPr="00FC0407">
              <w:rPr>
                <w:rFonts w:cs="Times New Roman"/>
                <w:b/>
                <w:color w:val="auto"/>
                <w:sz w:val="18"/>
                <w:szCs w:val="18"/>
                <w:lang w:val="el-GR"/>
              </w:rPr>
              <w:t>4</w:t>
            </w:r>
          </w:p>
        </w:tc>
        <w:tc>
          <w:tcPr>
            <w:tcW w:w="1701" w:type="dxa"/>
            <w:vAlign w:val="center"/>
          </w:tcPr>
          <w:p w:rsidR="00FF3410" w:rsidRPr="00FC0407" w:rsidRDefault="00FF3410" w:rsidP="00090CC6">
            <w:pPr>
              <w:spacing w:after="0" w:line="240" w:lineRule="auto"/>
              <w:jc w:val="center"/>
              <w:rPr>
                <w:rFonts w:cs="Times New Roman"/>
                <w:b/>
                <w:color w:val="auto"/>
                <w:sz w:val="18"/>
                <w:szCs w:val="18"/>
                <w:lang w:val="el-GR"/>
              </w:rPr>
            </w:pPr>
            <w:r w:rsidRPr="00FC0407">
              <w:rPr>
                <w:rFonts w:cs="Times New Roman"/>
                <w:b/>
                <w:color w:val="auto"/>
                <w:sz w:val="18"/>
                <w:szCs w:val="18"/>
                <w:lang w:val="el-GR"/>
              </w:rPr>
              <w:t>4</w:t>
            </w:r>
          </w:p>
        </w:tc>
        <w:tc>
          <w:tcPr>
            <w:tcW w:w="1701" w:type="dxa"/>
            <w:vAlign w:val="center"/>
          </w:tcPr>
          <w:p w:rsidR="00FF3410" w:rsidRPr="00FC0407" w:rsidRDefault="00FF3410" w:rsidP="00090CC6">
            <w:pPr>
              <w:spacing w:after="0" w:line="240" w:lineRule="auto"/>
              <w:jc w:val="center"/>
              <w:rPr>
                <w:rFonts w:cs="Times New Roman"/>
                <w:b/>
                <w:color w:val="auto"/>
                <w:sz w:val="18"/>
                <w:szCs w:val="18"/>
                <w:lang w:val="el-GR"/>
              </w:rPr>
            </w:pPr>
            <w:r w:rsidRPr="00FC0407">
              <w:rPr>
                <w:rFonts w:cs="Times New Roman"/>
                <w:b/>
                <w:color w:val="auto"/>
                <w:sz w:val="18"/>
                <w:szCs w:val="18"/>
                <w:lang w:val="el-GR"/>
              </w:rPr>
              <w:t>4</w:t>
            </w:r>
          </w:p>
        </w:tc>
        <w:tc>
          <w:tcPr>
            <w:tcW w:w="1417" w:type="dxa"/>
            <w:vAlign w:val="center"/>
          </w:tcPr>
          <w:p w:rsidR="00FF3410" w:rsidRPr="00FC0407" w:rsidRDefault="00FF3410" w:rsidP="00090CC6">
            <w:pPr>
              <w:spacing w:after="0" w:line="240" w:lineRule="auto"/>
              <w:jc w:val="center"/>
              <w:rPr>
                <w:rFonts w:cs="Times New Roman"/>
                <w:b/>
                <w:color w:val="auto"/>
                <w:sz w:val="18"/>
                <w:szCs w:val="18"/>
                <w:lang w:val="el-GR"/>
              </w:rPr>
            </w:pPr>
            <w:r w:rsidRPr="00FC0407">
              <w:rPr>
                <w:rFonts w:cs="Times New Roman"/>
                <w:b/>
                <w:color w:val="auto"/>
                <w:sz w:val="18"/>
                <w:szCs w:val="18"/>
                <w:lang w:val="el-GR"/>
              </w:rPr>
              <w:t>4</w:t>
            </w:r>
          </w:p>
        </w:tc>
        <w:tc>
          <w:tcPr>
            <w:tcW w:w="993" w:type="dxa"/>
            <w:vAlign w:val="center"/>
          </w:tcPr>
          <w:p w:rsidR="00FF3410" w:rsidRPr="00FC0407" w:rsidRDefault="00FF3410" w:rsidP="00090CC6">
            <w:pPr>
              <w:spacing w:after="0" w:line="240" w:lineRule="auto"/>
              <w:jc w:val="center"/>
              <w:rPr>
                <w:rFonts w:cs="Times New Roman"/>
                <w:b/>
                <w:color w:val="auto"/>
                <w:sz w:val="18"/>
                <w:szCs w:val="18"/>
                <w:lang w:val="el-GR"/>
              </w:rPr>
            </w:pPr>
            <w:r w:rsidRPr="00FC0407">
              <w:rPr>
                <w:rFonts w:cs="Times New Roman"/>
                <w:b/>
                <w:color w:val="auto"/>
                <w:sz w:val="18"/>
                <w:szCs w:val="18"/>
                <w:lang w:val="el-GR"/>
              </w:rPr>
              <w:t>4</w:t>
            </w:r>
          </w:p>
        </w:tc>
        <w:tc>
          <w:tcPr>
            <w:tcW w:w="1393" w:type="dxa"/>
            <w:vAlign w:val="center"/>
          </w:tcPr>
          <w:p w:rsidR="00FF3410" w:rsidRPr="00FC0407" w:rsidRDefault="00FF3410" w:rsidP="00090CC6">
            <w:pPr>
              <w:spacing w:after="0" w:line="240" w:lineRule="auto"/>
              <w:jc w:val="center"/>
              <w:rPr>
                <w:rFonts w:cs="Times New Roman"/>
                <w:b/>
                <w:color w:val="auto"/>
                <w:sz w:val="18"/>
                <w:szCs w:val="18"/>
                <w:lang w:val="el-GR"/>
              </w:rPr>
            </w:pPr>
            <w:r w:rsidRPr="00FC0407">
              <w:rPr>
                <w:rFonts w:cs="Times New Roman"/>
                <w:b/>
                <w:color w:val="auto"/>
                <w:sz w:val="18"/>
                <w:szCs w:val="18"/>
                <w:lang w:val="el-GR"/>
              </w:rPr>
              <w:t>4</w:t>
            </w:r>
          </w:p>
        </w:tc>
        <w:tc>
          <w:tcPr>
            <w:tcW w:w="1134" w:type="dxa"/>
            <w:vAlign w:val="center"/>
          </w:tcPr>
          <w:p w:rsidR="00FF3410" w:rsidRPr="00FC0407" w:rsidRDefault="00FF3410" w:rsidP="00090CC6">
            <w:pPr>
              <w:spacing w:after="0" w:line="240" w:lineRule="auto"/>
              <w:jc w:val="center"/>
              <w:rPr>
                <w:rFonts w:cs="Times New Roman"/>
                <w:b/>
                <w:color w:val="auto"/>
                <w:sz w:val="18"/>
                <w:szCs w:val="18"/>
                <w:lang w:val="el-GR"/>
              </w:rPr>
            </w:pPr>
            <w:r w:rsidRPr="00FC0407">
              <w:rPr>
                <w:rFonts w:cs="Times New Roman"/>
                <w:b/>
                <w:color w:val="auto"/>
                <w:sz w:val="18"/>
                <w:szCs w:val="18"/>
                <w:lang w:val="el-GR"/>
              </w:rPr>
              <w:t>4</w:t>
            </w:r>
          </w:p>
        </w:tc>
      </w:tr>
    </w:tbl>
    <w:p w:rsidR="001C7B88" w:rsidRPr="00485CEB" w:rsidRDefault="001C7B88" w:rsidP="001C7B88">
      <w:pPr>
        <w:rPr>
          <w:rFonts w:cs="Times New Roman"/>
          <w:lang w:val="el-GR"/>
        </w:rPr>
      </w:pPr>
    </w:p>
    <w:tbl>
      <w:tblPr>
        <w:tblpPr w:leftFromText="181" w:rightFromText="181" w:vertAnchor="text" w:horzAnchor="margin" w:tblpXSpec="center" w:tblpY="111"/>
        <w:tblOverlap w:val="never"/>
        <w:tblW w:w="109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1"/>
        <w:gridCol w:w="992"/>
        <w:gridCol w:w="851"/>
        <w:gridCol w:w="992"/>
        <w:gridCol w:w="1139"/>
        <w:gridCol w:w="992"/>
        <w:gridCol w:w="993"/>
        <w:gridCol w:w="1134"/>
        <w:gridCol w:w="992"/>
        <w:gridCol w:w="1559"/>
      </w:tblGrid>
      <w:tr w:rsidR="00FF3410" w:rsidRPr="00FC0407" w:rsidTr="00090CC6">
        <w:trPr>
          <w:cantSplit/>
          <w:tblHeader/>
        </w:trPr>
        <w:tc>
          <w:tcPr>
            <w:tcW w:w="1271" w:type="dxa"/>
            <w:shd w:val="clear" w:color="auto" w:fill="BFBFBF"/>
            <w:vAlign w:val="center"/>
          </w:tcPr>
          <w:p w:rsidR="00FF3410" w:rsidRPr="00FC0407" w:rsidRDefault="00FF3410" w:rsidP="00090CC6">
            <w:pPr>
              <w:keepNext/>
              <w:spacing w:after="0" w:line="240" w:lineRule="auto"/>
              <w:jc w:val="center"/>
              <w:rPr>
                <w:rFonts w:cs="Times New Roman"/>
                <w:b/>
                <w:color w:val="auto"/>
                <w:sz w:val="18"/>
                <w:szCs w:val="18"/>
                <w:lang w:val="el-GR"/>
              </w:rPr>
            </w:pPr>
            <w:r w:rsidRPr="00FC0407">
              <w:rPr>
                <w:rFonts w:cs="Times New Roman"/>
                <w:b/>
                <w:color w:val="auto"/>
                <w:sz w:val="18"/>
                <w:szCs w:val="18"/>
                <w:lang w:val="el-GR"/>
              </w:rPr>
              <w:t>Α/Α</w:t>
            </w:r>
          </w:p>
        </w:tc>
        <w:tc>
          <w:tcPr>
            <w:tcW w:w="992" w:type="dxa"/>
            <w:shd w:val="clear" w:color="auto" w:fill="BFBFBF"/>
            <w:vAlign w:val="center"/>
          </w:tcPr>
          <w:p w:rsidR="00FF3410" w:rsidRPr="00FC0407" w:rsidRDefault="00FF3410" w:rsidP="00090CC6">
            <w:pPr>
              <w:keepNext/>
              <w:spacing w:after="0" w:line="240" w:lineRule="auto"/>
              <w:jc w:val="center"/>
              <w:rPr>
                <w:rFonts w:cs="Times New Roman"/>
                <w:b/>
                <w:color w:val="auto"/>
                <w:sz w:val="18"/>
                <w:szCs w:val="18"/>
                <w:lang w:val="el-GR"/>
              </w:rPr>
            </w:pPr>
            <w:r w:rsidRPr="00FC0407">
              <w:rPr>
                <w:rFonts w:cs="Times New Roman"/>
                <w:b/>
                <w:color w:val="auto"/>
                <w:sz w:val="18"/>
                <w:szCs w:val="18"/>
                <w:lang w:val="el-GR"/>
              </w:rPr>
              <w:t>Υγρασία</w:t>
            </w:r>
          </w:p>
        </w:tc>
        <w:tc>
          <w:tcPr>
            <w:tcW w:w="851" w:type="dxa"/>
            <w:shd w:val="clear" w:color="auto" w:fill="BFBFBF"/>
            <w:vAlign w:val="center"/>
          </w:tcPr>
          <w:p w:rsidR="00FF3410" w:rsidRPr="00FC0407" w:rsidRDefault="00FF3410" w:rsidP="00090CC6">
            <w:pPr>
              <w:keepNext/>
              <w:spacing w:after="0" w:line="240" w:lineRule="auto"/>
              <w:jc w:val="center"/>
              <w:rPr>
                <w:rFonts w:cs="Times New Roman"/>
                <w:b/>
                <w:color w:val="auto"/>
                <w:sz w:val="18"/>
                <w:szCs w:val="18"/>
                <w:lang w:val="el-GR"/>
              </w:rPr>
            </w:pPr>
            <w:r w:rsidRPr="00FC0407">
              <w:rPr>
                <w:rFonts w:cs="Times New Roman"/>
                <w:b/>
                <w:color w:val="auto"/>
                <w:sz w:val="18"/>
                <w:szCs w:val="18"/>
                <w:lang w:val="el-GR"/>
              </w:rPr>
              <w:t>Χλώριο (Cl</w:t>
            </w:r>
            <w:r w:rsidRPr="00FC0407">
              <w:rPr>
                <w:rFonts w:cs="Times New Roman"/>
                <w:b/>
                <w:color w:val="auto"/>
                <w:sz w:val="18"/>
                <w:szCs w:val="18"/>
                <w:vertAlign w:val="subscript"/>
                <w:lang w:val="el-GR"/>
              </w:rPr>
              <w:t>2</w:t>
            </w:r>
            <w:r w:rsidRPr="00FC0407">
              <w:rPr>
                <w:rFonts w:cs="Times New Roman"/>
                <w:b/>
                <w:color w:val="auto"/>
                <w:sz w:val="18"/>
                <w:szCs w:val="18"/>
                <w:lang w:val="el-GR"/>
              </w:rPr>
              <w:t>)</w:t>
            </w:r>
          </w:p>
        </w:tc>
        <w:tc>
          <w:tcPr>
            <w:tcW w:w="992" w:type="dxa"/>
            <w:shd w:val="clear" w:color="auto" w:fill="BFBFBF"/>
            <w:vAlign w:val="center"/>
          </w:tcPr>
          <w:p w:rsidR="00FF3410" w:rsidRPr="00FC0407" w:rsidRDefault="00FF3410" w:rsidP="00090CC6">
            <w:pPr>
              <w:keepNext/>
              <w:spacing w:after="0" w:line="240" w:lineRule="auto"/>
              <w:jc w:val="center"/>
              <w:rPr>
                <w:rFonts w:cs="Times New Roman"/>
                <w:b/>
                <w:color w:val="auto"/>
                <w:sz w:val="18"/>
                <w:szCs w:val="18"/>
                <w:lang w:val="el-GR"/>
              </w:rPr>
            </w:pPr>
            <w:r w:rsidRPr="00FC0407">
              <w:rPr>
                <w:rFonts w:cs="Times New Roman"/>
                <w:b/>
                <w:color w:val="auto"/>
                <w:sz w:val="18"/>
                <w:szCs w:val="18"/>
                <w:lang w:val="el-GR"/>
              </w:rPr>
              <w:t>Υδρόθειο (Η</w:t>
            </w:r>
            <w:r w:rsidRPr="00FC0407">
              <w:rPr>
                <w:rFonts w:cs="Times New Roman"/>
                <w:b/>
                <w:color w:val="auto"/>
                <w:sz w:val="18"/>
                <w:szCs w:val="18"/>
                <w:vertAlign w:val="subscript"/>
                <w:lang w:val="el-GR"/>
              </w:rPr>
              <w:t>2</w:t>
            </w:r>
            <w:r w:rsidRPr="00FC0407">
              <w:rPr>
                <w:rFonts w:cs="Times New Roman"/>
                <w:b/>
                <w:color w:val="auto"/>
                <w:sz w:val="18"/>
                <w:szCs w:val="18"/>
                <w:lang w:val="el-GR"/>
              </w:rPr>
              <w:t>S)</w:t>
            </w:r>
          </w:p>
        </w:tc>
        <w:tc>
          <w:tcPr>
            <w:tcW w:w="1139" w:type="dxa"/>
            <w:shd w:val="clear" w:color="auto" w:fill="BFBFBF"/>
            <w:vAlign w:val="center"/>
          </w:tcPr>
          <w:p w:rsidR="00FF3410" w:rsidRPr="00FC0407" w:rsidRDefault="00FF3410" w:rsidP="00090CC6">
            <w:pPr>
              <w:keepNext/>
              <w:spacing w:after="0" w:line="240" w:lineRule="auto"/>
              <w:jc w:val="center"/>
              <w:rPr>
                <w:rFonts w:cs="Times New Roman"/>
                <w:b/>
                <w:color w:val="auto"/>
                <w:sz w:val="18"/>
                <w:szCs w:val="18"/>
                <w:lang w:val="el-GR"/>
              </w:rPr>
            </w:pPr>
            <w:r w:rsidRPr="00FC0407">
              <w:rPr>
                <w:rFonts w:cs="Times New Roman"/>
                <w:b/>
                <w:color w:val="auto"/>
                <w:sz w:val="18"/>
                <w:szCs w:val="18"/>
                <w:lang w:val="el-GR"/>
              </w:rPr>
              <w:t>Μονοξείδιο του άνθρακα (CO)</w:t>
            </w:r>
          </w:p>
        </w:tc>
        <w:tc>
          <w:tcPr>
            <w:tcW w:w="992" w:type="dxa"/>
            <w:shd w:val="clear" w:color="auto" w:fill="BFBFBF"/>
            <w:vAlign w:val="center"/>
          </w:tcPr>
          <w:p w:rsidR="00FF3410" w:rsidRPr="00FC0407" w:rsidRDefault="00FF3410" w:rsidP="00090CC6">
            <w:pPr>
              <w:keepNext/>
              <w:spacing w:after="0" w:line="240" w:lineRule="auto"/>
              <w:jc w:val="center"/>
              <w:rPr>
                <w:rFonts w:cs="Times New Roman"/>
                <w:b/>
                <w:color w:val="auto"/>
                <w:sz w:val="18"/>
                <w:szCs w:val="18"/>
                <w:lang w:val="el-GR"/>
              </w:rPr>
            </w:pPr>
            <w:r w:rsidRPr="00FC0407">
              <w:rPr>
                <w:rFonts w:cs="Times New Roman"/>
                <w:b/>
                <w:color w:val="auto"/>
                <w:sz w:val="18"/>
                <w:szCs w:val="18"/>
                <w:lang w:val="el-GR"/>
              </w:rPr>
              <w:t>Διοξείδιο του αζώτου (ΝO</w:t>
            </w:r>
            <w:r w:rsidRPr="00FC0407">
              <w:rPr>
                <w:rFonts w:cs="Times New Roman"/>
                <w:b/>
                <w:color w:val="auto"/>
                <w:sz w:val="18"/>
                <w:szCs w:val="18"/>
                <w:vertAlign w:val="subscript"/>
                <w:lang w:val="el-GR"/>
              </w:rPr>
              <w:t>2</w:t>
            </w:r>
            <w:r w:rsidRPr="00FC0407">
              <w:rPr>
                <w:rFonts w:cs="Times New Roman"/>
                <w:b/>
                <w:color w:val="auto"/>
                <w:sz w:val="18"/>
                <w:szCs w:val="18"/>
                <w:lang w:val="el-GR"/>
              </w:rPr>
              <w:t>)</w:t>
            </w:r>
          </w:p>
        </w:tc>
        <w:tc>
          <w:tcPr>
            <w:tcW w:w="993" w:type="dxa"/>
            <w:shd w:val="clear" w:color="auto" w:fill="BFBFBF"/>
            <w:vAlign w:val="center"/>
          </w:tcPr>
          <w:p w:rsidR="00FF3410" w:rsidRPr="00FC0407" w:rsidRDefault="00FF3410" w:rsidP="00090CC6">
            <w:pPr>
              <w:keepNext/>
              <w:spacing w:after="0" w:line="240" w:lineRule="auto"/>
              <w:jc w:val="center"/>
              <w:rPr>
                <w:rFonts w:cs="Times New Roman"/>
                <w:b/>
                <w:color w:val="auto"/>
                <w:sz w:val="18"/>
                <w:szCs w:val="18"/>
                <w:lang w:val="el-GR"/>
              </w:rPr>
            </w:pPr>
            <w:r w:rsidRPr="00FC0407">
              <w:rPr>
                <w:rFonts w:cs="Times New Roman"/>
                <w:b/>
                <w:color w:val="auto"/>
                <w:sz w:val="18"/>
                <w:szCs w:val="18"/>
                <w:lang w:val="el-GR"/>
              </w:rPr>
              <w:t>Διοξείδιο του θείου (SO</w:t>
            </w:r>
            <w:r w:rsidRPr="00FC0407">
              <w:rPr>
                <w:rFonts w:cs="Times New Roman"/>
                <w:b/>
                <w:color w:val="auto"/>
                <w:sz w:val="18"/>
                <w:szCs w:val="18"/>
                <w:vertAlign w:val="subscript"/>
                <w:lang w:val="el-GR"/>
              </w:rPr>
              <w:t>2</w:t>
            </w:r>
            <w:r w:rsidRPr="00FC0407">
              <w:rPr>
                <w:rFonts w:cs="Times New Roman"/>
                <w:b/>
                <w:color w:val="auto"/>
                <w:sz w:val="18"/>
                <w:szCs w:val="18"/>
                <w:lang w:val="el-GR"/>
              </w:rPr>
              <w:t>)</w:t>
            </w:r>
          </w:p>
        </w:tc>
        <w:tc>
          <w:tcPr>
            <w:tcW w:w="1134" w:type="dxa"/>
            <w:shd w:val="clear" w:color="auto" w:fill="BFBFBF"/>
            <w:vAlign w:val="center"/>
          </w:tcPr>
          <w:p w:rsidR="00FF3410" w:rsidRPr="00FC0407" w:rsidRDefault="00FF3410" w:rsidP="00090CC6">
            <w:pPr>
              <w:keepNext/>
              <w:spacing w:after="0" w:line="240" w:lineRule="auto"/>
              <w:jc w:val="center"/>
              <w:rPr>
                <w:rFonts w:cs="Times New Roman"/>
                <w:b/>
                <w:color w:val="auto"/>
                <w:sz w:val="18"/>
                <w:szCs w:val="18"/>
                <w:lang w:val="el-GR"/>
              </w:rPr>
            </w:pPr>
            <w:r w:rsidRPr="00FC0407">
              <w:rPr>
                <w:rFonts w:cs="Times New Roman"/>
                <w:b/>
                <w:color w:val="auto"/>
                <w:sz w:val="18"/>
                <w:szCs w:val="18"/>
                <w:lang w:val="el-GR"/>
              </w:rPr>
              <w:t xml:space="preserve">Όρια </w:t>
            </w:r>
            <w:proofErr w:type="spellStart"/>
            <w:r w:rsidRPr="00FC0407">
              <w:rPr>
                <w:rFonts w:cs="Times New Roman"/>
                <w:b/>
                <w:color w:val="auto"/>
                <w:sz w:val="18"/>
                <w:szCs w:val="18"/>
                <w:lang w:val="el-GR"/>
              </w:rPr>
              <w:t>αναφλεξι-μότητας</w:t>
            </w:r>
            <w:proofErr w:type="spellEnd"/>
            <w:r w:rsidRPr="00FC0407">
              <w:rPr>
                <w:rFonts w:cs="Times New Roman"/>
                <w:b/>
                <w:color w:val="auto"/>
                <w:sz w:val="18"/>
                <w:szCs w:val="18"/>
                <w:lang w:val="el-GR"/>
              </w:rPr>
              <w:t xml:space="preserve"> (LEL)</w:t>
            </w:r>
          </w:p>
        </w:tc>
        <w:tc>
          <w:tcPr>
            <w:tcW w:w="992" w:type="dxa"/>
            <w:shd w:val="clear" w:color="auto" w:fill="BFBFBF"/>
            <w:vAlign w:val="center"/>
          </w:tcPr>
          <w:p w:rsidR="00FF3410" w:rsidRPr="00FC0407" w:rsidRDefault="00FF3410" w:rsidP="00090CC6">
            <w:pPr>
              <w:keepNext/>
              <w:spacing w:after="0" w:line="240" w:lineRule="auto"/>
              <w:jc w:val="center"/>
              <w:rPr>
                <w:rFonts w:cs="Times New Roman"/>
                <w:b/>
                <w:color w:val="auto"/>
                <w:sz w:val="18"/>
                <w:szCs w:val="18"/>
                <w:lang w:val="el-GR"/>
              </w:rPr>
            </w:pPr>
            <w:r w:rsidRPr="00FC0407">
              <w:rPr>
                <w:rFonts w:cs="Times New Roman"/>
                <w:b/>
                <w:color w:val="auto"/>
                <w:sz w:val="18"/>
                <w:szCs w:val="18"/>
                <w:lang w:val="el-GR"/>
              </w:rPr>
              <w:t>Οξυγόνο (Ο</w:t>
            </w:r>
            <w:r w:rsidRPr="00FC0407">
              <w:rPr>
                <w:rFonts w:cs="Times New Roman"/>
                <w:b/>
                <w:color w:val="auto"/>
                <w:sz w:val="18"/>
                <w:szCs w:val="18"/>
                <w:vertAlign w:val="subscript"/>
                <w:lang w:val="el-GR"/>
              </w:rPr>
              <w:t>2</w:t>
            </w:r>
            <w:r w:rsidRPr="00FC0407">
              <w:rPr>
                <w:rFonts w:cs="Times New Roman"/>
                <w:b/>
                <w:color w:val="auto"/>
                <w:sz w:val="18"/>
                <w:szCs w:val="18"/>
                <w:lang w:val="el-GR"/>
              </w:rPr>
              <w:t>)</w:t>
            </w:r>
          </w:p>
        </w:tc>
        <w:tc>
          <w:tcPr>
            <w:tcW w:w="1559" w:type="dxa"/>
            <w:shd w:val="clear" w:color="auto" w:fill="BFBFBF"/>
            <w:vAlign w:val="center"/>
          </w:tcPr>
          <w:p w:rsidR="00FF3410" w:rsidRPr="00FC0407" w:rsidRDefault="00FF3410" w:rsidP="00090CC6">
            <w:pPr>
              <w:keepNext/>
              <w:spacing w:after="0" w:line="240" w:lineRule="auto"/>
              <w:jc w:val="center"/>
              <w:rPr>
                <w:rFonts w:cs="Times New Roman"/>
                <w:b/>
                <w:color w:val="auto"/>
                <w:sz w:val="18"/>
                <w:szCs w:val="18"/>
                <w:lang w:val="el-GR"/>
              </w:rPr>
            </w:pPr>
            <w:r w:rsidRPr="00FC0407">
              <w:rPr>
                <w:rFonts w:cs="Times New Roman"/>
                <w:b/>
                <w:color w:val="auto"/>
                <w:sz w:val="18"/>
                <w:szCs w:val="18"/>
                <w:lang w:val="el-GR"/>
              </w:rPr>
              <w:t>Φορμαλδεΰδη</w:t>
            </w:r>
          </w:p>
          <w:p w:rsidR="00FF3410" w:rsidRPr="00FC0407" w:rsidRDefault="00FF3410" w:rsidP="00090CC6">
            <w:pPr>
              <w:keepNext/>
              <w:spacing w:after="0" w:line="240" w:lineRule="auto"/>
              <w:jc w:val="center"/>
              <w:rPr>
                <w:rFonts w:cs="Times New Roman"/>
                <w:b/>
                <w:color w:val="auto"/>
                <w:sz w:val="18"/>
                <w:szCs w:val="18"/>
                <w:lang w:val="el-GR"/>
              </w:rPr>
            </w:pPr>
            <w:r w:rsidRPr="00FC0407">
              <w:rPr>
                <w:rFonts w:cs="Times New Roman"/>
                <w:b/>
                <w:color w:val="auto"/>
                <w:sz w:val="18"/>
                <w:szCs w:val="18"/>
                <w:lang w:val="el-GR"/>
              </w:rPr>
              <w:t>(ΗCHO)</w:t>
            </w:r>
          </w:p>
        </w:tc>
      </w:tr>
      <w:tr w:rsidR="00FF3410" w:rsidRPr="00FC0407" w:rsidTr="00090CC6">
        <w:trPr>
          <w:cantSplit/>
          <w:trHeight w:val="962"/>
          <w:tblHeader/>
        </w:trPr>
        <w:tc>
          <w:tcPr>
            <w:tcW w:w="1271" w:type="dxa"/>
            <w:vAlign w:val="center"/>
          </w:tcPr>
          <w:p w:rsidR="00FF3410" w:rsidRPr="00FC0407" w:rsidRDefault="00FF3410" w:rsidP="00090CC6">
            <w:pPr>
              <w:spacing w:after="0" w:line="240" w:lineRule="auto"/>
              <w:jc w:val="center"/>
              <w:rPr>
                <w:rFonts w:cs="Times New Roman"/>
                <w:b/>
                <w:color w:val="auto"/>
                <w:sz w:val="18"/>
                <w:szCs w:val="18"/>
                <w:lang w:val="el-GR"/>
              </w:rPr>
            </w:pPr>
            <w:r w:rsidRPr="00FC0407">
              <w:rPr>
                <w:rFonts w:cs="Times New Roman"/>
                <w:b/>
                <w:color w:val="auto"/>
                <w:sz w:val="18"/>
                <w:szCs w:val="18"/>
                <w:lang w:val="el-GR"/>
              </w:rPr>
              <w:t>Αριθμός Μετρήσεων</w:t>
            </w:r>
          </w:p>
        </w:tc>
        <w:tc>
          <w:tcPr>
            <w:tcW w:w="992" w:type="dxa"/>
            <w:vAlign w:val="center"/>
          </w:tcPr>
          <w:p w:rsidR="00FF3410" w:rsidRPr="00FC0407" w:rsidRDefault="00FF3410" w:rsidP="00090CC6">
            <w:pPr>
              <w:spacing w:after="0" w:line="240" w:lineRule="auto"/>
              <w:jc w:val="center"/>
              <w:rPr>
                <w:rFonts w:cs="Times New Roman"/>
                <w:b/>
                <w:color w:val="auto"/>
                <w:sz w:val="18"/>
                <w:szCs w:val="18"/>
                <w:lang w:val="el-GR"/>
              </w:rPr>
            </w:pPr>
            <w:r w:rsidRPr="00FC0407">
              <w:rPr>
                <w:rFonts w:cs="Times New Roman"/>
                <w:b/>
                <w:color w:val="auto"/>
                <w:sz w:val="18"/>
                <w:szCs w:val="18"/>
                <w:lang w:val="el-GR"/>
              </w:rPr>
              <w:t>4</w:t>
            </w:r>
          </w:p>
        </w:tc>
        <w:tc>
          <w:tcPr>
            <w:tcW w:w="851" w:type="dxa"/>
            <w:vAlign w:val="center"/>
          </w:tcPr>
          <w:p w:rsidR="00FF3410" w:rsidRPr="00FC0407" w:rsidRDefault="00FF3410" w:rsidP="00090CC6">
            <w:pPr>
              <w:spacing w:after="0" w:line="240" w:lineRule="auto"/>
              <w:jc w:val="center"/>
              <w:rPr>
                <w:rFonts w:cs="Times New Roman"/>
                <w:b/>
                <w:color w:val="auto"/>
                <w:sz w:val="18"/>
                <w:szCs w:val="18"/>
                <w:lang w:val="el-GR"/>
              </w:rPr>
            </w:pPr>
            <w:r w:rsidRPr="00FC0407">
              <w:rPr>
                <w:rFonts w:cs="Times New Roman"/>
                <w:b/>
                <w:color w:val="auto"/>
                <w:sz w:val="18"/>
                <w:szCs w:val="18"/>
                <w:lang w:val="el-GR"/>
              </w:rPr>
              <w:t>4</w:t>
            </w:r>
          </w:p>
        </w:tc>
        <w:tc>
          <w:tcPr>
            <w:tcW w:w="992" w:type="dxa"/>
            <w:vAlign w:val="center"/>
          </w:tcPr>
          <w:p w:rsidR="00FF3410" w:rsidRPr="00FC0407" w:rsidRDefault="00FF3410" w:rsidP="00090CC6">
            <w:pPr>
              <w:spacing w:after="0" w:line="240" w:lineRule="auto"/>
              <w:jc w:val="center"/>
              <w:rPr>
                <w:rFonts w:cs="Times New Roman"/>
                <w:b/>
                <w:color w:val="auto"/>
                <w:sz w:val="18"/>
                <w:szCs w:val="18"/>
                <w:lang w:val="el-GR"/>
              </w:rPr>
            </w:pPr>
            <w:r w:rsidRPr="00FC0407">
              <w:rPr>
                <w:rFonts w:cs="Times New Roman"/>
                <w:b/>
                <w:color w:val="auto"/>
                <w:sz w:val="18"/>
                <w:szCs w:val="18"/>
                <w:lang w:val="el-GR"/>
              </w:rPr>
              <w:t>4</w:t>
            </w:r>
          </w:p>
        </w:tc>
        <w:tc>
          <w:tcPr>
            <w:tcW w:w="1139" w:type="dxa"/>
            <w:vAlign w:val="center"/>
          </w:tcPr>
          <w:p w:rsidR="00FF3410" w:rsidRPr="00FC0407" w:rsidRDefault="00FF3410" w:rsidP="00090CC6">
            <w:pPr>
              <w:spacing w:after="0" w:line="240" w:lineRule="auto"/>
              <w:jc w:val="center"/>
              <w:rPr>
                <w:rFonts w:cs="Times New Roman"/>
                <w:b/>
                <w:color w:val="auto"/>
                <w:sz w:val="18"/>
                <w:szCs w:val="18"/>
                <w:lang w:val="el-GR"/>
              </w:rPr>
            </w:pPr>
            <w:r w:rsidRPr="00FC0407">
              <w:rPr>
                <w:rFonts w:cs="Times New Roman"/>
                <w:b/>
                <w:color w:val="auto"/>
                <w:sz w:val="18"/>
                <w:szCs w:val="18"/>
                <w:lang w:val="el-GR"/>
              </w:rPr>
              <w:t>4</w:t>
            </w:r>
          </w:p>
        </w:tc>
        <w:tc>
          <w:tcPr>
            <w:tcW w:w="992" w:type="dxa"/>
            <w:vAlign w:val="center"/>
          </w:tcPr>
          <w:p w:rsidR="00FF3410" w:rsidRPr="00FC0407" w:rsidRDefault="00FF3410" w:rsidP="00090CC6">
            <w:pPr>
              <w:spacing w:after="0" w:line="240" w:lineRule="auto"/>
              <w:jc w:val="center"/>
              <w:rPr>
                <w:rFonts w:cs="Times New Roman"/>
                <w:b/>
                <w:color w:val="auto"/>
                <w:sz w:val="18"/>
                <w:szCs w:val="18"/>
                <w:lang w:val="el-GR"/>
              </w:rPr>
            </w:pPr>
            <w:r w:rsidRPr="00FC0407">
              <w:rPr>
                <w:rFonts w:cs="Times New Roman"/>
                <w:b/>
                <w:color w:val="auto"/>
                <w:sz w:val="18"/>
                <w:szCs w:val="18"/>
                <w:lang w:val="el-GR"/>
              </w:rPr>
              <w:t>4</w:t>
            </w:r>
          </w:p>
        </w:tc>
        <w:tc>
          <w:tcPr>
            <w:tcW w:w="993" w:type="dxa"/>
            <w:vAlign w:val="center"/>
          </w:tcPr>
          <w:p w:rsidR="00FF3410" w:rsidRPr="00FC0407" w:rsidRDefault="00FF3410" w:rsidP="00090CC6">
            <w:pPr>
              <w:spacing w:after="0" w:line="240" w:lineRule="auto"/>
              <w:jc w:val="center"/>
              <w:rPr>
                <w:rFonts w:cs="Times New Roman"/>
                <w:b/>
                <w:color w:val="auto"/>
                <w:sz w:val="18"/>
                <w:szCs w:val="18"/>
                <w:lang w:val="el-GR"/>
              </w:rPr>
            </w:pPr>
            <w:r w:rsidRPr="00FC0407">
              <w:rPr>
                <w:rFonts w:cs="Times New Roman"/>
                <w:b/>
                <w:color w:val="auto"/>
                <w:sz w:val="18"/>
                <w:szCs w:val="18"/>
                <w:lang w:val="el-GR"/>
              </w:rPr>
              <w:t>4</w:t>
            </w:r>
          </w:p>
        </w:tc>
        <w:tc>
          <w:tcPr>
            <w:tcW w:w="1134" w:type="dxa"/>
            <w:vAlign w:val="center"/>
          </w:tcPr>
          <w:p w:rsidR="00FF3410" w:rsidRPr="00FC0407" w:rsidRDefault="00FF3410" w:rsidP="00090CC6">
            <w:pPr>
              <w:spacing w:after="0" w:line="240" w:lineRule="auto"/>
              <w:jc w:val="center"/>
              <w:rPr>
                <w:rFonts w:cs="Times New Roman"/>
                <w:b/>
                <w:color w:val="auto"/>
                <w:sz w:val="18"/>
                <w:szCs w:val="18"/>
                <w:lang w:val="el-GR"/>
              </w:rPr>
            </w:pPr>
            <w:r w:rsidRPr="00FC0407">
              <w:rPr>
                <w:rFonts w:cs="Times New Roman"/>
                <w:b/>
                <w:color w:val="auto"/>
                <w:sz w:val="18"/>
                <w:szCs w:val="18"/>
                <w:lang w:val="el-GR"/>
              </w:rPr>
              <w:t>4</w:t>
            </w:r>
          </w:p>
        </w:tc>
        <w:tc>
          <w:tcPr>
            <w:tcW w:w="992" w:type="dxa"/>
            <w:vAlign w:val="center"/>
          </w:tcPr>
          <w:p w:rsidR="00FF3410" w:rsidRPr="00FC0407" w:rsidRDefault="00FF3410" w:rsidP="00090CC6">
            <w:pPr>
              <w:spacing w:after="0" w:line="240" w:lineRule="auto"/>
              <w:jc w:val="center"/>
              <w:rPr>
                <w:rFonts w:cs="Times New Roman"/>
                <w:b/>
                <w:color w:val="auto"/>
                <w:sz w:val="18"/>
                <w:szCs w:val="18"/>
                <w:lang w:val="el-GR"/>
              </w:rPr>
            </w:pPr>
            <w:r w:rsidRPr="00FC0407">
              <w:rPr>
                <w:rFonts w:cs="Times New Roman"/>
                <w:b/>
                <w:color w:val="auto"/>
                <w:sz w:val="18"/>
                <w:szCs w:val="18"/>
                <w:lang w:val="el-GR"/>
              </w:rPr>
              <w:t>4</w:t>
            </w:r>
          </w:p>
        </w:tc>
        <w:tc>
          <w:tcPr>
            <w:tcW w:w="1559" w:type="dxa"/>
            <w:vAlign w:val="center"/>
          </w:tcPr>
          <w:p w:rsidR="00FF3410" w:rsidRPr="00FC0407" w:rsidRDefault="00FF3410" w:rsidP="00090CC6">
            <w:pPr>
              <w:spacing w:after="0" w:line="240" w:lineRule="auto"/>
              <w:jc w:val="center"/>
              <w:rPr>
                <w:rFonts w:cs="Times New Roman"/>
                <w:b/>
                <w:color w:val="auto"/>
                <w:sz w:val="18"/>
                <w:szCs w:val="18"/>
                <w:lang w:val="el-GR"/>
              </w:rPr>
            </w:pPr>
            <w:r w:rsidRPr="00FC0407">
              <w:rPr>
                <w:rFonts w:cs="Times New Roman"/>
                <w:b/>
                <w:color w:val="auto"/>
                <w:sz w:val="18"/>
                <w:szCs w:val="18"/>
                <w:lang w:val="el-GR"/>
              </w:rPr>
              <w:t>4</w:t>
            </w:r>
          </w:p>
        </w:tc>
      </w:tr>
    </w:tbl>
    <w:p w:rsidR="003E7773" w:rsidRPr="00A17460" w:rsidRDefault="003E7773" w:rsidP="003E7773">
      <w:pPr>
        <w:rPr>
          <w:rFonts w:cs="Times New Roman"/>
          <w:lang w:val="el-GR" w:eastAsia="pl-PL"/>
        </w:rPr>
      </w:pPr>
    </w:p>
    <w:p w:rsidR="001C7B88" w:rsidRPr="00485CEB" w:rsidRDefault="001C7B88" w:rsidP="007B47A3">
      <w:pPr>
        <w:pStyle w:val="N11"/>
      </w:pPr>
      <w:bookmarkStart w:id="277" w:name="_Toc98238352"/>
      <w:bookmarkStart w:id="278" w:name="_Toc410730636"/>
      <w:bookmarkStart w:id="279" w:name="_Toc410731730"/>
      <w:bookmarkStart w:id="280" w:name="_Toc410802346"/>
      <w:bookmarkStart w:id="281" w:name="_Toc506272888"/>
      <w:bookmarkStart w:id="282" w:name="_Toc526856216"/>
      <w:bookmarkStart w:id="283" w:name="_Toc410730637"/>
      <w:bookmarkStart w:id="284" w:name="_Toc410731731"/>
      <w:bookmarkStart w:id="285" w:name="_Toc410802347"/>
      <w:bookmarkEnd w:id="241"/>
      <w:bookmarkEnd w:id="242"/>
      <w:bookmarkEnd w:id="243"/>
      <w:bookmarkEnd w:id="244"/>
      <w:bookmarkEnd w:id="245"/>
      <w:bookmarkEnd w:id="246"/>
      <w:bookmarkEnd w:id="247"/>
      <w:bookmarkEnd w:id="248"/>
      <w:bookmarkEnd w:id="249"/>
      <w:bookmarkEnd w:id="250"/>
      <w:bookmarkEnd w:id="251"/>
      <w:bookmarkEnd w:id="252"/>
      <w:r w:rsidRPr="007B47A3">
        <w:t>Ποινικές</w:t>
      </w:r>
      <w:r w:rsidRPr="00485CEB">
        <w:t xml:space="preserve"> Υποθέσεις</w:t>
      </w:r>
      <w:bookmarkEnd w:id="277"/>
    </w:p>
    <w:p w:rsidR="00266DD4" w:rsidRPr="00AA02E5" w:rsidRDefault="001C7B88" w:rsidP="00266DD4">
      <w:pPr>
        <w:pStyle w:val="BodyText"/>
        <w:spacing w:after="240"/>
        <w:rPr>
          <w:rFonts w:cs="Times New Roman"/>
          <w:color w:val="auto"/>
          <w:lang w:val="el-GR"/>
        </w:rPr>
      </w:pPr>
      <w:r w:rsidRPr="00AA02E5">
        <w:rPr>
          <w:rFonts w:cs="Times New Roman"/>
          <w:color w:val="auto"/>
          <w:lang w:val="el-GR"/>
        </w:rPr>
        <w:t>Εντός του 202</w:t>
      </w:r>
      <w:r w:rsidR="008533BC">
        <w:rPr>
          <w:rFonts w:cs="Times New Roman"/>
          <w:color w:val="auto"/>
          <w:lang w:val="el-GR"/>
        </w:rPr>
        <w:t>2</w:t>
      </w:r>
      <w:r w:rsidRPr="00AA02E5">
        <w:rPr>
          <w:rFonts w:cs="Times New Roman"/>
          <w:color w:val="auto"/>
          <w:lang w:val="el-GR"/>
        </w:rPr>
        <w:t xml:space="preserve"> </w:t>
      </w:r>
      <w:r w:rsidR="008533BC" w:rsidRPr="00FC0407">
        <w:rPr>
          <w:rFonts w:cs="Times New Roman"/>
          <w:color w:val="auto"/>
          <w:lang w:val="el-GR"/>
        </w:rPr>
        <w:t xml:space="preserve">εκδίκαση 29 υποθέσεων για 128 παραβάσεις Εργατικών Νόμων που αφορούσαν την ασφάλεια και υγεία των εργαζομένων στους χώρους εργασίας και άλλων προσώπων που επηρεάστηκαν από την εκτέλεση εργασιών. Οι χρηματικές ποινές που επιβλήθηκαν στους καταδικασθέντες ανήλθαν συνολικά σε €232.450 σε σύγκριση με €190.600 για το 2021 που αφορούσαν την εκδίκαση 30 υποθέσεων. Ο αριθμός των υποθέσεων και οι νομοθεσίες, με βάση τις οποίες </w:t>
      </w:r>
      <w:proofErr w:type="spellStart"/>
      <w:r w:rsidR="008533BC" w:rsidRPr="00FC0407">
        <w:rPr>
          <w:rFonts w:cs="Times New Roman"/>
          <w:color w:val="auto"/>
          <w:lang w:val="el-GR"/>
        </w:rPr>
        <w:t>προσήχθησαν</w:t>
      </w:r>
      <w:proofErr w:type="spellEnd"/>
      <w:r w:rsidR="008533BC" w:rsidRPr="00FC0407">
        <w:rPr>
          <w:rFonts w:cs="Times New Roman"/>
          <w:color w:val="auto"/>
          <w:lang w:val="el-GR"/>
        </w:rPr>
        <w:t xml:space="preserve"> οι παραβάτες στο Δικαστήριο, καθώς και οι χρηματικές ποινές που τους επιβλήθηκαν κατά το 2022 σε σύγκριση με τα έτη, 2019 – 2021 φαίνονται </w:t>
      </w:r>
      <w:r w:rsidRPr="00AA02E5">
        <w:rPr>
          <w:rFonts w:cs="Times New Roman"/>
          <w:color w:val="auto"/>
          <w:lang w:val="el-GR"/>
        </w:rPr>
        <w:t xml:space="preserve">στο </w:t>
      </w:r>
      <w:r w:rsidR="0090297A" w:rsidRPr="000835C3">
        <w:rPr>
          <w:bCs/>
          <w:color w:val="auto"/>
          <w:lang w:val="el-GR"/>
        </w:rPr>
        <w:t>Παράρτημα</w:t>
      </w:r>
      <w:r w:rsidR="0090297A">
        <w:rPr>
          <w:b/>
          <w:color w:val="auto"/>
          <w:lang w:val="el-GR"/>
        </w:rPr>
        <w:t xml:space="preserve"> </w:t>
      </w:r>
      <w:r w:rsidR="0090297A" w:rsidRPr="003B5AD4">
        <w:rPr>
          <w:color w:val="auto"/>
          <w:lang w:val="el-GR"/>
        </w:rPr>
        <w:t>(</w:t>
      </w:r>
      <w:r w:rsidR="00AD3659" w:rsidRPr="003B5AD4">
        <w:rPr>
          <w:color w:val="auto"/>
          <w:lang w:val="el-GR"/>
        </w:rPr>
        <w:fldChar w:fldCharType="begin"/>
      </w:r>
      <w:r w:rsidR="00AD3659" w:rsidRPr="003B5AD4">
        <w:rPr>
          <w:color w:val="auto"/>
          <w:lang w:val="el-GR"/>
        </w:rPr>
        <w:instrText xml:space="preserve"> REF _Ref100319041 \h  \* MERGEFORMAT </w:instrText>
      </w:r>
      <w:r w:rsidR="00AD3659" w:rsidRPr="003B5AD4">
        <w:rPr>
          <w:color w:val="auto"/>
          <w:lang w:val="el-GR"/>
        </w:rPr>
      </w:r>
      <w:r w:rsidR="00AD3659" w:rsidRPr="003B5AD4">
        <w:rPr>
          <w:color w:val="auto"/>
          <w:lang w:val="el-GR"/>
        </w:rPr>
        <w:fldChar w:fldCharType="separate"/>
      </w:r>
      <w:r w:rsidR="00DE0713" w:rsidRPr="00DE0713">
        <w:rPr>
          <w:lang w:val="el-GR"/>
        </w:rPr>
        <w:t>Πίνακας 9.3</w:t>
      </w:r>
      <w:r w:rsidR="00AD3659" w:rsidRPr="003B5AD4">
        <w:rPr>
          <w:color w:val="auto"/>
          <w:lang w:val="el-GR"/>
        </w:rPr>
        <w:fldChar w:fldCharType="end"/>
      </w:r>
      <w:r w:rsidR="00AD3659" w:rsidRPr="003B5AD4">
        <w:rPr>
          <w:color w:val="auto"/>
          <w:lang w:val="el-GR"/>
        </w:rPr>
        <w:t>, (σελ.</w:t>
      </w:r>
      <w:r w:rsidR="007B47A3" w:rsidRPr="003B5AD4">
        <w:rPr>
          <w:color w:val="auto"/>
          <w:lang w:val="el-GR"/>
        </w:rPr>
        <w:t> </w:t>
      </w:r>
      <w:r w:rsidR="007B47A3" w:rsidRPr="003B5AD4">
        <w:rPr>
          <w:color w:val="auto"/>
          <w:lang w:val="el-GR"/>
        </w:rPr>
        <w:fldChar w:fldCharType="begin"/>
      </w:r>
      <w:r w:rsidR="007B47A3" w:rsidRPr="003B5AD4">
        <w:rPr>
          <w:color w:val="auto"/>
          <w:lang w:val="el-GR"/>
        </w:rPr>
        <w:instrText xml:space="preserve"> PAGEREF _Ref102718380 \h </w:instrText>
      </w:r>
      <w:r w:rsidR="007B47A3" w:rsidRPr="003B5AD4">
        <w:rPr>
          <w:color w:val="auto"/>
          <w:lang w:val="el-GR"/>
        </w:rPr>
      </w:r>
      <w:r w:rsidR="007B47A3" w:rsidRPr="003B5AD4">
        <w:rPr>
          <w:color w:val="auto"/>
          <w:lang w:val="el-GR"/>
        </w:rPr>
        <w:fldChar w:fldCharType="separate"/>
      </w:r>
      <w:r w:rsidR="00DE0713">
        <w:rPr>
          <w:noProof/>
          <w:color w:val="auto"/>
          <w:lang w:val="el-GR"/>
        </w:rPr>
        <w:t>228</w:t>
      </w:r>
      <w:r w:rsidR="007B47A3" w:rsidRPr="003B5AD4">
        <w:rPr>
          <w:color w:val="auto"/>
          <w:lang w:val="el-GR"/>
        </w:rPr>
        <w:fldChar w:fldCharType="end"/>
      </w:r>
      <w:r w:rsidR="0090297A" w:rsidRPr="003B5AD4">
        <w:rPr>
          <w:color w:val="auto"/>
          <w:lang w:val="el-GR"/>
        </w:rPr>
        <w:t>)</w:t>
      </w:r>
      <w:r w:rsidR="0090297A">
        <w:rPr>
          <w:color w:val="auto"/>
          <w:lang w:val="el-GR"/>
        </w:rPr>
        <w:t>.</w:t>
      </w:r>
      <w:r w:rsidRPr="00AA02E5">
        <w:rPr>
          <w:color w:val="auto"/>
          <w:lang w:val="el-GR"/>
        </w:rPr>
        <w:t xml:space="preserve"> </w:t>
      </w:r>
      <w:r w:rsidRPr="00AA02E5">
        <w:rPr>
          <w:rFonts w:cs="Times New Roman"/>
          <w:color w:val="auto"/>
          <w:lang w:val="el-GR"/>
        </w:rPr>
        <w:t xml:space="preserve"> Εντός του 202</w:t>
      </w:r>
      <w:r w:rsidR="008533BC">
        <w:rPr>
          <w:rFonts w:cs="Times New Roman"/>
          <w:color w:val="auto"/>
          <w:lang w:val="el-GR"/>
        </w:rPr>
        <w:t>2</w:t>
      </w:r>
      <w:r w:rsidRPr="00AA02E5">
        <w:rPr>
          <w:rFonts w:cs="Times New Roman"/>
          <w:color w:val="auto"/>
          <w:lang w:val="el-GR"/>
        </w:rPr>
        <w:t xml:space="preserve"> συντάχθηκαν, επίσης, </w:t>
      </w:r>
      <w:r w:rsidR="008533BC" w:rsidRPr="00FC0407">
        <w:rPr>
          <w:rFonts w:cs="Times New Roman"/>
          <w:color w:val="auto"/>
          <w:lang w:val="el-GR"/>
        </w:rPr>
        <w:t xml:space="preserve">συνολικά 9 νέοι φάκελοι ποινικής δίωξης, οι οποίοι διαβιβάστηκαν στους εκπροσώπους της Νομικής Υπηρεσίας για έγκριση και </w:t>
      </w:r>
      <w:r w:rsidRPr="00AA02E5">
        <w:rPr>
          <w:rFonts w:cs="Times New Roman"/>
          <w:color w:val="auto"/>
          <w:lang w:val="el-GR"/>
        </w:rPr>
        <w:t>προώθηση.</w:t>
      </w:r>
    </w:p>
    <w:p w:rsidR="00266DD4" w:rsidRDefault="00266DD4" w:rsidP="00266DD4">
      <w:pPr>
        <w:pStyle w:val="N11"/>
      </w:pPr>
      <w:r>
        <w:t xml:space="preserve">Ειδοποιήσεις </w:t>
      </w:r>
      <w:proofErr w:type="spellStart"/>
      <w:r>
        <w:t>Εξωδικής</w:t>
      </w:r>
      <w:proofErr w:type="spellEnd"/>
      <w:r>
        <w:t xml:space="preserve"> Ρύθμισης Αδικήματος (Εξώδικα Πρόστιμα)</w:t>
      </w:r>
    </w:p>
    <w:p w:rsidR="00266DD4" w:rsidRPr="00FC0407" w:rsidRDefault="00266DD4" w:rsidP="00266DD4">
      <w:pPr>
        <w:rPr>
          <w:rFonts w:cs="Times New Roman"/>
          <w:color w:val="auto"/>
          <w:lang w:val="el-GR"/>
        </w:rPr>
      </w:pPr>
      <w:r w:rsidRPr="00FC0407">
        <w:rPr>
          <w:color w:val="auto"/>
          <w:lang w:val="el-GR"/>
        </w:rPr>
        <w:t xml:space="preserve">Εντός του 2022 εκδόθηκαν 70 Ειδοποιήσεις </w:t>
      </w:r>
      <w:r w:rsidRPr="00FC0407">
        <w:rPr>
          <w:rFonts w:cs="Times New Roman"/>
          <w:color w:val="auto"/>
          <w:lang w:val="el-GR"/>
        </w:rPr>
        <w:t xml:space="preserve">Εξώδικης Ρύθμισης Αδικήματος (Εξώδικα Πρόστιμα) που αφορούσαν παραβάσεις που εντοπίστηκαν σε προληπτικές  επιθεωρήσεις καθώς και επιθεωρήσεις που έγιναν στο πλαίσιο διερεύνησης ατυχημάτων και επικίνδυνων συμβάντων. Τα πλείστα Εξώδικα αφορούν παραβάσεις σε εργοτάξια. Εντός του 2021 εκδόθηκε 1 </w:t>
      </w:r>
      <w:r w:rsidRPr="00FC0407">
        <w:rPr>
          <w:color w:val="auto"/>
          <w:lang w:val="el-GR"/>
        </w:rPr>
        <w:t xml:space="preserve">Ειδοποίηση </w:t>
      </w:r>
      <w:r w:rsidRPr="00FC0407">
        <w:rPr>
          <w:rFonts w:cs="Times New Roman"/>
          <w:color w:val="auto"/>
          <w:lang w:val="el-GR"/>
        </w:rPr>
        <w:t>Εξώδικης Ρύθμισης Αδικήματος (Εξώδικο Πρόστιμο).</w:t>
      </w:r>
    </w:p>
    <w:p w:rsidR="00266DD4" w:rsidRPr="00FC0407" w:rsidRDefault="00266DD4" w:rsidP="00266DD4">
      <w:pPr>
        <w:rPr>
          <w:rFonts w:cs="Times New Roman"/>
          <w:color w:val="auto"/>
          <w:lang w:val="el-GR"/>
        </w:rPr>
      </w:pPr>
      <w:r w:rsidRPr="00FC0407">
        <w:rPr>
          <w:rFonts w:cs="Times New Roman"/>
          <w:color w:val="auto"/>
          <w:lang w:val="el-GR"/>
        </w:rPr>
        <w:t xml:space="preserve">Το ποσό της Εξώδικης Ρύθμισης Αδικήματος για τις πιο πάνω 70 Ειδοποιήσεις του 2022 ανέρχεται  συνολικά σε €113.000 σε σύγκριση με €1.500 για το 2021 που αφορούσε την έκδοση 1 Ειδοποίησης. </w:t>
      </w:r>
    </w:p>
    <w:p w:rsidR="001C7B88" w:rsidRPr="00485CEB" w:rsidRDefault="001C7B88" w:rsidP="007B47A3">
      <w:pPr>
        <w:pStyle w:val="N11"/>
      </w:pPr>
      <w:bookmarkStart w:id="286" w:name="_Toc98238353"/>
      <w:r w:rsidRPr="00485CEB">
        <w:t xml:space="preserve">Ανάλυση </w:t>
      </w:r>
      <w:proofErr w:type="spellStart"/>
      <w:r w:rsidRPr="007B47A3">
        <w:t>Γνωστοποιηθέντων</w:t>
      </w:r>
      <w:proofErr w:type="spellEnd"/>
      <w:r w:rsidRPr="00485CEB">
        <w:t xml:space="preserve"> Εργατικών Ατυχημάτων και Επικίνδυνων Συμβάντων</w:t>
      </w:r>
      <w:bookmarkEnd w:id="286"/>
    </w:p>
    <w:p w:rsidR="001C7B88" w:rsidRPr="00266DD4" w:rsidRDefault="001C7B88" w:rsidP="007B47A3">
      <w:pPr>
        <w:pStyle w:val="N12"/>
        <w:rPr>
          <w:color w:val="365F91"/>
        </w:rPr>
      </w:pPr>
      <w:bookmarkStart w:id="287" w:name="_Toc98238354"/>
      <w:r w:rsidRPr="00266DD4">
        <w:rPr>
          <w:color w:val="365F91"/>
        </w:rPr>
        <w:t xml:space="preserve">Ατυχήματα σε </w:t>
      </w:r>
      <w:proofErr w:type="spellStart"/>
      <w:r w:rsidRPr="00266DD4">
        <w:rPr>
          <w:color w:val="365F91"/>
        </w:rPr>
        <w:t>Εργοδοτούμενους</w:t>
      </w:r>
      <w:proofErr w:type="spellEnd"/>
      <w:r w:rsidRPr="00266DD4">
        <w:rPr>
          <w:color w:val="365F91"/>
        </w:rPr>
        <w:t xml:space="preserve"> κατά τη διάρκεια της εργασίας</w:t>
      </w:r>
      <w:bookmarkEnd w:id="287"/>
    </w:p>
    <w:p w:rsidR="00DE0713" w:rsidRPr="00DE0713" w:rsidRDefault="001C7B88" w:rsidP="001C7B88">
      <w:pPr>
        <w:rPr>
          <w:lang w:val="el-GR"/>
        </w:rPr>
      </w:pPr>
      <w:r w:rsidRPr="00485CEB">
        <w:rPr>
          <w:rFonts w:cs="Times New Roman"/>
          <w:color w:val="auto"/>
          <w:lang w:val="el-GR" w:eastAsia="pl-PL"/>
        </w:rPr>
        <w:t xml:space="preserve">Κατά </w:t>
      </w:r>
      <w:r w:rsidR="00010697" w:rsidRPr="00FC0407">
        <w:rPr>
          <w:rFonts w:cs="Times New Roman"/>
          <w:color w:val="auto"/>
          <w:lang w:val="el-GR" w:eastAsia="pl-PL"/>
        </w:rPr>
        <w:t xml:space="preserve">το έτος 2022 γνωστοποιήθηκαν στο ΤΕΕ 1.335 ατυχήματα σε </w:t>
      </w:r>
      <w:proofErr w:type="spellStart"/>
      <w:r w:rsidR="00010697" w:rsidRPr="00FC0407">
        <w:rPr>
          <w:rFonts w:cs="Times New Roman"/>
          <w:color w:val="auto"/>
          <w:lang w:val="el-GR" w:eastAsia="pl-PL"/>
        </w:rPr>
        <w:t>εργοδοτούμενους</w:t>
      </w:r>
      <w:proofErr w:type="spellEnd"/>
      <w:r w:rsidR="00010697" w:rsidRPr="00FC0407">
        <w:rPr>
          <w:rFonts w:cs="Times New Roman"/>
          <w:color w:val="auto"/>
          <w:lang w:val="el-GR" w:eastAsia="pl-PL"/>
        </w:rPr>
        <w:t xml:space="preserve"> κατά τη διάρκεια της εργασίας. Στο</w:t>
      </w:r>
      <w:r w:rsidRPr="001C4CC9">
        <w:rPr>
          <w:rFonts w:cs="Times New Roman"/>
          <w:color w:val="auto"/>
          <w:lang w:val="el-GR" w:eastAsia="pl-PL"/>
        </w:rPr>
        <w:t xml:space="preserve"> </w:t>
      </w:r>
      <w:r w:rsidRPr="000835C3">
        <w:rPr>
          <w:bCs/>
          <w:color w:val="auto"/>
          <w:lang w:val="el-GR"/>
        </w:rPr>
        <w:t>Παράρτημα</w:t>
      </w:r>
      <w:r w:rsidR="000835C3">
        <w:rPr>
          <w:b/>
          <w:color w:val="auto"/>
          <w:lang w:val="el-GR"/>
        </w:rPr>
        <w:t xml:space="preserve"> </w:t>
      </w:r>
      <w:r w:rsidR="000835C3" w:rsidRPr="003B5AD4">
        <w:rPr>
          <w:color w:val="auto"/>
          <w:lang w:val="el-GR"/>
        </w:rPr>
        <w:t>(</w:t>
      </w:r>
      <w:r w:rsidR="00AD3659" w:rsidRPr="003B5AD4">
        <w:rPr>
          <w:color w:val="auto"/>
          <w:lang w:val="el-GR"/>
        </w:rPr>
        <w:fldChar w:fldCharType="begin"/>
      </w:r>
      <w:r w:rsidR="00AD3659" w:rsidRPr="003B5AD4">
        <w:rPr>
          <w:color w:val="auto"/>
          <w:lang w:val="el-GR"/>
        </w:rPr>
        <w:instrText xml:space="preserve"> REF _Ref100319061 \h  \* MERGEFORMAT </w:instrText>
      </w:r>
      <w:r w:rsidR="00AD3659" w:rsidRPr="003B5AD4">
        <w:rPr>
          <w:color w:val="auto"/>
          <w:lang w:val="el-GR"/>
        </w:rPr>
      </w:r>
      <w:r w:rsidR="00AD3659" w:rsidRPr="003B5AD4">
        <w:rPr>
          <w:color w:val="auto"/>
          <w:lang w:val="el-GR"/>
        </w:rPr>
        <w:fldChar w:fldCharType="separate"/>
      </w: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1"/>
        <w:gridCol w:w="4110"/>
        <w:gridCol w:w="567"/>
        <w:gridCol w:w="567"/>
        <w:gridCol w:w="567"/>
        <w:gridCol w:w="709"/>
        <w:gridCol w:w="709"/>
        <w:gridCol w:w="709"/>
        <w:gridCol w:w="850"/>
        <w:gridCol w:w="851"/>
      </w:tblGrid>
      <w:tr w:rsidR="00DE0713" w:rsidRPr="00C72CAF" w:rsidTr="00090CC6">
        <w:trPr>
          <w:cantSplit/>
          <w:trHeight w:val="601"/>
          <w:tblHeader/>
          <w:jc w:val="center"/>
        </w:trPr>
        <w:tc>
          <w:tcPr>
            <w:tcW w:w="421" w:type="dxa"/>
            <w:vMerge w:val="restart"/>
            <w:shd w:val="clear" w:color="auto" w:fill="D9D9D9"/>
            <w:vAlign w:val="center"/>
          </w:tcPr>
          <w:p w:rsidR="00DE0713" w:rsidRPr="00FC0407" w:rsidRDefault="00DE0713" w:rsidP="00090CC6">
            <w:pPr>
              <w:spacing w:after="0" w:line="240" w:lineRule="auto"/>
              <w:ind w:left="-54" w:right="-231" w:hanging="141"/>
              <w:jc w:val="center"/>
              <w:rPr>
                <w:rFonts w:cs="Times New Roman"/>
                <w:b/>
                <w:color w:val="auto"/>
                <w:sz w:val="19"/>
                <w:szCs w:val="19"/>
                <w:lang w:val="el-GR"/>
              </w:rPr>
            </w:pPr>
            <w:r w:rsidRPr="00FC0407">
              <w:rPr>
                <w:rFonts w:cs="Times New Roman"/>
                <w:b/>
                <w:color w:val="auto"/>
                <w:sz w:val="19"/>
                <w:szCs w:val="19"/>
                <w:lang w:val="el-GR"/>
              </w:rPr>
              <w:t>Α/Α</w:t>
            </w:r>
          </w:p>
        </w:tc>
        <w:tc>
          <w:tcPr>
            <w:tcW w:w="4110" w:type="dxa"/>
            <w:vMerge w:val="restart"/>
            <w:shd w:val="clear" w:color="auto" w:fill="D9D9D9"/>
            <w:vAlign w:val="center"/>
          </w:tcPr>
          <w:p w:rsidR="00DE0713" w:rsidRPr="00FC0407" w:rsidRDefault="00DE0713" w:rsidP="00090CC6">
            <w:pPr>
              <w:spacing w:after="0" w:line="240" w:lineRule="auto"/>
              <w:jc w:val="center"/>
              <w:rPr>
                <w:rFonts w:cs="Times New Roman"/>
                <w:b/>
                <w:color w:val="auto"/>
                <w:sz w:val="19"/>
                <w:szCs w:val="19"/>
                <w:lang w:val="el-GR"/>
              </w:rPr>
            </w:pPr>
            <w:r w:rsidRPr="00FC0407">
              <w:rPr>
                <w:rFonts w:cs="Times New Roman"/>
                <w:b/>
                <w:color w:val="auto"/>
                <w:sz w:val="19"/>
                <w:szCs w:val="19"/>
                <w:lang w:val="el-GR"/>
              </w:rPr>
              <w:t>Νόμος / Κανονισμός</w:t>
            </w:r>
          </w:p>
        </w:tc>
        <w:tc>
          <w:tcPr>
            <w:tcW w:w="2410" w:type="dxa"/>
            <w:gridSpan w:val="4"/>
            <w:tcBorders>
              <w:right w:val="double" w:sz="4" w:space="0" w:color="auto"/>
            </w:tcBorders>
            <w:shd w:val="clear" w:color="auto" w:fill="D9D9D9"/>
            <w:vAlign w:val="center"/>
          </w:tcPr>
          <w:p w:rsidR="00DE0713" w:rsidRPr="00FC0407" w:rsidRDefault="00DE0713" w:rsidP="00090CC6">
            <w:pPr>
              <w:spacing w:after="0" w:line="240" w:lineRule="auto"/>
              <w:jc w:val="center"/>
              <w:rPr>
                <w:rFonts w:cs="Times New Roman"/>
                <w:b/>
                <w:color w:val="auto"/>
                <w:sz w:val="19"/>
                <w:szCs w:val="19"/>
                <w:lang w:val="el-GR"/>
              </w:rPr>
            </w:pPr>
            <w:r w:rsidRPr="00FC0407">
              <w:rPr>
                <w:rFonts w:cs="Times New Roman"/>
                <w:b/>
                <w:color w:val="auto"/>
                <w:sz w:val="19"/>
                <w:szCs w:val="19"/>
                <w:lang w:val="el-GR"/>
              </w:rPr>
              <w:t>Αριθμός Παραβάσεων</w:t>
            </w:r>
          </w:p>
        </w:tc>
        <w:tc>
          <w:tcPr>
            <w:tcW w:w="3119" w:type="dxa"/>
            <w:gridSpan w:val="4"/>
            <w:tcBorders>
              <w:left w:val="double" w:sz="4" w:space="0" w:color="auto"/>
            </w:tcBorders>
            <w:shd w:val="clear" w:color="auto" w:fill="D9D9D9"/>
            <w:vAlign w:val="center"/>
          </w:tcPr>
          <w:p w:rsidR="00DE0713" w:rsidRPr="00FC0407" w:rsidRDefault="00DE0713" w:rsidP="00090CC6">
            <w:pPr>
              <w:spacing w:after="0" w:line="240" w:lineRule="auto"/>
              <w:jc w:val="center"/>
              <w:rPr>
                <w:rFonts w:cs="Times New Roman"/>
                <w:b/>
                <w:color w:val="auto"/>
                <w:sz w:val="19"/>
                <w:szCs w:val="19"/>
                <w:lang w:val="el-GR"/>
              </w:rPr>
            </w:pPr>
            <w:r w:rsidRPr="00FC0407">
              <w:rPr>
                <w:rFonts w:cs="Times New Roman"/>
                <w:b/>
                <w:color w:val="auto"/>
                <w:sz w:val="19"/>
                <w:szCs w:val="19"/>
                <w:lang w:val="el-GR"/>
              </w:rPr>
              <w:t>Σύνολο χρηματικών ποινών που έχουν επιβληθεί σε €</w:t>
            </w:r>
          </w:p>
        </w:tc>
      </w:tr>
      <w:tr w:rsidR="00DE0713" w:rsidRPr="00FC0407" w:rsidTr="00090CC6">
        <w:trPr>
          <w:cantSplit/>
          <w:trHeight w:val="397"/>
          <w:tblHeader/>
          <w:jc w:val="center"/>
        </w:trPr>
        <w:tc>
          <w:tcPr>
            <w:tcW w:w="421" w:type="dxa"/>
            <w:vMerge/>
            <w:shd w:val="clear" w:color="auto" w:fill="D9D9D9"/>
          </w:tcPr>
          <w:p w:rsidR="00DE0713" w:rsidRPr="00FC0407" w:rsidRDefault="00DE0713" w:rsidP="00090CC6">
            <w:pPr>
              <w:spacing w:after="0" w:line="240" w:lineRule="auto"/>
              <w:ind w:hanging="227"/>
              <w:jc w:val="center"/>
              <w:rPr>
                <w:rFonts w:cs="Times New Roman"/>
                <w:color w:val="auto"/>
                <w:sz w:val="19"/>
                <w:szCs w:val="19"/>
                <w:lang w:val="el-GR"/>
              </w:rPr>
            </w:pPr>
          </w:p>
        </w:tc>
        <w:tc>
          <w:tcPr>
            <w:tcW w:w="4110" w:type="dxa"/>
            <w:vMerge/>
            <w:shd w:val="clear" w:color="auto" w:fill="D9D9D9"/>
          </w:tcPr>
          <w:p w:rsidR="00DE0713" w:rsidRPr="00FC0407" w:rsidRDefault="00DE0713" w:rsidP="00090CC6">
            <w:pPr>
              <w:tabs>
                <w:tab w:val="left" w:pos="166"/>
              </w:tabs>
              <w:spacing w:after="0" w:line="240" w:lineRule="auto"/>
              <w:ind w:hanging="260"/>
              <w:rPr>
                <w:rFonts w:cs="Times New Roman"/>
                <w:b/>
                <w:color w:val="auto"/>
                <w:sz w:val="19"/>
                <w:szCs w:val="19"/>
                <w:lang w:val="el-GR"/>
              </w:rPr>
            </w:pPr>
          </w:p>
        </w:tc>
        <w:tc>
          <w:tcPr>
            <w:tcW w:w="567" w:type="dxa"/>
            <w:shd w:val="clear" w:color="auto" w:fill="D9D9D9"/>
            <w:vAlign w:val="center"/>
          </w:tcPr>
          <w:p w:rsidR="00DE0713" w:rsidRPr="00FC0407" w:rsidRDefault="00DE0713" w:rsidP="00090CC6">
            <w:pPr>
              <w:spacing w:after="0" w:line="240" w:lineRule="auto"/>
              <w:ind w:left="-108" w:right="-123"/>
              <w:jc w:val="center"/>
              <w:rPr>
                <w:rFonts w:cs="Times New Roman"/>
                <w:b/>
                <w:color w:val="auto"/>
                <w:sz w:val="19"/>
                <w:szCs w:val="19"/>
                <w:lang w:val="el-GR"/>
              </w:rPr>
            </w:pPr>
            <w:r w:rsidRPr="00FC0407">
              <w:rPr>
                <w:rFonts w:cs="Times New Roman"/>
                <w:b/>
                <w:color w:val="auto"/>
                <w:sz w:val="19"/>
                <w:szCs w:val="19"/>
                <w:lang w:val="el-GR"/>
              </w:rPr>
              <w:t>2019</w:t>
            </w:r>
          </w:p>
        </w:tc>
        <w:tc>
          <w:tcPr>
            <w:tcW w:w="567" w:type="dxa"/>
            <w:shd w:val="clear" w:color="auto" w:fill="D9D9D9"/>
            <w:vAlign w:val="center"/>
          </w:tcPr>
          <w:p w:rsidR="00DE0713" w:rsidRPr="00FC0407" w:rsidRDefault="00DE0713" w:rsidP="00090CC6">
            <w:pPr>
              <w:spacing w:after="0" w:line="240" w:lineRule="auto"/>
              <w:ind w:left="-108" w:right="-123"/>
              <w:jc w:val="center"/>
              <w:rPr>
                <w:rFonts w:cs="Times New Roman"/>
                <w:b/>
                <w:color w:val="auto"/>
                <w:sz w:val="19"/>
                <w:szCs w:val="19"/>
                <w:lang w:val="el-GR"/>
              </w:rPr>
            </w:pPr>
            <w:r w:rsidRPr="00FC0407">
              <w:rPr>
                <w:rFonts w:cs="Times New Roman"/>
                <w:b/>
                <w:color w:val="auto"/>
                <w:sz w:val="19"/>
                <w:szCs w:val="19"/>
                <w:lang w:val="el-GR"/>
              </w:rPr>
              <w:t>2020</w:t>
            </w:r>
          </w:p>
        </w:tc>
        <w:tc>
          <w:tcPr>
            <w:tcW w:w="567" w:type="dxa"/>
            <w:tcBorders>
              <w:bottom w:val="single" w:sz="4" w:space="0" w:color="auto"/>
              <w:right w:val="single" w:sz="4" w:space="0" w:color="auto"/>
            </w:tcBorders>
            <w:shd w:val="clear" w:color="auto" w:fill="D9D9D9"/>
            <w:vAlign w:val="center"/>
          </w:tcPr>
          <w:p w:rsidR="00DE0713" w:rsidRPr="00FC0407" w:rsidRDefault="00DE0713" w:rsidP="00090CC6">
            <w:pPr>
              <w:spacing w:after="0" w:line="240" w:lineRule="auto"/>
              <w:ind w:left="-108" w:right="-123"/>
              <w:jc w:val="center"/>
              <w:rPr>
                <w:rFonts w:cs="Times New Roman"/>
                <w:b/>
                <w:color w:val="auto"/>
                <w:sz w:val="19"/>
                <w:szCs w:val="19"/>
                <w:lang w:val="el-GR"/>
              </w:rPr>
            </w:pPr>
            <w:r w:rsidRPr="00FC0407">
              <w:rPr>
                <w:rFonts w:cs="Times New Roman"/>
                <w:b/>
                <w:color w:val="auto"/>
                <w:sz w:val="19"/>
                <w:szCs w:val="19"/>
                <w:lang w:val="el-GR"/>
              </w:rPr>
              <w:t>2021</w:t>
            </w:r>
          </w:p>
        </w:tc>
        <w:tc>
          <w:tcPr>
            <w:tcW w:w="709" w:type="dxa"/>
            <w:tcBorders>
              <w:left w:val="single" w:sz="4" w:space="0" w:color="auto"/>
              <w:right w:val="double" w:sz="4" w:space="0" w:color="auto"/>
            </w:tcBorders>
            <w:shd w:val="clear" w:color="auto" w:fill="D9D9D9"/>
            <w:vAlign w:val="center"/>
          </w:tcPr>
          <w:p w:rsidR="00DE0713" w:rsidRPr="00FC0407" w:rsidRDefault="00DE0713" w:rsidP="00090CC6">
            <w:pPr>
              <w:spacing w:after="0" w:line="240" w:lineRule="auto"/>
              <w:ind w:left="-108" w:right="-123"/>
              <w:jc w:val="center"/>
              <w:rPr>
                <w:rFonts w:cs="Times New Roman"/>
                <w:b/>
                <w:color w:val="auto"/>
                <w:sz w:val="19"/>
                <w:szCs w:val="19"/>
                <w:lang w:val="el-GR"/>
              </w:rPr>
            </w:pPr>
            <w:r w:rsidRPr="00FC0407">
              <w:rPr>
                <w:rFonts w:cs="Times New Roman"/>
                <w:b/>
                <w:color w:val="auto"/>
                <w:sz w:val="19"/>
                <w:szCs w:val="19"/>
                <w:lang w:val="el-GR"/>
              </w:rPr>
              <w:t>2022</w:t>
            </w:r>
          </w:p>
        </w:tc>
        <w:tc>
          <w:tcPr>
            <w:tcW w:w="709" w:type="dxa"/>
            <w:shd w:val="clear" w:color="auto" w:fill="D9D9D9"/>
            <w:vAlign w:val="center"/>
          </w:tcPr>
          <w:p w:rsidR="00DE0713" w:rsidRPr="00FC0407" w:rsidRDefault="00DE0713" w:rsidP="00090CC6">
            <w:pPr>
              <w:spacing w:after="0" w:line="240" w:lineRule="auto"/>
              <w:ind w:left="-108" w:right="-66"/>
              <w:jc w:val="center"/>
              <w:rPr>
                <w:rFonts w:cs="Times New Roman"/>
                <w:b/>
                <w:color w:val="auto"/>
                <w:sz w:val="19"/>
                <w:szCs w:val="19"/>
                <w:lang w:val="el-GR"/>
              </w:rPr>
            </w:pPr>
            <w:r w:rsidRPr="00FC0407">
              <w:rPr>
                <w:rFonts w:cs="Times New Roman"/>
                <w:b/>
                <w:color w:val="auto"/>
                <w:sz w:val="19"/>
                <w:szCs w:val="19"/>
                <w:lang w:val="el-GR"/>
              </w:rPr>
              <w:t>2019</w:t>
            </w:r>
          </w:p>
        </w:tc>
        <w:tc>
          <w:tcPr>
            <w:tcW w:w="709" w:type="dxa"/>
            <w:shd w:val="clear" w:color="auto" w:fill="D9D9D9"/>
            <w:vAlign w:val="center"/>
          </w:tcPr>
          <w:p w:rsidR="00DE0713" w:rsidRPr="00FC0407" w:rsidRDefault="00DE0713" w:rsidP="00090CC6">
            <w:pPr>
              <w:spacing w:after="0" w:line="240" w:lineRule="auto"/>
              <w:ind w:left="-108" w:right="-66"/>
              <w:jc w:val="center"/>
              <w:rPr>
                <w:rFonts w:cs="Times New Roman"/>
                <w:b/>
                <w:color w:val="auto"/>
                <w:sz w:val="19"/>
                <w:szCs w:val="19"/>
                <w:lang w:val="el-GR"/>
              </w:rPr>
            </w:pPr>
            <w:r w:rsidRPr="00FC0407">
              <w:rPr>
                <w:rFonts w:cs="Times New Roman"/>
                <w:b/>
                <w:color w:val="auto"/>
                <w:sz w:val="19"/>
                <w:szCs w:val="19"/>
                <w:lang w:val="el-GR"/>
              </w:rPr>
              <w:t>2020</w:t>
            </w:r>
          </w:p>
        </w:tc>
        <w:tc>
          <w:tcPr>
            <w:tcW w:w="850" w:type="dxa"/>
            <w:shd w:val="clear" w:color="auto" w:fill="D9D9D9"/>
            <w:vAlign w:val="center"/>
          </w:tcPr>
          <w:p w:rsidR="00DE0713" w:rsidRPr="00FC0407" w:rsidRDefault="00DE0713" w:rsidP="00090CC6">
            <w:pPr>
              <w:spacing w:after="0" w:line="240" w:lineRule="auto"/>
              <w:ind w:left="-108" w:right="-66"/>
              <w:jc w:val="center"/>
              <w:rPr>
                <w:rFonts w:cs="Times New Roman"/>
                <w:b/>
                <w:color w:val="auto"/>
                <w:sz w:val="19"/>
                <w:szCs w:val="19"/>
                <w:lang w:val="el-GR"/>
              </w:rPr>
            </w:pPr>
            <w:r w:rsidRPr="00FC0407">
              <w:rPr>
                <w:rFonts w:cs="Times New Roman"/>
                <w:b/>
                <w:color w:val="auto"/>
                <w:sz w:val="19"/>
                <w:szCs w:val="19"/>
                <w:lang w:val="el-GR"/>
              </w:rPr>
              <w:t>2021</w:t>
            </w:r>
          </w:p>
        </w:tc>
        <w:tc>
          <w:tcPr>
            <w:tcW w:w="851" w:type="dxa"/>
            <w:shd w:val="clear" w:color="auto" w:fill="D9D9D9"/>
            <w:vAlign w:val="center"/>
          </w:tcPr>
          <w:p w:rsidR="00DE0713" w:rsidRPr="00FC0407" w:rsidRDefault="00DE0713" w:rsidP="00090CC6">
            <w:pPr>
              <w:spacing w:after="0" w:line="240" w:lineRule="auto"/>
              <w:ind w:left="-108" w:right="-123"/>
              <w:jc w:val="center"/>
              <w:rPr>
                <w:rFonts w:cs="Times New Roman"/>
                <w:b/>
                <w:color w:val="auto"/>
                <w:sz w:val="19"/>
                <w:szCs w:val="19"/>
                <w:lang w:val="el-GR"/>
              </w:rPr>
            </w:pPr>
            <w:r w:rsidRPr="00FC0407">
              <w:rPr>
                <w:rFonts w:cs="Times New Roman"/>
                <w:b/>
                <w:color w:val="auto"/>
                <w:sz w:val="19"/>
                <w:szCs w:val="19"/>
                <w:lang w:val="el-GR"/>
              </w:rPr>
              <w:t>2022</w:t>
            </w:r>
          </w:p>
        </w:tc>
      </w:tr>
      <w:tr w:rsidR="00DE0713" w:rsidRPr="00FC0407" w:rsidTr="00090CC6">
        <w:trPr>
          <w:cantSplit/>
          <w:trHeight w:val="448"/>
          <w:jc w:val="center"/>
        </w:trPr>
        <w:tc>
          <w:tcPr>
            <w:tcW w:w="421" w:type="dxa"/>
          </w:tcPr>
          <w:p w:rsidR="00DE0713" w:rsidRPr="00FC0407" w:rsidRDefault="00DE0713" w:rsidP="00090CC6">
            <w:pPr>
              <w:spacing w:after="0" w:line="240" w:lineRule="auto"/>
              <w:ind w:left="-54" w:right="-231" w:hanging="141"/>
              <w:jc w:val="center"/>
              <w:rPr>
                <w:rFonts w:cs="Times New Roman"/>
                <w:color w:val="auto"/>
                <w:sz w:val="19"/>
                <w:szCs w:val="19"/>
                <w:lang w:val="el-GR"/>
              </w:rPr>
            </w:pPr>
            <w:r w:rsidRPr="00FC0407">
              <w:rPr>
                <w:rFonts w:cs="Times New Roman"/>
                <w:color w:val="auto"/>
                <w:sz w:val="19"/>
                <w:szCs w:val="19"/>
                <w:lang w:val="el-GR"/>
              </w:rPr>
              <w:t>1</w:t>
            </w:r>
          </w:p>
        </w:tc>
        <w:tc>
          <w:tcPr>
            <w:tcW w:w="4110" w:type="dxa"/>
            <w:vAlign w:val="center"/>
          </w:tcPr>
          <w:p w:rsidR="00DE0713" w:rsidRPr="00FC0407" w:rsidRDefault="00DE0713" w:rsidP="00090CC6">
            <w:pPr>
              <w:widowControl/>
              <w:adjustRightInd/>
              <w:spacing w:after="0" w:line="240" w:lineRule="auto"/>
              <w:textAlignment w:val="auto"/>
              <w:rPr>
                <w:rFonts w:eastAsia="Times New Roman" w:cs="Times New Roman"/>
                <w:color w:val="auto"/>
                <w:sz w:val="19"/>
                <w:szCs w:val="19"/>
                <w:lang w:val="el-GR" w:eastAsia="el-GR" w:bidi="ar-SA"/>
              </w:rPr>
            </w:pPr>
            <w:r w:rsidRPr="00FC0407">
              <w:rPr>
                <w:rFonts w:eastAsia="Times New Roman" w:cs="Times New Roman"/>
                <w:color w:val="auto"/>
                <w:sz w:val="19"/>
                <w:szCs w:val="19"/>
                <w:lang w:val="el-GR" w:eastAsia="el-GR" w:bidi="ar-SA"/>
              </w:rPr>
              <w:t>Οι περί Ασφάλειας και Υγείας στην Εργασία Νόμοι του 1996 έως 2011</w:t>
            </w:r>
          </w:p>
        </w:tc>
        <w:tc>
          <w:tcPr>
            <w:tcW w:w="567"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11</w:t>
            </w:r>
          </w:p>
        </w:tc>
        <w:tc>
          <w:tcPr>
            <w:tcW w:w="567"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13</w:t>
            </w:r>
          </w:p>
        </w:tc>
        <w:tc>
          <w:tcPr>
            <w:tcW w:w="567" w:type="dxa"/>
            <w:tcBorders>
              <w:bottom w:val="single" w:sz="4" w:space="0" w:color="auto"/>
              <w:right w:val="single" w:sz="4" w:space="0" w:color="auto"/>
            </w:tcBorders>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28</w:t>
            </w:r>
          </w:p>
        </w:tc>
        <w:tc>
          <w:tcPr>
            <w:tcW w:w="709" w:type="dxa"/>
            <w:tcBorders>
              <w:left w:val="single" w:sz="4" w:space="0" w:color="auto"/>
              <w:right w:val="double" w:sz="4" w:space="0" w:color="auto"/>
            </w:tcBorders>
            <w:vAlign w:val="center"/>
          </w:tcPr>
          <w:p w:rsidR="00DE0713" w:rsidRPr="00FC0407" w:rsidRDefault="00DE0713"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23</w:t>
            </w:r>
          </w:p>
        </w:tc>
        <w:tc>
          <w:tcPr>
            <w:tcW w:w="709"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32500</w:t>
            </w:r>
          </w:p>
        </w:tc>
        <w:tc>
          <w:tcPr>
            <w:tcW w:w="709"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14400</w:t>
            </w:r>
          </w:p>
        </w:tc>
        <w:tc>
          <w:tcPr>
            <w:tcW w:w="850"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39650</w:t>
            </w:r>
          </w:p>
        </w:tc>
        <w:tc>
          <w:tcPr>
            <w:tcW w:w="851" w:type="dxa"/>
            <w:vAlign w:val="center"/>
          </w:tcPr>
          <w:p w:rsidR="00DE0713" w:rsidRPr="00FC0407" w:rsidRDefault="00DE0713"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59050</w:t>
            </w:r>
          </w:p>
        </w:tc>
      </w:tr>
      <w:tr w:rsidR="00DE0713" w:rsidRPr="00FC0407" w:rsidTr="00090CC6">
        <w:trPr>
          <w:cantSplit/>
          <w:trHeight w:val="661"/>
          <w:jc w:val="center"/>
        </w:trPr>
        <w:tc>
          <w:tcPr>
            <w:tcW w:w="421" w:type="dxa"/>
          </w:tcPr>
          <w:p w:rsidR="00DE0713" w:rsidRPr="00FC0407" w:rsidRDefault="00DE0713" w:rsidP="00090CC6">
            <w:pPr>
              <w:spacing w:after="0" w:line="240" w:lineRule="auto"/>
              <w:ind w:left="-54" w:right="-231" w:hanging="141"/>
              <w:jc w:val="center"/>
              <w:rPr>
                <w:rFonts w:cs="Times New Roman"/>
                <w:strike/>
                <w:color w:val="auto"/>
                <w:sz w:val="19"/>
                <w:szCs w:val="19"/>
                <w:lang w:val="el-GR"/>
              </w:rPr>
            </w:pPr>
          </w:p>
          <w:p w:rsidR="00DE0713" w:rsidRPr="00FC0407" w:rsidRDefault="00DE0713" w:rsidP="00090CC6">
            <w:pPr>
              <w:spacing w:after="0" w:line="240" w:lineRule="auto"/>
              <w:ind w:left="-54" w:right="-231" w:hanging="141"/>
              <w:jc w:val="center"/>
              <w:rPr>
                <w:rFonts w:cs="Times New Roman"/>
                <w:color w:val="auto"/>
                <w:sz w:val="19"/>
                <w:szCs w:val="19"/>
                <w:lang w:val="en-US"/>
              </w:rPr>
            </w:pPr>
            <w:r w:rsidRPr="00FC0407">
              <w:rPr>
                <w:rFonts w:cs="Times New Roman"/>
                <w:color w:val="auto"/>
                <w:sz w:val="19"/>
                <w:szCs w:val="19"/>
                <w:lang w:val="en-US"/>
              </w:rPr>
              <w:t>2</w:t>
            </w:r>
          </w:p>
        </w:tc>
        <w:tc>
          <w:tcPr>
            <w:tcW w:w="4110" w:type="dxa"/>
            <w:vAlign w:val="center"/>
          </w:tcPr>
          <w:p w:rsidR="00DE0713" w:rsidRPr="00FC0407" w:rsidRDefault="00DE0713" w:rsidP="00090CC6">
            <w:pPr>
              <w:widowControl/>
              <w:adjustRightInd/>
              <w:spacing w:after="0" w:line="240" w:lineRule="auto"/>
              <w:textAlignment w:val="auto"/>
              <w:rPr>
                <w:rFonts w:eastAsia="Times New Roman" w:cs="Times New Roman"/>
                <w:color w:val="auto"/>
                <w:sz w:val="19"/>
                <w:szCs w:val="19"/>
                <w:lang w:val="el-GR" w:eastAsia="el-GR" w:bidi="ar-SA"/>
              </w:rPr>
            </w:pPr>
            <w:r w:rsidRPr="00FC0407">
              <w:rPr>
                <w:rFonts w:eastAsia="Times New Roman" w:cs="Times New Roman"/>
                <w:color w:val="auto"/>
                <w:sz w:val="19"/>
                <w:szCs w:val="19"/>
                <w:lang w:val="el-GR" w:eastAsia="el-GR" w:bidi="ar-SA"/>
              </w:rPr>
              <w:t xml:space="preserve">Οι περί Ασφάλειας και Υγείας στην Εργασία (Γνωστοποίηση Ατυχημάτων και Επικίνδυνων Συμβάντων) Κανονισμοί του 2007 </w:t>
            </w:r>
          </w:p>
        </w:tc>
        <w:tc>
          <w:tcPr>
            <w:tcW w:w="567"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3</w:t>
            </w:r>
          </w:p>
        </w:tc>
        <w:tc>
          <w:tcPr>
            <w:tcW w:w="567"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4</w:t>
            </w:r>
          </w:p>
        </w:tc>
        <w:tc>
          <w:tcPr>
            <w:tcW w:w="567" w:type="dxa"/>
            <w:tcBorders>
              <w:bottom w:val="single" w:sz="4" w:space="0" w:color="auto"/>
              <w:right w:val="single" w:sz="4" w:space="0" w:color="auto"/>
            </w:tcBorders>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4</w:t>
            </w:r>
          </w:p>
        </w:tc>
        <w:tc>
          <w:tcPr>
            <w:tcW w:w="709" w:type="dxa"/>
            <w:tcBorders>
              <w:left w:val="single" w:sz="4" w:space="0" w:color="auto"/>
              <w:right w:val="double" w:sz="4" w:space="0" w:color="auto"/>
            </w:tcBorders>
            <w:vAlign w:val="center"/>
          </w:tcPr>
          <w:p w:rsidR="00DE0713" w:rsidRPr="00FC0407" w:rsidRDefault="00DE0713"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13</w:t>
            </w:r>
          </w:p>
        </w:tc>
        <w:tc>
          <w:tcPr>
            <w:tcW w:w="709"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1600</w:t>
            </w:r>
          </w:p>
        </w:tc>
        <w:tc>
          <w:tcPr>
            <w:tcW w:w="709"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1550</w:t>
            </w:r>
          </w:p>
        </w:tc>
        <w:tc>
          <w:tcPr>
            <w:tcW w:w="850"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2350</w:t>
            </w:r>
          </w:p>
        </w:tc>
        <w:tc>
          <w:tcPr>
            <w:tcW w:w="851" w:type="dxa"/>
            <w:vAlign w:val="center"/>
          </w:tcPr>
          <w:p w:rsidR="00DE0713" w:rsidRPr="00FC0407" w:rsidRDefault="00DE0713"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14450</w:t>
            </w:r>
          </w:p>
        </w:tc>
      </w:tr>
      <w:tr w:rsidR="00DE0713" w:rsidRPr="00FC0407" w:rsidTr="00090CC6">
        <w:trPr>
          <w:cantSplit/>
          <w:trHeight w:val="520"/>
          <w:jc w:val="center"/>
        </w:trPr>
        <w:tc>
          <w:tcPr>
            <w:tcW w:w="421" w:type="dxa"/>
          </w:tcPr>
          <w:p w:rsidR="00DE0713" w:rsidRPr="00FC0407" w:rsidRDefault="00DE0713" w:rsidP="00090CC6">
            <w:pPr>
              <w:spacing w:after="0" w:line="240" w:lineRule="auto"/>
              <w:ind w:left="-54" w:right="-231" w:hanging="141"/>
              <w:jc w:val="center"/>
              <w:rPr>
                <w:rFonts w:cs="Times New Roman"/>
                <w:strike/>
                <w:color w:val="auto"/>
                <w:sz w:val="19"/>
                <w:szCs w:val="19"/>
                <w:lang w:val="el-GR"/>
              </w:rPr>
            </w:pPr>
          </w:p>
          <w:p w:rsidR="00DE0713" w:rsidRPr="00FC0407" w:rsidRDefault="00DE0713" w:rsidP="00090CC6">
            <w:pPr>
              <w:spacing w:after="0" w:line="240" w:lineRule="auto"/>
              <w:ind w:left="-54" w:right="-231" w:hanging="141"/>
              <w:jc w:val="center"/>
              <w:rPr>
                <w:rFonts w:cs="Times New Roman"/>
                <w:color w:val="auto"/>
                <w:sz w:val="19"/>
                <w:szCs w:val="19"/>
                <w:lang w:val="en-US"/>
              </w:rPr>
            </w:pPr>
            <w:r w:rsidRPr="00FC0407">
              <w:rPr>
                <w:rFonts w:cs="Times New Roman"/>
                <w:color w:val="auto"/>
                <w:sz w:val="19"/>
                <w:szCs w:val="19"/>
                <w:lang w:val="en-US"/>
              </w:rPr>
              <w:t>3</w:t>
            </w:r>
          </w:p>
          <w:p w:rsidR="00DE0713" w:rsidRPr="00FC0407" w:rsidRDefault="00DE0713" w:rsidP="00090CC6">
            <w:pPr>
              <w:spacing w:after="0" w:line="240" w:lineRule="auto"/>
              <w:ind w:left="-54" w:right="-231" w:hanging="141"/>
              <w:jc w:val="center"/>
              <w:rPr>
                <w:rFonts w:cs="Times New Roman"/>
                <w:strike/>
                <w:color w:val="auto"/>
                <w:sz w:val="19"/>
                <w:szCs w:val="19"/>
                <w:lang w:val="en-US"/>
              </w:rPr>
            </w:pPr>
          </w:p>
        </w:tc>
        <w:tc>
          <w:tcPr>
            <w:tcW w:w="4110" w:type="dxa"/>
            <w:vAlign w:val="center"/>
          </w:tcPr>
          <w:p w:rsidR="00DE0713" w:rsidRPr="00FC0407" w:rsidRDefault="00DE0713" w:rsidP="00090CC6">
            <w:pPr>
              <w:widowControl/>
              <w:adjustRightInd/>
              <w:spacing w:after="0" w:line="240" w:lineRule="auto"/>
              <w:textAlignment w:val="auto"/>
              <w:rPr>
                <w:rFonts w:eastAsia="Times New Roman" w:cs="Times New Roman"/>
                <w:color w:val="auto"/>
                <w:sz w:val="19"/>
                <w:szCs w:val="19"/>
                <w:lang w:val="el-GR" w:eastAsia="el-GR" w:bidi="ar-SA"/>
              </w:rPr>
            </w:pPr>
            <w:r w:rsidRPr="00FC0407">
              <w:rPr>
                <w:rFonts w:eastAsia="Times New Roman" w:cs="Times New Roman"/>
                <w:color w:val="auto"/>
                <w:sz w:val="19"/>
                <w:szCs w:val="19"/>
                <w:lang w:val="el-GR" w:eastAsia="el-GR" w:bidi="ar-SA"/>
              </w:rPr>
              <w:t>Οι περί Ασφάλειας και Υγείας (Ελάχιστες Προδιαγραφές για Προσωρινά ή Κινητά Εργοτάξια) Κανονισμοί του 2002 και 2015</w:t>
            </w:r>
          </w:p>
        </w:tc>
        <w:tc>
          <w:tcPr>
            <w:tcW w:w="567"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6</w:t>
            </w:r>
          </w:p>
        </w:tc>
        <w:tc>
          <w:tcPr>
            <w:tcW w:w="567"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7</w:t>
            </w:r>
          </w:p>
        </w:tc>
        <w:tc>
          <w:tcPr>
            <w:tcW w:w="567" w:type="dxa"/>
            <w:tcBorders>
              <w:bottom w:val="single" w:sz="4" w:space="0" w:color="auto"/>
              <w:right w:val="single" w:sz="4" w:space="0" w:color="auto"/>
            </w:tcBorders>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33</w:t>
            </w:r>
          </w:p>
        </w:tc>
        <w:tc>
          <w:tcPr>
            <w:tcW w:w="709" w:type="dxa"/>
            <w:tcBorders>
              <w:left w:val="single" w:sz="4" w:space="0" w:color="auto"/>
              <w:right w:val="double" w:sz="4" w:space="0" w:color="auto"/>
            </w:tcBorders>
            <w:vAlign w:val="center"/>
          </w:tcPr>
          <w:p w:rsidR="00DE0713" w:rsidRPr="00FC0407" w:rsidRDefault="00DE0713"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55</w:t>
            </w:r>
          </w:p>
        </w:tc>
        <w:tc>
          <w:tcPr>
            <w:tcW w:w="709"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6250</w:t>
            </w:r>
          </w:p>
        </w:tc>
        <w:tc>
          <w:tcPr>
            <w:tcW w:w="709"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22000</w:t>
            </w:r>
          </w:p>
        </w:tc>
        <w:tc>
          <w:tcPr>
            <w:tcW w:w="850"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68300</w:t>
            </w:r>
          </w:p>
        </w:tc>
        <w:tc>
          <w:tcPr>
            <w:tcW w:w="851" w:type="dxa"/>
            <w:vAlign w:val="center"/>
          </w:tcPr>
          <w:p w:rsidR="00DE0713" w:rsidRPr="00FC0407" w:rsidRDefault="00DE0713"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101333</w:t>
            </w:r>
          </w:p>
        </w:tc>
      </w:tr>
      <w:tr w:rsidR="00DE0713" w:rsidRPr="00FC0407" w:rsidTr="00090CC6">
        <w:trPr>
          <w:cantSplit/>
          <w:trHeight w:val="487"/>
          <w:jc w:val="center"/>
        </w:trPr>
        <w:tc>
          <w:tcPr>
            <w:tcW w:w="421" w:type="dxa"/>
          </w:tcPr>
          <w:p w:rsidR="00DE0713" w:rsidRPr="00FC0407" w:rsidRDefault="00DE0713" w:rsidP="00090CC6">
            <w:pPr>
              <w:spacing w:after="0" w:line="240" w:lineRule="auto"/>
              <w:ind w:left="-54" w:right="-231" w:hanging="141"/>
              <w:jc w:val="center"/>
              <w:rPr>
                <w:rFonts w:cs="Times New Roman"/>
                <w:strike/>
                <w:color w:val="auto"/>
                <w:sz w:val="19"/>
                <w:szCs w:val="19"/>
                <w:lang w:val="el-GR"/>
              </w:rPr>
            </w:pPr>
          </w:p>
          <w:p w:rsidR="00DE0713" w:rsidRPr="00FC0407" w:rsidRDefault="00DE0713" w:rsidP="00090CC6">
            <w:pPr>
              <w:spacing w:after="0" w:line="240" w:lineRule="auto"/>
              <w:ind w:left="-54" w:right="-231" w:hanging="141"/>
              <w:jc w:val="center"/>
              <w:rPr>
                <w:rFonts w:cs="Times New Roman"/>
                <w:color w:val="auto"/>
                <w:sz w:val="19"/>
                <w:szCs w:val="19"/>
                <w:lang w:val="en-US"/>
              </w:rPr>
            </w:pPr>
            <w:r w:rsidRPr="00FC0407">
              <w:rPr>
                <w:rFonts w:cs="Times New Roman"/>
                <w:color w:val="auto"/>
                <w:sz w:val="19"/>
                <w:szCs w:val="19"/>
                <w:lang w:val="en-US"/>
              </w:rPr>
              <w:t>4</w:t>
            </w:r>
          </w:p>
        </w:tc>
        <w:tc>
          <w:tcPr>
            <w:tcW w:w="4110" w:type="dxa"/>
            <w:vAlign w:val="center"/>
          </w:tcPr>
          <w:p w:rsidR="00DE0713" w:rsidRPr="00FC0407" w:rsidRDefault="00DE0713" w:rsidP="00090CC6">
            <w:pPr>
              <w:widowControl/>
              <w:adjustRightInd/>
              <w:spacing w:after="0" w:line="240" w:lineRule="auto"/>
              <w:textAlignment w:val="auto"/>
              <w:rPr>
                <w:rFonts w:eastAsia="Times New Roman" w:cs="Times New Roman"/>
                <w:color w:val="auto"/>
                <w:sz w:val="19"/>
                <w:szCs w:val="19"/>
                <w:lang w:val="el-GR" w:eastAsia="el-GR" w:bidi="ar-SA"/>
              </w:rPr>
            </w:pPr>
            <w:r w:rsidRPr="00FC0407">
              <w:rPr>
                <w:rFonts w:eastAsia="Times New Roman" w:cs="Times New Roman"/>
                <w:color w:val="auto"/>
                <w:sz w:val="19"/>
                <w:szCs w:val="19"/>
                <w:lang w:val="el-GR" w:eastAsia="el-GR" w:bidi="ar-SA"/>
              </w:rPr>
              <w:t>Οι περί Διαχείρισης θεμάτων Ασφάλειας και Υγείας στην Εργασία Κανονισμοί του 2002</w:t>
            </w:r>
          </w:p>
        </w:tc>
        <w:tc>
          <w:tcPr>
            <w:tcW w:w="567"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5</w:t>
            </w:r>
          </w:p>
        </w:tc>
        <w:tc>
          <w:tcPr>
            <w:tcW w:w="567" w:type="dxa"/>
            <w:shd w:val="clear" w:color="auto" w:fill="auto"/>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19</w:t>
            </w:r>
          </w:p>
        </w:tc>
        <w:tc>
          <w:tcPr>
            <w:tcW w:w="567" w:type="dxa"/>
            <w:tcBorders>
              <w:bottom w:val="single" w:sz="4" w:space="0" w:color="auto"/>
              <w:right w:val="single" w:sz="4" w:space="0" w:color="auto"/>
            </w:tcBorders>
            <w:shd w:val="clear" w:color="auto" w:fill="auto"/>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33</w:t>
            </w:r>
          </w:p>
        </w:tc>
        <w:tc>
          <w:tcPr>
            <w:tcW w:w="709" w:type="dxa"/>
            <w:tcBorders>
              <w:left w:val="single" w:sz="4" w:space="0" w:color="auto"/>
              <w:right w:val="double" w:sz="4" w:space="0" w:color="auto"/>
            </w:tcBorders>
            <w:vAlign w:val="center"/>
          </w:tcPr>
          <w:p w:rsidR="00DE0713" w:rsidRPr="00FC0407" w:rsidRDefault="00DE0713"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12</w:t>
            </w:r>
            <w:r w:rsidRPr="00DE0713">
              <w:rPr>
                <w:rFonts w:cs="Times New Roman"/>
                <w:color w:val="auto"/>
                <w:sz w:val="19"/>
                <w:szCs w:val="19"/>
                <w:lang w:val="en-US"/>
              </w:rPr>
              <w:t>2</w:t>
            </w:r>
          </w:p>
        </w:tc>
        <w:tc>
          <w:tcPr>
            <w:tcW w:w="709"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5250</w:t>
            </w:r>
          </w:p>
        </w:tc>
        <w:tc>
          <w:tcPr>
            <w:tcW w:w="709"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12300</w:t>
            </w:r>
          </w:p>
        </w:tc>
        <w:tc>
          <w:tcPr>
            <w:tcW w:w="850"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32100</w:t>
            </w:r>
          </w:p>
        </w:tc>
        <w:tc>
          <w:tcPr>
            <w:tcW w:w="851" w:type="dxa"/>
            <w:vAlign w:val="center"/>
          </w:tcPr>
          <w:p w:rsidR="00DE0713" w:rsidRPr="00FC0407" w:rsidRDefault="00DE0713"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18700</w:t>
            </w:r>
          </w:p>
        </w:tc>
      </w:tr>
      <w:tr w:rsidR="00DE0713" w:rsidRPr="00FC0407" w:rsidTr="00090CC6">
        <w:trPr>
          <w:cantSplit/>
          <w:trHeight w:val="693"/>
          <w:jc w:val="center"/>
        </w:trPr>
        <w:tc>
          <w:tcPr>
            <w:tcW w:w="421" w:type="dxa"/>
          </w:tcPr>
          <w:p w:rsidR="00DE0713" w:rsidRPr="00FC0407" w:rsidRDefault="00DE0713" w:rsidP="00090CC6">
            <w:pPr>
              <w:spacing w:after="0" w:line="240" w:lineRule="auto"/>
              <w:ind w:left="-54" w:right="-231" w:hanging="141"/>
              <w:jc w:val="center"/>
              <w:rPr>
                <w:rFonts w:cs="Times New Roman"/>
                <w:strike/>
                <w:color w:val="auto"/>
                <w:sz w:val="19"/>
                <w:szCs w:val="19"/>
                <w:lang w:val="el-GR"/>
              </w:rPr>
            </w:pPr>
          </w:p>
          <w:p w:rsidR="00DE0713" w:rsidRPr="00FC0407" w:rsidRDefault="00DE0713" w:rsidP="00090CC6">
            <w:pPr>
              <w:spacing w:after="0" w:line="240" w:lineRule="auto"/>
              <w:ind w:left="-54" w:right="-231" w:hanging="141"/>
              <w:jc w:val="center"/>
              <w:rPr>
                <w:rFonts w:cs="Times New Roman"/>
                <w:color w:val="auto"/>
                <w:sz w:val="19"/>
                <w:szCs w:val="19"/>
                <w:lang w:val="en-US"/>
              </w:rPr>
            </w:pPr>
            <w:r w:rsidRPr="00FC0407">
              <w:rPr>
                <w:rFonts w:cs="Times New Roman"/>
                <w:color w:val="auto"/>
                <w:sz w:val="19"/>
                <w:szCs w:val="19"/>
                <w:lang w:val="en-US"/>
              </w:rPr>
              <w:t>5</w:t>
            </w:r>
          </w:p>
        </w:tc>
        <w:tc>
          <w:tcPr>
            <w:tcW w:w="4110" w:type="dxa"/>
            <w:vAlign w:val="center"/>
          </w:tcPr>
          <w:p w:rsidR="00DE0713" w:rsidRPr="00FC0407" w:rsidRDefault="00DE0713" w:rsidP="00090CC6">
            <w:pPr>
              <w:widowControl/>
              <w:adjustRightInd/>
              <w:spacing w:after="0" w:line="240" w:lineRule="auto"/>
              <w:textAlignment w:val="auto"/>
              <w:rPr>
                <w:rFonts w:eastAsia="Times New Roman" w:cs="Times New Roman"/>
                <w:color w:val="auto"/>
                <w:sz w:val="19"/>
                <w:szCs w:val="19"/>
                <w:lang w:val="el-GR" w:eastAsia="el-GR" w:bidi="ar-SA"/>
              </w:rPr>
            </w:pPr>
            <w:r w:rsidRPr="00FC0407">
              <w:rPr>
                <w:rFonts w:eastAsia="Times New Roman" w:cs="Times New Roman"/>
                <w:color w:val="auto"/>
                <w:sz w:val="19"/>
                <w:szCs w:val="19"/>
                <w:lang w:val="el-GR" w:eastAsia="el-GR" w:bidi="ar-SA"/>
              </w:rPr>
              <w:t>Οι περί Ελαχίστων Προδιαγραφών Ασφάλειας και Υγείας (Χρησιμοποίηση κατά την Εργασία Εξοπλισμού Εργασίας) Κανονισμοί του 2001 και 2004</w:t>
            </w:r>
          </w:p>
        </w:tc>
        <w:tc>
          <w:tcPr>
            <w:tcW w:w="567"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13</w:t>
            </w:r>
          </w:p>
        </w:tc>
        <w:tc>
          <w:tcPr>
            <w:tcW w:w="567"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8</w:t>
            </w:r>
          </w:p>
        </w:tc>
        <w:tc>
          <w:tcPr>
            <w:tcW w:w="567" w:type="dxa"/>
            <w:tcBorders>
              <w:bottom w:val="single" w:sz="4" w:space="0" w:color="auto"/>
              <w:right w:val="single" w:sz="4" w:space="0" w:color="auto"/>
            </w:tcBorders>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24</w:t>
            </w:r>
            <w:r w:rsidRPr="00DE0713">
              <w:rPr>
                <w:rFonts w:cs="Times New Roman"/>
                <w:color w:val="auto"/>
                <w:sz w:val="19"/>
                <w:szCs w:val="19"/>
                <w:lang w:val="el-GR"/>
              </w:rPr>
              <w:t>3</w:t>
            </w:r>
          </w:p>
        </w:tc>
        <w:tc>
          <w:tcPr>
            <w:tcW w:w="709" w:type="dxa"/>
            <w:tcBorders>
              <w:left w:val="single" w:sz="4" w:space="0" w:color="auto"/>
              <w:right w:val="double" w:sz="4" w:space="0" w:color="auto"/>
            </w:tcBorders>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n-US"/>
              </w:rPr>
              <w:t>9</w:t>
            </w:r>
            <w:r w:rsidRPr="00DE0713">
              <w:rPr>
                <w:rFonts w:cs="Times New Roman"/>
                <w:color w:val="auto"/>
                <w:sz w:val="19"/>
                <w:szCs w:val="19"/>
                <w:lang w:val="en-US"/>
              </w:rPr>
              <w:t>4</w:t>
            </w:r>
          </w:p>
        </w:tc>
        <w:tc>
          <w:tcPr>
            <w:tcW w:w="709"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39500</w:t>
            </w:r>
          </w:p>
        </w:tc>
        <w:tc>
          <w:tcPr>
            <w:tcW w:w="709"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7600</w:t>
            </w:r>
          </w:p>
        </w:tc>
        <w:tc>
          <w:tcPr>
            <w:tcW w:w="850"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33550</w:t>
            </w:r>
          </w:p>
        </w:tc>
        <w:tc>
          <w:tcPr>
            <w:tcW w:w="851" w:type="dxa"/>
            <w:vAlign w:val="center"/>
          </w:tcPr>
          <w:p w:rsidR="00DE0713" w:rsidRPr="00FC0407" w:rsidRDefault="00DE0713"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11717</w:t>
            </w:r>
          </w:p>
        </w:tc>
      </w:tr>
      <w:tr w:rsidR="00DE0713" w:rsidRPr="00FC0407" w:rsidTr="00090CC6">
        <w:trPr>
          <w:cantSplit/>
          <w:trHeight w:val="693"/>
          <w:jc w:val="center"/>
        </w:trPr>
        <w:tc>
          <w:tcPr>
            <w:tcW w:w="421" w:type="dxa"/>
          </w:tcPr>
          <w:p w:rsidR="00DE0713" w:rsidRPr="00FC0407" w:rsidRDefault="00DE0713" w:rsidP="00090CC6">
            <w:pPr>
              <w:spacing w:after="0" w:line="240" w:lineRule="auto"/>
              <w:ind w:left="-54" w:right="-231" w:hanging="141"/>
              <w:jc w:val="center"/>
              <w:rPr>
                <w:rFonts w:cs="Times New Roman"/>
                <w:strike/>
                <w:color w:val="auto"/>
                <w:sz w:val="19"/>
                <w:szCs w:val="19"/>
                <w:lang w:val="el-GR"/>
              </w:rPr>
            </w:pPr>
          </w:p>
          <w:p w:rsidR="00DE0713" w:rsidRPr="00FC0407" w:rsidRDefault="00DE0713" w:rsidP="00090CC6">
            <w:pPr>
              <w:spacing w:after="0" w:line="240" w:lineRule="auto"/>
              <w:ind w:left="-54" w:right="-231" w:hanging="141"/>
              <w:jc w:val="center"/>
              <w:rPr>
                <w:rFonts w:cs="Times New Roman"/>
                <w:color w:val="auto"/>
                <w:sz w:val="19"/>
                <w:szCs w:val="19"/>
                <w:lang w:val="en-US"/>
              </w:rPr>
            </w:pPr>
            <w:r w:rsidRPr="00FC0407">
              <w:rPr>
                <w:rFonts w:cs="Times New Roman"/>
                <w:color w:val="auto"/>
                <w:sz w:val="19"/>
                <w:szCs w:val="19"/>
                <w:lang w:val="en-US"/>
              </w:rPr>
              <w:t>6</w:t>
            </w:r>
          </w:p>
        </w:tc>
        <w:tc>
          <w:tcPr>
            <w:tcW w:w="4110" w:type="dxa"/>
            <w:vAlign w:val="center"/>
          </w:tcPr>
          <w:p w:rsidR="00DE0713" w:rsidRPr="00FC0407" w:rsidRDefault="00DE0713" w:rsidP="00090CC6">
            <w:pPr>
              <w:widowControl/>
              <w:adjustRightInd/>
              <w:spacing w:after="0" w:line="240" w:lineRule="auto"/>
              <w:textAlignment w:val="auto"/>
              <w:rPr>
                <w:rFonts w:eastAsia="Times New Roman" w:cs="Times New Roman"/>
                <w:color w:val="auto"/>
                <w:sz w:val="19"/>
                <w:szCs w:val="19"/>
                <w:lang w:val="el-GR" w:eastAsia="el-GR" w:bidi="ar-SA"/>
              </w:rPr>
            </w:pPr>
            <w:r w:rsidRPr="00FC0407">
              <w:rPr>
                <w:rFonts w:eastAsia="Times New Roman" w:cs="Times New Roman"/>
                <w:color w:val="auto"/>
                <w:sz w:val="19"/>
                <w:szCs w:val="19"/>
                <w:lang w:val="el-GR" w:eastAsia="el-GR" w:bidi="ar-SA"/>
              </w:rPr>
              <w:t>Οι περί Ελαχίστων Προδιαγραφών Ασφάλειας και Υγείας στους Χώρους Εργασίας Κανονισμοί του 2002 και 2004</w:t>
            </w:r>
          </w:p>
        </w:tc>
        <w:tc>
          <w:tcPr>
            <w:tcW w:w="567"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2</w:t>
            </w:r>
          </w:p>
        </w:tc>
        <w:tc>
          <w:tcPr>
            <w:tcW w:w="567"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5</w:t>
            </w:r>
          </w:p>
        </w:tc>
        <w:tc>
          <w:tcPr>
            <w:tcW w:w="567" w:type="dxa"/>
            <w:tcBorders>
              <w:bottom w:val="single" w:sz="4" w:space="0" w:color="auto"/>
              <w:right w:val="single" w:sz="4" w:space="0" w:color="auto"/>
            </w:tcBorders>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1</w:t>
            </w:r>
          </w:p>
        </w:tc>
        <w:tc>
          <w:tcPr>
            <w:tcW w:w="709" w:type="dxa"/>
            <w:tcBorders>
              <w:left w:val="single" w:sz="4" w:space="0" w:color="auto"/>
              <w:right w:val="double" w:sz="4" w:space="0" w:color="auto"/>
            </w:tcBorders>
            <w:vAlign w:val="center"/>
          </w:tcPr>
          <w:p w:rsidR="00DE0713" w:rsidRPr="00FC0407" w:rsidRDefault="00DE0713"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4</w:t>
            </w:r>
          </w:p>
        </w:tc>
        <w:tc>
          <w:tcPr>
            <w:tcW w:w="709"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1450</w:t>
            </w:r>
          </w:p>
        </w:tc>
        <w:tc>
          <w:tcPr>
            <w:tcW w:w="709"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2450</w:t>
            </w:r>
          </w:p>
        </w:tc>
        <w:tc>
          <w:tcPr>
            <w:tcW w:w="850"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3450</w:t>
            </w:r>
          </w:p>
        </w:tc>
        <w:tc>
          <w:tcPr>
            <w:tcW w:w="851" w:type="dxa"/>
            <w:vAlign w:val="center"/>
          </w:tcPr>
          <w:p w:rsidR="00DE0713" w:rsidRPr="00FC0407" w:rsidRDefault="00DE0713"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1700</w:t>
            </w:r>
          </w:p>
        </w:tc>
      </w:tr>
      <w:tr w:rsidR="00DE0713" w:rsidRPr="00FC0407" w:rsidTr="00090CC6">
        <w:trPr>
          <w:cantSplit/>
          <w:trHeight w:val="482"/>
          <w:jc w:val="center"/>
        </w:trPr>
        <w:tc>
          <w:tcPr>
            <w:tcW w:w="421" w:type="dxa"/>
          </w:tcPr>
          <w:p w:rsidR="00DE0713" w:rsidRPr="00FC0407" w:rsidRDefault="00DE0713" w:rsidP="00090CC6">
            <w:pPr>
              <w:spacing w:after="0" w:line="240" w:lineRule="auto"/>
              <w:ind w:left="-54" w:right="-231" w:hanging="141"/>
              <w:jc w:val="center"/>
              <w:rPr>
                <w:rFonts w:cs="Times New Roman"/>
                <w:strike/>
                <w:color w:val="auto"/>
                <w:sz w:val="19"/>
                <w:szCs w:val="19"/>
                <w:lang w:val="el-GR"/>
              </w:rPr>
            </w:pPr>
          </w:p>
          <w:p w:rsidR="00DE0713" w:rsidRPr="00FC0407" w:rsidRDefault="00DE0713" w:rsidP="00090CC6">
            <w:pPr>
              <w:spacing w:after="0" w:line="240" w:lineRule="auto"/>
              <w:ind w:left="-54" w:right="-231" w:hanging="141"/>
              <w:jc w:val="center"/>
              <w:rPr>
                <w:rFonts w:cs="Times New Roman"/>
                <w:color w:val="auto"/>
                <w:sz w:val="19"/>
                <w:szCs w:val="19"/>
                <w:lang w:val="en-US"/>
              </w:rPr>
            </w:pPr>
            <w:r w:rsidRPr="00FC0407">
              <w:rPr>
                <w:rFonts w:cs="Times New Roman"/>
                <w:color w:val="auto"/>
                <w:sz w:val="19"/>
                <w:szCs w:val="19"/>
                <w:lang w:val="en-US"/>
              </w:rPr>
              <w:t>7</w:t>
            </w:r>
          </w:p>
        </w:tc>
        <w:tc>
          <w:tcPr>
            <w:tcW w:w="4110" w:type="dxa"/>
            <w:vAlign w:val="center"/>
          </w:tcPr>
          <w:p w:rsidR="00DE0713" w:rsidRPr="00FC0407" w:rsidRDefault="00DE0713" w:rsidP="00090CC6">
            <w:pPr>
              <w:widowControl/>
              <w:adjustRightInd/>
              <w:spacing w:after="0" w:line="240" w:lineRule="auto"/>
              <w:textAlignment w:val="auto"/>
              <w:rPr>
                <w:rFonts w:eastAsia="Times New Roman" w:cs="Times New Roman"/>
                <w:color w:val="auto"/>
                <w:sz w:val="19"/>
                <w:szCs w:val="19"/>
                <w:lang w:val="el-GR" w:eastAsia="el-GR" w:bidi="ar-SA"/>
              </w:rPr>
            </w:pPr>
            <w:r w:rsidRPr="00FC0407">
              <w:rPr>
                <w:rFonts w:eastAsia="Times New Roman" w:cs="Times New Roman"/>
                <w:color w:val="auto"/>
                <w:sz w:val="19"/>
                <w:szCs w:val="19"/>
                <w:lang w:val="el-GR" w:eastAsia="el-GR" w:bidi="ar-SA"/>
              </w:rPr>
              <w:t>Οι περί Ελαχίστων Προδιαγραφών Ασφάλειας και Υγείας (Χρήση στην Εργασία Εξοπλισμού Ατομικής Προστασίας) Κανονισμοί του 2001</w:t>
            </w:r>
          </w:p>
        </w:tc>
        <w:tc>
          <w:tcPr>
            <w:tcW w:w="567"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567"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567" w:type="dxa"/>
            <w:tcBorders>
              <w:bottom w:val="single" w:sz="4" w:space="0" w:color="auto"/>
              <w:right w:val="single" w:sz="4" w:space="0" w:color="auto"/>
            </w:tcBorders>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3</w:t>
            </w:r>
          </w:p>
        </w:tc>
        <w:tc>
          <w:tcPr>
            <w:tcW w:w="709" w:type="dxa"/>
            <w:tcBorders>
              <w:left w:val="single" w:sz="4" w:space="0" w:color="auto"/>
              <w:right w:val="double" w:sz="4" w:space="0" w:color="auto"/>
            </w:tcBorders>
            <w:vAlign w:val="center"/>
          </w:tcPr>
          <w:p w:rsidR="00DE0713" w:rsidRPr="00FC0407" w:rsidRDefault="00DE0713"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0</w:t>
            </w:r>
          </w:p>
        </w:tc>
        <w:tc>
          <w:tcPr>
            <w:tcW w:w="709"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709"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850"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3750</w:t>
            </w:r>
          </w:p>
        </w:tc>
        <w:tc>
          <w:tcPr>
            <w:tcW w:w="851" w:type="dxa"/>
            <w:vAlign w:val="center"/>
          </w:tcPr>
          <w:p w:rsidR="00DE0713" w:rsidRPr="00FC0407" w:rsidRDefault="00DE0713"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0</w:t>
            </w:r>
          </w:p>
        </w:tc>
      </w:tr>
      <w:tr w:rsidR="00DE0713" w:rsidRPr="00FC0407" w:rsidTr="00090CC6">
        <w:trPr>
          <w:cantSplit/>
          <w:trHeight w:val="594"/>
          <w:jc w:val="center"/>
        </w:trPr>
        <w:tc>
          <w:tcPr>
            <w:tcW w:w="421" w:type="dxa"/>
          </w:tcPr>
          <w:p w:rsidR="00DE0713" w:rsidRPr="00FC0407" w:rsidRDefault="00DE0713" w:rsidP="00090CC6">
            <w:pPr>
              <w:spacing w:after="0" w:line="240" w:lineRule="auto"/>
              <w:ind w:left="-54" w:right="-231" w:hanging="141"/>
              <w:jc w:val="center"/>
              <w:rPr>
                <w:rFonts w:cs="Times New Roman"/>
                <w:strike/>
                <w:color w:val="auto"/>
                <w:sz w:val="19"/>
                <w:szCs w:val="19"/>
                <w:lang w:val="el-GR"/>
              </w:rPr>
            </w:pPr>
          </w:p>
          <w:p w:rsidR="00DE0713" w:rsidRPr="00FC0407" w:rsidRDefault="00DE0713" w:rsidP="00090CC6">
            <w:pPr>
              <w:spacing w:after="0" w:line="240" w:lineRule="auto"/>
              <w:ind w:left="-54" w:right="-231" w:hanging="141"/>
              <w:jc w:val="center"/>
              <w:rPr>
                <w:rFonts w:cs="Times New Roman"/>
                <w:color w:val="auto"/>
                <w:sz w:val="19"/>
                <w:szCs w:val="19"/>
                <w:lang w:val="en-US"/>
              </w:rPr>
            </w:pPr>
            <w:r w:rsidRPr="00FC0407">
              <w:rPr>
                <w:rFonts w:cs="Times New Roman"/>
                <w:color w:val="auto"/>
                <w:sz w:val="19"/>
                <w:szCs w:val="19"/>
                <w:lang w:val="en-US"/>
              </w:rPr>
              <w:t>8</w:t>
            </w:r>
          </w:p>
        </w:tc>
        <w:tc>
          <w:tcPr>
            <w:tcW w:w="4110" w:type="dxa"/>
            <w:vAlign w:val="center"/>
          </w:tcPr>
          <w:p w:rsidR="00DE0713" w:rsidRPr="00FC0407" w:rsidRDefault="00DE0713" w:rsidP="00090CC6">
            <w:pPr>
              <w:widowControl/>
              <w:adjustRightInd/>
              <w:spacing w:after="0" w:line="240" w:lineRule="auto"/>
              <w:textAlignment w:val="auto"/>
              <w:rPr>
                <w:rFonts w:eastAsia="Times New Roman" w:cs="Times New Roman"/>
                <w:color w:val="auto"/>
                <w:sz w:val="19"/>
                <w:szCs w:val="19"/>
                <w:lang w:val="el-GR" w:eastAsia="el-GR" w:bidi="ar-SA"/>
              </w:rPr>
            </w:pPr>
            <w:r w:rsidRPr="00FC0407">
              <w:rPr>
                <w:rFonts w:eastAsia="Times New Roman" w:cs="Times New Roman"/>
                <w:color w:val="auto"/>
                <w:sz w:val="19"/>
                <w:szCs w:val="19"/>
                <w:lang w:val="el-GR" w:eastAsia="el-GR" w:bidi="ar-SA"/>
              </w:rPr>
              <w:t>Ο περί Υποχρεωτικής Ασφάλισης της Ευθύνης των Εργοδοτών Νόμος του 1989 έως 2011</w:t>
            </w:r>
          </w:p>
        </w:tc>
        <w:tc>
          <w:tcPr>
            <w:tcW w:w="567"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567"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2</w:t>
            </w:r>
          </w:p>
        </w:tc>
        <w:tc>
          <w:tcPr>
            <w:tcW w:w="567" w:type="dxa"/>
            <w:tcBorders>
              <w:bottom w:val="single" w:sz="4" w:space="0" w:color="auto"/>
              <w:right w:val="single" w:sz="4" w:space="0" w:color="auto"/>
            </w:tcBorders>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5</w:t>
            </w:r>
            <w:r w:rsidRPr="00DE0713">
              <w:rPr>
                <w:rFonts w:cs="Times New Roman"/>
                <w:color w:val="auto"/>
                <w:sz w:val="19"/>
                <w:szCs w:val="19"/>
                <w:lang w:val="el-GR"/>
              </w:rPr>
              <w:t>5</w:t>
            </w:r>
          </w:p>
        </w:tc>
        <w:tc>
          <w:tcPr>
            <w:tcW w:w="709" w:type="dxa"/>
            <w:tcBorders>
              <w:left w:val="single" w:sz="4" w:space="0" w:color="auto"/>
              <w:right w:val="double" w:sz="4" w:space="0" w:color="auto"/>
            </w:tcBorders>
            <w:vAlign w:val="center"/>
          </w:tcPr>
          <w:p w:rsidR="00DE0713" w:rsidRPr="00FC0407" w:rsidRDefault="00DE0713"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4</w:t>
            </w:r>
          </w:p>
        </w:tc>
        <w:tc>
          <w:tcPr>
            <w:tcW w:w="709"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709"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1250</w:t>
            </w:r>
          </w:p>
        </w:tc>
        <w:tc>
          <w:tcPr>
            <w:tcW w:w="850"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1850</w:t>
            </w:r>
          </w:p>
        </w:tc>
        <w:tc>
          <w:tcPr>
            <w:tcW w:w="851" w:type="dxa"/>
            <w:vAlign w:val="center"/>
          </w:tcPr>
          <w:p w:rsidR="00DE0713" w:rsidRPr="00FC0407" w:rsidRDefault="00DE0713"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2500</w:t>
            </w:r>
          </w:p>
        </w:tc>
      </w:tr>
      <w:tr w:rsidR="00DE0713" w:rsidRPr="00FC0407" w:rsidTr="00090CC6">
        <w:trPr>
          <w:cantSplit/>
          <w:trHeight w:val="704"/>
          <w:jc w:val="center"/>
        </w:trPr>
        <w:tc>
          <w:tcPr>
            <w:tcW w:w="421" w:type="dxa"/>
          </w:tcPr>
          <w:p w:rsidR="00DE0713" w:rsidRPr="00FC0407" w:rsidRDefault="00DE0713" w:rsidP="00090CC6">
            <w:pPr>
              <w:spacing w:after="0" w:line="240" w:lineRule="auto"/>
              <w:ind w:left="-54" w:right="-231" w:hanging="141"/>
              <w:jc w:val="center"/>
              <w:rPr>
                <w:rFonts w:cs="Times New Roman"/>
                <w:strike/>
                <w:color w:val="auto"/>
                <w:sz w:val="19"/>
                <w:szCs w:val="19"/>
                <w:lang w:val="el-GR"/>
              </w:rPr>
            </w:pPr>
          </w:p>
          <w:p w:rsidR="00DE0713" w:rsidRPr="00FC0407" w:rsidRDefault="00DE0713" w:rsidP="00090CC6">
            <w:pPr>
              <w:spacing w:after="0" w:line="240" w:lineRule="auto"/>
              <w:ind w:left="-54" w:right="-231" w:hanging="141"/>
              <w:jc w:val="center"/>
              <w:rPr>
                <w:rFonts w:cs="Times New Roman"/>
                <w:color w:val="auto"/>
                <w:sz w:val="19"/>
                <w:szCs w:val="19"/>
                <w:lang w:val="en-US"/>
              </w:rPr>
            </w:pPr>
            <w:r w:rsidRPr="00FC0407">
              <w:rPr>
                <w:rFonts w:cs="Times New Roman"/>
                <w:color w:val="auto"/>
                <w:sz w:val="19"/>
                <w:szCs w:val="19"/>
                <w:lang w:val="en-US"/>
              </w:rPr>
              <w:t>9</w:t>
            </w:r>
          </w:p>
        </w:tc>
        <w:tc>
          <w:tcPr>
            <w:tcW w:w="4110" w:type="dxa"/>
            <w:vAlign w:val="center"/>
          </w:tcPr>
          <w:p w:rsidR="00DE0713" w:rsidRPr="00FC0407" w:rsidRDefault="00DE0713" w:rsidP="00090CC6">
            <w:pPr>
              <w:widowControl/>
              <w:adjustRightInd/>
              <w:spacing w:after="0" w:line="240" w:lineRule="auto"/>
              <w:textAlignment w:val="auto"/>
              <w:rPr>
                <w:rFonts w:eastAsia="Times New Roman" w:cs="Times New Roman"/>
                <w:color w:val="auto"/>
                <w:sz w:val="19"/>
                <w:szCs w:val="19"/>
                <w:lang w:val="el-GR" w:eastAsia="el-GR" w:bidi="ar-SA"/>
              </w:rPr>
            </w:pPr>
            <w:r w:rsidRPr="00FC0407">
              <w:rPr>
                <w:rFonts w:eastAsia="Times New Roman" w:cs="Times New Roman"/>
                <w:color w:val="auto"/>
                <w:sz w:val="19"/>
                <w:szCs w:val="19"/>
                <w:lang w:val="el-GR" w:eastAsia="el-GR" w:bidi="ar-SA"/>
              </w:rPr>
              <w:t>Οι περί Ασφάλειας και Υγείας στην Εργασία (Προστασία από τον Αμίαντο) Κανονισμοί του 2006 και 2015</w:t>
            </w:r>
          </w:p>
        </w:tc>
        <w:tc>
          <w:tcPr>
            <w:tcW w:w="567"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567" w:type="dxa"/>
            <w:shd w:val="clear" w:color="auto" w:fill="auto"/>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567" w:type="dxa"/>
            <w:tcBorders>
              <w:bottom w:val="single" w:sz="4" w:space="0" w:color="auto"/>
              <w:right w:val="single" w:sz="4" w:space="0" w:color="auto"/>
            </w:tcBorders>
            <w:shd w:val="clear" w:color="auto" w:fill="auto"/>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2</w:t>
            </w:r>
          </w:p>
        </w:tc>
        <w:tc>
          <w:tcPr>
            <w:tcW w:w="709" w:type="dxa"/>
            <w:tcBorders>
              <w:left w:val="single" w:sz="4" w:space="0" w:color="auto"/>
              <w:right w:val="double" w:sz="4" w:space="0" w:color="auto"/>
            </w:tcBorders>
            <w:vAlign w:val="center"/>
          </w:tcPr>
          <w:p w:rsidR="00DE0713" w:rsidRPr="00FC0407" w:rsidRDefault="00DE0713"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0</w:t>
            </w:r>
          </w:p>
        </w:tc>
        <w:tc>
          <w:tcPr>
            <w:tcW w:w="709"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709"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850"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3000</w:t>
            </w:r>
          </w:p>
          <w:p w:rsidR="00DE0713" w:rsidRPr="00FC0407" w:rsidRDefault="00DE0713" w:rsidP="00090CC6">
            <w:pPr>
              <w:spacing w:after="0" w:line="240" w:lineRule="auto"/>
              <w:jc w:val="center"/>
              <w:rPr>
                <w:rFonts w:cs="Times New Roman"/>
                <w:color w:val="auto"/>
                <w:sz w:val="19"/>
                <w:szCs w:val="19"/>
                <w:lang w:val="el-GR"/>
              </w:rPr>
            </w:pPr>
          </w:p>
        </w:tc>
        <w:tc>
          <w:tcPr>
            <w:tcW w:w="851" w:type="dxa"/>
            <w:vAlign w:val="center"/>
          </w:tcPr>
          <w:p w:rsidR="00DE0713" w:rsidRPr="00FC0407" w:rsidRDefault="00DE0713"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0</w:t>
            </w:r>
          </w:p>
        </w:tc>
      </w:tr>
      <w:tr w:rsidR="00DE0713" w:rsidRPr="00FC0407" w:rsidTr="00090CC6">
        <w:trPr>
          <w:cantSplit/>
          <w:trHeight w:val="434"/>
          <w:jc w:val="center"/>
        </w:trPr>
        <w:tc>
          <w:tcPr>
            <w:tcW w:w="421" w:type="dxa"/>
          </w:tcPr>
          <w:p w:rsidR="00DE0713" w:rsidRPr="00FC0407" w:rsidRDefault="00DE0713" w:rsidP="00090CC6">
            <w:pPr>
              <w:spacing w:after="0" w:line="240" w:lineRule="auto"/>
              <w:ind w:left="-54" w:right="-231" w:hanging="141"/>
              <w:jc w:val="center"/>
              <w:rPr>
                <w:rFonts w:cs="Times New Roman"/>
                <w:strike/>
                <w:color w:val="auto"/>
                <w:sz w:val="19"/>
                <w:szCs w:val="19"/>
                <w:lang w:val="el-GR"/>
              </w:rPr>
            </w:pPr>
          </w:p>
          <w:p w:rsidR="00DE0713" w:rsidRPr="00FC0407" w:rsidRDefault="00DE0713" w:rsidP="00090CC6">
            <w:pPr>
              <w:spacing w:after="0" w:line="240" w:lineRule="auto"/>
              <w:ind w:left="-54" w:right="-231" w:hanging="141"/>
              <w:jc w:val="center"/>
              <w:rPr>
                <w:rFonts w:cs="Times New Roman"/>
                <w:color w:val="auto"/>
                <w:sz w:val="19"/>
                <w:szCs w:val="19"/>
                <w:lang w:val="en-US"/>
              </w:rPr>
            </w:pPr>
            <w:r w:rsidRPr="00FC0407">
              <w:rPr>
                <w:rFonts w:cs="Times New Roman"/>
                <w:color w:val="auto"/>
                <w:sz w:val="19"/>
                <w:szCs w:val="19"/>
                <w:lang w:val="en-US"/>
              </w:rPr>
              <w:t>10</w:t>
            </w:r>
          </w:p>
        </w:tc>
        <w:tc>
          <w:tcPr>
            <w:tcW w:w="4110" w:type="dxa"/>
            <w:vAlign w:val="center"/>
          </w:tcPr>
          <w:p w:rsidR="00DE0713" w:rsidRPr="00FC0407" w:rsidRDefault="00DE0713" w:rsidP="00090CC6">
            <w:pPr>
              <w:widowControl/>
              <w:adjustRightInd/>
              <w:spacing w:after="0" w:line="240" w:lineRule="auto"/>
              <w:textAlignment w:val="auto"/>
              <w:rPr>
                <w:rFonts w:eastAsia="Times New Roman" w:cs="Times New Roman"/>
                <w:color w:val="auto"/>
                <w:sz w:val="19"/>
                <w:szCs w:val="19"/>
                <w:lang w:val="el-GR" w:eastAsia="el-GR" w:bidi="ar-SA"/>
              </w:rPr>
            </w:pPr>
            <w:r w:rsidRPr="00FC0407">
              <w:rPr>
                <w:rFonts w:eastAsia="Times New Roman" w:cs="Times New Roman"/>
                <w:color w:val="auto"/>
                <w:sz w:val="19"/>
                <w:szCs w:val="19"/>
                <w:lang w:val="el-GR" w:eastAsia="el-GR" w:bidi="ar-SA"/>
              </w:rPr>
              <w:t>Οι περί Ασφάλειας και Υγείας στην Εργασία (Βιολογικοί Παράγοντες) Κανονισμοί του 2001</w:t>
            </w:r>
          </w:p>
        </w:tc>
        <w:tc>
          <w:tcPr>
            <w:tcW w:w="567"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567"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1</w:t>
            </w:r>
          </w:p>
        </w:tc>
        <w:tc>
          <w:tcPr>
            <w:tcW w:w="567" w:type="dxa"/>
            <w:tcBorders>
              <w:bottom w:val="single" w:sz="4" w:space="0" w:color="auto"/>
              <w:right w:val="single" w:sz="4" w:space="0" w:color="auto"/>
            </w:tcBorders>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709" w:type="dxa"/>
            <w:tcBorders>
              <w:left w:val="single" w:sz="4" w:space="0" w:color="auto"/>
              <w:right w:val="double" w:sz="4" w:space="0" w:color="auto"/>
            </w:tcBorders>
            <w:vAlign w:val="center"/>
          </w:tcPr>
          <w:p w:rsidR="00DE0713" w:rsidRPr="00FC0407" w:rsidRDefault="00DE0713"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0</w:t>
            </w:r>
          </w:p>
        </w:tc>
        <w:tc>
          <w:tcPr>
            <w:tcW w:w="709"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709"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850</w:t>
            </w:r>
          </w:p>
        </w:tc>
        <w:tc>
          <w:tcPr>
            <w:tcW w:w="850"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851" w:type="dxa"/>
            <w:vAlign w:val="center"/>
          </w:tcPr>
          <w:p w:rsidR="00DE0713" w:rsidRPr="00FC0407" w:rsidRDefault="00DE0713"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0</w:t>
            </w:r>
          </w:p>
        </w:tc>
      </w:tr>
      <w:tr w:rsidR="00DE0713" w:rsidRPr="00FC0407" w:rsidTr="00090CC6">
        <w:trPr>
          <w:cantSplit/>
          <w:trHeight w:val="507"/>
          <w:jc w:val="center"/>
        </w:trPr>
        <w:tc>
          <w:tcPr>
            <w:tcW w:w="421" w:type="dxa"/>
          </w:tcPr>
          <w:p w:rsidR="00DE0713" w:rsidRPr="00FC0407" w:rsidRDefault="00DE0713" w:rsidP="00090CC6">
            <w:pPr>
              <w:spacing w:after="0" w:line="240" w:lineRule="auto"/>
              <w:ind w:left="-54" w:right="-231" w:hanging="141"/>
              <w:jc w:val="center"/>
              <w:rPr>
                <w:rFonts w:cs="Times New Roman"/>
                <w:strike/>
                <w:color w:val="auto"/>
                <w:sz w:val="19"/>
                <w:szCs w:val="19"/>
                <w:lang w:val="el-GR"/>
              </w:rPr>
            </w:pPr>
          </w:p>
          <w:p w:rsidR="00DE0713" w:rsidRPr="00FC0407" w:rsidRDefault="00DE0713" w:rsidP="00090CC6">
            <w:pPr>
              <w:spacing w:after="0" w:line="240" w:lineRule="auto"/>
              <w:ind w:left="-54" w:right="-231" w:hanging="141"/>
              <w:jc w:val="center"/>
              <w:rPr>
                <w:rFonts w:cs="Times New Roman"/>
                <w:color w:val="auto"/>
                <w:sz w:val="19"/>
                <w:szCs w:val="19"/>
                <w:lang w:val="en-US"/>
              </w:rPr>
            </w:pPr>
            <w:r w:rsidRPr="00FC0407">
              <w:rPr>
                <w:rFonts w:cs="Times New Roman"/>
                <w:color w:val="auto"/>
                <w:sz w:val="19"/>
                <w:szCs w:val="19"/>
                <w:lang w:val="en-US"/>
              </w:rPr>
              <w:t>11</w:t>
            </w:r>
          </w:p>
        </w:tc>
        <w:tc>
          <w:tcPr>
            <w:tcW w:w="4110" w:type="dxa"/>
            <w:vAlign w:val="center"/>
          </w:tcPr>
          <w:p w:rsidR="00DE0713" w:rsidRPr="00FC0407" w:rsidRDefault="00DE0713" w:rsidP="00090CC6">
            <w:pPr>
              <w:widowControl/>
              <w:adjustRightInd/>
              <w:spacing w:after="0" w:line="240" w:lineRule="auto"/>
              <w:textAlignment w:val="auto"/>
              <w:rPr>
                <w:rFonts w:eastAsia="Times New Roman" w:cs="Times New Roman"/>
                <w:color w:val="auto"/>
                <w:sz w:val="19"/>
                <w:szCs w:val="19"/>
                <w:lang w:val="el-GR" w:eastAsia="el-GR" w:bidi="ar-SA"/>
              </w:rPr>
            </w:pPr>
            <w:r w:rsidRPr="00FC0407">
              <w:rPr>
                <w:rFonts w:eastAsia="Times New Roman" w:cs="Times New Roman"/>
                <w:color w:val="auto"/>
                <w:sz w:val="19"/>
                <w:szCs w:val="19"/>
                <w:lang w:val="el-GR" w:eastAsia="el-GR" w:bidi="ar-SA"/>
              </w:rPr>
              <w:t>Οι περί Ασφάλειας και Υγείας στην Εργασία (Χημικοί Παράγοντες) Κανονισμοί του 2001 έως 2012</w:t>
            </w:r>
          </w:p>
        </w:tc>
        <w:tc>
          <w:tcPr>
            <w:tcW w:w="567"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1</w:t>
            </w:r>
          </w:p>
        </w:tc>
        <w:tc>
          <w:tcPr>
            <w:tcW w:w="567"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1</w:t>
            </w:r>
          </w:p>
        </w:tc>
        <w:tc>
          <w:tcPr>
            <w:tcW w:w="567" w:type="dxa"/>
            <w:tcBorders>
              <w:bottom w:val="single" w:sz="4" w:space="0" w:color="auto"/>
              <w:right w:val="single" w:sz="4" w:space="0" w:color="auto"/>
            </w:tcBorders>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709" w:type="dxa"/>
            <w:tcBorders>
              <w:left w:val="single" w:sz="4" w:space="0" w:color="auto"/>
              <w:right w:val="double" w:sz="4" w:space="0" w:color="auto"/>
            </w:tcBorders>
            <w:vAlign w:val="center"/>
          </w:tcPr>
          <w:p w:rsidR="00DE0713" w:rsidRPr="00FC0407" w:rsidRDefault="00DE0713"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0</w:t>
            </w:r>
          </w:p>
        </w:tc>
        <w:tc>
          <w:tcPr>
            <w:tcW w:w="709"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500</w:t>
            </w:r>
          </w:p>
        </w:tc>
        <w:tc>
          <w:tcPr>
            <w:tcW w:w="709"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850</w:t>
            </w:r>
          </w:p>
        </w:tc>
        <w:tc>
          <w:tcPr>
            <w:tcW w:w="850"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851" w:type="dxa"/>
            <w:vAlign w:val="center"/>
          </w:tcPr>
          <w:p w:rsidR="00DE0713" w:rsidRPr="00FC0407" w:rsidRDefault="00DE0713"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0</w:t>
            </w:r>
          </w:p>
        </w:tc>
      </w:tr>
      <w:tr w:rsidR="00DE0713" w:rsidRPr="00FC0407" w:rsidTr="00090CC6">
        <w:trPr>
          <w:cantSplit/>
          <w:trHeight w:val="507"/>
          <w:jc w:val="center"/>
        </w:trPr>
        <w:tc>
          <w:tcPr>
            <w:tcW w:w="421" w:type="dxa"/>
          </w:tcPr>
          <w:p w:rsidR="00DE0713" w:rsidRPr="00FC0407" w:rsidRDefault="00DE0713" w:rsidP="00090CC6">
            <w:pPr>
              <w:spacing w:after="0" w:line="240" w:lineRule="auto"/>
              <w:ind w:left="-54" w:right="-231" w:hanging="141"/>
              <w:jc w:val="center"/>
              <w:rPr>
                <w:rFonts w:cs="Times New Roman"/>
                <w:strike/>
                <w:color w:val="auto"/>
                <w:sz w:val="19"/>
                <w:szCs w:val="19"/>
                <w:lang w:val="el-GR"/>
              </w:rPr>
            </w:pPr>
          </w:p>
          <w:p w:rsidR="00DE0713" w:rsidRPr="00FC0407" w:rsidRDefault="00DE0713" w:rsidP="00090CC6">
            <w:pPr>
              <w:spacing w:after="0" w:line="240" w:lineRule="auto"/>
              <w:ind w:left="-54" w:right="-231" w:hanging="141"/>
              <w:jc w:val="center"/>
              <w:rPr>
                <w:rFonts w:cs="Times New Roman"/>
                <w:color w:val="auto"/>
                <w:sz w:val="19"/>
                <w:szCs w:val="19"/>
                <w:lang w:val="en-US"/>
              </w:rPr>
            </w:pPr>
            <w:r w:rsidRPr="00FC0407">
              <w:rPr>
                <w:rFonts w:cs="Times New Roman"/>
                <w:color w:val="auto"/>
                <w:sz w:val="19"/>
                <w:szCs w:val="19"/>
                <w:lang w:val="en-US"/>
              </w:rPr>
              <w:t>12</w:t>
            </w:r>
          </w:p>
        </w:tc>
        <w:tc>
          <w:tcPr>
            <w:tcW w:w="4110" w:type="dxa"/>
            <w:vAlign w:val="center"/>
          </w:tcPr>
          <w:p w:rsidR="00DE0713" w:rsidRPr="00FC0407" w:rsidRDefault="00DE0713" w:rsidP="00090CC6">
            <w:pPr>
              <w:widowControl/>
              <w:adjustRightInd/>
              <w:spacing w:after="0" w:line="240" w:lineRule="auto"/>
              <w:textAlignment w:val="auto"/>
              <w:rPr>
                <w:rFonts w:eastAsia="Times New Roman" w:cs="Times New Roman"/>
                <w:color w:val="auto"/>
                <w:sz w:val="19"/>
                <w:szCs w:val="19"/>
                <w:lang w:val="el-GR" w:eastAsia="el-GR" w:bidi="ar-SA"/>
              </w:rPr>
            </w:pPr>
            <w:r w:rsidRPr="00FC0407">
              <w:rPr>
                <w:rFonts w:eastAsia="Times New Roman" w:cs="Times New Roman"/>
                <w:color w:val="auto"/>
                <w:sz w:val="19"/>
                <w:szCs w:val="19"/>
                <w:lang w:val="el-GR" w:eastAsia="el-GR" w:bidi="ar-SA"/>
              </w:rPr>
              <w:t>Οι περί Επιτροπών Ασφάλειας στην Εργασία Κανονισμοί του 1997</w:t>
            </w:r>
          </w:p>
        </w:tc>
        <w:tc>
          <w:tcPr>
            <w:tcW w:w="567"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567"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567" w:type="dxa"/>
            <w:tcBorders>
              <w:bottom w:val="single" w:sz="4" w:space="0" w:color="auto"/>
              <w:right w:val="single" w:sz="4" w:space="0" w:color="auto"/>
            </w:tcBorders>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709" w:type="dxa"/>
            <w:tcBorders>
              <w:left w:val="single" w:sz="4" w:space="0" w:color="auto"/>
              <w:right w:val="double" w:sz="4" w:space="0" w:color="auto"/>
            </w:tcBorders>
            <w:vAlign w:val="center"/>
          </w:tcPr>
          <w:p w:rsidR="00DE0713" w:rsidRPr="00FC0407" w:rsidRDefault="00DE0713"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0</w:t>
            </w:r>
          </w:p>
        </w:tc>
        <w:tc>
          <w:tcPr>
            <w:tcW w:w="709"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709"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850"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851" w:type="dxa"/>
            <w:vAlign w:val="center"/>
          </w:tcPr>
          <w:p w:rsidR="00DE0713" w:rsidRPr="00FC0407" w:rsidRDefault="00DE0713"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0</w:t>
            </w:r>
          </w:p>
        </w:tc>
      </w:tr>
      <w:tr w:rsidR="00DE0713" w:rsidRPr="00FC0407" w:rsidTr="00090CC6">
        <w:trPr>
          <w:cantSplit/>
          <w:trHeight w:val="507"/>
          <w:jc w:val="center"/>
        </w:trPr>
        <w:tc>
          <w:tcPr>
            <w:tcW w:w="421" w:type="dxa"/>
          </w:tcPr>
          <w:p w:rsidR="00DE0713" w:rsidRPr="00FC0407" w:rsidRDefault="00DE0713" w:rsidP="00090CC6">
            <w:pPr>
              <w:spacing w:after="0" w:line="240" w:lineRule="auto"/>
              <w:ind w:left="-54" w:right="-231" w:hanging="141"/>
              <w:jc w:val="center"/>
              <w:rPr>
                <w:rFonts w:cs="Times New Roman"/>
                <w:strike/>
                <w:color w:val="auto"/>
                <w:sz w:val="19"/>
                <w:szCs w:val="19"/>
                <w:lang w:val="el-GR"/>
              </w:rPr>
            </w:pPr>
          </w:p>
          <w:p w:rsidR="00DE0713" w:rsidRPr="00FC0407" w:rsidRDefault="00DE0713" w:rsidP="00090CC6">
            <w:pPr>
              <w:spacing w:after="0" w:line="240" w:lineRule="auto"/>
              <w:ind w:left="-54" w:right="-231" w:hanging="141"/>
              <w:jc w:val="center"/>
              <w:rPr>
                <w:rFonts w:cs="Times New Roman"/>
                <w:color w:val="auto"/>
                <w:sz w:val="19"/>
                <w:szCs w:val="19"/>
                <w:lang w:val="en-US"/>
              </w:rPr>
            </w:pPr>
            <w:r w:rsidRPr="00FC0407">
              <w:rPr>
                <w:rFonts w:cs="Times New Roman"/>
                <w:color w:val="auto"/>
                <w:sz w:val="19"/>
                <w:szCs w:val="19"/>
                <w:lang w:val="en-US"/>
              </w:rPr>
              <w:t>13</w:t>
            </w:r>
          </w:p>
        </w:tc>
        <w:tc>
          <w:tcPr>
            <w:tcW w:w="4110" w:type="dxa"/>
            <w:vAlign w:val="center"/>
          </w:tcPr>
          <w:p w:rsidR="00DE0713" w:rsidRPr="00FC0407" w:rsidRDefault="00DE0713" w:rsidP="00090CC6">
            <w:pPr>
              <w:widowControl/>
              <w:adjustRightInd/>
              <w:spacing w:after="0" w:line="240" w:lineRule="auto"/>
              <w:textAlignment w:val="auto"/>
              <w:rPr>
                <w:rFonts w:eastAsia="Times New Roman" w:cs="Times New Roman"/>
                <w:color w:val="auto"/>
                <w:sz w:val="19"/>
                <w:szCs w:val="19"/>
                <w:lang w:val="el-GR" w:eastAsia="el-GR" w:bidi="ar-SA"/>
              </w:rPr>
            </w:pPr>
            <w:r w:rsidRPr="00FC0407">
              <w:rPr>
                <w:rFonts w:eastAsia="Times New Roman" w:cs="Times New Roman"/>
                <w:color w:val="auto"/>
                <w:sz w:val="19"/>
                <w:szCs w:val="19"/>
                <w:lang w:val="el-GR" w:eastAsia="el-GR" w:bidi="ar-SA"/>
              </w:rPr>
              <w:t>Οι περί Βασικών Απαιτήσεων (Μηχανήματα) Κανονισμοί του 2003 (Καταργήθηκαν 29/12/2009)</w:t>
            </w:r>
          </w:p>
        </w:tc>
        <w:tc>
          <w:tcPr>
            <w:tcW w:w="567"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567"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567" w:type="dxa"/>
            <w:tcBorders>
              <w:bottom w:val="single" w:sz="4" w:space="0" w:color="auto"/>
              <w:right w:val="single" w:sz="4" w:space="0" w:color="auto"/>
            </w:tcBorders>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2</w:t>
            </w:r>
          </w:p>
        </w:tc>
        <w:tc>
          <w:tcPr>
            <w:tcW w:w="709" w:type="dxa"/>
            <w:tcBorders>
              <w:left w:val="single" w:sz="4" w:space="0" w:color="auto"/>
              <w:right w:val="double" w:sz="4" w:space="0" w:color="auto"/>
            </w:tcBorders>
            <w:vAlign w:val="center"/>
          </w:tcPr>
          <w:p w:rsidR="00DE0713" w:rsidRPr="00FC0407" w:rsidRDefault="00DE0713"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0</w:t>
            </w:r>
          </w:p>
        </w:tc>
        <w:tc>
          <w:tcPr>
            <w:tcW w:w="709"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709"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850"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1550</w:t>
            </w:r>
          </w:p>
        </w:tc>
        <w:tc>
          <w:tcPr>
            <w:tcW w:w="851" w:type="dxa"/>
            <w:vAlign w:val="center"/>
          </w:tcPr>
          <w:p w:rsidR="00DE0713" w:rsidRPr="00FC0407" w:rsidRDefault="00DE0713"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0</w:t>
            </w:r>
          </w:p>
        </w:tc>
      </w:tr>
      <w:tr w:rsidR="00DE0713" w:rsidRPr="00FC0407" w:rsidTr="00090CC6">
        <w:trPr>
          <w:cantSplit/>
          <w:trHeight w:val="507"/>
          <w:jc w:val="center"/>
        </w:trPr>
        <w:tc>
          <w:tcPr>
            <w:tcW w:w="421" w:type="dxa"/>
          </w:tcPr>
          <w:p w:rsidR="00DE0713" w:rsidRPr="00FC0407" w:rsidRDefault="00DE0713" w:rsidP="00090CC6">
            <w:pPr>
              <w:spacing w:after="0" w:line="240" w:lineRule="auto"/>
              <w:ind w:left="-54" w:right="-231" w:hanging="141"/>
              <w:jc w:val="center"/>
              <w:rPr>
                <w:rFonts w:cs="Times New Roman"/>
                <w:color w:val="auto"/>
                <w:sz w:val="19"/>
                <w:szCs w:val="19"/>
                <w:lang w:val="el-GR"/>
              </w:rPr>
            </w:pPr>
            <w:r w:rsidRPr="00FC0407">
              <w:rPr>
                <w:rFonts w:cs="Times New Roman"/>
                <w:color w:val="auto"/>
                <w:sz w:val="19"/>
                <w:szCs w:val="19"/>
                <w:lang w:val="el-GR"/>
              </w:rPr>
              <w:t>14</w:t>
            </w:r>
          </w:p>
        </w:tc>
        <w:tc>
          <w:tcPr>
            <w:tcW w:w="4110" w:type="dxa"/>
            <w:vAlign w:val="center"/>
          </w:tcPr>
          <w:p w:rsidR="00DE0713" w:rsidRPr="00FC0407" w:rsidRDefault="00DE0713" w:rsidP="00090CC6">
            <w:pPr>
              <w:widowControl/>
              <w:adjustRightInd/>
              <w:spacing w:after="0" w:line="240" w:lineRule="auto"/>
              <w:textAlignment w:val="auto"/>
              <w:rPr>
                <w:rFonts w:eastAsia="Times New Roman" w:cs="Times New Roman"/>
                <w:color w:val="auto"/>
                <w:sz w:val="19"/>
                <w:szCs w:val="19"/>
                <w:lang w:val="el-GR" w:eastAsia="el-GR" w:bidi="ar-SA"/>
              </w:rPr>
            </w:pPr>
            <w:r w:rsidRPr="00FC0407">
              <w:rPr>
                <w:rFonts w:eastAsia="Times New Roman" w:cs="Times New Roman"/>
                <w:color w:val="auto"/>
                <w:sz w:val="19"/>
                <w:szCs w:val="19"/>
                <w:lang w:val="el-GR" w:eastAsia="el-GR" w:bidi="ar-SA"/>
              </w:rPr>
              <w:t>Οι περί Ελάχιστων Προδιαγραφών Ασφάλειας και Υγείας στην Εργασία (Εξορυκτικές δια Γεωτρήσεων Βιομηχανίες) Κανονισμοί του 2002</w:t>
            </w:r>
          </w:p>
        </w:tc>
        <w:tc>
          <w:tcPr>
            <w:tcW w:w="567"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567"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567" w:type="dxa"/>
            <w:tcBorders>
              <w:bottom w:val="single" w:sz="4" w:space="0" w:color="auto"/>
              <w:right w:val="single" w:sz="4" w:space="0" w:color="auto"/>
            </w:tcBorders>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709" w:type="dxa"/>
            <w:tcBorders>
              <w:left w:val="single" w:sz="4" w:space="0" w:color="auto"/>
              <w:right w:val="double" w:sz="4" w:space="0" w:color="auto"/>
            </w:tcBorders>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3</w:t>
            </w:r>
          </w:p>
        </w:tc>
        <w:tc>
          <w:tcPr>
            <w:tcW w:w="709"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709"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850"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851"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4000</w:t>
            </w:r>
          </w:p>
        </w:tc>
      </w:tr>
      <w:tr w:rsidR="00DE0713" w:rsidRPr="00FC0407" w:rsidTr="00090CC6">
        <w:trPr>
          <w:cantSplit/>
          <w:trHeight w:val="507"/>
          <w:jc w:val="center"/>
        </w:trPr>
        <w:tc>
          <w:tcPr>
            <w:tcW w:w="421" w:type="dxa"/>
          </w:tcPr>
          <w:p w:rsidR="00DE0713" w:rsidRPr="00FC0407" w:rsidRDefault="00DE0713" w:rsidP="00090CC6">
            <w:pPr>
              <w:spacing w:after="0" w:line="240" w:lineRule="auto"/>
              <w:ind w:left="-54" w:right="-231" w:hanging="141"/>
              <w:jc w:val="center"/>
              <w:rPr>
                <w:rFonts w:cs="Times New Roman"/>
                <w:strike/>
                <w:color w:val="auto"/>
                <w:sz w:val="19"/>
                <w:szCs w:val="19"/>
                <w:lang w:val="el-GR"/>
              </w:rPr>
            </w:pPr>
          </w:p>
          <w:p w:rsidR="00DE0713" w:rsidRPr="00FC0407" w:rsidRDefault="00DE0713" w:rsidP="00090CC6">
            <w:pPr>
              <w:spacing w:after="0" w:line="240" w:lineRule="auto"/>
              <w:ind w:left="-54" w:right="-231" w:hanging="141"/>
              <w:jc w:val="center"/>
              <w:rPr>
                <w:rFonts w:cs="Times New Roman"/>
                <w:color w:val="auto"/>
                <w:sz w:val="19"/>
                <w:szCs w:val="19"/>
                <w:lang w:val="en-US"/>
              </w:rPr>
            </w:pPr>
            <w:r w:rsidRPr="00FC0407">
              <w:rPr>
                <w:rFonts w:cs="Times New Roman"/>
                <w:color w:val="auto"/>
                <w:sz w:val="19"/>
                <w:szCs w:val="19"/>
                <w:lang w:val="en-US"/>
              </w:rPr>
              <w:t>15</w:t>
            </w:r>
          </w:p>
        </w:tc>
        <w:tc>
          <w:tcPr>
            <w:tcW w:w="4110" w:type="dxa"/>
            <w:vAlign w:val="center"/>
          </w:tcPr>
          <w:p w:rsidR="00DE0713" w:rsidRPr="00FC0407" w:rsidRDefault="00DE0713" w:rsidP="00090CC6">
            <w:pPr>
              <w:widowControl/>
              <w:adjustRightInd/>
              <w:spacing w:after="0" w:line="240" w:lineRule="auto"/>
              <w:textAlignment w:val="auto"/>
              <w:rPr>
                <w:rFonts w:eastAsia="Times New Roman" w:cs="Times New Roman"/>
                <w:color w:val="auto"/>
                <w:sz w:val="19"/>
                <w:szCs w:val="19"/>
                <w:lang w:val="el-GR" w:eastAsia="el-GR" w:bidi="ar-SA"/>
              </w:rPr>
            </w:pPr>
            <w:r w:rsidRPr="00FC0407">
              <w:rPr>
                <w:rFonts w:eastAsia="Times New Roman" w:cs="Times New Roman"/>
                <w:color w:val="auto"/>
                <w:sz w:val="19"/>
                <w:szCs w:val="19"/>
                <w:lang w:val="el-GR" w:eastAsia="el-GR" w:bidi="ar-SA"/>
              </w:rPr>
              <w:t>Οι περί Ελάχιστων Προδιαγραφών Ασφάλειας και Υγείας στην Εργασία (Υπαίθριες ή Υπόγειες Εξορυκτικές Βιομηχανίες) Κανονισμοί του 2002</w:t>
            </w:r>
          </w:p>
        </w:tc>
        <w:tc>
          <w:tcPr>
            <w:tcW w:w="567"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567"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567" w:type="dxa"/>
            <w:tcBorders>
              <w:bottom w:val="single" w:sz="4" w:space="0" w:color="auto"/>
              <w:right w:val="single" w:sz="4" w:space="0" w:color="auto"/>
            </w:tcBorders>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3</w:t>
            </w:r>
          </w:p>
        </w:tc>
        <w:tc>
          <w:tcPr>
            <w:tcW w:w="709" w:type="dxa"/>
            <w:tcBorders>
              <w:left w:val="single" w:sz="4" w:space="0" w:color="auto"/>
              <w:right w:val="double" w:sz="4" w:space="0" w:color="auto"/>
            </w:tcBorders>
            <w:vAlign w:val="center"/>
          </w:tcPr>
          <w:p w:rsidR="00DE0713" w:rsidRPr="00FC0407" w:rsidRDefault="00DE0713"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5</w:t>
            </w:r>
          </w:p>
        </w:tc>
        <w:tc>
          <w:tcPr>
            <w:tcW w:w="709"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709"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850" w:type="dxa"/>
            <w:vAlign w:val="center"/>
          </w:tcPr>
          <w:p w:rsidR="00DE0713" w:rsidRPr="00FC0407" w:rsidRDefault="00DE0713"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1050</w:t>
            </w:r>
          </w:p>
        </w:tc>
        <w:tc>
          <w:tcPr>
            <w:tcW w:w="851" w:type="dxa"/>
            <w:vAlign w:val="center"/>
          </w:tcPr>
          <w:p w:rsidR="00DE0713" w:rsidRPr="00FC0407" w:rsidRDefault="00DE0713"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19000</w:t>
            </w:r>
          </w:p>
        </w:tc>
      </w:tr>
      <w:tr w:rsidR="00DE0713" w:rsidRPr="00FC0407" w:rsidTr="00090CC6">
        <w:trPr>
          <w:cantSplit/>
          <w:trHeight w:val="421"/>
          <w:jc w:val="center"/>
        </w:trPr>
        <w:tc>
          <w:tcPr>
            <w:tcW w:w="4531" w:type="dxa"/>
            <w:gridSpan w:val="2"/>
            <w:shd w:val="clear" w:color="auto" w:fill="D9D9D9"/>
            <w:vAlign w:val="center"/>
          </w:tcPr>
          <w:p w:rsidR="00DE0713" w:rsidRPr="00FC0407" w:rsidRDefault="00DE0713" w:rsidP="00090CC6">
            <w:pPr>
              <w:spacing w:after="0" w:line="240" w:lineRule="auto"/>
              <w:ind w:hanging="227"/>
              <w:jc w:val="center"/>
              <w:rPr>
                <w:rFonts w:cs="Times New Roman"/>
                <w:b/>
                <w:color w:val="auto"/>
                <w:sz w:val="19"/>
                <w:szCs w:val="19"/>
                <w:lang w:val="el-GR"/>
              </w:rPr>
            </w:pPr>
            <w:r w:rsidRPr="00FC0407">
              <w:rPr>
                <w:rFonts w:cs="Times New Roman"/>
                <w:b/>
                <w:color w:val="auto"/>
                <w:sz w:val="19"/>
                <w:szCs w:val="19"/>
                <w:lang w:val="el-GR"/>
              </w:rPr>
              <w:t>ΣΥΝΟΛΟ</w:t>
            </w:r>
          </w:p>
        </w:tc>
        <w:tc>
          <w:tcPr>
            <w:tcW w:w="567" w:type="dxa"/>
            <w:shd w:val="clear" w:color="auto" w:fill="D9D9D9"/>
            <w:vAlign w:val="center"/>
          </w:tcPr>
          <w:p w:rsidR="00DE0713" w:rsidRPr="00FC0407" w:rsidRDefault="00DE0713" w:rsidP="00090CC6">
            <w:pPr>
              <w:spacing w:after="0" w:line="240" w:lineRule="auto"/>
              <w:jc w:val="center"/>
              <w:rPr>
                <w:rFonts w:cs="Times New Roman"/>
                <w:b/>
                <w:bCs/>
                <w:color w:val="auto"/>
                <w:sz w:val="19"/>
                <w:szCs w:val="19"/>
              </w:rPr>
            </w:pPr>
            <w:r w:rsidRPr="00FC0407">
              <w:rPr>
                <w:rFonts w:cs="Times New Roman"/>
                <w:b/>
                <w:bCs/>
                <w:color w:val="auto"/>
                <w:sz w:val="19"/>
                <w:szCs w:val="19"/>
              </w:rPr>
              <w:t>41</w:t>
            </w:r>
          </w:p>
        </w:tc>
        <w:tc>
          <w:tcPr>
            <w:tcW w:w="567" w:type="dxa"/>
            <w:shd w:val="clear" w:color="auto" w:fill="D9D9D9"/>
            <w:vAlign w:val="center"/>
          </w:tcPr>
          <w:p w:rsidR="00DE0713" w:rsidRPr="00FC0407" w:rsidRDefault="00DE0713" w:rsidP="00090CC6">
            <w:pPr>
              <w:spacing w:after="0" w:line="240" w:lineRule="auto"/>
              <w:jc w:val="center"/>
              <w:rPr>
                <w:rFonts w:cs="Times New Roman"/>
                <w:b/>
                <w:bCs/>
                <w:color w:val="auto"/>
                <w:sz w:val="19"/>
                <w:szCs w:val="19"/>
              </w:rPr>
            </w:pPr>
            <w:r w:rsidRPr="00FC0407">
              <w:rPr>
                <w:rFonts w:cs="Times New Roman"/>
                <w:b/>
                <w:bCs/>
                <w:color w:val="auto"/>
                <w:sz w:val="19"/>
                <w:szCs w:val="19"/>
              </w:rPr>
              <w:t>60</w:t>
            </w:r>
          </w:p>
        </w:tc>
        <w:tc>
          <w:tcPr>
            <w:tcW w:w="567" w:type="dxa"/>
            <w:tcBorders>
              <w:right w:val="single" w:sz="4" w:space="0" w:color="auto"/>
            </w:tcBorders>
            <w:shd w:val="clear" w:color="auto" w:fill="D9D9D9"/>
            <w:vAlign w:val="center"/>
          </w:tcPr>
          <w:p w:rsidR="00DE0713" w:rsidRPr="00FC0407" w:rsidRDefault="00DE0713" w:rsidP="00090CC6">
            <w:pPr>
              <w:spacing w:after="0" w:line="240" w:lineRule="auto"/>
              <w:jc w:val="center"/>
              <w:rPr>
                <w:rFonts w:cs="Times New Roman"/>
                <w:b/>
                <w:bCs/>
                <w:color w:val="auto"/>
                <w:sz w:val="19"/>
                <w:szCs w:val="19"/>
              </w:rPr>
            </w:pPr>
            <w:r w:rsidRPr="00FC0407">
              <w:rPr>
                <w:rFonts w:cs="Times New Roman"/>
                <w:b/>
                <w:bCs/>
                <w:color w:val="auto"/>
                <w:sz w:val="19"/>
                <w:szCs w:val="19"/>
              </w:rPr>
              <w:t>138</w:t>
            </w:r>
          </w:p>
        </w:tc>
        <w:tc>
          <w:tcPr>
            <w:tcW w:w="709" w:type="dxa"/>
            <w:tcBorders>
              <w:left w:val="single" w:sz="4" w:space="0" w:color="auto"/>
              <w:right w:val="double" w:sz="4" w:space="0" w:color="auto"/>
            </w:tcBorders>
            <w:shd w:val="clear" w:color="auto" w:fill="D9D9D9"/>
            <w:vAlign w:val="center"/>
          </w:tcPr>
          <w:p w:rsidR="00DE0713" w:rsidRPr="00FC0407" w:rsidRDefault="00DE0713" w:rsidP="00090CC6">
            <w:pPr>
              <w:spacing w:after="0" w:line="240" w:lineRule="auto"/>
              <w:jc w:val="center"/>
              <w:rPr>
                <w:rFonts w:cs="Times New Roman"/>
                <w:b/>
                <w:color w:val="auto"/>
                <w:sz w:val="19"/>
                <w:szCs w:val="19"/>
                <w:lang w:val="en-US"/>
              </w:rPr>
            </w:pPr>
            <w:r w:rsidRPr="00FC0407">
              <w:rPr>
                <w:rFonts w:cs="Times New Roman"/>
                <w:b/>
                <w:color w:val="auto"/>
                <w:sz w:val="19"/>
                <w:szCs w:val="19"/>
                <w:lang w:val="en-US"/>
              </w:rPr>
              <w:t>128</w:t>
            </w:r>
          </w:p>
        </w:tc>
        <w:tc>
          <w:tcPr>
            <w:tcW w:w="709" w:type="dxa"/>
            <w:shd w:val="clear" w:color="auto" w:fill="D9D9D9"/>
            <w:vAlign w:val="center"/>
          </w:tcPr>
          <w:p w:rsidR="00DE0713" w:rsidRPr="00FC0407" w:rsidRDefault="00DE0713" w:rsidP="00090CC6">
            <w:pPr>
              <w:spacing w:after="0" w:line="240" w:lineRule="auto"/>
              <w:jc w:val="center"/>
              <w:rPr>
                <w:rFonts w:cs="Times New Roman"/>
                <w:b/>
                <w:bCs/>
                <w:color w:val="auto"/>
                <w:sz w:val="19"/>
                <w:szCs w:val="19"/>
              </w:rPr>
            </w:pPr>
            <w:r w:rsidRPr="00FC0407">
              <w:rPr>
                <w:rFonts w:cs="Times New Roman"/>
                <w:b/>
                <w:bCs/>
                <w:color w:val="auto"/>
                <w:sz w:val="19"/>
                <w:szCs w:val="19"/>
              </w:rPr>
              <w:t>87050</w:t>
            </w:r>
          </w:p>
        </w:tc>
        <w:tc>
          <w:tcPr>
            <w:tcW w:w="709" w:type="dxa"/>
            <w:shd w:val="clear" w:color="auto" w:fill="D9D9D9"/>
            <w:vAlign w:val="center"/>
          </w:tcPr>
          <w:p w:rsidR="00DE0713" w:rsidRPr="00FC0407" w:rsidRDefault="00DE0713" w:rsidP="00090CC6">
            <w:pPr>
              <w:spacing w:after="0" w:line="240" w:lineRule="auto"/>
              <w:jc w:val="center"/>
              <w:rPr>
                <w:rFonts w:cs="Times New Roman"/>
                <w:b/>
                <w:bCs/>
                <w:color w:val="auto"/>
                <w:sz w:val="19"/>
                <w:szCs w:val="19"/>
                <w:lang w:val="el-GR"/>
              </w:rPr>
            </w:pPr>
            <w:r w:rsidRPr="00FC0407">
              <w:rPr>
                <w:rFonts w:cs="Times New Roman"/>
                <w:b/>
                <w:bCs/>
                <w:color w:val="auto"/>
                <w:sz w:val="19"/>
                <w:szCs w:val="19"/>
                <w:lang w:val="el-GR"/>
              </w:rPr>
              <w:t>63250</w:t>
            </w:r>
          </w:p>
        </w:tc>
        <w:tc>
          <w:tcPr>
            <w:tcW w:w="850" w:type="dxa"/>
            <w:shd w:val="clear" w:color="auto" w:fill="D9D9D9"/>
            <w:vAlign w:val="center"/>
          </w:tcPr>
          <w:p w:rsidR="00DE0713" w:rsidRPr="00FC0407" w:rsidRDefault="00DE0713" w:rsidP="00090CC6">
            <w:pPr>
              <w:spacing w:after="0" w:line="240" w:lineRule="auto"/>
              <w:jc w:val="center"/>
              <w:rPr>
                <w:rFonts w:cs="Times New Roman"/>
                <w:b/>
                <w:bCs/>
                <w:color w:val="auto"/>
                <w:sz w:val="19"/>
                <w:szCs w:val="19"/>
                <w:lang w:val="el-GR"/>
              </w:rPr>
            </w:pPr>
            <w:r w:rsidRPr="00FC0407">
              <w:rPr>
                <w:rFonts w:cs="Times New Roman"/>
                <w:b/>
                <w:bCs/>
                <w:color w:val="auto"/>
                <w:sz w:val="19"/>
                <w:szCs w:val="19"/>
                <w:lang w:val="el-GR"/>
              </w:rPr>
              <w:t>190600</w:t>
            </w:r>
          </w:p>
        </w:tc>
        <w:tc>
          <w:tcPr>
            <w:tcW w:w="851" w:type="dxa"/>
            <w:shd w:val="clear" w:color="auto" w:fill="D9D9D9"/>
            <w:vAlign w:val="center"/>
          </w:tcPr>
          <w:p w:rsidR="00DE0713" w:rsidRPr="00FC0407" w:rsidRDefault="00DE0713" w:rsidP="00090CC6">
            <w:pPr>
              <w:spacing w:after="0" w:line="240" w:lineRule="auto"/>
              <w:jc w:val="center"/>
              <w:rPr>
                <w:rFonts w:cs="Times New Roman"/>
                <w:b/>
                <w:bCs/>
                <w:color w:val="auto"/>
                <w:sz w:val="19"/>
                <w:szCs w:val="19"/>
                <w:lang w:val="en-US"/>
              </w:rPr>
            </w:pPr>
            <w:r w:rsidRPr="00FC0407">
              <w:rPr>
                <w:rFonts w:cs="Times New Roman"/>
                <w:b/>
                <w:bCs/>
                <w:color w:val="auto"/>
                <w:sz w:val="19"/>
                <w:szCs w:val="19"/>
                <w:lang w:val="en-US"/>
              </w:rPr>
              <w:t>232450</w:t>
            </w:r>
          </w:p>
        </w:tc>
      </w:tr>
    </w:tbl>
    <w:p w:rsidR="00DE0713" w:rsidRDefault="00DE0713">
      <w:pPr>
        <w:widowControl/>
        <w:adjustRightInd/>
        <w:spacing w:after="200" w:line="276" w:lineRule="auto"/>
        <w:jc w:val="left"/>
        <w:textAlignment w:val="auto"/>
        <w:rPr>
          <w:b/>
          <w:bCs/>
          <w:color w:val="365F91" w:themeColor="accent1" w:themeShade="BF"/>
          <w:sz w:val="20"/>
          <w:szCs w:val="20"/>
          <w:lang w:val="el-GR"/>
        </w:rPr>
      </w:pPr>
      <w:r>
        <w:br w:type="page"/>
      </w:r>
    </w:p>
    <w:p w:rsidR="001C7B88" w:rsidRPr="0073388C" w:rsidRDefault="00DE0713" w:rsidP="001C7B88">
      <w:pPr>
        <w:rPr>
          <w:rFonts w:cs="Times New Roman"/>
          <w:color w:val="auto"/>
          <w:lang w:val="el-GR" w:eastAsia="pl-PL"/>
        </w:rPr>
      </w:pPr>
      <w:r w:rsidRPr="00DE0713">
        <w:rPr>
          <w:lang w:val="el-GR"/>
        </w:rPr>
        <w:t xml:space="preserve">Πίνακας </w:t>
      </w:r>
      <w:r w:rsidRPr="00DE0713">
        <w:rPr>
          <w:noProof/>
          <w:lang w:val="el-GR"/>
        </w:rPr>
        <w:t>9.4</w:t>
      </w:r>
      <w:r w:rsidR="00AD3659" w:rsidRPr="003B5AD4">
        <w:rPr>
          <w:color w:val="auto"/>
          <w:lang w:val="el-GR"/>
        </w:rPr>
        <w:fldChar w:fldCharType="end"/>
      </w:r>
      <w:r w:rsidR="00AD3659" w:rsidRPr="003B5AD4">
        <w:rPr>
          <w:color w:val="auto"/>
          <w:lang w:val="el-GR"/>
        </w:rPr>
        <w:t>, (σελ.</w:t>
      </w:r>
      <w:r w:rsidR="007B47A3" w:rsidRPr="003B5AD4">
        <w:rPr>
          <w:color w:val="auto"/>
          <w:lang w:val="el-GR"/>
        </w:rPr>
        <w:t> </w:t>
      </w:r>
      <w:r w:rsidR="00527759" w:rsidRPr="003B5AD4">
        <w:rPr>
          <w:color w:val="auto"/>
          <w:lang w:val="el-GR"/>
        </w:rPr>
        <w:fldChar w:fldCharType="begin"/>
      </w:r>
      <w:r w:rsidR="00527759" w:rsidRPr="003B5AD4">
        <w:rPr>
          <w:color w:val="auto"/>
          <w:lang w:val="el-GR"/>
        </w:rPr>
        <w:instrText xml:space="preserve"> PAGEREF _Ref102718424 \h </w:instrText>
      </w:r>
      <w:r w:rsidR="00527759" w:rsidRPr="003B5AD4">
        <w:rPr>
          <w:color w:val="auto"/>
          <w:lang w:val="el-GR"/>
        </w:rPr>
      </w:r>
      <w:r w:rsidR="00527759" w:rsidRPr="003B5AD4">
        <w:rPr>
          <w:color w:val="auto"/>
          <w:lang w:val="el-GR"/>
        </w:rPr>
        <w:fldChar w:fldCharType="separate"/>
      </w:r>
      <w:r>
        <w:rPr>
          <w:noProof/>
          <w:color w:val="auto"/>
          <w:lang w:val="el-GR"/>
        </w:rPr>
        <w:t>228</w:t>
      </w:r>
      <w:r w:rsidR="00527759" w:rsidRPr="003B5AD4">
        <w:rPr>
          <w:color w:val="auto"/>
          <w:lang w:val="el-GR"/>
        </w:rPr>
        <w:fldChar w:fldCharType="end"/>
      </w:r>
      <w:r w:rsidR="00AD3659" w:rsidRPr="003B5AD4">
        <w:rPr>
          <w:color w:val="auto"/>
          <w:lang w:val="el-GR"/>
        </w:rPr>
        <w:t>)</w:t>
      </w:r>
      <w:r w:rsidR="000835C3">
        <w:rPr>
          <w:b/>
          <w:color w:val="auto"/>
          <w:lang w:val="el-GR"/>
        </w:rPr>
        <w:t xml:space="preserve"> </w:t>
      </w:r>
      <w:r w:rsidR="00010697" w:rsidRPr="00FC0407">
        <w:rPr>
          <w:rFonts w:cs="Times New Roman"/>
          <w:color w:val="auto"/>
          <w:lang w:val="el-GR" w:eastAsia="pl-PL"/>
        </w:rPr>
        <w:t xml:space="preserve">φαίνεται ανάλυση των ατυχημάτων κατά τομέα οικονομικής δραστηριότητας, φύλο, ηλικία, βαθμό τραύματος και αιτία ατυχήματος. Στο </w:t>
      </w:r>
      <w:r w:rsidR="004558D0">
        <w:rPr>
          <w:rFonts w:cs="Times New Roman"/>
          <w:color w:val="auto"/>
          <w:lang w:val="el-GR" w:eastAsia="pl-PL"/>
        </w:rPr>
        <w:fldChar w:fldCharType="begin"/>
      </w:r>
      <w:r w:rsidR="004558D0">
        <w:rPr>
          <w:rFonts w:cs="Times New Roman"/>
          <w:color w:val="auto"/>
          <w:lang w:val="el-GR" w:eastAsia="pl-PL"/>
        </w:rPr>
        <w:instrText xml:space="preserve"> REF _Ref529525562 \h </w:instrText>
      </w:r>
      <w:r w:rsidR="004558D0">
        <w:rPr>
          <w:rFonts w:cs="Times New Roman"/>
          <w:color w:val="auto"/>
          <w:lang w:val="el-GR" w:eastAsia="pl-PL"/>
        </w:rPr>
      </w:r>
      <w:r w:rsidR="004558D0">
        <w:rPr>
          <w:rFonts w:cs="Times New Roman"/>
          <w:color w:val="auto"/>
          <w:lang w:val="el-GR" w:eastAsia="pl-PL"/>
        </w:rPr>
        <w:fldChar w:fldCharType="separate"/>
      </w:r>
      <w:r w:rsidRPr="00DE0713">
        <w:rPr>
          <w:lang w:val="el-GR"/>
        </w:rPr>
        <w:t xml:space="preserve">Γράφημα </w:t>
      </w:r>
      <w:r w:rsidRPr="00DE0713">
        <w:rPr>
          <w:noProof/>
          <w:lang w:val="el-GR"/>
        </w:rPr>
        <w:t>9</w:t>
      </w:r>
      <w:r w:rsidRPr="00DE0713">
        <w:rPr>
          <w:lang w:val="el-GR"/>
        </w:rPr>
        <w:noBreakHyphen/>
      </w:r>
      <w:r w:rsidRPr="00DE0713">
        <w:rPr>
          <w:noProof/>
          <w:lang w:val="el-GR"/>
        </w:rPr>
        <w:t>1</w:t>
      </w:r>
      <w:r w:rsidR="004558D0">
        <w:rPr>
          <w:rFonts w:cs="Times New Roman"/>
          <w:color w:val="auto"/>
          <w:lang w:val="el-GR" w:eastAsia="pl-PL"/>
        </w:rPr>
        <w:fldChar w:fldCharType="end"/>
      </w:r>
      <w:r w:rsidR="00AD3659">
        <w:rPr>
          <w:color w:val="auto"/>
          <w:lang w:val="el-GR"/>
        </w:rPr>
        <w:t xml:space="preserve"> (σελ.</w:t>
      </w:r>
      <w:r w:rsidR="004558D0">
        <w:rPr>
          <w:color w:val="auto"/>
          <w:lang w:val="el-GR"/>
        </w:rPr>
        <w:fldChar w:fldCharType="begin"/>
      </w:r>
      <w:r w:rsidR="004558D0">
        <w:rPr>
          <w:color w:val="auto"/>
          <w:lang w:val="el-GR"/>
        </w:rPr>
        <w:instrText xml:space="preserve"> PAGEREF _Ref102719969 \h </w:instrText>
      </w:r>
      <w:r w:rsidR="004558D0">
        <w:rPr>
          <w:color w:val="auto"/>
          <w:lang w:val="el-GR"/>
        </w:rPr>
      </w:r>
      <w:r w:rsidR="004558D0">
        <w:rPr>
          <w:color w:val="auto"/>
          <w:lang w:val="el-GR"/>
        </w:rPr>
        <w:fldChar w:fldCharType="separate"/>
      </w:r>
      <w:r>
        <w:rPr>
          <w:noProof/>
          <w:color w:val="auto"/>
          <w:lang w:val="el-GR"/>
        </w:rPr>
        <w:t>231</w:t>
      </w:r>
      <w:r w:rsidR="004558D0">
        <w:rPr>
          <w:color w:val="auto"/>
          <w:lang w:val="el-GR"/>
        </w:rPr>
        <w:fldChar w:fldCharType="end"/>
      </w:r>
      <w:r w:rsidR="00AD3659">
        <w:rPr>
          <w:color w:val="auto"/>
          <w:lang w:val="el-GR"/>
        </w:rPr>
        <w:t xml:space="preserve">) </w:t>
      </w:r>
      <w:r w:rsidR="001B65CB">
        <w:rPr>
          <w:color w:val="auto"/>
          <w:lang w:val="el-GR"/>
        </w:rPr>
        <w:t>του Παραρτήματος</w:t>
      </w:r>
      <w:r w:rsidR="0090297A">
        <w:rPr>
          <w:color w:val="auto"/>
          <w:lang w:val="el-GR"/>
        </w:rPr>
        <w:t xml:space="preserve"> </w:t>
      </w:r>
      <w:r w:rsidR="001C7B88" w:rsidRPr="00A36E54">
        <w:rPr>
          <w:rFonts w:cs="Times New Roman"/>
          <w:color w:val="auto"/>
          <w:lang w:val="el-GR" w:eastAsia="pl-PL"/>
        </w:rPr>
        <w:t xml:space="preserve">τα </w:t>
      </w:r>
      <w:proofErr w:type="spellStart"/>
      <w:r w:rsidR="00010697" w:rsidRPr="00FC0407">
        <w:rPr>
          <w:rFonts w:cs="Times New Roman"/>
          <w:color w:val="auto"/>
          <w:lang w:val="el-GR" w:eastAsia="pl-PL"/>
        </w:rPr>
        <w:t>τα</w:t>
      </w:r>
      <w:proofErr w:type="spellEnd"/>
      <w:r w:rsidR="00010697" w:rsidRPr="00FC0407">
        <w:rPr>
          <w:rFonts w:cs="Times New Roman"/>
          <w:color w:val="auto"/>
          <w:lang w:val="el-GR" w:eastAsia="pl-PL"/>
        </w:rPr>
        <w:t xml:space="preserve"> ατυχήματα ταξινομούνται κατά τομέα οικονομικής δραστηριότητας. Όπως φαίνεται στο Γράφημα αυτό, ο μεγαλύτερος αριθμός ατυχημάτων για το 2022 παρουσιάζεται στον τομέα Δραστηριοτήτων Υπηρεσιών Παροχής Καταλυμάτων και Εστίασης με ποσοστό 21.65%. Ακολουθούν οι τομείς των Κατασκευών με ποσοστό 19,10%, της Μεταποίησης με ποσοστό 17,68% καθώς και του Χονδρικού και Λιανικού Εμπορίου, και της Επισκευής Οχημάτων με ποσοστό 13,71%.</w:t>
      </w:r>
      <w:r w:rsidR="00010697">
        <w:rPr>
          <w:rFonts w:cs="Times New Roman"/>
          <w:color w:val="auto"/>
          <w:lang w:val="el-GR" w:eastAsia="pl-PL"/>
        </w:rPr>
        <w:t xml:space="preserve"> Στο</w:t>
      </w:r>
      <w:r w:rsidR="00010697" w:rsidRPr="00FC0407">
        <w:rPr>
          <w:rFonts w:cs="Times New Roman"/>
          <w:color w:val="auto"/>
          <w:lang w:val="el-GR" w:eastAsia="pl-PL"/>
        </w:rPr>
        <w:t xml:space="preserve"> </w:t>
      </w:r>
      <w:r w:rsidR="004558D0">
        <w:rPr>
          <w:rFonts w:cs="Times New Roman"/>
          <w:color w:val="auto"/>
          <w:lang w:val="el-GR" w:eastAsia="pl-PL"/>
        </w:rPr>
        <w:fldChar w:fldCharType="begin"/>
      </w:r>
      <w:r w:rsidR="004558D0">
        <w:rPr>
          <w:rFonts w:cs="Times New Roman"/>
          <w:color w:val="auto"/>
          <w:lang w:val="el-GR" w:eastAsia="pl-PL"/>
        </w:rPr>
        <w:instrText xml:space="preserve"> REF _Ref529525668 \h </w:instrText>
      </w:r>
      <w:r w:rsidR="004558D0">
        <w:rPr>
          <w:rFonts w:cs="Times New Roman"/>
          <w:color w:val="auto"/>
          <w:lang w:val="el-GR" w:eastAsia="pl-PL"/>
        </w:rPr>
      </w:r>
      <w:r w:rsidR="004558D0">
        <w:rPr>
          <w:rFonts w:cs="Times New Roman"/>
          <w:color w:val="auto"/>
          <w:lang w:val="el-GR" w:eastAsia="pl-PL"/>
        </w:rPr>
        <w:fldChar w:fldCharType="separate"/>
      </w:r>
      <w:r w:rsidRPr="00DE0713">
        <w:rPr>
          <w:lang w:val="el-GR"/>
        </w:rPr>
        <w:t xml:space="preserve">Γράφημα </w:t>
      </w:r>
      <w:r w:rsidRPr="00DE0713">
        <w:rPr>
          <w:noProof/>
          <w:lang w:val="el-GR"/>
        </w:rPr>
        <w:t>9</w:t>
      </w:r>
      <w:r w:rsidRPr="00DE0713">
        <w:rPr>
          <w:lang w:val="el-GR"/>
        </w:rPr>
        <w:noBreakHyphen/>
      </w:r>
      <w:r w:rsidRPr="00DE0713">
        <w:rPr>
          <w:noProof/>
          <w:lang w:val="el-GR"/>
        </w:rPr>
        <w:t>2</w:t>
      </w:r>
      <w:r w:rsidR="004558D0">
        <w:rPr>
          <w:rFonts w:cs="Times New Roman"/>
          <w:color w:val="auto"/>
          <w:lang w:val="el-GR" w:eastAsia="pl-PL"/>
        </w:rPr>
        <w:fldChar w:fldCharType="end"/>
      </w:r>
      <w:r w:rsidR="00446591" w:rsidRPr="00446591">
        <w:rPr>
          <w:rFonts w:cs="Times New Roman"/>
          <w:color w:val="auto"/>
          <w:lang w:val="el-GR" w:eastAsia="pl-PL"/>
        </w:rPr>
        <w:t xml:space="preserve"> </w:t>
      </w:r>
      <w:r w:rsidR="003B5AD4">
        <w:rPr>
          <w:rFonts w:cs="Times New Roman"/>
          <w:color w:val="auto"/>
          <w:lang w:val="el-GR" w:eastAsia="pl-PL"/>
        </w:rPr>
        <w:t xml:space="preserve">(σελ. 259) </w:t>
      </w:r>
      <w:r w:rsidR="00446591" w:rsidRPr="00446591">
        <w:rPr>
          <w:rFonts w:cs="Times New Roman"/>
          <w:color w:val="auto"/>
          <w:lang w:val="el-GR" w:eastAsia="pl-PL"/>
        </w:rPr>
        <w:t>του</w:t>
      </w:r>
      <w:r w:rsidR="001C7B88" w:rsidRPr="00446591">
        <w:rPr>
          <w:color w:val="auto"/>
          <w:lang w:val="el-GR"/>
        </w:rPr>
        <w:t xml:space="preserve"> Παραρτήματος </w:t>
      </w:r>
      <w:r w:rsidR="00010697" w:rsidRPr="00FC0407">
        <w:rPr>
          <w:rFonts w:cs="Times New Roman"/>
          <w:color w:val="auto"/>
          <w:lang w:val="el-GR" w:eastAsia="pl-PL"/>
        </w:rPr>
        <w:t xml:space="preserve">παρουσιάζεται ο ετήσιος αριθμός εργατικών ατυχημάτων που γνωστοποιήθηκαν κατά την περίοδο 2011 - 2022. </w:t>
      </w:r>
      <w:r w:rsidR="001C7B88" w:rsidRPr="00485CEB">
        <w:rPr>
          <w:rFonts w:cs="Times New Roman"/>
          <w:color w:val="auto"/>
          <w:lang w:val="el-GR" w:eastAsia="pl-PL"/>
        </w:rPr>
        <w:t xml:space="preserve">Στο </w:t>
      </w:r>
      <w:r w:rsidR="004558D0">
        <w:rPr>
          <w:rFonts w:cs="Times New Roman"/>
          <w:color w:val="auto"/>
          <w:lang w:val="el-GR" w:eastAsia="pl-PL"/>
        </w:rPr>
        <w:fldChar w:fldCharType="begin"/>
      </w:r>
      <w:r w:rsidR="004558D0">
        <w:rPr>
          <w:rFonts w:cs="Times New Roman"/>
          <w:color w:val="auto"/>
          <w:lang w:val="el-GR" w:eastAsia="pl-PL"/>
        </w:rPr>
        <w:instrText xml:space="preserve"> REF _Ref102720013 \h </w:instrText>
      </w:r>
      <w:r w:rsidR="004558D0">
        <w:rPr>
          <w:rFonts w:cs="Times New Roman"/>
          <w:color w:val="auto"/>
          <w:lang w:val="el-GR" w:eastAsia="pl-PL"/>
        </w:rPr>
      </w:r>
      <w:r w:rsidR="004558D0">
        <w:rPr>
          <w:rFonts w:cs="Times New Roman"/>
          <w:color w:val="auto"/>
          <w:lang w:val="el-GR" w:eastAsia="pl-PL"/>
        </w:rPr>
        <w:fldChar w:fldCharType="separate"/>
      </w:r>
      <w:r w:rsidRPr="00DE0713">
        <w:rPr>
          <w:lang w:val="el-GR"/>
        </w:rPr>
        <w:t xml:space="preserve">Γράφημα </w:t>
      </w:r>
      <w:r w:rsidRPr="00DE0713">
        <w:rPr>
          <w:noProof/>
          <w:lang w:val="el-GR"/>
        </w:rPr>
        <w:t>9</w:t>
      </w:r>
      <w:r w:rsidRPr="00DE0713">
        <w:rPr>
          <w:lang w:val="el-GR"/>
        </w:rPr>
        <w:noBreakHyphen/>
      </w:r>
      <w:r w:rsidRPr="00DE0713">
        <w:rPr>
          <w:noProof/>
          <w:lang w:val="el-GR"/>
        </w:rPr>
        <w:t>3</w:t>
      </w:r>
      <w:r w:rsidR="004558D0">
        <w:rPr>
          <w:rFonts w:cs="Times New Roman"/>
          <w:color w:val="auto"/>
          <w:lang w:val="el-GR" w:eastAsia="pl-PL"/>
        </w:rPr>
        <w:fldChar w:fldCharType="end"/>
      </w:r>
      <w:r w:rsidR="001B65CB">
        <w:rPr>
          <w:rFonts w:cs="Times New Roman"/>
          <w:color w:val="auto"/>
          <w:lang w:val="el-GR" w:eastAsia="pl-PL"/>
        </w:rPr>
        <w:t xml:space="preserve"> </w:t>
      </w:r>
      <w:r w:rsidR="003B5AD4">
        <w:rPr>
          <w:rFonts w:cs="Times New Roman"/>
          <w:color w:val="auto"/>
          <w:lang w:val="el-GR" w:eastAsia="pl-PL"/>
        </w:rPr>
        <w:t xml:space="preserve">(σελ. 259) </w:t>
      </w:r>
      <w:r w:rsidR="001C7B88" w:rsidRPr="001B65CB">
        <w:rPr>
          <w:color w:val="auto"/>
          <w:lang w:val="el-GR"/>
        </w:rPr>
        <w:t>του Παραρτήματος</w:t>
      </w:r>
      <w:r w:rsidR="001C7B88" w:rsidRPr="0073388C">
        <w:rPr>
          <w:b/>
          <w:color w:val="auto"/>
          <w:lang w:val="el-GR"/>
        </w:rPr>
        <w:t xml:space="preserve"> </w:t>
      </w:r>
      <w:r w:rsidR="001C7B88" w:rsidRPr="0073388C">
        <w:rPr>
          <w:rFonts w:cs="Times New Roman"/>
          <w:color w:val="auto"/>
          <w:lang w:val="el-GR" w:eastAsia="pl-PL"/>
        </w:rPr>
        <w:t>παρ</w:t>
      </w:r>
      <w:r w:rsidR="00622A02" w:rsidRPr="009D77A4">
        <w:rPr>
          <w:rFonts w:cs="Times New Roman"/>
          <w:color w:val="auto"/>
          <w:lang w:val="el-GR" w:eastAsia="pl-PL"/>
        </w:rPr>
        <w:t>ουσιάζονται</w:t>
      </w:r>
      <w:r w:rsidR="001C7B88" w:rsidRPr="0073388C">
        <w:rPr>
          <w:rFonts w:cs="Times New Roman"/>
          <w:color w:val="auto"/>
          <w:lang w:val="el-GR" w:eastAsia="pl-PL"/>
        </w:rPr>
        <w:t xml:space="preserve"> τα εργατικά ατυχήματα </w:t>
      </w:r>
      <w:r w:rsidR="00010697" w:rsidRPr="00FC0407">
        <w:rPr>
          <w:rFonts w:cs="Times New Roman"/>
          <w:color w:val="auto"/>
          <w:lang w:val="el-GR" w:eastAsia="pl-PL"/>
        </w:rPr>
        <w:t>του 2022, αναλύονται κατά αιτία και ταξινομούνται σε πέντε βασικές κατηγορίες (κτήρια/εγκαταστάσεις, μηχανήματα/εξοπλισμός, υλικά/ουσίες, μέσα μεταφοράς και άλλα αίτια</w:t>
      </w:r>
      <w:r w:rsidR="001C7B88" w:rsidRPr="0073388C">
        <w:rPr>
          <w:rFonts w:cs="Times New Roman"/>
          <w:color w:val="auto"/>
          <w:lang w:val="el-GR" w:eastAsia="pl-PL"/>
        </w:rPr>
        <w:t>).</w:t>
      </w:r>
    </w:p>
    <w:p w:rsidR="00703115" w:rsidRPr="00703115" w:rsidRDefault="001C7B88" w:rsidP="00703115">
      <w:pPr>
        <w:rPr>
          <w:b/>
          <w:bCs/>
          <w:color w:val="auto"/>
          <w:lang w:val="el-GR"/>
        </w:rPr>
      </w:pPr>
      <w:r w:rsidRPr="00703115">
        <w:rPr>
          <w:color w:val="auto"/>
          <w:lang w:val="el-GR"/>
        </w:rPr>
        <w:t>Στο Παράρτημα,</w:t>
      </w:r>
      <w:r w:rsidR="00481814" w:rsidRPr="00703115">
        <w:rPr>
          <w:color w:val="auto"/>
          <w:lang w:val="el-GR"/>
        </w:rPr>
        <w:t xml:space="preserve"> </w:t>
      </w:r>
      <w:r w:rsidR="00E413C0" w:rsidRPr="00703115">
        <w:rPr>
          <w:color w:val="auto"/>
          <w:lang w:val="el-GR"/>
        </w:rPr>
        <w:fldChar w:fldCharType="begin"/>
      </w:r>
      <w:r w:rsidR="00E413C0" w:rsidRPr="00703115">
        <w:rPr>
          <w:color w:val="auto"/>
          <w:lang w:val="el-GR"/>
        </w:rPr>
        <w:instrText xml:space="preserve"> REF _Ref100319352 \h  \* MERGEFORMAT </w:instrText>
      </w:r>
      <w:r w:rsidR="00E413C0" w:rsidRPr="00703115">
        <w:rPr>
          <w:color w:val="auto"/>
          <w:lang w:val="el-GR"/>
        </w:rPr>
      </w:r>
      <w:r w:rsidR="00E413C0" w:rsidRPr="00703115">
        <w:rPr>
          <w:color w:val="auto"/>
          <w:lang w:val="el-GR"/>
        </w:rPr>
        <w:fldChar w:fldCharType="separate"/>
      </w:r>
      <w:r w:rsidR="00DE0713" w:rsidRPr="00DE0713">
        <w:rPr>
          <w:lang w:val="el-GR"/>
        </w:rPr>
        <w:t>Πίνακας 9.5</w:t>
      </w:r>
      <w:r w:rsidR="00E413C0" w:rsidRPr="00703115">
        <w:rPr>
          <w:color w:val="auto"/>
          <w:lang w:val="el-GR"/>
        </w:rPr>
        <w:fldChar w:fldCharType="end"/>
      </w:r>
      <w:r w:rsidR="00E413C0" w:rsidRPr="003B5AD4">
        <w:rPr>
          <w:color w:val="auto"/>
          <w:lang w:val="el-GR"/>
        </w:rPr>
        <w:t xml:space="preserve"> (σελ.</w:t>
      </w:r>
      <w:r w:rsidR="004D3827" w:rsidRPr="003B5AD4">
        <w:rPr>
          <w:color w:val="auto"/>
          <w:lang w:val="el-GR"/>
        </w:rPr>
        <w:fldChar w:fldCharType="begin"/>
      </w:r>
      <w:r w:rsidR="004D3827" w:rsidRPr="003B5AD4">
        <w:rPr>
          <w:color w:val="auto"/>
          <w:lang w:val="el-GR"/>
        </w:rPr>
        <w:instrText xml:space="preserve"> PAGEREF _Ref100319348 \h </w:instrText>
      </w:r>
      <w:r w:rsidR="004D3827" w:rsidRPr="003B5AD4">
        <w:rPr>
          <w:color w:val="auto"/>
          <w:lang w:val="el-GR"/>
        </w:rPr>
      </w:r>
      <w:r w:rsidR="004D3827" w:rsidRPr="003B5AD4">
        <w:rPr>
          <w:color w:val="auto"/>
          <w:lang w:val="el-GR"/>
        </w:rPr>
        <w:fldChar w:fldCharType="separate"/>
      </w:r>
      <w:r w:rsidR="00DE0713">
        <w:rPr>
          <w:noProof/>
          <w:color w:val="auto"/>
          <w:lang w:val="el-GR"/>
        </w:rPr>
        <w:t>233</w:t>
      </w:r>
      <w:r w:rsidR="004D3827" w:rsidRPr="003B5AD4">
        <w:rPr>
          <w:color w:val="auto"/>
          <w:lang w:val="el-GR"/>
        </w:rPr>
        <w:fldChar w:fldCharType="end"/>
      </w:r>
      <w:r w:rsidR="00E413C0" w:rsidRPr="003B5AD4">
        <w:rPr>
          <w:color w:val="auto"/>
          <w:lang w:val="el-GR"/>
        </w:rPr>
        <w:t xml:space="preserve">) </w:t>
      </w:r>
      <w:r w:rsidR="00481814" w:rsidRPr="003B5AD4">
        <w:rPr>
          <w:color w:val="auto"/>
          <w:lang w:val="el-GR"/>
        </w:rPr>
        <w:t xml:space="preserve">έως </w:t>
      </w:r>
      <w:r w:rsidR="00E413C0" w:rsidRPr="003B5AD4">
        <w:rPr>
          <w:color w:val="auto"/>
          <w:lang w:val="el-GR"/>
        </w:rPr>
        <w:fldChar w:fldCharType="begin"/>
      </w:r>
      <w:r w:rsidR="00E413C0" w:rsidRPr="003B5AD4">
        <w:rPr>
          <w:color w:val="auto"/>
          <w:lang w:val="el-GR"/>
        </w:rPr>
        <w:instrText xml:space="preserve"> REF _Ref98321970 \h  \* MERGEFORMAT </w:instrText>
      </w:r>
      <w:r w:rsidR="00E413C0" w:rsidRPr="003B5AD4">
        <w:rPr>
          <w:color w:val="auto"/>
          <w:lang w:val="el-GR"/>
        </w:rPr>
      </w:r>
      <w:r w:rsidR="00E413C0" w:rsidRPr="003B5AD4">
        <w:rPr>
          <w:color w:val="auto"/>
          <w:lang w:val="el-GR"/>
        </w:rPr>
        <w:fldChar w:fldCharType="separate"/>
      </w:r>
      <w:r w:rsidR="00DE0713" w:rsidRPr="00DE0713">
        <w:rPr>
          <w:lang w:val="el-GR"/>
        </w:rPr>
        <w:t>Πίνακας 9.8</w:t>
      </w:r>
      <w:r w:rsidR="00E413C0" w:rsidRPr="003B5AD4">
        <w:rPr>
          <w:color w:val="auto"/>
          <w:lang w:val="el-GR"/>
        </w:rPr>
        <w:fldChar w:fldCharType="end"/>
      </w:r>
      <w:r w:rsidR="00E413C0" w:rsidRPr="003B5AD4">
        <w:rPr>
          <w:color w:val="auto"/>
          <w:lang w:val="el-GR"/>
        </w:rPr>
        <w:t xml:space="preserve"> (σελ.</w:t>
      </w:r>
      <w:r w:rsidR="004D3827" w:rsidRPr="003B5AD4">
        <w:rPr>
          <w:color w:val="auto"/>
          <w:lang w:val="el-GR"/>
        </w:rPr>
        <w:fldChar w:fldCharType="begin"/>
      </w:r>
      <w:r w:rsidR="004D3827" w:rsidRPr="003B5AD4">
        <w:rPr>
          <w:color w:val="auto"/>
          <w:lang w:val="el-GR"/>
        </w:rPr>
        <w:instrText xml:space="preserve"> PAGEREF _Ref95729477 \h </w:instrText>
      </w:r>
      <w:r w:rsidR="004D3827" w:rsidRPr="003B5AD4">
        <w:rPr>
          <w:color w:val="auto"/>
          <w:lang w:val="el-GR"/>
        </w:rPr>
      </w:r>
      <w:r w:rsidR="004D3827" w:rsidRPr="003B5AD4">
        <w:rPr>
          <w:color w:val="auto"/>
          <w:lang w:val="el-GR"/>
        </w:rPr>
        <w:fldChar w:fldCharType="separate"/>
      </w:r>
      <w:r w:rsidR="00DE0713">
        <w:rPr>
          <w:noProof/>
          <w:color w:val="auto"/>
          <w:lang w:val="el-GR"/>
        </w:rPr>
        <w:t>234</w:t>
      </w:r>
      <w:r w:rsidR="004D3827" w:rsidRPr="003B5AD4">
        <w:rPr>
          <w:color w:val="auto"/>
          <w:lang w:val="el-GR"/>
        </w:rPr>
        <w:fldChar w:fldCharType="end"/>
      </w:r>
      <w:r w:rsidR="00E413C0" w:rsidRPr="003B5AD4">
        <w:rPr>
          <w:color w:val="auto"/>
          <w:lang w:val="el-GR"/>
        </w:rPr>
        <w:t>)</w:t>
      </w:r>
      <w:r w:rsidR="00E413C0" w:rsidRPr="00E413C0">
        <w:rPr>
          <w:color w:val="auto"/>
          <w:lang w:val="el-GR"/>
        </w:rPr>
        <w:t xml:space="preserve"> </w:t>
      </w:r>
      <w:r w:rsidR="00481814" w:rsidRPr="00481814">
        <w:rPr>
          <w:color w:val="auto"/>
          <w:lang w:val="el-GR"/>
        </w:rPr>
        <w:t xml:space="preserve"> </w:t>
      </w:r>
      <w:r w:rsidR="00703115" w:rsidRPr="00FC0407">
        <w:rPr>
          <w:rFonts w:cs="Times New Roman"/>
          <w:color w:val="auto"/>
          <w:lang w:val="el-GR" w:eastAsia="pl-PL"/>
        </w:rPr>
        <w:t>αναλύονται τα θανατηφόρα εργατικά ατυχήματα που συνέβησαν κατά τη διάρκεια του έτους 2022, κατά επαρχία, τομέα οικονομικής δραστηριότητας και αιτία.</w:t>
      </w:r>
      <w:r w:rsidR="00703115">
        <w:rPr>
          <w:b/>
          <w:bCs/>
          <w:color w:val="auto"/>
          <w:lang w:val="el-GR"/>
        </w:rPr>
        <w:t xml:space="preserve"> </w:t>
      </w:r>
      <w:r w:rsidR="00703115" w:rsidRPr="00FC0407">
        <w:rPr>
          <w:rFonts w:cs="Times New Roman"/>
          <w:color w:val="auto"/>
          <w:lang w:val="el-GR" w:eastAsia="pl-PL"/>
        </w:rPr>
        <w:t xml:space="preserve">Στους Πίνακες αυτούς παρουσιάζονται αντίστοιχα τα 7 ατυχήματα που συνέβησαν σε </w:t>
      </w:r>
      <w:proofErr w:type="spellStart"/>
      <w:r w:rsidR="00703115" w:rsidRPr="00FC0407">
        <w:rPr>
          <w:rFonts w:cs="Times New Roman"/>
          <w:color w:val="auto"/>
          <w:lang w:val="el-GR" w:eastAsia="pl-PL"/>
        </w:rPr>
        <w:t>εργοδοτούμενους</w:t>
      </w:r>
      <w:proofErr w:type="spellEnd"/>
      <w:r w:rsidR="00703115" w:rsidRPr="00FC0407">
        <w:rPr>
          <w:rFonts w:cs="Times New Roman"/>
          <w:color w:val="auto"/>
          <w:lang w:val="el-GR" w:eastAsia="pl-PL"/>
        </w:rPr>
        <w:t xml:space="preserve"> κατά τη διάρκεια της εργασίας τους και 1 σε άλλο πρόσωπο εκτός εργασίας το οποίο όμως  προέκυψε από δραστηριότητες σε εργασία.  Επιπρόσθετα από τα πιο πάνω ατυχήματα και όπως αναφέρεται σχετικά μετά τον </w:t>
      </w:r>
      <w:r w:rsidR="00703115" w:rsidRPr="00FC0407">
        <w:rPr>
          <w:b/>
          <w:bCs/>
          <w:color w:val="auto"/>
          <w:lang w:val="el-GR"/>
        </w:rPr>
        <w:fldChar w:fldCharType="begin"/>
      </w:r>
      <w:r w:rsidR="00703115" w:rsidRPr="00FC0407">
        <w:rPr>
          <w:b/>
          <w:bCs/>
          <w:color w:val="auto"/>
          <w:lang w:val="el-GR"/>
        </w:rPr>
        <w:instrText xml:space="preserve"> REF _Ref95726043 \h  \* MERGEFORMAT </w:instrText>
      </w:r>
      <w:r w:rsidR="00703115" w:rsidRPr="00FC0407">
        <w:rPr>
          <w:b/>
          <w:bCs/>
          <w:color w:val="auto"/>
          <w:lang w:val="el-GR"/>
        </w:rPr>
      </w:r>
      <w:r w:rsidR="00703115" w:rsidRPr="00FC0407">
        <w:rPr>
          <w:b/>
          <w:bCs/>
          <w:color w:val="auto"/>
          <w:lang w:val="el-GR"/>
        </w:rPr>
        <w:fldChar w:fldCharType="separate"/>
      </w:r>
      <w:r w:rsidR="00DE0713">
        <w:rPr>
          <w:color w:val="auto"/>
          <w:lang w:val="en-US"/>
        </w:rPr>
        <w:t>Error</w:t>
      </w:r>
      <w:r w:rsidR="00DE0713" w:rsidRPr="00DE0713">
        <w:rPr>
          <w:color w:val="auto"/>
          <w:lang w:val="el-GR"/>
        </w:rPr>
        <w:t xml:space="preserve">! </w:t>
      </w:r>
      <w:r w:rsidR="00DE0713">
        <w:rPr>
          <w:color w:val="auto"/>
          <w:lang w:val="en-US"/>
        </w:rPr>
        <w:t>Reference</w:t>
      </w:r>
      <w:r w:rsidR="00DE0713" w:rsidRPr="00DE0713">
        <w:rPr>
          <w:color w:val="auto"/>
          <w:lang w:val="el-GR"/>
        </w:rPr>
        <w:t xml:space="preserve"> </w:t>
      </w:r>
      <w:r w:rsidR="00DE0713">
        <w:rPr>
          <w:color w:val="auto"/>
          <w:lang w:val="en-US"/>
        </w:rPr>
        <w:t>source</w:t>
      </w:r>
      <w:r w:rsidR="00DE0713" w:rsidRPr="00DE0713">
        <w:rPr>
          <w:color w:val="auto"/>
          <w:lang w:val="el-GR"/>
        </w:rPr>
        <w:t xml:space="preserve"> </w:t>
      </w:r>
      <w:r w:rsidR="00DE0713">
        <w:rPr>
          <w:color w:val="auto"/>
          <w:lang w:val="en-US"/>
        </w:rPr>
        <w:t>not</w:t>
      </w:r>
      <w:r w:rsidR="00DE0713" w:rsidRPr="00DE0713">
        <w:rPr>
          <w:color w:val="auto"/>
          <w:lang w:val="el-GR"/>
        </w:rPr>
        <w:t xml:space="preserve"> </w:t>
      </w:r>
      <w:r w:rsidR="00DE0713">
        <w:rPr>
          <w:color w:val="auto"/>
          <w:lang w:val="en-US"/>
        </w:rPr>
        <w:t>found</w:t>
      </w:r>
      <w:r w:rsidR="00DE0713" w:rsidRPr="00DE0713">
        <w:rPr>
          <w:color w:val="auto"/>
          <w:lang w:val="el-GR"/>
        </w:rPr>
        <w:t>.</w:t>
      </w:r>
      <w:r w:rsidR="00703115" w:rsidRPr="00FC0407">
        <w:rPr>
          <w:b/>
          <w:bCs/>
          <w:color w:val="auto"/>
          <w:lang w:val="el-GR"/>
        </w:rPr>
        <w:fldChar w:fldCharType="end"/>
      </w:r>
      <w:r w:rsidR="00703115" w:rsidRPr="00FC0407">
        <w:rPr>
          <w:rFonts w:cs="Times New Roman"/>
          <w:color w:val="auto"/>
          <w:lang w:val="el-GR" w:eastAsia="pl-PL"/>
        </w:rPr>
        <w:t>, συνέβησαν ακόμη δύο (2) θανατηφόρα ατυχήματα σε προσωπικό της Εθνικής Φρουράς κατά τη διάρκεια στρατιωτικών ασκήσεων. Τα ατυχήματα αυτά διερευνώνται από το Υπουργείο Άμυνας.</w:t>
      </w:r>
    </w:p>
    <w:p w:rsidR="001C7B88" w:rsidRPr="00AB4D9A" w:rsidRDefault="001C7B88" w:rsidP="001C7B88">
      <w:pPr>
        <w:rPr>
          <w:rFonts w:cs="Times New Roman"/>
          <w:color w:val="auto"/>
          <w:lang w:val="el-GR" w:eastAsia="pl-PL"/>
        </w:rPr>
      </w:pPr>
      <w:r w:rsidRPr="00AB4D9A">
        <w:rPr>
          <w:color w:val="auto"/>
          <w:lang w:val="el-GR"/>
        </w:rPr>
        <w:t xml:space="preserve">Στο </w:t>
      </w:r>
      <w:r w:rsidR="00267917">
        <w:rPr>
          <w:color w:val="auto"/>
          <w:lang w:val="el-GR"/>
        </w:rPr>
        <w:fldChar w:fldCharType="begin"/>
      </w:r>
      <w:r w:rsidR="00267917">
        <w:rPr>
          <w:color w:val="auto"/>
          <w:lang w:val="el-GR"/>
        </w:rPr>
        <w:instrText xml:space="preserve"> REF _Ref102720115 \h </w:instrText>
      </w:r>
      <w:r w:rsidR="00267917">
        <w:rPr>
          <w:color w:val="auto"/>
          <w:lang w:val="el-GR"/>
        </w:rPr>
      </w:r>
      <w:r w:rsidR="00267917">
        <w:rPr>
          <w:color w:val="auto"/>
          <w:lang w:val="el-GR"/>
        </w:rPr>
        <w:fldChar w:fldCharType="separate"/>
      </w:r>
      <w:r w:rsidR="00DE0713" w:rsidRPr="00DE0713">
        <w:rPr>
          <w:lang w:val="el-GR"/>
        </w:rPr>
        <w:t xml:space="preserve">Γράφημα </w:t>
      </w:r>
      <w:r w:rsidR="00DE0713" w:rsidRPr="00DE0713">
        <w:rPr>
          <w:noProof/>
          <w:lang w:val="el-GR"/>
        </w:rPr>
        <w:t>9</w:t>
      </w:r>
      <w:r w:rsidR="00DE0713" w:rsidRPr="00DE0713">
        <w:rPr>
          <w:lang w:val="el-GR"/>
        </w:rPr>
        <w:noBreakHyphen/>
      </w:r>
      <w:r w:rsidR="00DE0713" w:rsidRPr="00DE0713">
        <w:rPr>
          <w:noProof/>
          <w:lang w:val="el-GR"/>
        </w:rPr>
        <w:t>4</w:t>
      </w:r>
      <w:r w:rsidR="00267917">
        <w:rPr>
          <w:color w:val="auto"/>
          <w:lang w:val="el-GR"/>
        </w:rPr>
        <w:fldChar w:fldCharType="end"/>
      </w:r>
      <w:r w:rsidR="00481814" w:rsidRPr="00481814">
        <w:rPr>
          <w:color w:val="auto"/>
          <w:lang w:val="el-GR"/>
        </w:rPr>
        <w:t xml:space="preserve"> </w:t>
      </w:r>
      <w:r w:rsidR="003B5AD4">
        <w:rPr>
          <w:color w:val="auto"/>
          <w:lang w:val="el-GR"/>
        </w:rPr>
        <w:t xml:space="preserve">(σελ. 262) </w:t>
      </w:r>
      <w:r w:rsidR="00481814" w:rsidRPr="00481814">
        <w:rPr>
          <w:color w:val="auto"/>
          <w:lang w:val="el-GR"/>
        </w:rPr>
        <w:t>του Παραρτήματος</w:t>
      </w:r>
      <w:r w:rsidR="00481814">
        <w:rPr>
          <w:b/>
          <w:bCs/>
          <w:color w:val="auto"/>
          <w:lang w:val="el-GR"/>
        </w:rPr>
        <w:t xml:space="preserve"> </w:t>
      </w:r>
      <w:r w:rsidR="00703115" w:rsidRPr="00FC0407">
        <w:rPr>
          <w:rFonts w:cs="Times New Roman"/>
          <w:color w:val="auto"/>
          <w:lang w:val="el-GR" w:eastAsia="pl-PL"/>
        </w:rPr>
        <w:t>φαίνεται ο ετήσιος αριθμός των θανατηφόρων εργατικών ατυχημάτων που γνωστοποιήθηκαν κατά την περίοδο 2011 - 2022</w:t>
      </w:r>
      <w:r w:rsidRPr="00AB4D9A">
        <w:rPr>
          <w:rFonts w:cs="Times New Roman"/>
          <w:color w:val="auto"/>
          <w:lang w:val="el-GR" w:eastAsia="pl-PL"/>
        </w:rPr>
        <w:t>.</w:t>
      </w:r>
    </w:p>
    <w:p w:rsidR="001C7B88" w:rsidRPr="00AC4A6B" w:rsidRDefault="00491BC8" w:rsidP="001C7B88">
      <w:pPr>
        <w:rPr>
          <w:rFonts w:cs="Times New Roman"/>
          <w:color w:val="auto"/>
          <w:lang w:val="el-GR" w:eastAsia="pl-PL"/>
        </w:rPr>
      </w:pPr>
      <w:r w:rsidRPr="00AB4D9A">
        <w:rPr>
          <w:color w:val="auto"/>
          <w:lang w:val="el-GR"/>
        </w:rPr>
        <w:t xml:space="preserve">Στο </w:t>
      </w:r>
      <w:r w:rsidR="00267917">
        <w:rPr>
          <w:color w:val="auto"/>
          <w:lang w:val="el-GR"/>
        </w:rPr>
        <w:fldChar w:fldCharType="begin"/>
      </w:r>
      <w:r w:rsidR="00267917">
        <w:rPr>
          <w:color w:val="auto"/>
          <w:lang w:val="el-GR"/>
        </w:rPr>
        <w:instrText xml:space="preserve"> REF _Ref102720125 \h </w:instrText>
      </w:r>
      <w:r w:rsidR="00267917">
        <w:rPr>
          <w:color w:val="auto"/>
          <w:lang w:val="el-GR"/>
        </w:rPr>
      </w:r>
      <w:r w:rsidR="00267917">
        <w:rPr>
          <w:color w:val="auto"/>
          <w:lang w:val="el-GR"/>
        </w:rPr>
        <w:fldChar w:fldCharType="separate"/>
      </w:r>
      <w:r w:rsidR="00DE0713" w:rsidRPr="00DE0713">
        <w:rPr>
          <w:lang w:val="el-GR"/>
        </w:rPr>
        <w:t xml:space="preserve">Γράφημα </w:t>
      </w:r>
      <w:r w:rsidR="00DE0713" w:rsidRPr="00DE0713">
        <w:rPr>
          <w:noProof/>
          <w:lang w:val="el-GR"/>
        </w:rPr>
        <w:t>9</w:t>
      </w:r>
      <w:r w:rsidR="00DE0713" w:rsidRPr="00DE0713">
        <w:rPr>
          <w:lang w:val="el-GR"/>
        </w:rPr>
        <w:noBreakHyphen/>
      </w:r>
      <w:r w:rsidR="00DE0713" w:rsidRPr="00DE0713">
        <w:rPr>
          <w:noProof/>
          <w:lang w:val="el-GR"/>
        </w:rPr>
        <w:t>5</w:t>
      </w:r>
      <w:r w:rsidR="00267917">
        <w:rPr>
          <w:color w:val="auto"/>
          <w:lang w:val="el-GR"/>
        </w:rPr>
        <w:fldChar w:fldCharType="end"/>
      </w:r>
      <w:r w:rsidRPr="00481814">
        <w:rPr>
          <w:color w:val="auto"/>
          <w:lang w:val="el-GR"/>
        </w:rPr>
        <w:t xml:space="preserve"> </w:t>
      </w:r>
      <w:r w:rsidR="003B5AD4">
        <w:rPr>
          <w:color w:val="auto"/>
          <w:lang w:val="el-GR"/>
        </w:rPr>
        <w:t xml:space="preserve">(σελ. 263) </w:t>
      </w:r>
      <w:r w:rsidRPr="00481814">
        <w:rPr>
          <w:color w:val="auto"/>
          <w:lang w:val="el-GR"/>
        </w:rPr>
        <w:t>του Παραρτήματος</w:t>
      </w:r>
      <w:r>
        <w:rPr>
          <w:b/>
          <w:bCs/>
          <w:color w:val="auto"/>
          <w:lang w:val="el-GR"/>
        </w:rPr>
        <w:t xml:space="preserve"> </w:t>
      </w:r>
      <w:r w:rsidR="00703115" w:rsidRPr="00FC0407">
        <w:rPr>
          <w:rFonts w:cs="Times New Roman"/>
          <w:color w:val="auto"/>
          <w:lang w:val="el-GR" w:eastAsia="pl-PL"/>
        </w:rPr>
        <w:t xml:space="preserve">φαίνεται ο Μέσος Όρος του Δείκτη Ατυχημάτων [(αριθμός ατυχημάτων) / (αριθμός απασχολουμένων) x 100.000], καθώς και οι επιμέρους Δείκτες Ατυχημάτων κατά τομέα οικονομικής δραστηριότητας για το 2022. O Μέσος Όρος του Δείκτη Ατυχημάτων που συνέβησαν σε </w:t>
      </w:r>
      <w:proofErr w:type="spellStart"/>
      <w:r w:rsidR="00703115" w:rsidRPr="00FC0407">
        <w:rPr>
          <w:rFonts w:cs="Times New Roman"/>
          <w:color w:val="auto"/>
          <w:lang w:val="el-GR" w:eastAsia="pl-PL"/>
        </w:rPr>
        <w:t>εργοδοτούμενα</w:t>
      </w:r>
      <w:proofErr w:type="spellEnd"/>
      <w:r w:rsidR="00703115" w:rsidRPr="00FC0407">
        <w:rPr>
          <w:rFonts w:cs="Times New Roman"/>
          <w:color w:val="auto"/>
          <w:lang w:val="el-GR" w:eastAsia="pl-PL"/>
        </w:rPr>
        <w:t xml:space="preserve"> πρόσωπα κατά τη διάρκεια της εργασίας τους για το έτος 2022 ήταν 334,2. Σημειώνεται ότι πρόκειται για προκαταρκτικό και όχι τελικό αποτέλεσμα γιατί ο «Αριθμός των </w:t>
      </w:r>
      <w:proofErr w:type="spellStart"/>
      <w:r w:rsidR="00703115" w:rsidRPr="00FC0407">
        <w:rPr>
          <w:rFonts w:cs="Times New Roman"/>
          <w:color w:val="auto"/>
          <w:lang w:val="el-GR" w:eastAsia="pl-PL"/>
        </w:rPr>
        <w:t>Εργοδοτουμένων</w:t>
      </w:r>
      <w:proofErr w:type="spellEnd"/>
      <w:r w:rsidR="00703115" w:rsidRPr="00FC0407">
        <w:rPr>
          <w:rFonts w:cs="Times New Roman"/>
          <w:color w:val="auto"/>
          <w:lang w:val="el-GR" w:eastAsia="pl-PL"/>
        </w:rPr>
        <w:t>», που χρησιμοποιείται για τον υπολογισμό του Δείκτη Ατυχημάτων, βασίζεται στον μέσο όρο των τριών πρώτων τριμήνων της Έρευνας Εργατικού Δυναμικού της Στατιστικής Υπηρεσίας και όχι ολόκληρου του έτους. Σημειώνεται επίσης, ότι ο τελικός διορθωμένος Μέσος Όρος του Δείκτη Ατυχημάτων για το έτος 2021 ήταν 376,6</w:t>
      </w:r>
      <w:r w:rsidR="001C7B88" w:rsidRPr="00AC4A6B">
        <w:rPr>
          <w:rFonts w:cs="Times New Roman"/>
          <w:color w:val="auto"/>
          <w:lang w:val="el-GR" w:eastAsia="pl-PL"/>
        </w:rPr>
        <w:t>.</w:t>
      </w:r>
    </w:p>
    <w:p w:rsidR="001C7B88" w:rsidRPr="00AC4A6B" w:rsidRDefault="00491BC8" w:rsidP="001C7B88">
      <w:pPr>
        <w:rPr>
          <w:rFonts w:cs="Times New Roman"/>
          <w:color w:val="auto"/>
          <w:lang w:val="el-GR" w:eastAsia="pl-PL"/>
        </w:rPr>
      </w:pPr>
      <w:r w:rsidRPr="00AB4D9A">
        <w:rPr>
          <w:color w:val="auto"/>
          <w:lang w:val="el-GR"/>
        </w:rPr>
        <w:t xml:space="preserve">Στο </w:t>
      </w:r>
      <w:r w:rsidR="00267917">
        <w:rPr>
          <w:color w:val="auto"/>
          <w:lang w:val="el-GR"/>
        </w:rPr>
        <w:fldChar w:fldCharType="begin"/>
      </w:r>
      <w:r w:rsidR="00267917">
        <w:rPr>
          <w:color w:val="auto"/>
          <w:lang w:val="el-GR"/>
        </w:rPr>
        <w:instrText xml:space="preserve"> REF _Ref102720147 \h </w:instrText>
      </w:r>
      <w:r w:rsidR="00267917">
        <w:rPr>
          <w:color w:val="auto"/>
          <w:lang w:val="el-GR"/>
        </w:rPr>
      </w:r>
      <w:r w:rsidR="00267917">
        <w:rPr>
          <w:color w:val="auto"/>
          <w:lang w:val="el-GR"/>
        </w:rPr>
        <w:fldChar w:fldCharType="separate"/>
      </w:r>
      <w:r w:rsidR="00DE0713" w:rsidRPr="00DE0713">
        <w:rPr>
          <w:lang w:val="el-GR"/>
        </w:rPr>
        <w:t xml:space="preserve">Γράφημα </w:t>
      </w:r>
      <w:r w:rsidR="00DE0713" w:rsidRPr="00DE0713">
        <w:rPr>
          <w:noProof/>
          <w:lang w:val="el-GR"/>
        </w:rPr>
        <w:t>9</w:t>
      </w:r>
      <w:r w:rsidR="00DE0713" w:rsidRPr="00DE0713">
        <w:rPr>
          <w:lang w:val="el-GR"/>
        </w:rPr>
        <w:noBreakHyphen/>
      </w:r>
      <w:r w:rsidR="00DE0713" w:rsidRPr="00DE0713">
        <w:rPr>
          <w:noProof/>
          <w:lang w:val="el-GR"/>
        </w:rPr>
        <w:t>6</w:t>
      </w:r>
      <w:r w:rsidR="00267917">
        <w:rPr>
          <w:color w:val="auto"/>
          <w:lang w:val="el-GR"/>
        </w:rPr>
        <w:fldChar w:fldCharType="end"/>
      </w:r>
      <w:r>
        <w:rPr>
          <w:color w:val="auto"/>
          <w:lang w:val="el-GR"/>
        </w:rPr>
        <w:t xml:space="preserve"> </w:t>
      </w:r>
      <w:r w:rsidR="003B5AD4">
        <w:rPr>
          <w:color w:val="auto"/>
          <w:lang w:val="el-GR"/>
        </w:rPr>
        <w:t xml:space="preserve">(σελ. 264) </w:t>
      </w:r>
      <w:r w:rsidRPr="00481814">
        <w:rPr>
          <w:color w:val="auto"/>
          <w:lang w:val="el-GR"/>
        </w:rPr>
        <w:t>του Παραρτήματος</w:t>
      </w:r>
      <w:r>
        <w:rPr>
          <w:b/>
          <w:bCs/>
          <w:color w:val="auto"/>
          <w:lang w:val="el-GR"/>
        </w:rPr>
        <w:t xml:space="preserve"> </w:t>
      </w:r>
      <w:r w:rsidR="00703115" w:rsidRPr="00FC0407">
        <w:rPr>
          <w:rFonts w:cs="Times New Roman"/>
          <w:color w:val="auto"/>
          <w:lang w:val="el-GR" w:eastAsia="pl-PL"/>
        </w:rPr>
        <w:t xml:space="preserve">παρουσιάζεται η Μεταβολή του Δείκτη Ατυχημάτων </w:t>
      </w:r>
      <w:r w:rsidR="00703115" w:rsidRPr="00FC0407">
        <w:rPr>
          <w:rFonts w:cs="Times New Roman"/>
          <w:color w:val="auto"/>
          <w:sz w:val="23"/>
          <w:szCs w:val="23"/>
          <w:lang w:val="el-GR" w:eastAsia="pl-PL"/>
        </w:rPr>
        <w:t>(Μέσος Όρος Έτους)</w:t>
      </w:r>
      <w:r w:rsidR="00703115" w:rsidRPr="00FC0407">
        <w:rPr>
          <w:rFonts w:cs="Times New Roman"/>
          <w:color w:val="auto"/>
          <w:lang w:val="el-GR" w:eastAsia="pl-PL"/>
        </w:rPr>
        <w:t xml:space="preserve"> κατά την περίοδο 2011 – 2022 και του αριθμού των </w:t>
      </w:r>
      <w:proofErr w:type="spellStart"/>
      <w:r w:rsidR="00703115" w:rsidRPr="00FC0407">
        <w:rPr>
          <w:rFonts w:cs="Times New Roman"/>
          <w:color w:val="auto"/>
          <w:lang w:val="el-GR" w:eastAsia="pl-PL"/>
        </w:rPr>
        <w:t>γνωστοποιηθέντων</w:t>
      </w:r>
      <w:proofErr w:type="spellEnd"/>
      <w:r w:rsidR="00703115" w:rsidRPr="00FC0407">
        <w:rPr>
          <w:rFonts w:cs="Times New Roman"/>
          <w:color w:val="auto"/>
          <w:lang w:val="el-GR" w:eastAsia="pl-PL"/>
        </w:rPr>
        <w:t xml:space="preserve"> ατυχημάτων και των </w:t>
      </w:r>
      <w:proofErr w:type="spellStart"/>
      <w:r w:rsidR="00703115" w:rsidRPr="00FC0407">
        <w:rPr>
          <w:rFonts w:cs="Times New Roman"/>
          <w:color w:val="auto"/>
          <w:lang w:val="el-GR" w:eastAsia="pl-PL"/>
        </w:rPr>
        <w:t>εργοδοτουμένων</w:t>
      </w:r>
      <w:proofErr w:type="spellEnd"/>
      <w:r w:rsidR="00703115" w:rsidRPr="00FC0407">
        <w:rPr>
          <w:rFonts w:cs="Times New Roman"/>
          <w:color w:val="auto"/>
          <w:lang w:val="el-GR" w:eastAsia="pl-PL"/>
        </w:rPr>
        <w:t xml:space="preserve"> προσώπων κατά την ίδια περίοδο. Από τα στοιχεία του Γραφήματος συμπεραίνεται ότι κατά την περίοδο 2011 - 2022 σημειώθηκε μείωση του Δείκτη Ατυχημάτων κατά </w:t>
      </w:r>
      <w:r w:rsidR="00703115" w:rsidRPr="00FC0407">
        <w:rPr>
          <w:rFonts w:cs="Times New Roman"/>
          <w:color w:val="auto"/>
          <w:sz w:val="23"/>
          <w:szCs w:val="23"/>
          <w:lang w:val="el-GR" w:eastAsia="pl-PL"/>
        </w:rPr>
        <w:t>45,7%</w:t>
      </w:r>
      <w:r w:rsidR="00703115" w:rsidRPr="00FC0407">
        <w:rPr>
          <w:rFonts w:cs="Times New Roman"/>
          <w:color w:val="auto"/>
          <w:lang w:val="el-GR" w:eastAsia="pl-PL"/>
        </w:rPr>
        <w:t xml:space="preserve"> και του αριθμού ατυχημάτων κατά </w:t>
      </w:r>
      <w:r w:rsidR="00703115" w:rsidRPr="00FC0407">
        <w:rPr>
          <w:rFonts w:cs="Times New Roman"/>
          <w:color w:val="auto"/>
          <w:sz w:val="23"/>
          <w:szCs w:val="23"/>
          <w:lang w:val="el-GR" w:eastAsia="pl-PL"/>
        </w:rPr>
        <w:t>33,6%,</w:t>
      </w:r>
      <w:r w:rsidR="00703115" w:rsidRPr="00FC0407">
        <w:rPr>
          <w:rFonts w:cs="Times New Roman"/>
          <w:color w:val="auto"/>
          <w:lang w:val="el-GR" w:eastAsia="pl-PL"/>
        </w:rPr>
        <w:t xml:space="preserve"> ενώ κατά τη περίοδο 2021 – 2022 σημειώθηκε μείωση του Δείκτη Ατυχημάτων κατά </w:t>
      </w:r>
      <w:r w:rsidR="00703115" w:rsidRPr="00FC0407">
        <w:rPr>
          <w:rFonts w:cs="Times New Roman"/>
          <w:color w:val="auto"/>
          <w:sz w:val="23"/>
          <w:szCs w:val="23"/>
          <w:lang w:val="el-GR" w:eastAsia="pl-PL"/>
        </w:rPr>
        <w:t>11,3%</w:t>
      </w:r>
      <w:r w:rsidR="00703115" w:rsidRPr="00FC0407">
        <w:rPr>
          <w:rFonts w:cs="Times New Roman"/>
          <w:color w:val="auto"/>
          <w:lang w:val="el-GR" w:eastAsia="pl-PL"/>
        </w:rPr>
        <w:t xml:space="preserve"> και μείωση του αριθμού των ατυχημάτων κατά </w:t>
      </w:r>
      <w:r w:rsidR="00703115" w:rsidRPr="00FC0407">
        <w:rPr>
          <w:rFonts w:cs="Times New Roman"/>
          <w:color w:val="auto"/>
          <w:sz w:val="23"/>
          <w:szCs w:val="23"/>
          <w:lang w:val="el-GR" w:eastAsia="pl-PL"/>
        </w:rPr>
        <w:t>6,8%</w:t>
      </w:r>
      <w:r w:rsidR="001C7B88" w:rsidRPr="00AC4A6B">
        <w:rPr>
          <w:rFonts w:cs="Times New Roman"/>
          <w:color w:val="auto"/>
          <w:lang w:val="el-GR" w:eastAsia="pl-PL"/>
        </w:rPr>
        <w:t>.</w:t>
      </w:r>
    </w:p>
    <w:bookmarkEnd w:id="278"/>
    <w:bookmarkEnd w:id="279"/>
    <w:bookmarkEnd w:id="280"/>
    <w:bookmarkEnd w:id="281"/>
    <w:bookmarkEnd w:id="282"/>
    <w:bookmarkEnd w:id="283"/>
    <w:bookmarkEnd w:id="284"/>
    <w:bookmarkEnd w:id="285"/>
    <w:p w:rsidR="009D3C5E" w:rsidRPr="00FC0407" w:rsidRDefault="009D3C5E" w:rsidP="009D3C5E">
      <w:pPr>
        <w:rPr>
          <w:rFonts w:cs="Arial"/>
          <w:color w:val="auto"/>
          <w:lang w:val="el-GR"/>
        </w:rPr>
      </w:pPr>
      <w:r w:rsidRPr="00FC0407">
        <w:rPr>
          <w:rFonts w:cs="Arial"/>
          <w:color w:val="auto"/>
          <w:lang w:val="el-GR"/>
        </w:rPr>
        <w:t xml:space="preserve">Σημειώνεται ότι τα έτη 2020 και 2021, χαρακτηρίστηκαν από την ιδιαίτερη κατάσταση που διαμορφώθηκε λόγω της πανδημίας που οδήγησε στη σημαντική μείωση των δραστηριοτήτων σε ορισμένους τομείς της αγοράς εργασίας. Κατά συνέπεια δεν είναι δόκιμο να επιχειρηθεί σύγκριση των αποτελεσμάτων του έτους 2022 με τα δύο προηγούμενα έτη για ασφαλή συμπεράσματα σε ότι αφορά τα επίπεδα ασφάλειας και υγείας στους χώρους εργασίας, με μοναδικό κριτήριο τον αριθμό και το δείκτη των ατυχημάτων. Είναι σημαντικό όμως να λεχθεί ότι παρά την αύξηση των δραστηριοτήτων κατά το έτος 2022 σε σύγκριση με το έτος 2021 και την επιστροφή της αγοράς εργασίας στα κανονικά επίπεδα, παρατηρήθηκε, όπως αναφέρεται και στην προηγούμενη παράγραφο, μείωση τόσο του αριθμού όσο και του δείκτη των </w:t>
      </w:r>
      <w:proofErr w:type="spellStart"/>
      <w:r w:rsidRPr="00FC0407">
        <w:rPr>
          <w:rFonts w:cs="Arial"/>
          <w:color w:val="auto"/>
          <w:lang w:val="el-GR"/>
        </w:rPr>
        <w:t>γνωστοποιηθέντων</w:t>
      </w:r>
      <w:proofErr w:type="spellEnd"/>
      <w:r w:rsidRPr="00FC0407">
        <w:rPr>
          <w:rFonts w:cs="Arial"/>
          <w:color w:val="auto"/>
          <w:lang w:val="el-GR"/>
        </w:rPr>
        <w:t xml:space="preserve"> ατυχημάτων. Στον πίνακα 2 που ακολουθεί φαίνονται συγκριτικά στοιχεία σε ότι αφορά τον αριθμό και το ποσοστό των ατυχημάτων κατά τα έτη 2020, 2021 και 2022 στις κυριότερες οικονομικές δραστηριότητες. </w:t>
      </w:r>
    </w:p>
    <w:p w:rsidR="006C4AA7" w:rsidRDefault="006C4AA7" w:rsidP="008F49D6">
      <w:pPr>
        <w:pStyle w:val="Caption"/>
      </w:pPr>
      <w:bookmarkStart w:id="288" w:name="_Toc135215083"/>
      <w:r>
        <w:t xml:space="preserve">Πίνακας </w:t>
      </w:r>
      <w:r w:rsidR="0065073C">
        <w:fldChar w:fldCharType="begin"/>
      </w:r>
      <w:r w:rsidR="0065073C">
        <w:instrText xml:space="preserve"> STYLEREF 1 \s </w:instrText>
      </w:r>
      <w:r w:rsidR="0065073C">
        <w:fldChar w:fldCharType="separate"/>
      </w:r>
      <w:r w:rsidR="00DE0713">
        <w:rPr>
          <w:noProof/>
        </w:rPr>
        <w:t>9</w:t>
      </w:r>
      <w:r w:rsidR="0065073C">
        <w:rPr>
          <w:noProof/>
        </w:rPr>
        <w:fldChar w:fldCharType="end"/>
      </w:r>
      <w:r w:rsidR="00E5182F">
        <w:t>.</w:t>
      </w:r>
      <w:r w:rsidR="0065073C">
        <w:fldChar w:fldCharType="begin"/>
      </w:r>
      <w:r w:rsidR="0065073C">
        <w:instrText xml:space="preserve"> SEQ Πίνακας \* ARABIC \s</w:instrText>
      </w:r>
      <w:r w:rsidR="0065073C">
        <w:instrText xml:space="preserve"> 1 </w:instrText>
      </w:r>
      <w:r w:rsidR="0065073C">
        <w:fldChar w:fldCharType="separate"/>
      </w:r>
      <w:r w:rsidR="00DE0713">
        <w:rPr>
          <w:noProof/>
        </w:rPr>
        <w:t>2</w:t>
      </w:r>
      <w:r w:rsidR="0065073C">
        <w:rPr>
          <w:noProof/>
        </w:rPr>
        <w:fldChar w:fldCharType="end"/>
      </w:r>
      <w:r w:rsidRPr="00897B78">
        <w:rPr>
          <w:rFonts w:cs="Times New Roman"/>
          <w:sz w:val="22"/>
          <w:szCs w:val="22"/>
        </w:rPr>
        <w:t>: Σύγκριση</w:t>
      </w:r>
      <w:r w:rsidRPr="00A15A11">
        <w:rPr>
          <w:rFonts w:cs="Times New Roman"/>
          <w:sz w:val="22"/>
          <w:szCs w:val="22"/>
        </w:rPr>
        <w:t xml:space="preserve"> Αριθμού Ατυχημάτων 20</w:t>
      </w:r>
      <w:r w:rsidR="009D3C5E">
        <w:rPr>
          <w:rFonts w:cs="Times New Roman"/>
          <w:sz w:val="22"/>
          <w:szCs w:val="22"/>
        </w:rPr>
        <w:t>20</w:t>
      </w:r>
      <w:r w:rsidRPr="00A15A11">
        <w:rPr>
          <w:rFonts w:cs="Times New Roman"/>
          <w:sz w:val="22"/>
          <w:szCs w:val="22"/>
        </w:rPr>
        <w:t>, 202</w:t>
      </w:r>
      <w:r w:rsidR="009D3C5E">
        <w:rPr>
          <w:rFonts w:cs="Times New Roman"/>
          <w:sz w:val="22"/>
          <w:szCs w:val="22"/>
        </w:rPr>
        <w:t>1</w:t>
      </w:r>
      <w:r w:rsidRPr="00A15A11">
        <w:rPr>
          <w:rFonts w:cs="Times New Roman"/>
          <w:sz w:val="22"/>
          <w:szCs w:val="22"/>
        </w:rPr>
        <w:t>, 202</w:t>
      </w:r>
      <w:r w:rsidR="009D3C5E">
        <w:rPr>
          <w:rFonts w:cs="Times New Roman"/>
          <w:sz w:val="22"/>
          <w:szCs w:val="22"/>
        </w:rPr>
        <w:t>2</w:t>
      </w:r>
      <w:bookmarkEnd w:id="288"/>
    </w:p>
    <w:p w:rsidR="00BE310A" w:rsidRDefault="009D3C5E" w:rsidP="00BE310A">
      <w:pPr>
        <w:jc w:val="center"/>
        <w:rPr>
          <w:rFonts w:cs="Times New Roman"/>
          <w:color w:val="auto"/>
          <w:lang w:val="el-GR" w:eastAsia="pl-PL"/>
        </w:rPr>
      </w:pPr>
      <w:r w:rsidRPr="00FC0407">
        <w:rPr>
          <w:noProof/>
          <w:color w:val="auto"/>
          <w:lang w:val="el-GR" w:eastAsia="el-GR" w:bidi="ar-SA"/>
        </w:rPr>
        <w:drawing>
          <wp:inline distT="0" distB="0" distL="0" distR="0" wp14:anchorId="1EDFEFC7" wp14:editId="0FFE7565">
            <wp:extent cx="6332220" cy="1604371"/>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332220" cy="1604371"/>
                    </a:xfrm>
                    <a:prstGeom prst="rect">
                      <a:avLst/>
                    </a:prstGeom>
                    <a:noFill/>
                    <a:ln>
                      <a:noFill/>
                    </a:ln>
                  </pic:spPr>
                </pic:pic>
              </a:graphicData>
            </a:graphic>
          </wp:inline>
        </w:drawing>
      </w:r>
    </w:p>
    <w:p w:rsidR="00BF3E79" w:rsidRPr="00FC0407" w:rsidRDefault="00BF3E79" w:rsidP="00BF3E79">
      <w:pPr>
        <w:rPr>
          <w:rFonts w:cs="Times New Roman"/>
          <w:color w:val="auto"/>
          <w:lang w:val="el-GR" w:eastAsia="pl-PL"/>
        </w:rPr>
      </w:pPr>
      <w:r w:rsidRPr="00FC0407">
        <w:rPr>
          <w:rFonts w:cs="Times New Roman"/>
          <w:color w:val="auto"/>
          <w:lang w:val="el-GR" w:eastAsia="pl-PL"/>
        </w:rPr>
        <w:t>Σε ό</w:t>
      </w:r>
      <w:r w:rsidR="00D90F2F">
        <w:rPr>
          <w:rFonts w:cs="Times New Roman"/>
          <w:color w:val="auto"/>
          <w:lang w:val="el-GR" w:eastAsia="pl-PL"/>
        </w:rPr>
        <w:t>,</w:t>
      </w:r>
      <w:r w:rsidRPr="00FC0407">
        <w:rPr>
          <w:rFonts w:cs="Times New Roman"/>
          <w:color w:val="auto"/>
          <w:lang w:val="el-GR" w:eastAsia="pl-PL"/>
        </w:rPr>
        <w:t>τι αφορά τη σοβαρότητα των ατυχημάτων που μπορεί κατά ένα τρόπο να προσδιορισθεί ως οι μέρες απουσίας του θύματος από την εργασία λόγω του ατυχήματος, σημειώνεται ότι ο μέσος όρος των ημερών απουσίας στο σύνολο των οικονομικών δραστηριοτήτων κατά το έτος 2021 ήταν 27 σε σύγκριση με 26 κατά το έτος 2020 και 24 κατά το έτος 2019. Τα σχετικά στοιχεία που αφορούν τα ατυχήματα του έτους 2022 δεν ήταν διαθέσιμα μέχρι την ημερομηνία ετοιμασίας της Ετήσιας Έκθεσης του Τμήματος. Όπως φαίνεται στον πιο κάτω Πίνακα 3, σε ότι αφορά τις πιο σημαντικές οικονομικές δραστηριότητες, τα πιο σοβαρά ατυχήματα συνέβησαν κατά σειρά στους πιο κάτω τομείς:</w:t>
      </w:r>
    </w:p>
    <w:p w:rsidR="006C4AA7" w:rsidRDefault="006C4AA7" w:rsidP="006C4AA7">
      <w:pPr>
        <w:pStyle w:val="Caption"/>
      </w:pPr>
      <w:bookmarkStart w:id="289" w:name="_Toc135215084"/>
      <w:r>
        <w:t xml:space="preserve">Πίνακας </w:t>
      </w:r>
      <w:r w:rsidR="0065073C">
        <w:fldChar w:fldCharType="begin"/>
      </w:r>
      <w:r w:rsidR="0065073C">
        <w:instrText xml:space="preserve"> STYLEREF 1 \s </w:instrText>
      </w:r>
      <w:r w:rsidR="0065073C">
        <w:fldChar w:fldCharType="separate"/>
      </w:r>
      <w:r w:rsidR="00DE0713">
        <w:rPr>
          <w:noProof/>
        </w:rPr>
        <w:t>9</w:t>
      </w:r>
      <w:r w:rsidR="0065073C">
        <w:rPr>
          <w:noProof/>
        </w:rPr>
        <w:fldChar w:fldCharType="end"/>
      </w:r>
      <w:r w:rsidR="00E5182F">
        <w:t>.</w:t>
      </w:r>
      <w:r w:rsidR="0065073C">
        <w:fldChar w:fldCharType="begin"/>
      </w:r>
      <w:r w:rsidR="0065073C">
        <w:instrText xml:space="preserve"> SEQ Πίνακας \* ARABIC \s 1 </w:instrText>
      </w:r>
      <w:r w:rsidR="0065073C">
        <w:fldChar w:fldCharType="separate"/>
      </w:r>
      <w:r w:rsidR="00DE0713">
        <w:rPr>
          <w:noProof/>
        </w:rPr>
        <w:t>3</w:t>
      </w:r>
      <w:r w:rsidR="0065073C">
        <w:rPr>
          <w:noProof/>
        </w:rPr>
        <w:fldChar w:fldCharType="end"/>
      </w:r>
      <w:r w:rsidRPr="00897B78">
        <w:rPr>
          <w:sz w:val="22"/>
          <w:szCs w:val="22"/>
        </w:rPr>
        <w:t xml:space="preserve">: </w:t>
      </w:r>
      <w:r w:rsidRPr="00897B78">
        <w:rPr>
          <w:rFonts w:cs="Times New Roman"/>
          <w:sz w:val="22"/>
          <w:szCs w:val="22"/>
        </w:rPr>
        <w:t>Μέσος όρος ημερών απουσίας</w:t>
      </w:r>
      <w:bookmarkEnd w:id="289"/>
    </w:p>
    <w:tbl>
      <w:tblPr>
        <w:tblStyle w:val="TableGrid4"/>
        <w:tblW w:w="0" w:type="auto"/>
        <w:jc w:val="center"/>
        <w:tblLook w:val="04A0" w:firstRow="1" w:lastRow="0" w:firstColumn="1" w:lastColumn="0" w:noHBand="0" w:noVBand="1"/>
      </w:tblPr>
      <w:tblGrid>
        <w:gridCol w:w="4146"/>
        <w:gridCol w:w="1559"/>
        <w:gridCol w:w="1559"/>
        <w:gridCol w:w="1559"/>
      </w:tblGrid>
      <w:tr w:rsidR="00BF3E79" w:rsidRPr="00FC0407" w:rsidTr="00090CC6">
        <w:trPr>
          <w:jc w:val="center"/>
        </w:trPr>
        <w:tc>
          <w:tcPr>
            <w:tcW w:w="4146"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BF3E79" w:rsidRPr="00FC0407" w:rsidRDefault="00BF3E79" w:rsidP="00090CC6">
            <w:pPr>
              <w:spacing w:before="80" w:after="80" w:line="240" w:lineRule="auto"/>
              <w:jc w:val="center"/>
              <w:rPr>
                <w:b/>
                <w:color w:val="auto"/>
                <w:sz w:val="22"/>
                <w:szCs w:val="22"/>
                <w:lang w:val="el-GR" w:eastAsia="pl-PL"/>
              </w:rPr>
            </w:pPr>
            <w:r w:rsidRPr="00FC0407">
              <w:rPr>
                <w:b/>
                <w:color w:val="auto"/>
                <w:sz w:val="22"/>
                <w:szCs w:val="22"/>
                <w:lang w:val="el-GR" w:eastAsia="pl-PL"/>
              </w:rPr>
              <w:t>Οικονομική δραστηριότητα</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tcPr>
          <w:p w:rsidR="00BF3E79" w:rsidRPr="00FC0407" w:rsidRDefault="00BF3E79" w:rsidP="00090CC6">
            <w:pPr>
              <w:spacing w:before="80" w:after="80" w:line="240" w:lineRule="auto"/>
              <w:jc w:val="center"/>
              <w:rPr>
                <w:b/>
                <w:color w:val="auto"/>
                <w:sz w:val="22"/>
                <w:szCs w:val="22"/>
                <w:lang w:val="el-GR" w:eastAsia="pl-PL"/>
              </w:rPr>
            </w:pPr>
            <w:r w:rsidRPr="00FC0407">
              <w:rPr>
                <w:b/>
                <w:color w:val="auto"/>
                <w:sz w:val="22"/>
                <w:szCs w:val="22"/>
                <w:lang w:val="el-GR" w:eastAsia="pl-PL"/>
              </w:rPr>
              <w:t>2019</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tcPr>
          <w:p w:rsidR="00BF3E79" w:rsidRPr="00FC0407" w:rsidRDefault="00BF3E79" w:rsidP="00090CC6">
            <w:pPr>
              <w:spacing w:before="80" w:after="80" w:line="240" w:lineRule="auto"/>
              <w:jc w:val="center"/>
              <w:rPr>
                <w:b/>
                <w:color w:val="auto"/>
                <w:sz w:val="22"/>
                <w:szCs w:val="22"/>
                <w:lang w:val="el-GR" w:eastAsia="pl-PL"/>
              </w:rPr>
            </w:pPr>
            <w:r w:rsidRPr="00FC0407">
              <w:rPr>
                <w:b/>
                <w:color w:val="auto"/>
                <w:sz w:val="22"/>
                <w:szCs w:val="22"/>
                <w:lang w:val="el-GR" w:eastAsia="pl-PL"/>
              </w:rPr>
              <w:t>2020</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tcPr>
          <w:p w:rsidR="00BF3E79" w:rsidRPr="00FC0407" w:rsidRDefault="00BF3E79" w:rsidP="00090CC6">
            <w:pPr>
              <w:spacing w:before="80" w:after="80" w:line="240" w:lineRule="auto"/>
              <w:jc w:val="center"/>
              <w:rPr>
                <w:b/>
                <w:color w:val="auto"/>
                <w:sz w:val="22"/>
                <w:szCs w:val="22"/>
                <w:lang w:val="el-GR" w:eastAsia="pl-PL"/>
              </w:rPr>
            </w:pPr>
            <w:r w:rsidRPr="00FC0407">
              <w:rPr>
                <w:b/>
                <w:color w:val="auto"/>
                <w:sz w:val="22"/>
                <w:szCs w:val="22"/>
                <w:lang w:val="en-US" w:eastAsia="pl-PL"/>
              </w:rPr>
              <w:t>2021</w:t>
            </w:r>
          </w:p>
        </w:tc>
      </w:tr>
      <w:tr w:rsidR="00BF3E79" w:rsidRPr="00FC0407" w:rsidTr="00090CC6">
        <w:trPr>
          <w:jc w:val="center"/>
        </w:trPr>
        <w:tc>
          <w:tcPr>
            <w:tcW w:w="4146" w:type="dxa"/>
            <w:tcBorders>
              <w:top w:val="single" w:sz="4" w:space="0" w:color="auto"/>
              <w:left w:val="single" w:sz="4" w:space="0" w:color="auto"/>
              <w:bottom w:val="single" w:sz="4" w:space="0" w:color="auto"/>
              <w:right w:val="single" w:sz="4" w:space="0" w:color="auto"/>
            </w:tcBorders>
          </w:tcPr>
          <w:p w:rsidR="00BF3E79" w:rsidRPr="00FC0407" w:rsidRDefault="00BF3E79" w:rsidP="00090CC6">
            <w:pPr>
              <w:spacing w:before="80" w:after="80" w:line="240" w:lineRule="auto"/>
              <w:rPr>
                <w:color w:val="auto"/>
                <w:sz w:val="20"/>
                <w:szCs w:val="20"/>
                <w:lang w:val="el-GR" w:eastAsia="pl-PL"/>
              </w:rPr>
            </w:pPr>
            <w:r w:rsidRPr="00FC0407">
              <w:rPr>
                <w:color w:val="auto"/>
                <w:sz w:val="20"/>
                <w:szCs w:val="20"/>
                <w:lang w:val="el-GR" w:eastAsia="pl-PL"/>
              </w:rPr>
              <w:t>Κατασκευές</w:t>
            </w:r>
          </w:p>
        </w:tc>
        <w:tc>
          <w:tcPr>
            <w:tcW w:w="1559" w:type="dxa"/>
            <w:tcBorders>
              <w:top w:val="single" w:sz="4" w:space="0" w:color="auto"/>
              <w:left w:val="single" w:sz="4" w:space="0" w:color="auto"/>
              <w:bottom w:val="single" w:sz="4" w:space="0" w:color="auto"/>
              <w:right w:val="single" w:sz="4" w:space="0" w:color="auto"/>
            </w:tcBorders>
          </w:tcPr>
          <w:p w:rsidR="00BF3E79" w:rsidRPr="00FC0407" w:rsidRDefault="00BF3E79" w:rsidP="00090CC6">
            <w:pPr>
              <w:spacing w:before="80" w:after="80" w:line="240" w:lineRule="auto"/>
              <w:jc w:val="center"/>
              <w:rPr>
                <w:color w:val="auto"/>
                <w:sz w:val="20"/>
                <w:szCs w:val="20"/>
                <w:lang w:val="el-GR" w:eastAsia="pl-PL"/>
              </w:rPr>
            </w:pPr>
            <w:r w:rsidRPr="00FC0407">
              <w:rPr>
                <w:color w:val="auto"/>
                <w:sz w:val="20"/>
                <w:szCs w:val="20"/>
                <w:lang w:val="el-GR" w:eastAsia="pl-PL"/>
              </w:rPr>
              <w:t>30</w:t>
            </w:r>
          </w:p>
        </w:tc>
        <w:tc>
          <w:tcPr>
            <w:tcW w:w="1559" w:type="dxa"/>
            <w:tcBorders>
              <w:top w:val="single" w:sz="4" w:space="0" w:color="auto"/>
              <w:left w:val="single" w:sz="4" w:space="0" w:color="auto"/>
              <w:bottom w:val="single" w:sz="4" w:space="0" w:color="auto"/>
              <w:right w:val="single" w:sz="4" w:space="0" w:color="auto"/>
            </w:tcBorders>
          </w:tcPr>
          <w:p w:rsidR="00BF3E79" w:rsidRPr="00FC0407" w:rsidRDefault="00BF3E79" w:rsidP="00090CC6">
            <w:pPr>
              <w:spacing w:before="80" w:after="80" w:line="240" w:lineRule="auto"/>
              <w:jc w:val="center"/>
              <w:rPr>
                <w:color w:val="auto"/>
                <w:sz w:val="20"/>
                <w:szCs w:val="20"/>
                <w:lang w:val="el-GR" w:eastAsia="pl-PL"/>
              </w:rPr>
            </w:pPr>
            <w:r w:rsidRPr="00FC0407">
              <w:rPr>
                <w:color w:val="auto"/>
                <w:sz w:val="20"/>
                <w:szCs w:val="20"/>
                <w:lang w:val="el-GR" w:eastAsia="pl-PL"/>
              </w:rPr>
              <w:t>32</w:t>
            </w:r>
          </w:p>
        </w:tc>
        <w:tc>
          <w:tcPr>
            <w:tcW w:w="1559" w:type="dxa"/>
            <w:tcBorders>
              <w:top w:val="single" w:sz="4" w:space="0" w:color="auto"/>
              <w:left w:val="single" w:sz="4" w:space="0" w:color="auto"/>
              <w:bottom w:val="single" w:sz="4" w:space="0" w:color="auto"/>
              <w:right w:val="single" w:sz="4" w:space="0" w:color="auto"/>
            </w:tcBorders>
          </w:tcPr>
          <w:p w:rsidR="00BF3E79" w:rsidRPr="00FC0407" w:rsidRDefault="00BF3E79" w:rsidP="00090CC6">
            <w:pPr>
              <w:spacing w:before="80" w:after="80" w:line="240" w:lineRule="auto"/>
              <w:jc w:val="center"/>
              <w:rPr>
                <w:color w:val="auto"/>
                <w:sz w:val="20"/>
                <w:szCs w:val="20"/>
                <w:lang w:val="el-GR" w:eastAsia="pl-PL"/>
              </w:rPr>
            </w:pPr>
            <w:r w:rsidRPr="00FC0407">
              <w:rPr>
                <w:color w:val="auto"/>
                <w:sz w:val="20"/>
                <w:szCs w:val="20"/>
                <w:lang w:val="el-GR" w:eastAsia="pl-PL"/>
              </w:rPr>
              <w:t>2</w:t>
            </w:r>
            <w:r w:rsidRPr="00FC0407">
              <w:rPr>
                <w:color w:val="auto"/>
                <w:sz w:val="20"/>
                <w:szCs w:val="20"/>
                <w:lang w:val="en-US" w:eastAsia="pl-PL"/>
              </w:rPr>
              <w:t>8</w:t>
            </w:r>
          </w:p>
        </w:tc>
      </w:tr>
      <w:tr w:rsidR="00BF3E79" w:rsidRPr="00FC0407" w:rsidTr="00090CC6">
        <w:trPr>
          <w:jc w:val="center"/>
        </w:trPr>
        <w:tc>
          <w:tcPr>
            <w:tcW w:w="4146" w:type="dxa"/>
            <w:tcBorders>
              <w:top w:val="single" w:sz="4" w:space="0" w:color="auto"/>
              <w:left w:val="single" w:sz="4" w:space="0" w:color="auto"/>
              <w:bottom w:val="single" w:sz="4" w:space="0" w:color="auto"/>
              <w:right w:val="single" w:sz="4" w:space="0" w:color="auto"/>
            </w:tcBorders>
            <w:hideMark/>
          </w:tcPr>
          <w:p w:rsidR="00BF3E79" w:rsidRPr="00FC0407" w:rsidRDefault="00BF3E79" w:rsidP="00090CC6">
            <w:pPr>
              <w:spacing w:before="80" w:after="80" w:line="240" w:lineRule="auto"/>
              <w:rPr>
                <w:color w:val="auto"/>
                <w:sz w:val="20"/>
                <w:szCs w:val="20"/>
                <w:lang w:val="el-GR" w:eastAsia="pl-PL"/>
              </w:rPr>
            </w:pPr>
            <w:r w:rsidRPr="00FC0407">
              <w:rPr>
                <w:color w:val="auto"/>
                <w:sz w:val="20"/>
                <w:szCs w:val="20"/>
                <w:lang w:val="el-GR" w:eastAsia="pl-PL"/>
              </w:rPr>
              <w:t>Μεταποίηση</w:t>
            </w:r>
          </w:p>
        </w:tc>
        <w:tc>
          <w:tcPr>
            <w:tcW w:w="1559" w:type="dxa"/>
            <w:tcBorders>
              <w:top w:val="single" w:sz="4" w:space="0" w:color="auto"/>
              <w:left w:val="single" w:sz="4" w:space="0" w:color="auto"/>
              <w:bottom w:val="single" w:sz="4" w:space="0" w:color="auto"/>
              <w:right w:val="single" w:sz="4" w:space="0" w:color="auto"/>
            </w:tcBorders>
          </w:tcPr>
          <w:p w:rsidR="00BF3E79" w:rsidRPr="00FC0407" w:rsidRDefault="00BF3E79" w:rsidP="00090CC6">
            <w:pPr>
              <w:spacing w:before="80" w:after="80" w:line="240" w:lineRule="auto"/>
              <w:jc w:val="center"/>
              <w:rPr>
                <w:color w:val="auto"/>
                <w:sz w:val="20"/>
                <w:szCs w:val="20"/>
                <w:lang w:val="el-GR" w:eastAsia="pl-PL"/>
              </w:rPr>
            </w:pPr>
            <w:r w:rsidRPr="00FC0407">
              <w:rPr>
                <w:color w:val="auto"/>
                <w:sz w:val="20"/>
                <w:szCs w:val="20"/>
                <w:lang w:val="el-GR" w:eastAsia="pl-PL"/>
              </w:rPr>
              <w:t>23</w:t>
            </w:r>
          </w:p>
        </w:tc>
        <w:tc>
          <w:tcPr>
            <w:tcW w:w="1559" w:type="dxa"/>
            <w:tcBorders>
              <w:top w:val="single" w:sz="4" w:space="0" w:color="auto"/>
              <w:left w:val="single" w:sz="4" w:space="0" w:color="auto"/>
              <w:bottom w:val="single" w:sz="4" w:space="0" w:color="auto"/>
              <w:right w:val="single" w:sz="4" w:space="0" w:color="auto"/>
            </w:tcBorders>
          </w:tcPr>
          <w:p w:rsidR="00BF3E79" w:rsidRPr="00FC0407" w:rsidRDefault="00BF3E79" w:rsidP="00090CC6">
            <w:pPr>
              <w:spacing w:before="80" w:after="80" w:line="240" w:lineRule="auto"/>
              <w:jc w:val="center"/>
              <w:rPr>
                <w:color w:val="auto"/>
                <w:sz w:val="20"/>
                <w:szCs w:val="20"/>
                <w:lang w:val="el-GR" w:eastAsia="pl-PL"/>
              </w:rPr>
            </w:pPr>
            <w:r w:rsidRPr="00FC0407">
              <w:rPr>
                <w:color w:val="auto"/>
                <w:sz w:val="20"/>
                <w:szCs w:val="20"/>
                <w:lang w:val="el-GR" w:eastAsia="pl-PL"/>
              </w:rPr>
              <w:t>27</w:t>
            </w:r>
          </w:p>
        </w:tc>
        <w:tc>
          <w:tcPr>
            <w:tcW w:w="1559" w:type="dxa"/>
            <w:tcBorders>
              <w:top w:val="single" w:sz="4" w:space="0" w:color="auto"/>
              <w:left w:val="single" w:sz="4" w:space="0" w:color="auto"/>
              <w:bottom w:val="single" w:sz="4" w:space="0" w:color="auto"/>
              <w:right w:val="single" w:sz="4" w:space="0" w:color="auto"/>
            </w:tcBorders>
          </w:tcPr>
          <w:p w:rsidR="00BF3E79" w:rsidRPr="00FC0407" w:rsidRDefault="00BF3E79" w:rsidP="00090CC6">
            <w:pPr>
              <w:spacing w:before="80" w:after="80" w:line="240" w:lineRule="auto"/>
              <w:jc w:val="center"/>
              <w:rPr>
                <w:color w:val="auto"/>
                <w:sz w:val="20"/>
                <w:szCs w:val="20"/>
                <w:lang w:val="el-GR" w:eastAsia="pl-PL"/>
              </w:rPr>
            </w:pPr>
            <w:r w:rsidRPr="00FC0407">
              <w:rPr>
                <w:color w:val="auto"/>
                <w:sz w:val="20"/>
                <w:szCs w:val="20"/>
                <w:lang w:val="el-GR" w:eastAsia="pl-PL"/>
              </w:rPr>
              <w:t>2</w:t>
            </w:r>
            <w:r w:rsidRPr="00FC0407">
              <w:rPr>
                <w:color w:val="auto"/>
                <w:sz w:val="20"/>
                <w:szCs w:val="20"/>
                <w:lang w:val="en-US" w:eastAsia="pl-PL"/>
              </w:rPr>
              <w:t>9</w:t>
            </w:r>
          </w:p>
        </w:tc>
      </w:tr>
      <w:tr w:rsidR="00BF3E79" w:rsidRPr="00FC0407" w:rsidTr="00090CC6">
        <w:trPr>
          <w:jc w:val="center"/>
        </w:trPr>
        <w:tc>
          <w:tcPr>
            <w:tcW w:w="4146" w:type="dxa"/>
            <w:tcBorders>
              <w:top w:val="single" w:sz="4" w:space="0" w:color="auto"/>
              <w:left w:val="single" w:sz="4" w:space="0" w:color="auto"/>
              <w:bottom w:val="single" w:sz="4" w:space="0" w:color="auto"/>
              <w:right w:val="single" w:sz="4" w:space="0" w:color="auto"/>
            </w:tcBorders>
            <w:hideMark/>
          </w:tcPr>
          <w:p w:rsidR="00BF3E79" w:rsidRPr="00FC0407" w:rsidRDefault="00BF3E79" w:rsidP="00090CC6">
            <w:pPr>
              <w:spacing w:before="80" w:after="80" w:line="240" w:lineRule="auto"/>
              <w:rPr>
                <w:color w:val="auto"/>
                <w:sz w:val="20"/>
                <w:szCs w:val="20"/>
                <w:lang w:val="el-GR" w:eastAsia="pl-PL"/>
              </w:rPr>
            </w:pPr>
            <w:r w:rsidRPr="00FC0407">
              <w:rPr>
                <w:color w:val="auto"/>
                <w:sz w:val="20"/>
                <w:szCs w:val="20"/>
                <w:lang w:val="el-GR" w:eastAsia="pl-PL"/>
              </w:rPr>
              <w:t>Χονδρικό και λιανικό εμπόριο</w:t>
            </w:r>
          </w:p>
        </w:tc>
        <w:tc>
          <w:tcPr>
            <w:tcW w:w="1559" w:type="dxa"/>
            <w:tcBorders>
              <w:top w:val="single" w:sz="4" w:space="0" w:color="auto"/>
              <w:left w:val="single" w:sz="4" w:space="0" w:color="auto"/>
              <w:bottom w:val="single" w:sz="4" w:space="0" w:color="auto"/>
              <w:right w:val="single" w:sz="4" w:space="0" w:color="auto"/>
            </w:tcBorders>
          </w:tcPr>
          <w:p w:rsidR="00BF3E79" w:rsidRPr="00FC0407" w:rsidRDefault="00BF3E79" w:rsidP="00090CC6">
            <w:pPr>
              <w:spacing w:before="80" w:after="80" w:line="240" w:lineRule="auto"/>
              <w:jc w:val="center"/>
              <w:rPr>
                <w:color w:val="auto"/>
                <w:sz w:val="20"/>
                <w:szCs w:val="20"/>
                <w:lang w:val="el-GR" w:eastAsia="pl-PL"/>
              </w:rPr>
            </w:pPr>
            <w:r w:rsidRPr="00FC0407">
              <w:rPr>
                <w:color w:val="auto"/>
                <w:sz w:val="20"/>
                <w:szCs w:val="20"/>
                <w:lang w:val="el-GR" w:eastAsia="pl-PL"/>
              </w:rPr>
              <w:t>18</w:t>
            </w:r>
          </w:p>
        </w:tc>
        <w:tc>
          <w:tcPr>
            <w:tcW w:w="1559" w:type="dxa"/>
            <w:tcBorders>
              <w:top w:val="single" w:sz="4" w:space="0" w:color="auto"/>
              <w:left w:val="single" w:sz="4" w:space="0" w:color="auto"/>
              <w:bottom w:val="single" w:sz="4" w:space="0" w:color="auto"/>
              <w:right w:val="single" w:sz="4" w:space="0" w:color="auto"/>
            </w:tcBorders>
          </w:tcPr>
          <w:p w:rsidR="00BF3E79" w:rsidRPr="00FC0407" w:rsidRDefault="00BF3E79" w:rsidP="00090CC6">
            <w:pPr>
              <w:spacing w:before="80" w:after="80" w:line="240" w:lineRule="auto"/>
              <w:jc w:val="center"/>
              <w:rPr>
                <w:color w:val="auto"/>
                <w:sz w:val="20"/>
                <w:szCs w:val="20"/>
                <w:lang w:val="el-GR" w:eastAsia="pl-PL"/>
              </w:rPr>
            </w:pPr>
            <w:r w:rsidRPr="00FC0407">
              <w:rPr>
                <w:color w:val="auto"/>
                <w:sz w:val="20"/>
                <w:szCs w:val="20"/>
                <w:lang w:val="el-GR" w:eastAsia="pl-PL"/>
              </w:rPr>
              <w:t>25</w:t>
            </w:r>
          </w:p>
        </w:tc>
        <w:tc>
          <w:tcPr>
            <w:tcW w:w="1559" w:type="dxa"/>
            <w:tcBorders>
              <w:top w:val="single" w:sz="4" w:space="0" w:color="auto"/>
              <w:left w:val="single" w:sz="4" w:space="0" w:color="auto"/>
              <w:bottom w:val="single" w:sz="4" w:space="0" w:color="auto"/>
              <w:right w:val="single" w:sz="4" w:space="0" w:color="auto"/>
            </w:tcBorders>
          </w:tcPr>
          <w:p w:rsidR="00BF3E79" w:rsidRPr="00FC0407" w:rsidRDefault="00BF3E79" w:rsidP="00090CC6">
            <w:pPr>
              <w:spacing w:before="80" w:after="80" w:line="240" w:lineRule="auto"/>
              <w:jc w:val="center"/>
              <w:rPr>
                <w:color w:val="auto"/>
                <w:sz w:val="20"/>
                <w:szCs w:val="20"/>
                <w:lang w:val="el-GR" w:eastAsia="pl-PL"/>
              </w:rPr>
            </w:pPr>
            <w:r w:rsidRPr="00FC0407">
              <w:rPr>
                <w:color w:val="auto"/>
                <w:sz w:val="20"/>
                <w:szCs w:val="20"/>
                <w:lang w:val="el-GR" w:eastAsia="pl-PL"/>
              </w:rPr>
              <w:t>2</w:t>
            </w:r>
            <w:r w:rsidRPr="00FC0407">
              <w:rPr>
                <w:color w:val="auto"/>
                <w:sz w:val="20"/>
                <w:szCs w:val="20"/>
                <w:lang w:val="en-US" w:eastAsia="pl-PL"/>
              </w:rPr>
              <w:t>1</w:t>
            </w:r>
          </w:p>
        </w:tc>
      </w:tr>
      <w:tr w:rsidR="00BF3E79" w:rsidRPr="00FC0407" w:rsidTr="00090CC6">
        <w:trPr>
          <w:jc w:val="center"/>
        </w:trPr>
        <w:tc>
          <w:tcPr>
            <w:tcW w:w="4146" w:type="dxa"/>
            <w:tcBorders>
              <w:top w:val="single" w:sz="4" w:space="0" w:color="auto"/>
              <w:left w:val="single" w:sz="4" w:space="0" w:color="auto"/>
              <w:bottom w:val="single" w:sz="4" w:space="0" w:color="auto"/>
              <w:right w:val="single" w:sz="4" w:space="0" w:color="auto"/>
            </w:tcBorders>
            <w:hideMark/>
          </w:tcPr>
          <w:p w:rsidR="00BF3E79" w:rsidRPr="00FC0407" w:rsidRDefault="00BF3E79" w:rsidP="00090CC6">
            <w:pPr>
              <w:spacing w:before="80" w:after="80" w:line="240" w:lineRule="auto"/>
              <w:rPr>
                <w:color w:val="auto"/>
                <w:sz w:val="20"/>
                <w:szCs w:val="20"/>
                <w:lang w:val="el-GR" w:eastAsia="pl-PL"/>
              </w:rPr>
            </w:pPr>
            <w:r w:rsidRPr="00FC0407">
              <w:rPr>
                <w:color w:val="auto"/>
                <w:sz w:val="20"/>
                <w:szCs w:val="20"/>
                <w:lang w:val="el-GR" w:eastAsia="pl-PL"/>
              </w:rPr>
              <w:t>Μεταφορά - Αποθήκευση</w:t>
            </w:r>
          </w:p>
        </w:tc>
        <w:tc>
          <w:tcPr>
            <w:tcW w:w="1559" w:type="dxa"/>
            <w:tcBorders>
              <w:top w:val="single" w:sz="4" w:space="0" w:color="auto"/>
              <w:left w:val="single" w:sz="4" w:space="0" w:color="auto"/>
              <w:bottom w:val="single" w:sz="4" w:space="0" w:color="auto"/>
              <w:right w:val="single" w:sz="4" w:space="0" w:color="auto"/>
            </w:tcBorders>
          </w:tcPr>
          <w:p w:rsidR="00BF3E79" w:rsidRPr="00FC0407" w:rsidRDefault="00BF3E79" w:rsidP="00090CC6">
            <w:pPr>
              <w:spacing w:before="80" w:after="80" w:line="240" w:lineRule="auto"/>
              <w:jc w:val="center"/>
              <w:rPr>
                <w:color w:val="auto"/>
                <w:sz w:val="20"/>
                <w:szCs w:val="20"/>
                <w:lang w:val="el-GR" w:eastAsia="pl-PL"/>
              </w:rPr>
            </w:pPr>
            <w:r w:rsidRPr="00FC0407">
              <w:rPr>
                <w:color w:val="auto"/>
                <w:sz w:val="20"/>
                <w:szCs w:val="20"/>
                <w:lang w:val="el-GR" w:eastAsia="pl-PL"/>
              </w:rPr>
              <w:t>29</w:t>
            </w:r>
          </w:p>
        </w:tc>
        <w:tc>
          <w:tcPr>
            <w:tcW w:w="1559" w:type="dxa"/>
            <w:tcBorders>
              <w:top w:val="single" w:sz="4" w:space="0" w:color="auto"/>
              <w:left w:val="single" w:sz="4" w:space="0" w:color="auto"/>
              <w:bottom w:val="single" w:sz="4" w:space="0" w:color="auto"/>
              <w:right w:val="single" w:sz="4" w:space="0" w:color="auto"/>
            </w:tcBorders>
          </w:tcPr>
          <w:p w:rsidR="00BF3E79" w:rsidRPr="00FC0407" w:rsidRDefault="00BF3E79" w:rsidP="00090CC6">
            <w:pPr>
              <w:spacing w:before="80" w:after="80" w:line="240" w:lineRule="auto"/>
              <w:jc w:val="center"/>
              <w:rPr>
                <w:color w:val="auto"/>
                <w:sz w:val="20"/>
                <w:szCs w:val="20"/>
                <w:lang w:val="el-GR" w:eastAsia="pl-PL"/>
              </w:rPr>
            </w:pPr>
            <w:r w:rsidRPr="00FC0407">
              <w:rPr>
                <w:color w:val="auto"/>
                <w:sz w:val="20"/>
                <w:szCs w:val="20"/>
                <w:lang w:val="el-GR" w:eastAsia="pl-PL"/>
              </w:rPr>
              <w:t>22</w:t>
            </w:r>
          </w:p>
        </w:tc>
        <w:tc>
          <w:tcPr>
            <w:tcW w:w="1559" w:type="dxa"/>
            <w:tcBorders>
              <w:top w:val="single" w:sz="4" w:space="0" w:color="auto"/>
              <w:left w:val="single" w:sz="4" w:space="0" w:color="auto"/>
              <w:bottom w:val="single" w:sz="4" w:space="0" w:color="auto"/>
              <w:right w:val="single" w:sz="4" w:space="0" w:color="auto"/>
            </w:tcBorders>
          </w:tcPr>
          <w:p w:rsidR="00BF3E79" w:rsidRPr="00FC0407" w:rsidRDefault="00BF3E79" w:rsidP="00090CC6">
            <w:pPr>
              <w:spacing w:before="80" w:after="80" w:line="240" w:lineRule="auto"/>
              <w:jc w:val="center"/>
              <w:rPr>
                <w:color w:val="auto"/>
                <w:sz w:val="20"/>
                <w:szCs w:val="20"/>
                <w:lang w:val="el-GR" w:eastAsia="pl-PL"/>
              </w:rPr>
            </w:pPr>
            <w:r w:rsidRPr="00FC0407">
              <w:rPr>
                <w:color w:val="auto"/>
                <w:sz w:val="20"/>
                <w:szCs w:val="20"/>
                <w:lang w:val="el-GR" w:eastAsia="pl-PL"/>
              </w:rPr>
              <w:t>2</w:t>
            </w:r>
            <w:r w:rsidRPr="00FC0407">
              <w:rPr>
                <w:color w:val="auto"/>
                <w:sz w:val="20"/>
                <w:szCs w:val="20"/>
                <w:lang w:val="en-US" w:eastAsia="pl-PL"/>
              </w:rPr>
              <w:t>7</w:t>
            </w:r>
          </w:p>
        </w:tc>
      </w:tr>
      <w:tr w:rsidR="00BF3E79" w:rsidRPr="00FC0407" w:rsidTr="00090CC6">
        <w:trPr>
          <w:jc w:val="center"/>
        </w:trPr>
        <w:tc>
          <w:tcPr>
            <w:tcW w:w="4146" w:type="dxa"/>
            <w:tcBorders>
              <w:top w:val="single" w:sz="4" w:space="0" w:color="auto"/>
              <w:left w:val="single" w:sz="4" w:space="0" w:color="auto"/>
              <w:bottom w:val="single" w:sz="4" w:space="0" w:color="auto"/>
              <w:right w:val="single" w:sz="4" w:space="0" w:color="auto"/>
            </w:tcBorders>
            <w:hideMark/>
          </w:tcPr>
          <w:p w:rsidR="00BF3E79" w:rsidRPr="00FC0407" w:rsidRDefault="00BF3E79" w:rsidP="00090CC6">
            <w:pPr>
              <w:spacing w:before="80" w:after="80" w:line="240" w:lineRule="auto"/>
              <w:rPr>
                <w:color w:val="auto"/>
                <w:sz w:val="20"/>
                <w:szCs w:val="20"/>
                <w:lang w:val="el-GR" w:eastAsia="pl-PL"/>
              </w:rPr>
            </w:pPr>
            <w:r w:rsidRPr="00FC0407">
              <w:rPr>
                <w:color w:val="auto"/>
                <w:sz w:val="20"/>
                <w:szCs w:val="20"/>
                <w:lang w:val="el-GR" w:eastAsia="pl-PL"/>
              </w:rPr>
              <w:t>Ξενοδοχεία Εστιατόρια</w:t>
            </w:r>
          </w:p>
        </w:tc>
        <w:tc>
          <w:tcPr>
            <w:tcW w:w="1559" w:type="dxa"/>
            <w:tcBorders>
              <w:top w:val="single" w:sz="4" w:space="0" w:color="auto"/>
              <w:left w:val="single" w:sz="4" w:space="0" w:color="auto"/>
              <w:bottom w:val="single" w:sz="4" w:space="0" w:color="auto"/>
              <w:right w:val="single" w:sz="4" w:space="0" w:color="auto"/>
            </w:tcBorders>
          </w:tcPr>
          <w:p w:rsidR="00BF3E79" w:rsidRPr="00FC0407" w:rsidRDefault="00BF3E79" w:rsidP="00090CC6">
            <w:pPr>
              <w:spacing w:before="80" w:after="80" w:line="240" w:lineRule="auto"/>
              <w:jc w:val="center"/>
              <w:rPr>
                <w:color w:val="auto"/>
                <w:sz w:val="20"/>
                <w:szCs w:val="20"/>
                <w:lang w:val="el-GR" w:eastAsia="pl-PL"/>
              </w:rPr>
            </w:pPr>
            <w:r w:rsidRPr="00FC0407">
              <w:rPr>
                <w:color w:val="auto"/>
                <w:sz w:val="20"/>
                <w:szCs w:val="20"/>
                <w:lang w:val="el-GR" w:eastAsia="pl-PL"/>
              </w:rPr>
              <w:t>20</w:t>
            </w:r>
          </w:p>
        </w:tc>
        <w:tc>
          <w:tcPr>
            <w:tcW w:w="1559" w:type="dxa"/>
            <w:tcBorders>
              <w:top w:val="single" w:sz="4" w:space="0" w:color="auto"/>
              <w:left w:val="single" w:sz="4" w:space="0" w:color="auto"/>
              <w:bottom w:val="single" w:sz="4" w:space="0" w:color="auto"/>
              <w:right w:val="single" w:sz="4" w:space="0" w:color="auto"/>
            </w:tcBorders>
          </w:tcPr>
          <w:p w:rsidR="00BF3E79" w:rsidRPr="00FC0407" w:rsidRDefault="00BF3E79" w:rsidP="00090CC6">
            <w:pPr>
              <w:spacing w:before="80" w:after="80" w:line="240" w:lineRule="auto"/>
              <w:jc w:val="center"/>
              <w:rPr>
                <w:color w:val="auto"/>
                <w:sz w:val="20"/>
                <w:szCs w:val="20"/>
                <w:lang w:val="el-GR" w:eastAsia="pl-PL"/>
              </w:rPr>
            </w:pPr>
            <w:r w:rsidRPr="00FC0407">
              <w:rPr>
                <w:color w:val="auto"/>
                <w:sz w:val="20"/>
                <w:szCs w:val="20"/>
                <w:lang w:val="el-GR" w:eastAsia="pl-PL"/>
              </w:rPr>
              <w:t>21</w:t>
            </w:r>
          </w:p>
        </w:tc>
        <w:tc>
          <w:tcPr>
            <w:tcW w:w="1559" w:type="dxa"/>
            <w:tcBorders>
              <w:top w:val="single" w:sz="4" w:space="0" w:color="auto"/>
              <w:left w:val="single" w:sz="4" w:space="0" w:color="auto"/>
              <w:bottom w:val="single" w:sz="4" w:space="0" w:color="auto"/>
              <w:right w:val="single" w:sz="4" w:space="0" w:color="auto"/>
            </w:tcBorders>
          </w:tcPr>
          <w:p w:rsidR="00BF3E79" w:rsidRPr="00FC0407" w:rsidRDefault="00BF3E79" w:rsidP="00090CC6">
            <w:pPr>
              <w:spacing w:before="80" w:after="80" w:line="240" w:lineRule="auto"/>
              <w:jc w:val="center"/>
              <w:rPr>
                <w:color w:val="auto"/>
                <w:sz w:val="20"/>
                <w:szCs w:val="20"/>
                <w:lang w:val="el-GR" w:eastAsia="pl-PL"/>
              </w:rPr>
            </w:pPr>
            <w:r w:rsidRPr="00FC0407">
              <w:rPr>
                <w:color w:val="auto"/>
                <w:sz w:val="20"/>
                <w:szCs w:val="20"/>
                <w:lang w:val="en-US" w:eastAsia="pl-PL"/>
              </w:rPr>
              <w:t>21</w:t>
            </w:r>
          </w:p>
        </w:tc>
      </w:tr>
    </w:tbl>
    <w:p w:rsidR="00BE310A" w:rsidRPr="00485CEB" w:rsidRDefault="00BE310A" w:rsidP="00BE310A">
      <w:pPr>
        <w:spacing w:after="0" w:line="240" w:lineRule="auto"/>
        <w:jc w:val="center"/>
        <w:rPr>
          <w:rFonts w:cs="Times New Roman"/>
          <w:color w:val="auto"/>
          <w:sz w:val="20"/>
          <w:szCs w:val="20"/>
          <w:lang w:val="el-GR" w:eastAsia="pl-PL"/>
        </w:rPr>
      </w:pPr>
    </w:p>
    <w:p w:rsidR="00BE310A" w:rsidRPr="00C53FED" w:rsidRDefault="00BE310A" w:rsidP="006C4AA7">
      <w:pPr>
        <w:pStyle w:val="N12"/>
        <w:rPr>
          <w:rFonts w:cs="Times New Roman"/>
          <w:color w:val="365F91"/>
        </w:rPr>
      </w:pPr>
      <w:bookmarkStart w:id="290" w:name="_Toc98238355"/>
      <w:r w:rsidRPr="00C53FED">
        <w:rPr>
          <w:rFonts w:cs="Times New Roman"/>
          <w:color w:val="365F91"/>
        </w:rPr>
        <w:t xml:space="preserve">Άλλα ατυχήματα που </w:t>
      </w:r>
      <w:r w:rsidRPr="00C53FED">
        <w:rPr>
          <w:color w:val="365F91"/>
        </w:rPr>
        <w:t>γνωστοποιήθηκαν στο ΤΕΕ</w:t>
      </w:r>
      <w:bookmarkEnd w:id="290"/>
    </w:p>
    <w:p w:rsidR="00BE310A" w:rsidRPr="00AC4A6B" w:rsidRDefault="00BF3E79" w:rsidP="00BE310A">
      <w:pPr>
        <w:rPr>
          <w:rFonts w:cs="Times New Roman"/>
          <w:color w:val="auto"/>
          <w:lang w:val="el-GR"/>
        </w:rPr>
      </w:pPr>
      <w:bookmarkStart w:id="291" w:name="_Toc410730635"/>
      <w:bookmarkStart w:id="292" w:name="_Toc410731729"/>
      <w:bookmarkStart w:id="293" w:name="_Toc410802345"/>
      <w:bookmarkStart w:id="294" w:name="_Toc506272887"/>
      <w:bookmarkStart w:id="295" w:name="_Toc526856215"/>
      <w:r w:rsidRPr="00FC0407">
        <w:rPr>
          <w:rFonts w:cs="Times New Roman"/>
          <w:color w:val="auto"/>
          <w:lang w:val="el-GR"/>
        </w:rPr>
        <w:t xml:space="preserve">Επιπρόσθετα </w:t>
      </w:r>
      <w:r w:rsidR="00065E15">
        <w:rPr>
          <w:rFonts w:cs="Times New Roman"/>
          <w:color w:val="auto"/>
          <w:lang w:val="el-GR"/>
        </w:rPr>
        <w:t>σ</w:t>
      </w:r>
      <w:r w:rsidRPr="00FC0407">
        <w:rPr>
          <w:rFonts w:cs="Times New Roman"/>
          <w:color w:val="auto"/>
          <w:lang w:val="el-GR"/>
        </w:rPr>
        <w:t xml:space="preserve">τα 1.335 ατυχήματα που γνωστοποιήθηκαν στο ΤΕΕ κατά το έτος 2022 και αφορούσαν σε </w:t>
      </w:r>
      <w:proofErr w:type="spellStart"/>
      <w:r w:rsidRPr="00FC0407">
        <w:rPr>
          <w:rFonts w:cs="Times New Roman"/>
          <w:color w:val="auto"/>
          <w:lang w:val="el-GR"/>
        </w:rPr>
        <w:t>εργοδοτούμενα</w:t>
      </w:r>
      <w:proofErr w:type="spellEnd"/>
      <w:r w:rsidRPr="00FC0407">
        <w:rPr>
          <w:rFonts w:cs="Times New Roman"/>
          <w:color w:val="auto"/>
          <w:lang w:val="el-GR"/>
        </w:rPr>
        <w:t xml:space="preserve"> πρόσωπα κατά την διάρκεια της εργασίας τους, γνωστοποιήθηκαν άλλα 102 ατυχήματα, 4 από τα οποία αφορούσαν σε </w:t>
      </w:r>
      <w:proofErr w:type="spellStart"/>
      <w:r w:rsidRPr="00FC0407">
        <w:rPr>
          <w:rFonts w:cs="Times New Roman"/>
          <w:color w:val="auto"/>
          <w:lang w:val="el-GR"/>
        </w:rPr>
        <w:t>αυτοεργοδοτούμενα</w:t>
      </w:r>
      <w:proofErr w:type="spellEnd"/>
      <w:r w:rsidRPr="00FC0407">
        <w:rPr>
          <w:rFonts w:cs="Times New Roman"/>
          <w:color w:val="auto"/>
          <w:lang w:val="el-GR"/>
        </w:rPr>
        <w:t xml:space="preserve"> πρόσωπα κατά τη διάρκεια της εργασίας, 2 σε πρόσωπα εκτός εργασίας και 96 σε </w:t>
      </w:r>
      <w:proofErr w:type="spellStart"/>
      <w:r w:rsidRPr="00FC0407">
        <w:rPr>
          <w:rFonts w:cs="Times New Roman"/>
          <w:color w:val="auto"/>
          <w:lang w:val="el-GR"/>
        </w:rPr>
        <w:t>εργοδοτούμενα</w:t>
      </w:r>
      <w:proofErr w:type="spellEnd"/>
      <w:r w:rsidRPr="00FC0407">
        <w:rPr>
          <w:rFonts w:cs="Times New Roman"/>
          <w:color w:val="auto"/>
          <w:lang w:val="el-GR"/>
        </w:rPr>
        <w:t xml:space="preserve"> και </w:t>
      </w:r>
      <w:proofErr w:type="spellStart"/>
      <w:r w:rsidRPr="00FC0407">
        <w:rPr>
          <w:rFonts w:cs="Times New Roman"/>
          <w:color w:val="auto"/>
          <w:lang w:val="el-GR"/>
        </w:rPr>
        <w:t>αυτοεργοδοτούμενα</w:t>
      </w:r>
      <w:proofErr w:type="spellEnd"/>
      <w:r w:rsidRPr="00FC0407">
        <w:rPr>
          <w:rFonts w:cs="Times New Roman"/>
          <w:color w:val="auto"/>
          <w:lang w:val="el-GR"/>
        </w:rPr>
        <w:t xml:space="preserve"> πρόσωπα κατά τη διαδρομή από ή προς την εργασία</w:t>
      </w:r>
      <w:r w:rsidR="00BE310A" w:rsidRPr="00AC4A6B">
        <w:rPr>
          <w:rFonts w:cs="Times New Roman"/>
          <w:color w:val="auto"/>
          <w:lang w:val="el-GR"/>
        </w:rPr>
        <w:t>.</w:t>
      </w:r>
    </w:p>
    <w:p w:rsidR="00BE310A" w:rsidRPr="00C53FED" w:rsidRDefault="00BE310A" w:rsidP="006C4AA7">
      <w:pPr>
        <w:pStyle w:val="N12"/>
        <w:rPr>
          <w:color w:val="365F91"/>
        </w:rPr>
      </w:pPr>
      <w:bookmarkStart w:id="296" w:name="_Toc98238356"/>
      <w:r w:rsidRPr="00C53FED">
        <w:rPr>
          <w:color w:val="365F91"/>
        </w:rPr>
        <w:t xml:space="preserve">Ανάλυση </w:t>
      </w:r>
      <w:proofErr w:type="spellStart"/>
      <w:r w:rsidRPr="00C53FED">
        <w:rPr>
          <w:color w:val="365F91"/>
        </w:rPr>
        <w:t>Γνωστοποιηθέντων</w:t>
      </w:r>
      <w:proofErr w:type="spellEnd"/>
      <w:r w:rsidRPr="00C53FED">
        <w:rPr>
          <w:color w:val="365F91"/>
        </w:rPr>
        <w:t xml:space="preserve"> Επικίνδυνων Συμβάντων</w:t>
      </w:r>
      <w:bookmarkEnd w:id="296"/>
      <w:r w:rsidRPr="00C53FED">
        <w:rPr>
          <w:color w:val="365F91"/>
        </w:rPr>
        <w:t xml:space="preserve"> </w:t>
      </w:r>
    </w:p>
    <w:bookmarkEnd w:id="291"/>
    <w:bookmarkEnd w:id="292"/>
    <w:bookmarkEnd w:id="293"/>
    <w:bookmarkEnd w:id="294"/>
    <w:bookmarkEnd w:id="295"/>
    <w:p w:rsidR="00BE310A" w:rsidRPr="00AC4A6B" w:rsidRDefault="00065E15" w:rsidP="00BE310A">
      <w:pPr>
        <w:rPr>
          <w:color w:val="auto"/>
          <w:lang w:val="el-GR"/>
        </w:rPr>
      </w:pPr>
      <w:r w:rsidRPr="00FC0407">
        <w:rPr>
          <w:color w:val="auto"/>
          <w:lang w:val="el-GR"/>
        </w:rPr>
        <w:t xml:space="preserve">Κατά το έτος 2022 γνωστοποιήθηκαν στο ΤΕΕ συνολικά 36 Επικίνδυνα Συμβάντα σε χώρους εργασίας ως ακολούθως: </w:t>
      </w:r>
      <w:r w:rsidRPr="00FC0407">
        <w:rPr>
          <w:rFonts w:cs="Times New Roman"/>
          <w:color w:val="auto"/>
          <w:lang w:val="el-GR"/>
        </w:rPr>
        <w:t xml:space="preserve">9 αφορούσαν επαφή με εναέριες ηλεκτρικές γραμμές, </w:t>
      </w:r>
      <w:r w:rsidRPr="00FC0407">
        <w:rPr>
          <w:color w:val="auto"/>
          <w:lang w:val="el-GR"/>
        </w:rPr>
        <w:t>7</w:t>
      </w:r>
      <w:r w:rsidRPr="00FC0407">
        <w:rPr>
          <w:rFonts w:cs="Times New Roman"/>
          <w:color w:val="auto"/>
          <w:lang w:val="el-GR"/>
        </w:rPr>
        <w:t xml:space="preserve"> επαφή με υπόγειες ηλεκτρικές γραμμές, 6 πυρκαγιά /έκρηξη, 4 κατάρρευση κατασκευής, 3 ηλεκτρικό βραχυκύκλωμα, 2 υποχώρηση εδάφους, 2 διαρροή εύφλεκτων ουσιών, 2 κατάρρευση / ανατροπή / αστοχία εξοπλισμού και 1 κατάρρευση ικριώματος. </w:t>
      </w:r>
    </w:p>
    <w:p w:rsidR="00BE310A" w:rsidRPr="00485CEB" w:rsidRDefault="00BE310A" w:rsidP="006C4AA7">
      <w:pPr>
        <w:pStyle w:val="N11"/>
      </w:pPr>
      <w:bookmarkStart w:id="297" w:name="_Toc98238357"/>
      <w:r w:rsidRPr="00485CEB">
        <w:t xml:space="preserve">Μονάδα </w:t>
      </w:r>
      <w:r w:rsidRPr="006C4AA7">
        <w:t>Πρόληψης</w:t>
      </w:r>
      <w:r w:rsidRPr="00485CEB">
        <w:t xml:space="preserve"> Επαγγελματικών Ασθενειών</w:t>
      </w:r>
      <w:bookmarkEnd w:id="297"/>
    </w:p>
    <w:p w:rsidR="00BE310A" w:rsidRPr="00313D3D" w:rsidRDefault="00BE310A" w:rsidP="00BE310A">
      <w:pPr>
        <w:rPr>
          <w:rFonts w:cs="Times New Roman"/>
          <w:lang w:val="el-GR"/>
        </w:rPr>
      </w:pPr>
      <w:r w:rsidRPr="00313D3D">
        <w:rPr>
          <w:rFonts w:cs="Times New Roman"/>
          <w:lang w:val="el-GR"/>
        </w:rPr>
        <w:t xml:space="preserve">Κατά </w:t>
      </w:r>
      <w:r w:rsidR="00D93CF6" w:rsidRPr="00FC0407">
        <w:rPr>
          <w:rFonts w:cs="Times New Roman"/>
          <w:color w:val="auto"/>
          <w:lang w:val="el-GR"/>
        </w:rPr>
        <w:t xml:space="preserve">τη διάρκεια του 2022 γνωστοποιήθηκε μία περίπτωση νόσου των δυτών ως επαγγελματική ασθένεια. Διερευνήθηκαν από τον Σύμβουλο Ιατρό Εργασίας σε συνεργασία με τους Επιθεωρητές Εργασίας του ΤΕΕ, δύο περιπτώσεις ασθενειών που μπορεί να σχετίζονταν με τις συνθήκες και το περιβάλλον εργασίας. Η μία περίπτωση αφορούσε οξεία κνίδωση με </w:t>
      </w:r>
      <w:proofErr w:type="spellStart"/>
      <w:r w:rsidR="00D93CF6" w:rsidRPr="00FC0407">
        <w:rPr>
          <w:rFonts w:cs="Times New Roman"/>
          <w:color w:val="auto"/>
          <w:lang w:val="el-GR"/>
        </w:rPr>
        <w:t>αγγειοοίδημα</w:t>
      </w:r>
      <w:proofErr w:type="spellEnd"/>
      <w:r w:rsidR="00D93CF6" w:rsidRPr="00FC0407">
        <w:rPr>
          <w:rFonts w:cs="Times New Roman"/>
          <w:color w:val="auto"/>
          <w:lang w:val="el-GR"/>
        </w:rPr>
        <w:t xml:space="preserve"> προσώπου και η δεύτερη περίπτωση πάθηση της οσφυϊκής μοίρας της σπονδυλικής στήλης με οσφυαλγία και ισχιαλγία. Εντός του 2022 δηλώθηκαν στο ΤΕΕ, </w:t>
      </w:r>
      <w:r w:rsidR="009D6944">
        <w:rPr>
          <w:rFonts w:cs="Times New Roman"/>
          <w:color w:val="auto"/>
          <w:lang w:val="el-GR"/>
        </w:rPr>
        <w:t>8</w:t>
      </w:r>
      <w:r w:rsidR="00D93CF6" w:rsidRPr="00FC0407">
        <w:rPr>
          <w:rFonts w:cs="Times New Roman"/>
          <w:color w:val="auto"/>
          <w:lang w:val="el-GR"/>
        </w:rPr>
        <w:t xml:space="preserve"> νέες περιπτώσεις </w:t>
      </w:r>
      <w:proofErr w:type="spellStart"/>
      <w:r w:rsidR="00D93CF6" w:rsidRPr="00FC0407">
        <w:rPr>
          <w:rFonts w:cs="Times New Roman"/>
          <w:color w:val="auto"/>
          <w:lang w:val="el-GR"/>
        </w:rPr>
        <w:t>μεσοθηλιώματος</w:t>
      </w:r>
      <w:proofErr w:type="spellEnd"/>
      <w:r w:rsidR="00D93CF6" w:rsidRPr="00FC0407">
        <w:rPr>
          <w:rFonts w:cs="Times New Roman"/>
          <w:color w:val="auto"/>
          <w:lang w:val="el-GR"/>
        </w:rPr>
        <w:t xml:space="preserve"> που είχαν καταγραφεί στο Αρχείο Καρκίνου του Υπουργείου Υγείας και </w:t>
      </w:r>
      <w:r w:rsidR="009D6944">
        <w:rPr>
          <w:rFonts w:cs="Times New Roman"/>
          <w:color w:val="auto"/>
          <w:lang w:val="el-GR"/>
        </w:rPr>
        <w:t>6</w:t>
      </w:r>
      <w:r w:rsidR="00D93CF6" w:rsidRPr="00FC0407">
        <w:rPr>
          <w:rFonts w:cs="Times New Roman"/>
          <w:color w:val="auto"/>
          <w:lang w:val="el-GR"/>
        </w:rPr>
        <w:t xml:space="preserve"> νέες περιπτώσεις </w:t>
      </w:r>
      <w:proofErr w:type="spellStart"/>
      <w:r w:rsidR="00D93CF6" w:rsidRPr="00FC0407">
        <w:rPr>
          <w:rFonts w:cs="Times New Roman"/>
          <w:color w:val="auto"/>
          <w:lang w:val="el-GR"/>
        </w:rPr>
        <w:t>μεσοθηλιώματος</w:t>
      </w:r>
      <w:proofErr w:type="spellEnd"/>
      <w:r w:rsidR="00D93CF6" w:rsidRPr="00FC0407">
        <w:rPr>
          <w:rFonts w:cs="Times New Roman"/>
          <w:color w:val="auto"/>
          <w:lang w:val="el-GR"/>
        </w:rPr>
        <w:t xml:space="preserve"> που είχαν καταγραφεί στο Αρχείο του Ογκολογικού Κέντρου της Τράπεζας Κύπρο</w:t>
      </w:r>
      <w:r w:rsidRPr="00313D3D">
        <w:rPr>
          <w:rFonts w:cs="Times New Roman"/>
          <w:lang w:val="el-GR"/>
        </w:rPr>
        <w:t>.</w:t>
      </w:r>
    </w:p>
    <w:p w:rsidR="00BE310A" w:rsidRPr="00485CEB" w:rsidRDefault="00BE310A" w:rsidP="006C4AA7">
      <w:pPr>
        <w:pStyle w:val="N11"/>
      </w:pPr>
      <w:bookmarkStart w:id="298" w:name="_Toc98238358"/>
      <w:proofErr w:type="spellStart"/>
      <w:r w:rsidRPr="00485CEB">
        <w:t>Παροχείς</w:t>
      </w:r>
      <w:proofErr w:type="spellEnd"/>
      <w:r w:rsidRPr="00485CEB">
        <w:t xml:space="preserve"> </w:t>
      </w:r>
      <w:r w:rsidRPr="006C4AA7">
        <w:t>Κατάρτισης</w:t>
      </w:r>
      <w:r w:rsidRPr="00485CEB">
        <w:t xml:space="preserve"> στις Πρώτες Βοήθειες στην Εργασία</w:t>
      </w:r>
      <w:bookmarkEnd w:id="298"/>
    </w:p>
    <w:p w:rsidR="00BE310A" w:rsidRPr="00313D3D" w:rsidRDefault="00BE310A" w:rsidP="00BE310A">
      <w:pPr>
        <w:tabs>
          <w:tab w:val="left" w:pos="567"/>
          <w:tab w:val="left" w:pos="1134"/>
        </w:tabs>
        <w:rPr>
          <w:rFonts w:cs="Times New Roman"/>
          <w:lang w:val="el-GR"/>
        </w:rPr>
      </w:pPr>
      <w:bookmarkStart w:id="299" w:name="_Hlt69619789"/>
      <w:bookmarkEnd w:id="299"/>
      <w:r w:rsidRPr="00313D3D">
        <w:rPr>
          <w:rFonts w:cs="Times New Roman"/>
          <w:lang w:val="el-GR"/>
        </w:rPr>
        <w:t xml:space="preserve">Για </w:t>
      </w:r>
      <w:r w:rsidR="002333AA" w:rsidRPr="00FC0407">
        <w:rPr>
          <w:rFonts w:cs="Times New Roman"/>
          <w:color w:val="auto"/>
          <w:lang w:val="el-GR"/>
        </w:rPr>
        <w:t xml:space="preserve">την παροχή προγραμμάτων κατάρτισης στις πρώτες βοήθειες στην εργασία, ο Διευθυντής του ΤΕΕ ως </w:t>
      </w:r>
      <w:proofErr w:type="spellStart"/>
      <w:r w:rsidR="002333AA" w:rsidRPr="00FC0407">
        <w:rPr>
          <w:rFonts w:cs="Times New Roman"/>
          <w:color w:val="auto"/>
          <w:lang w:val="el-GR"/>
        </w:rPr>
        <w:t>Αρχιεπιθεωρητής</w:t>
      </w:r>
      <w:proofErr w:type="spellEnd"/>
      <w:r w:rsidR="002333AA" w:rsidRPr="00FC0407">
        <w:rPr>
          <w:rFonts w:cs="Times New Roman"/>
          <w:color w:val="auto"/>
          <w:lang w:val="el-GR"/>
        </w:rPr>
        <w:t xml:space="preserve"> </w:t>
      </w:r>
      <w:proofErr w:type="spellStart"/>
      <w:r w:rsidR="002333AA" w:rsidRPr="00FC0407">
        <w:rPr>
          <w:rFonts w:cs="Times New Roman"/>
          <w:color w:val="auto"/>
          <w:lang w:val="el-GR"/>
        </w:rPr>
        <w:t>επανέγκρινε</w:t>
      </w:r>
      <w:proofErr w:type="spellEnd"/>
      <w:r w:rsidR="002333AA" w:rsidRPr="00FC0407">
        <w:rPr>
          <w:rFonts w:cs="Times New Roman"/>
          <w:color w:val="auto"/>
          <w:lang w:val="el-GR"/>
        </w:rPr>
        <w:t xml:space="preserve"> το 2022 μετά από αξιολόγηση, </w:t>
      </w:r>
      <w:proofErr w:type="spellStart"/>
      <w:r w:rsidR="002333AA" w:rsidRPr="00FC0407">
        <w:rPr>
          <w:rFonts w:cs="Times New Roman"/>
          <w:color w:val="auto"/>
          <w:lang w:val="el-GR"/>
        </w:rPr>
        <w:t>εικοσιδύο</w:t>
      </w:r>
      <w:proofErr w:type="spellEnd"/>
      <w:r w:rsidR="002333AA" w:rsidRPr="00FC0407">
        <w:rPr>
          <w:rFonts w:cs="Times New Roman"/>
          <w:color w:val="auto"/>
          <w:lang w:val="el-GR"/>
        </w:rPr>
        <w:t xml:space="preserve"> (22) υφιστάμενους </w:t>
      </w:r>
      <w:proofErr w:type="spellStart"/>
      <w:r w:rsidR="002333AA" w:rsidRPr="00FC0407">
        <w:rPr>
          <w:rFonts w:cs="Times New Roman"/>
          <w:color w:val="auto"/>
          <w:lang w:val="el-GR"/>
        </w:rPr>
        <w:t>Παροχείς</w:t>
      </w:r>
      <w:proofErr w:type="spellEnd"/>
      <w:r w:rsidR="002333AA" w:rsidRPr="00FC0407">
        <w:rPr>
          <w:rFonts w:cs="Times New Roman"/>
          <w:color w:val="auto"/>
          <w:lang w:val="el-GR"/>
        </w:rPr>
        <w:t xml:space="preserve"> προγραμμάτων κατάρτισης στις πρώτες βοήθειες στην εργασία. Εντός του 2022 εκδόθηκαν επίσης δύο νέες άδειες </w:t>
      </w:r>
      <w:proofErr w:type="spellStart"/>
      <w:r w:rsidR="002333AA" w:rsidRPr="00FC0407">
        <w:rPr>
          <w:rFonts w:cs="Times New Roman"/>
          <w:color w:val="auto"/>
          <w:lang w:val="el-GR"/>
        </w:rPr>
        <w:t>Παροχέα</w:t>
      </w:r>
      <w:proofErr w:type="spellEnd"/>
      <w:r w:rsidR="002333AA" w:rsidRPr="00FC0407">
        <w:rPr>
          <w:rFonts w:cs="Times New Roman"/>
          <w:color w:val="auto"/>
          <w:lang w:val="el-GR"/>
        </w:rPr>
        <w:t xml:space="preserve"> προγραμμάτων κατάρτισης στις πρώτες βοήθειες στην εργασία. Σύμφωνα με το περί Ασφάλειας και Υγείας στην Εργασία (Καθορισμός Τελών) Διάταγμα του 2021 (Κ.Δ.Π. 466/2021), από την 1.1.2022 ο κάθε υφιστάμενος </w:t>
      </w:r>
      <w:proofErr w:type="spellStart"/>
      <w:r w:rsidR="002333AA" w:rsidRPr="00FC0407">
        <w:rPr>
          <w:rFonts w:cs="Times New Roman"/>
          <w:color w:val="auto"/>
          <w:lang w:val="el-GR"/>
        </w:rPr>
        <w:t>Παροχέας</w:t>
      </w:r>
      <w:proofErr w:type="spellEnd"/>
      <w:r w:rsidR="002333AA" w:rsidRPr="00FC0407">
        <w:rPr>
          <w:rFonts w:cs="Times New Roman"/>
          <w:color w:val="auto"/>
          <w:lang w:val="el-GR"/>
        </w:rPr>
        <w:t xml:space="preserve"> κατέβαλε τέλος 295€ για ανανέωση της έγκρισης του, ενώ  ο νέος </w:t>
      </w:r>
      <w:proofErr w:type="spellStart"/>
      <w:r w:rsidR="002333AA" w:rsidRPr="00FC0407">
        <w:rPr>
          <w:rFonts w:cs="Times New Roman"/>
          <w:color w:val="auto"/>
          <w:lang w:val="el-GR"/>
        </w:rPr>
        <w:t>Παροχέας</w:t>
      </w:r>
      <w:proofErr w:type="spellEnd"/>
      <w:r w:rsidR="002333AA" w:rsidRPr="00FC0407">
        <w:rPr>
          <w:rFonts w:cs="Times New Roman"/>
          <w:color w:val="auto"/>
          <w:lang w:val="el-GR"/>
        </w:rPr>
        <w:t xml:space="preserve"> κατέβαλε τέλος 700€ για την έγκριση του. Το Τμήμα Επιθεώρησης Εργασίας είναι σε διαβούλευση με τις Υπηρεσίες Αναζωογόνησης του Υπουργείου Υγείας για την προώθηση νομοσχεδίου που ετοίμασαν οι εν λόγω Υπηρεσίες που αφορά την ποιότητα στην εκπαίδευση και των προγραμμάτων εκπαίδευσης σε θέματα πρώτων βοηθειών και αναζωογόνησης</w:t>
      </w:r>
      <w:r w:rsidRPr="00313D3D">
        <w:rPr>
          <w:rFonts w:cs="Times New Roman"/>
          <w:lang w:val="el-GR"/>
        </w:rPr>
        <w:t>.</w:t>
      </w:r>
    </w:p>
    <w:p w:rsidR="00BE310A" w:rsidRPr="00485CEB" w:rsidRDefault="00BE310A" w:rsidP="006C4AA7">
      <w:pPr>
        <w:pStyle w:val="N11"/>
      </w:pPr>
      <w:bookmarkStart w:id="300" w:name="_Toc98238359"/>
      <w:r w:rsidRPr="00485CEB">
        <w:t xml:space="preserve">Επιτήρηση </w:t>
      </w:r>
      <w:r w:rsidRPr="00485CEB">
        <w:rPr>
          <w:rStyle w:val="Strong"/>
          <w:rFonts w:cs="Times New Roman"/>
          <w:b/>
          <w:bCs w:val="0"/>
        </w:rPr>
        <w:t xml:space="preserve">της </w:t>
      </w:r>
      <w:r w:rsidRPr="006C4AA7">
        <w:rPr>
          <w:rStyle w:val="Strong"/>
          <w:b/>
          <w:bCs w:val="0"/>
        </w:rPr>
        <w:t>Υγείας</w:t>
      </w:r>
      <w:r w:rsidRPr="00485CEB">
        <w:rPr>
          <w:rStyle w:val="Strong"/>
          <w:rFonts w:cs="Times New Roman"/>
          <w:b/>
          <w:bCs w:val="0"/>
        </w:rPr>
        <w:t xml:space="preserve"> των Εργαζομένων</w:t>
      </w:r>
      <w:bookmarkEnd w:id="300"/>
    </w:p>
    <w:p w:rsidR="00BE310A" w:rsidRPr="00E9304A" w:rsidRDefault="007E73EA" w:rsidP="00BE310A">
      <w:pPr>
        <w:rPr>
          <w:rFonts w:cs="Times New Roman"/>
          <w:strike/>
          <w:lang w:val="el-GR" w:eastAsia="pl-PL"/>
        </w:rPr>
      </w:pPr>
      <w:r>
        <w:rPr>
          <w:rFonts w:cs="Times New Roman"/>
          <w:color w:val="auto"/>
          <w:lang w:val="el-GR" w:eastAsia="pl-PL"/>
        </w:rPr>
        <w:t xml:space="preserve">Το </w:t>
      </w:r>
      <w:r w:rsidRPr="00FC0407">
        <w:rPr>
          <w:rFonts w:cs="Times New Roman"/>
          <w:color w:val="auto"/>
          <w:lang w:val="el-GR" w:eastAsia="pl-PL"/>
        </w:rPr>
        <w:t>ΤΕΕ συνεχίζει την επιτήρηση εφαρμογής των διαφόρων Διαταγμάτων για ιατρικές εξετάσεις που έχουν εκδοθεί κάτω από τους περί Ασφάλειας και Υγείας στην Εργασία (Επιτήρηση της Υγείας) Κανονισμούς του 2017 (Κ.Δ.Π. 330/2017). Οι Κανονισμοί αυτοί ρυθμίζουν τις διαδικασίες και το πλαίσιο λειτουργίας του συστήματος επιτήρησης της υγείας των εργαζομένων στην Κύπρο. Το περί</w:t>
      </w:r>
      <w:hyperlink r:id="rId93" w:tgtFrame="_blank" w:history="1">
        <w:r w:rsidRPr="00FC0407">
          <w:rPr>
            <w:rFonts w:cs="Times New Roman"/>
            <w:color w:val="auto"/>
            <w:lang w:val="el-GR"/>
          </w:rPr>
          <w:t xml:space="preserve"> Ασφάλειας και Υγείας στην Εργασία (Ιατρικές Εξετάσεις για Αμίαντο) Διάταγμα του 2018 (Κ.Δ.Π. 184/2018)</w:t>
        </w:r>
      </w:hyperlink>
      <w:r w:rsidRPr="00FC0407">
        <w:rPr>
          <w:rFonts w:cs="Times New Roman"/>
          <w:color w:val="auto"/>
          <w:lang w:val="el-GR"/>
        </w:rPr>
        <w:t xml:space="preserve">, καθορίζει τις ιατρικές εξετάσεις που πρέπει να υποβάλλονται </w:t>
      </w:r>
      <w:proofErr w:type="spellStart"/>
      <w:r w:rsidRPr="00FC0407">
        <w:rPr>
          <w:rFonts w:cs="Times New Roman"/>
          <w:color w:val="auto"/>
          <w:lang w:val="el-GR"/>
        </w:rPr>
        <w:t>εργοδοτούμενοι</w:t>
      </w:r>
      <w:proofErr w:type="spellEnd"/>
      <w:r w:rsidRPr="00FC0407">
        <w:rPr>
          <w:rFonts w:cs="Times New Roman"/>
          <w:color w:val="auto"/>
          <w:lang w:val="el-GR"/>
        </w:rPr>
        <w:t xml:space="preserve"> που εκτελούν εργασίες μόνωσης ή επάλειψης με αμίαντο και αφορά εταιρίες που έχουν εξασφαλίσει άδεια εκτέλεσης τέτοιων εργασιών. Το </w:t>
      </w:r>
      <w:hyperlink r:id="rId94" w:tgtFrame="_blank" w:history="1">
        <w:r w:rsidRPr="00FC0407">
          <w:rPr>
            <w:rFonts w:cs="Times New Roman"/>
            <w:color w:val="auto"/>
            <w:lang w:val="el-GR"/>
          </w:rPr>
          <w:t>περί Ασφάλειας και Υγείας στην Εργασία (Ιατρικές Εξετάσεις για Εργασίες Λιμένων) Διάταγμα του 2018 (Κ.Δ.Π. 185/2018)</w:t>
        </w:r>
      </w:hyperlink>
      <w:r w:rsidRPr="00FC0407">
        <w:rPr>
          <w:rFonts w:cs="Times New Roman"/>
          <w:color w:val="auto"/>
          <w:lang w:val="el-GR"/>
        </w:rPr>
        <w:t xml:space="preserve">, καθορίζει τις ιατρικές εξετάσεις που πρέπει να υποβάλλονται </w:t>
      </w:r>
      <w:proofErr w:type="spellStart"/>
      <w:r w:rsidRPr="00FC0407">
        <w:rPr>
          <w:rFonts w:cs="Times New Roman"/>
          <w:color w:val="auto"/>
          <w:lang w:val="el-GR"/>
        </w:rPr>
        <w:t>εργοδοτούμενοι</w:t>
      </w:r>
      <w:proofErr w:type="spellEnd"/>
      <w:r w:rsidRPr="00FC0407">
        <w:rPr>
          <w:rFonts w:cs="Times New Roman"/>
          <w:color w:val="auto"/>
          <w:lang w:val="el-GR"/>
        </w:rPr>
        <w:t xml:space="preserve"> σε λιμάνια, χειριστές ανυψωτικών συσκευών, </w:t>
      </w:r>
      <w:proofErr w:type="spellStart"/>
      <w:r w:rsidRPr="00FC0407">
        <w:rPr>
          <w:rFonts w:cs="Times New Roman"/>
          <w:color w:val="auto"/>
          <w:lang w:val="el-GR"/>
        </w:rPr>
        <w:t>περονοφόρων</w:t>
      </w:r>
      <w:proofErr w:type="spellEnd"/>
      <w:r w:rsidRPr="00FC0407">
        <w:rPr>
          <w:rFonts w:cs="Times New Roman"/>
          <w:color w:val="auto"/>
          <w:lang w:val="el-GR"/>
        </w:rPr>
        <w:t xml:space="preserve"> οχημάτων και άλλοι </w:t>
      </w:r>
      <w:proofErr w:type="spellStart"/>
      <w:r w:rsidRPr="00FC0407">
        <w:rPr>
          <w:rFonts w:cs="Times New Roman"/>
          <w:color w:val="auto"/>
          <w:lang w:val="el-GR"/>
        </w:rPr>
        <w:t>εργοδοτούμενοι</w:t>
      </w:r>
      <w:proofErr w:type="spellEnd"/>
      <w:r w:rsidRPr="00FC0407">
        <w:rPr>
          <w:rFonts w:cs="Times New Roman"/>
          <w:color w:val="auto"/>
          <w:lang w:val="el-GR"/>
        </w:rPr>
        <w:t xml:space="preserve"> που ασχολούνται με φορτοεκφορτώσεις και χειρωνακτική διακίνηση φορτίων. Το περί Ασφάλειας και Υγείας στην Εργασία (Ιατρικές Εξετάσεις </w:t>
      </w:r>
      <w:proofErr w:type="spellStart"/>
      <w:r w:rsidRPr="00FC0407">
        <w:rPr>
          <w:rFonts w:cs="Times New Roman"/>
          <w:color w:val="auto"/>
          <w:lang w:val="el-GR"/>
        </w:rPr>
        <w:t>Εργοδοτουμένων</w:t>
      </w:r>
      <w:proofErr w:type="spellEnd"/>
      <w:r w:rsidRPr="00FC0407">
        <w:rPr>
          <w:rFonts w:cs="Times New Roman"/>
          <w:color w:val="auto"/>
          <w:lang w:val="el-GR"/>
        </w:rPr>
        <w:t xml:space="preserve"> Αναρριχητών σε Εργασίες σε Ύψος) Διάταγμα του 2020 (Κ.Δ.Π. 30/2020), καθορίζει τις ιατρικές εξετάσεις που πρέπει να υποβάλλονται οι αναρριχητές που εκτελούν εργασίες αναρρίχησης σε ύψος πέραν των 5 μέτρων χωρίς τη χρήση μηχανοκίνητου ανυψωτικού εξοπλισμού. Το περί Ασφάλειας και Υγείας στην Εργασία (Ιατρικές Εξετάσεις </w:t>
      </w:r>
      <w:proofErr w:type="spellStart"/>
      <w:r w:rsidRPr="00FC0407">
        <w:rPr>
          <w:rFonts w:cs="Times New Roman"/>
          <w:color w:val="auto"/>
          <w:lang w:val="el-GR"/>
        </w:rPr>
        <w:t>Εργοδοτουμένων</w:t>
      </w:r>
      <w:proofErr w:type="spellEnd"/>
      <w:r w:rsidRPr="00FC0407">
        <w:rPr>
          <w:rFonts w:cs="Times New Roman"/>
          <w:color w:val="auto"/>
          <w:lang w:val="el-GR"/>
        </w:rPr>
        <w:t xml:space="preserve"> σε Ορυχεία και Λατομεία) Διάταγμα του 2021 (Κ.Δ.Π. 143/2021), καθορίζει τις ιατρικές εξετάσεις που πρέπει να υποβάλλονται </w:t>
      </w:r>
      <w:proofErr w:type="spellStart"/>
      <w:r w:rsidRPr="00FC0407">
        <w:rPr>
          <w:rFonts w:cs="Times New Roman"/>
          <w:color w:val="auto"/>
          <w:lang w:val="el-GR"/>
        </w:rPr>
        <w:t>εργοδοτούμενοι</w:t>
      </w:r>
      <w:proofErr w:type="spellEnd"/>
      <w:r w:rsidRPr="00FC0407">
        <w:rPr>
          <w:rFonts w:cs="Times New Roman"/>
          <w:color w:val="auto"/>
          <w:lang w:val="el-GR"/>
        </w:rPr>
        <w:t xml:space="preserve"> σε ορυχεία και λατομεία που εκτελούν εργασίες εξόρυξης και επεξεργασίας </w:t>
      </w:r>
      <w:proofErr w:type="spellStart"/>
      <w:r w:rsidRPr="00FC0407">
        <w:rPr>
          <w:rFonts w:cs="Times New Roman"/>
          <w:color w:val="auto"/>
          <w:lang w:val="el-GR"/>
        </w:rPr>
        <w:t>εξορυχθέντων</w:t>
      </w:r>
      <w:proofErr w:type="spellEnd"/>
      <w:r w:rsidRPr="00FC0407">
        <w:rPr>
          <w:rFonts w:cs="Times New Roman"/>
          <w:color w:val="auto"/>
          <w:lang w:val="el-GR"/>
        </w:rPr>
        <w:t xml:space="preserve"> υλικών. Η συμμόρφωση των εργοδοτών με τους Κανονισμούς για την επιτήρηση της υγείας των </w:t>
      </w:r>
      <w:proofErr w:type="spellStart"/>
      <w:r w:rsidRPr="00FC0407">
        <w:rPr>
          <w:rFonts w:cs="Times New Roman"/>
          <w:color w:val="auto"/>
          <w:lang w:val="el-GR"/>
        </w:rPr>
        <w:t>εργοδοτουμένων</w:t>
      </w:r>
      <w:proofErr w:type="spellEnd"/>
      <w:r w:rsidRPr="00FC0407">
        <w:rPr>
          <w:rFonts w:cs="Times New Roman"/>
          <w:color w:val="auto"/>
          <w:lang w:val="el-GR"/>
        </w:rPr>
        <w:t xml:space="preserve">  και τα σχετικά πιο πάνω Διατάγματα περιλαμβάνει και την υποχρέωσή τους να συμβάλλονται</w:t>
      </w:r>
      <w:r w:rsidRPr="00FC0407">
        <w:rPr>
          <w:rFonts w:cs="Times New Roman"/>
          <w:color w:val="auto"/>
          <w:lang w:val="el-GR" w:eastAsia="pl-PL"/>
        </w:rPr>
        <w:t xml:space="preserve"> με Ιατρό Εργασίας για τη διενέργεια των αναγκαίων ιατρικών εξετάσεων που καθορίζονται στα πιο πάνω Υπουργικά Διατάγματα. Με βάση το σχέδιο δράσης και το συμφωνηθέν με τους κοινωνικούς εταίρους πλαίσιο ετοιμασίας περισσότερων Διαταγμάτων για ιατρικές εξετάσεις σε άλλες κατηγορίες εργαζομένων ή δραστηριότητες εργασίας, ολοκληρώθηκε ο νομοτεχνικός έλεγχος των δύο νέων προσχέδιων Διαταγμάτων για ιατρικές και εργαστηριακές εξετάσεις, σε εργοστάσια παρασκευής, τυποποίησης, συσκευασίας και </w:t>
      </w:r>
      <w:proofErr w:type="spellStart"/>
      <w:r w:rsidRPr="00FC0407">
        <w:rPr>
          <w:rFonts w:cs="Times New Roman"/>
          <w:color w:val="auto"/>
          <w:lang w:val="el-GR" w:eastAsia="pl-PL"/>
        </w:rPr>
        <w:t>επανασυσκευασίας</w:t>
      </w:r>
      <w:proofErr w:type="spellEnd"/>
      <w:r w:rsidRPr="00FC0407">
        <w:rPr>
          <w:rFonts w:cs="Times New Roman"/>
          <w:color w:val="auto"/>
          <w:lang w:val="el-GR" w:eastAsia="pl-PL"/>
        </w:rPr>
        <w:t xml:space="preserve"> </w:t>
      </w:r>
      <w:proofErr w:type="spellStart"/>
      <w:r w:rsidRPr="00FC0407">
        <w:rPr>
          <w:rFonts w:cs="Times New Roman"/>
          <w:color w:val="auto"/>
          <w:lang w:val="el-GR" w:eastAsia="pl-PL"/>
        </w:rPr>
        <w:t>φυτοπροστατευτικών</w:t>
      </w:r>
      <w:proofErr w:type="spellEnd"/>
      <w:r w:rsidRPr="00FC0407">
        <w:rPr>
          <w:rFonts w:cs="Times New Roman"/>
          <w:color w:val="auto"/>
          <w:lang w:val="el-GR" w:eastAsia="pl-PL"/>
        </w:rPr>
        <w:t xml:space="preserve"> προϊόντων και στον τομέα παροχής φροντίδας σε εργασίες με αντικαρκινικά φάρμακα. Τα δύο νέα Υπουργικά Διατάγματα εγκρίθηκαν από τον Υπουργό Εργασίας και Κοινωνικών Ασφαλίσεων και εκδόθηκαν στην Επίσημη Εφημερίδα της Δημοκρατίας στις 16.09.2022 (Κ.Δ.Π. 365/2022 και Κ.Δ.Π. 366/2022). Ενημερώθηκαν όλοι οι εργοδότες που εμπλέκονται στην εφαρμογή των πιο πάνω Διαταγμάτων για τις υποχρεώσεις τους που απορρέουν από την εφαρμογή των Κανονισμών για την επιτήρηση της υγείας των </w:t>
      </w:r>
      <w:proofErr w:type="spellStart"/>
      <w:r w:rsidRPr="00FC0407">
        <w:rPr>
          <w:rFonts w:cs="Times New Roman"/>
          <w:color w:val="auto"/>
          <w:lang w:val="el-GR" w:eastAsia="pl-PL"/>
        </w:rPr>
        <w:t>εργοδοτουμένων</w:t>
      </w:r>
      <w:proofErr w:type="spellEnd"/>
      <w:r w:rsidRPr="00FC0407">
        <w:rPr>
          <w:rFonts w:cs="Times New Roman"/>
          <w:color w:val="auto"/>
          <w:lang w:val="el-GR" w:eastAsia="pl-PL"/>
        </w:rPr>
        <w:t>. Συνεχίζεται η ευαισθητοποίηση των εργοδοτών για τα οφέλη που έχει η παροχή υπηρεσιών ιατρικής της εργασίας στις επιχειρήσεις, και διαπιστώθηκε ότι σταδιακά αυξάνεται και ο αριθμός των επιχειρήσεων που συνεργάζονται με ιατρό εργασίας ανεξαρτήτως της υποχρέωσης που έχουν ορισμένοι εργοδότες να συμβάλλονται με ιατρό εργασίας</w:t>
      </w:r>
      <w:r w:rsidR="00BE310A" w:rsidRPr="00E9304A">
        <w:rPr>
          <w:rFonts w:cs="Times New Roman"/>
          <w:lang w:val="el-GR" w:eastAsia="pl-PL"/>
        </w:rPr>
        <w:t xml:space="preserve">. </w:t>
      </w:r>
    </w:p>
    <w:p w:rsidR="00BE310A" w:rsidRPr="00485CEB" w:rsidRDefault="00BE310A" w:rsidP="006C4AA7">
      <w:pPr>
        <w:pStyle w:val="N11"/>
      </w:pPr>
      <w:bookmarkStart w:id="301" w:name="_Toc98238360"/>
      <w:r w:rsidRPr="00485CEB">
        <w:t xml:space="preserve">Εξωτερικές </w:t>
      </w:r>
      <w:r w:rsidRPr="006C4AA7">
        <w:rPr>
          <w:rStyle w:val="Strong"/>
          <w:b/>
          <w:bCs w:val="0"/>
        </w:rPr>
        <w:t>Υπηρεσίες</w:t>
      </w:r>
      <w:r w:rsidRPr="00485CEB">
        <w:rPr>
          <w:rStyle w:val="Strong"/>
          <w:rFonts w:cs="Times New Roman"/>
          <w:b/>
        </w:rPr>
        <w:t xml:space="preserve"> Προστασίας και Πρόληψης (ΕΞΥΠΠ)</w:t>
      </w:r>
      <w:bookmarkEnd w:id="301"/>
    </w:p>
    <w:p w:rsidR="00721EAE" w:rsidRPr="00FC0407" w:rsidRDefault="00BE310A" w:rsidP="00721EAE">
      <w:pPr>
        <w:rPr>
          <w:rFonts w:cs="Times New Roman"/>
          <w:color w:val="auto"/>
          <w:lang w:val="el-GR"/>
        </w:rPr>
      </w:pPr>
      <w:r w:rsidRPr="00434748">
        <w:rPr>
          <w:rFonts w:cs="Times New Roman"/>
          <w:color w:val="auto"/>
          <w:lang w:val="el-GR"/>
        </w:rPr>
        <w:t xml:space="preserve">Κατά </w:t>
      </w:r>
      <w:r w:rsidR="00721EAE" w:rsidRPr="00FC0407">
        <w:rPr>
          <w:rFonts w:cs="Times New Roman"/>
          <w:color w:val="auto"/>
          <w:lang w:val="el-GR"/>
        </w:rPr>
        <w:t xml:space="preserve">τη διάρκεια του 2022, με βάση τα καθορισμένα Ελάχιστα Απαιτούμενα Προσόντα, ο </w:t>
      </w:r>
      <w:proofErr w:type="spellStart"/>
      <w:r w:rsidR="00721EAE" w:rsidRPr="00FC0407">
        <w:rPr>
          <w:rFonts w:cs="Times New Roman"/>
          <w:color w:val="auto"/>
          <w:lang w:val="el-GR"/>
        </w:rPr>
        <w:t>Αρχιεπιθεωρητής</w:t>
      </w:r>
      <w:proofErr w:type="spellEnd"/>
      <w:r w:rsidR="00721EAE" w:rsidRPr="00FC0407">
        <w:rPr>
          <w:rFonts w:cs="Times New Roman"/>
          <w:color w:val="auto"/>
          <w:lang w:val="el-GR"/>
        </w:rPr>
        <w:t xml:space="preserve"> παραχώρησε 11 αρχικές εγκρίσεις. Εγκρίθηκε επίσης, η διασύνδεση της έγκρισης ενός φυσικού προσώπου με καθορισμένο νομικό πρόσωπο. Για 2 υποψήφιους, απαιτήθηκε επιπρόσθετη τεκμηρίωση κατοχής του συνόλου των Απαιτούμενων Προσόντων. Επίσης, κατά τη διάρκεια του έτους τερματίστηκε η έγκριση 1 Εγκεκριμένου Προσώπου. Στις 31.12.2022, το σχετικό Μητρώο περιείχε συνολικά 108 Εγκεκριμένα νομικά και φυσικά Πρόσωπα για παροχή Εξωτερικών Υπηρεσιών Προστασίας και Πρόληψης. Επίσης, κατά το 2022 συνεχίστηκε η ετήσια εκστρατεία επιθεώρησης Εγκεκριμένων Προσώπων, η οποία επικεντρώθηκε στην ποιότητα των παραδοτέων εργασιών που αναλαμβάνουν τα Πρόσωπα αυτά για λογαριασμό εργοδοτών ή/και </w:t>
      </w:r>
      <w:proofErr w:type="spellStart"/>
      <w:r w:rsidR="00721EAE" w:rsidRPr="00FC0407">
        <w:rPr>
          <w:rFonts w:cs="Times New Roman"/>
          <w:color w:val="auto"/>
          <w:lang w:val="el-GR"/>
        </w:rPr>
        <w:t>αυτοεργοδοτούμενων</w:t>
      </w:r>
      <w:proofErr w:type="spellEnd"/>
      <w:r w:rsidR="00721EAE" w:rsidRPr="00FC0407">
        <w:rPr>
          <w:rFonts w:cs="Times New Roman"/>
          <w:color w:val="auto"/>
          <w:lang w:val="el-GR"/>
        </w:rPr>
        <w:t xml:space="preserve"> προσώπων. </w:t>
      </w:r>
    </w:p>
    <w:p w:rsidR="00BE310A" w:rsidRPr="00434748" w:rsidRDefault="00721EAE" w:rsidP="00721EAE">
      <w:pPr>
        <w:rPr>
          <w:rFonts w:cs="Times New Roman"/>
          <w:color w:val="auto"/>
          <w:lang w:val="el-GR"/>
        </w:rPr>
      </w:pPr>
      <w:r w:rsidRPr="00FC0407">
        <w:rPr>
          <w:rFonts w:cs="Times New Roman"/>
          <w:color w:val="auto"/>
          <w:lang w:val="el-GR"/>
        </w:rPr>
        <w:t xml:space="preserve">Με βάση τα ευρήματα της αρμόδιας Επιτροπής των Ανώτερων Επιθεωρητών Εργασίας της Ευρωπαϊκής Ένωσης (γνωστής ως SLIC), η οποία διεξήγαγε έλεγχο του συστήματος Επιθεώρησης Εργασίας της Κύπρου το 2019, το Τμήμα συνέχισε τις ενέργειες του για αναβάθμιση του θεσμού των ΕΞΥΠΠ. Για τον σκοπό αυτό, </w:t>
      </w:r>
      <w:proofErr w:type="spellStart"/>
      <w:r w:rsidRPr="00FC0407">
        <w:rPr>
          <w:rFonts w:cs="Times New Roman"/>
          <w:color w:val="auto"/>
          <w:lang w:val="el-GR"/>
        </w:rPr>
        <w:t>διεξήχθηκε</w:t>
      </w:r>
      <w:proofErr w:type="spellEnd"/>
      <w:r w:rsidRPr="00FC0407">
        <w:rPr>
          <w:rFonts w:cs="Times New Roman"/>
          <w:color w:val="auto"/>
          <w:lang w:val="el-GR"/>
        </w:rPr>
        <w:t xml:space="preserve"> διαδικτυακή ημερίδα στις 25.11.2022 για ενημέρωση όλων των Εγκεκριμένων Προσώπων για τις επιπρόσθετες νομικές απαιτήσεις που αφορούν τους ΕΞΥΠΠ, όπως αυτές καθορίστηκαν με τους περί Διαχείρισης Θεμάτων Ασφάλειας και Υγείας στην Εργασία Κανονισμούς του 2021 (Κ.Δ.Π. 158/2021). Στην ημερίδα παρουσιάστηκαν, μεταξύ άλλων, οι προδιαγραφές των τεσσάρων οργάνων / εξοπλισμών που το κάθε Εγκεκριμένο Πρόσωπο όφειλε να αποκτήσει και να αξιοποιεί αρχής γενομένης από την 1.1.2023,  για την παροχή υπηρεσιών προστασίας και πρόληψης των κινδύνων σε χώρους εργασίας, κατόπιν σχετικής συμφωνίας με τους οικείους εργοδότες</w:t>
      </w:r>
      <w:r w:rsidR="00BE310A" w:rsidRPr="00434748">
        <w:rPr>
          <w:rFonts w:cs="Times New Roman"/>
          <w:color w:val="auto"/>
          <w:lang w:val="el-GR"/>
        </w:rPr>
        <w:t>.</w:t>
      </w:r>
    </w:p>
    <w:p w:rsidR="00BE310A" w:rsidRPr="00485CEB" w:rsidRDefault="00BE310A" w:rsidP="006C4AA7">
      <w:pPr>
        <w:pStyle w:val="N11"/>
      </w:pPr>
      <w:bookmarkStart w:id="302" w:name="_Toc98238361"/>
      <w:r w:rsidRPr="006C4AA7">
        <w:t>Δραστηριότητες</w:t>
      </w:r>
      <w:r w:rsidRPr="00485CEB">
        <w:t xml:space="preserve"> για τη μείωση των εργατικών ατυχημάτων και επαγγελματικών ασθενειών στον τομέα των Κατασκευών</w:t>
      </w:r>
      <w:bookmarkEnd w:id="302"/>
    </w:p>
    <w:p w:rsidR="00BE310A" w:rsidRPr="0015061A" w:rsidRDefault="00BE310A" w:rsidP="006C4AA7">
      <w:pPr>
        <w:pStyle w:val="N12"/>
        <w:rPr>
          <w:color w:val="365F91"/>
        </w:rPr>
      </w:pPr>
      <w:bookmarkStart w:id="303" w:name="_Toc98238362"/>
      <w:r w:rsidRPr="0015061A">
        <w:rPr>
          <w:color w:val="365F91"/>
        </w:rPr>
        <w:t>Σχέδιο Δράσης</w:t>
      </w:r>
      <w:bookmarkEnd w:id="303"/>
    </w:p>
    <w:p w:rsidR="0015061A" w:rsidRPr="00FC0407" w:rsidRDefault="00BE310A" w:rsidP="0015061A">
      <w:pPr>
        <w:tabs>
          <w:tab w:val="left" w:pos="2340"/>
        </w:tabs>
        <w:rPr>
          <w:color w:val="auto"/>
          <w:lang w:val="el-GR"/>
        </w:rPr>
      </w:pPr>
      <w:r w:rsidRPr="00485CEB">
        <w:rPr>
          <w:color w:val="auto"/>
          <w:lang w:val="el-GR"/>
        </w:rPr>
        <w:t xml:space="preserve">Στο </w:t>
      </w:r>
      <w:r w:rsidR="0015061A" w:rsidRPr="00FC0407">
        <w:rPr>
          <w:color w:val="auto"/>
          <w:lang w:val="el-GR"/>
        </w:rPr>
        <w:t xml:space="preserve">πλαίσιο της Κοινής Δήλωσης Πολιτικής για τη μείωση των εργατικών ατυχημάτων και επαγγελματικών ασθενειών στον τομέα των Κατασκευών, το ΤΕΕ υλοποιεί συγκεκριμένο Σχέδιο Δράσης από το 2013. Παράλληλα, υλοποιείται Σχέδιο Δράσης για τη μείωση των ατυχημάτων, το οποίο καταρτίστηκε από το </w:t>
      </w:r>
      <w:proofErr w:type="spellStart"/>
      <w:r w:rsidR="0015061A" w:rsidRPr="00FC0407">
        <w:rPr>
          <w:color w:val="auto"/>
          <w:lang w:val="el-GR"/>
        </w:rPr>
        <w:t>Παγκύπριο</w:t>
      </w:r>
      <w:proofErr w:type="spellEnd"/>
      <w:r w:rsidR="0015061A" w:rsidRPr="00FC0407">
        <w:rPr>
          <w:color w:val="auto"/>
          <w:lang w:val="el-GR"/>
        </w:rPr>
        <w:t xml:space="preserve"> Συμβούλιο Ασφάλειας και Υγείας (ΠΣΑΥ) και περιλαμβάνει δράσεις με βάση εισηγήσεις των κοινωνικών εταίρων και άλλων μελών του ΠΣΑΥ. </w:t>
      </w:r>
    </w:p>
    <w:p w:rsidR="00BE310A" w:rsidRPr="00485CEB" w:rsidRDefault="0015061A" w:rsidP="0015061A">
      <w:pPr>
        <w:tabs>
          <w:tab w:val="left" w:pos="2340"/>
        </w:tabs>
        <w:rPr>
          <w:color w:val="auto"/>
          <w:lang w:val="el-GR"/>
        </w:rPr>
      </w:pPr>
      <w:r w:rsidRPr="00FC0407">
        <w:rPr>
          <w:color w:val="auto"/>
          <w:lang w:val="el-GR"/>
        </w:rPr>
        <w:t>Οι δράσεις που αφορούν τον Κατασκευαστικό Τομέα προωθούνται μέσω της Κοινής Επιτροπή ΤΕΕ και ΕΤΕΚ για τα θέματα ασφάλειας και υγείας στα Κατασκευαστικά Έργα. Η παράγραφος 1.9.5 πιο κάτω είναι σχετική</w:t>
      </w:r>
      <w:r w:rsidR="00BE310A" w:rsidRPr="00485CEB">
        <w:rPr>
          <w:color w:val="auto"/>
          <w:lang w:val="el-GR"/>
        </w:rPr>
        <w:t xml:space="preserve">. </w:t>
      </w:r>
    </w:p>
    <w:p w:rsidR="00BE310A" w:rsidRPr="0015061A" w:rsidRDefault="00BE310A" w:rsidP="006C4AA7">
      <w:pPr>
        <w:pStyle w:val="N12"/>
        <w:rPr>
          <w:color w:val="365F91"/>
        </w:rPr>
      </w:pPr>
      <w:bookmarkStart w:id="304" w:name="_Toc98238363"/>
      <w:r w:rsidRPr="0015061A">
        <w:rPr>
          <w:color w:val="365F91"/>
        </w:rPr>
        <w:t>Τεχνική Επιτροπή για την Εκπαίδευση για τις Εργασίες σε Ύψος</w:t>
      </w:r>
      <w:bookmarkEnd w:id="304"/>
      <w:r w:rsidRPr="0015061A">
        <w:rPr>
          <w:color w:val="365F91"/>
        </w:rPr>
        <w:t xml:space="preserve"> </w:t>
      </w:r>
    </w:p>
    <w:p w:rsidR="0015061A" w:rsidRDefault="0015061A" w:rsidP="006C4AA7">
      <w:pPr>
        <w:rPr>
          <w:lang w:val="el-GR"/>
        </w:rPr>
      </w:pPr>
      <w:r w:rsidRPr="006C4AA7">
        <w:rPr>
          <w:lang w:val="el-GR"/>
        </w:rPr>
        <w:t>Στο πλαίσιο των εργασιών της Επιτροπής, η οποία συστάθηκε το 2019, ετοιμάστηκε Πίνακας με τα εκπαιδευτικά προγράμματα που προσφέρονται στη Κύπρο για τις Εργασίες σε Ύψος. Επίσης πραγματοποιήθηκε διαδικτυακή συνάντηση της Τεχνικής Επιτροπής στις 15 Απριλίου 2021. Αναμένεται η συνεισφορά όλων των μελών της Τεχνικής Επιτροπής για το περιεχόμενο του Διατάγματος που θα εκδοθεί σύμφωνα με τις πρόνοιες των περί Ασφάλειας και Υγείας στην Εργασία (Προσωρινά ή Κινητά Εργοτάξια) Κανονισμών του 2015 (Κ.Δ.Π. 410/2015) που αφορά επαρκή ειδική εκπαίδευση και πείρα για την εγκατάσταση, συναρμολόγηση, μετασκευή και αποσυναρμολόγηση των ικριωμάτων</w:t>
      </w:r>
    </w:p>
    <w:p w:rsidR="00BE310A" w:rsidRPr="006C4AA7" w:rsidRDefault="0015061A" w:rsidP="006C4AA7">
      <w:pPr>
        <w:rPr>
          <w:lang w:val="el-GR"/>
        </w:rPr>
      </w:pPr>
      <w:r>
        <w:rPr>
          <w:lang w:val="el-GR"/>
        </w:rPr>
        <w:t>Το εν λόγω Διάταγμα βρίσκεται υπό επεξεργασία</w:t>
      </w:r>
      <w:r w:rsidR="00BE310A" w:rsidRPr="006C4AA7">
        <w:rPr>
          <w:lang w:val="el-GR"/>
        </w:rPr>
        <w:t>.</w:t>
      </w:r>
    </w:p>
    <w:p w:rsidR="00BE310A" w:rsidRPr="0015061A" w:rsidRDefault="00BE310A" w:rsidP="006C4AA7">
      <w:pPr>
        <w:pStyle w:val="N12"/>
        <w:rPr>
          <w:color w:val="365F91"/>
        </w:rPr>
      </w:pPr>
      <w:bookmarkStart w:id="305" w:name="_Toc98238364"/>
      <w:r w:rsidRPr="0015061A">
        <w:rPr>
          <w:color w:val="365F91"/>
        </w:rPr>
        <w:t>Ομάδα Εργασίας για Κατασκευαστικά Έργα Μεταλλικών Κατασκευών</w:t>
      </w:r>
      <w:bookmarkEnd w:id="305"/>
      <w:r w:rsidRPr="0015061A">
        <w:rPr>
          <w:color w:val="365F91"/>
        </w:rPr>
        <w:t xml:space="preserve"> </w:t>
      </w:r>
    </w:p>
    <w:p w:rsidR="00BE310A" w:rsidRPr="006C4AA7" w:rsidRDefault="00BE310A" w:rsidP="006C4AA7">
      <w:pPr>
        <w:rPr>
          <w:lang w:val="el-GR"/>
        </w:rPr>
      </w:pPr>
      <w:r w:rsidRPr="006C4AA7">
        <w:rPr>
          <w:lang w:val="el-GR"/>
        </w:rPr>
        <w:t xml:space="preserve">Σκοπός </w:t>
      </w:r>
      <w:r w:rsidR="008A2614" w:rsidRPr="00FC0407">
        <w:rPr>
          <w:rFonts w:cs="Times New Roman"/>
          <w:color w:val="auto"/>
          <w:lang w:val="el-GR"/>
        </w:rPr>
        <w:t>της Ομάδας Εργασίας, η οποία συστάθηκε το 2019, είναι η ετοιμασία Εγγράφου/Οδηγού με Ειδικούς Όρους για την ασφαλή ανέγερση δομικών μεταλλικών κατασκευών, ο οποίος θα μπορεί να ενσωματώνεται στα συμβόλαια ανάθεσης εκτέλεσης κατασκευαστικών και τεχνικών έργων. Το 2020 συστάθηκε υποομάδα εργασίας, η οποία θα ετοιμάσει προσχέδιο του εν λόγω Οδηγού. Δεν πραγματοποιήθηκε συνάντηση της υποομάδας αυτής εντός του 2022</w:t>
      </w:r>
      <w:r w:rsidRPr="006C4AA7">
        <w:rPr>
          <w:lang w:val="el-GR"/>
        </w:rPr>
        <w:t>.</w:t>
      </w:r>
    </w:p>
    <w:p w:rsidR="00BE310A" w:rsidRPr="0015061A" w:rsidRDefault="00BE310A" w:rsidP="006C4AA7">
      <w:pPr>
        <w:pStyle w:val="N12"/>
        <w:rPr>
          <w:color w:val="365F91"/>
        </w:rPr>
      </w:pPr>
      <w:bookmarkStart w:id="306" w:name="_Toc98238365"/>
      <w:r w:rsidRPr="0015061A">
        <w:rPr>
          <w:color w:val="365F91"/>
        </w:rPr>
        <w:t>Συνεργασία με Πανεπιστημιακά Ιδρύματα για την ενημέρωση των φοιτητών στα θέματα ασφάλειας και υγείας στην εργασία</w:t>
      </w:r>
      <w:bookmarkEnd w:id="306"/>
    </w:p>
    <w:p w:rsidR="00BE310A" w:rsidRPr="00434748" w:rsidRDefault="008A2614" w:rsidP="006C4AA7">
      <w:pPr>
        <w:rPr>
          <w:b/>
          <w:lang w:val="el-GR"/>
        </w:rPr>
      </w:pPr>
      <w:r>
        <w:rPr>
          <w:lang w:val="el-GR"/>
        </w:rPr>
        <w:t>Εντός</w:t>
      </w:r>
      <w:r w:rsidR="00BE310A" w:rsidRPr="00434748">
        <w:rPr>
          <w:lang w:val="el-GR"/>
        </w:rPr>
        <w:t xml:space="preserve"> </w:t>
      </w:r>
      <w:r w:rsidRPr="00FC0407">
        <w:rPr>
          <w:color w:val="auto"/>
          <w:lang w:val="el-GR"/>
        </w:rPr>
        <w:t xml:space="preserve">του 2022 πραγματοποιήθηκαν </w:t>
      </w:r>
      <w:r>
        <w:rPr>
          <w:color w:val="auto"/>
          <w:lang w:val="el-GR"/>
        </w:rPr>
        <w:t>δύο</w:t>
      </w:r>
      <w:r w:rsidRPr="00FC0407">
        <w:rPr>
          <w:color w:val="auto"/>
          <w:lang w:val="el-GR"/>
        </w:rPr>
        <w:t xml:space="preserve"> διαλέξεις για τα θέματα ασφάλειας και υγείας στα κατασκευαστικά έργα σε τεταρτοετείς και μεταπτυχιακούς φοιτητές του ΤΕΠΑΚ από Λειτουργούς του ΤΕΕ στις 4 και 14.4.2022</w:t>
      </w:r>
      <w:r w:rsidR="00BE310A" w:rsidRPr="00434748">
        <w:rPr>
          <w:lang w:val="el-GR"/>
        </w:rPr>
        <w:t>.</w:t>
      </w:r>
    </w:p>
    <w:p w:rsidR="00BE310A" w:rsidRPr="0015061A" w:rsidRDefault="00BE310A" w:rsidP="006C4AA7">
      <w:pPr>
        <w:pStyle w:val="N12"/>
        <w:rPr>
          <w:color w:val="365F91"/>
        </w:rPr>
      </w:pPr>
      <w:bookmarkStart w:id="307" w:name="_Toc98238366"/>
      <w:r w:rsidRPr="0015061A">
        <w:rPr>
          <w:color w:val="365F91"/>
        </w:rPr>
        <w:t>Κοινή Επιτροπή ΤΕΕ και ΕΤΕΚ για τα θέματα ασφάλειας και υγείας στα Κατασκευαστικά Έργα</w:t>
      </w:r>
      <w:bookmarkEnd w:id="307"/>
    </w:p>
    <w:p w:rsidR="00BE310A" w:rsidRPr="006C4AA7" w:rsidRDefault="00BE310A" w:rsidP="006C4AA7">
      <w:pPr>
        <w:rPr>
          <w:lang w:val="el-GR"/>
        </w:rPr>
      </w:pPr>
      <w:r w:rsidRPr="006C4AA7">
        <w:rPr>
          <w:lang w:val="el-GR"/>
        </w:rPr>
        <w:t xml:space="preserve">Η </w:t>
      </w:r>
      <w:r w:rsidR="007D2A4D" w:rsidRPr="00FC0407">
        <w:rPr>
          <w:rFonts w:cs="Times New Roman"/>
          <w:color w:val="auto"/>
          <w:lang w:val="el-GR"/>
        </w:rPr>
        <w:t>κοινή Επιτροπή ΤΕΕ-ΕΤΕΚ συστάθηκε το 2020 με σκοπό την προώθηση δράσεων για βελτίωση των επιπέδων ασφάλειας και υγείας στα κατασκευαστικά έργα. Στο πλαίσιο της Επιτροπής αυτής καταρτίστηκε Σχέδιο Δράσης, το οποίο υλοποιείται με τη συνεργασία του ΤΕΕ και του ΕΤΕΚ. Εντός του 2022 πραγματοποιήθηκαν συναντήσεις της κοινής Επιτροπής ΤΕΕ-ΕΤΕΚ με τον Διευθύνων Σύμβουλο της Μικτής Επιτροπής Δομικών Συμβολαίων στις 18.10.2022,  καθώς και με την Πρόεδρο του Συμβουλίου Εγγραφής και Ελέγχου Εργοληπτών (ΣΕΕΕ) στις 11.10.2022 σχετικά με προώθηση μέτρων για τη βελτίωση των επιπέδων ασφάλειας και υγείας στα κατασκευαστικά έργα</w:t>
      </w:r>
      <w:r w:rsidRPr="006C4AA7">
        <w:rPr>
          <w:lang w:val="el-GR"/>
        </w:rPr>
        <w:t>.</w:t>
      </w:r>
    </w:p>
    <w:p w:rsidR="00BE310A" w:rsidRPr="0015061A" w:rsidRDefault="00BE310A" w:rsidP="006C4AA7">
      <w:pPr>
        <w:pStyle w:val="N12"/>
        <w:rPr>
          <w:color w:val="365F91"/>
        </w:rPr>
      </w:pPr>
      <w:bookmarkStart w:id="308" w:name="_Toc98238367"/>
      <w:r w:rsidRPr="0015061A">
        <w:rPr>
          <w:color w:val="365F91"/>
        </w:rPr>
        <w:t>Ενημερωτικά Σεμινάρια σε συνεργασία με άλλους Φορείς</w:t>
      </w:r>
      <w:bookmarkEnd w:id="308"/>
    </w:p>
    <w:p w:rsidR="00BE310A" w:rsidRPr="00A64BB5" w:rsidRDefault="00BE310A" w:rsidP="006C4AA7">
      <w:pPr>
        <w:rPr>
          <w:lang w:val="el-GR"/>
        </w:rPr>
      </w:pPr>
      <w:r w:rsidRPr="00A64BB5">
        <w:rPr>
          <w:lang w:val="el-GR"/>
        </w:rPr>
        <w:t xml:space="preserve">Εντός του </w:t>
      </w:r>
      <w:r w:rsidR="00DD2B8C" w:rsidRPr="00FC0407">
        <w:rPr>
          <w:color w:val="auto"/>
          <w:lang w:val="el-GR"/>
        </w:rPr>
        <w:t xml:space="preserve">του 2022 έγινε παρουσίαση από Λειτουργό του ΤΕΕ με θέμα «Εισαγωγή στην Ασφάλεια και Υγεία στα Κατασκευαστικά Έργα – Ο Ρόλος του Μηχανικού» σε διαδικτυακό σεμινάριο που διοργάνωσε το ΕΤΕΚ για την ενημέρωση των μηχανικών. Επίσης, έγινε 1 διάλεξη με θέμα «Κανονισμοί Διαχείρισης των Θεμάτων Ασφάλειας και Υγείας στην Εργασία» σε σεμινάριο με τον ΣΑΥΚ και την CNP. Για σκοπούς ενημέρωσης για τη θερμική καταπόνηση, πραγματοποιήθηκε ένα διαδικτυακό σεμινάριο σε συνεργασία με το ΕΤΕΚ και </w:t>
      </w:r>
      <w:r w:rsidR="00DD2B8C">
        <w:rPr>
          <w:color w:val="auto"/>
          <w:lang w:val="el-GR"/>
        </w:rPr>
        <w:t xml:space="preserve">το </w:t>
      </w:r>
      <w:r w:rsidR="00DD2B8C" w:rsidRPr="00FC0407">
        <w:rPr>
          <w:color w:val="auto"/>
          <w:lang w:val="el-GR"/>
        </w:rPr>
        <w:t>ΣΠΟΛΜΗΚ και έγιναν 5 διαλέξεις σε συνεργασία με την ΟΕΒ, ΟΣΕΟΚ, ΠΕΟ και ΣΑΥΚ - CNP με θέμα «Διαχείριση της Θερμικής Καταπόνησης των Εργαζομένων κατά τη Θερινή Περίοδο»</w:t>
      </w:r>
      <w:r w:rsidRPr="00A64BB5">
        <w:rPr>
          <w:lang w:val="el-GR"/>
        </w:rPr>
        <w:t>.</w:t>
      </w:r>
    </w:p>
    <w:p w:rsidR="00BE310A" w:rsidRPr="00485CEB" w:rsidRDefault="00BE310A" w:rsidP="006C4AA7">
      <w:pPr>
        <w:pStyle w:val="N11"/>
      </w:pPr>
      <w:bookmarkStart w:id="309" w:name="_Toc98238368"/>
      <w:r w:rsidRPr="00485CEB">
        <w:t xml:space="preserve">Εργασίες με </w:t>
      </w:r>
      <w:r w:rsidRPr="006C4AA7">
        <w:t>Αμίαντο</w:t>
      </w:r>
      <w:bookmarkEnd w:id="309"/>
    </w:p>
    <w:p w:rsidR="00BE310A" w:rsidRPr="00485CEB" w:rsidRDefault="00BE310A" w:rsidP="00BE310A">
      <w:pPr>
        <w:rPr>
          <w:color w:val="auto"/>
          <w:lang w:val="el-GR"/>
        </w:rPr>
      </w:pPr>
      <w:bookmarkStart w:id="310" w:name="_Toc157229071"/>
      <w:bookmarkStart w:id="311" w:name="_Toc190151609"/>
      <w:bookmarkStart w:id="312" w:name="_Toc280775682"/>
      <w:bookmarkStart w:id="313" w:name="_Toc283824558"/>
      <w:bookmarkStart w:id="314" w:name="_Toc283826957"/>
      <w:bookmarkStart w:id="315" w:name="_Toc283877852"/>
      <w:bookmarkStart w:id="316" w:name="_Toc283896220"/>
      <w:r w:rsidRPr="00485CEB">
        <w:rPr>
          <w:color w:val="auto"/>
          <w:lang w:val="el-GR"/>
        </w:rPr>
        <w:t xml:space="preserve">Μετά </w:t>
      </w:r>
      <w:r w:rsidR="00937992" w:rsidRPr="00FC0407">
        <w:rPr>
          <w:color w:val="auto"/>
          <w:lang w:val="el-GR"/>
        </w:rPr>
        <w:t xml:space="preserve">από την αξιολόγηση αιτήσεων, εντός του 2022, εγκρίθηκαν 9 εταιρείες για εκτέλεση εργασίας σχετικής με αφαίρεση μόνωσης ή επάλειψης </w:t>
      </w:r>
      <w:proofErr w:type="spellStart"/>
      <w:r w:rsidR="00937992" w:rsidRPr="00FC0407">
        <w:rPr>
          <w:color w:val="auto"/>
          <w:lang w:val="el-GR"/>
        </w:rPr>
        <w:t>αμιαντούχων</w:t>
      </w:r>
      <w:proofErr w:type="spellEnd"/>
      <w:r w:rsidR="00937992" w:rsidRPr="00FC0407">
        <w:rPr>
          <w:color w:val="auto"/>
          <w:lang w:val="el-GR"/>
        </w:rPr>
        <w:t xml:space="preserve"> υλικών. Επίσης, την ίδια περίοδο εγκρίθηκαν, πριν από την έναρξη των εργασιών με αμίαντο, συνολικά 81 ειδικά Σχέδια Εργασίας</w:t>
      </w:r>
      <w:r w:rsidRPr="00485CEB">
        <w:rPr>
          <w:color w:val="auto"/>
          <w:lang w:val="el-GR"/>
        </w:rPr>
        <w:t xml:space="preserve">. </w:t>
      </w:r>
    </w:p>
    <w:p w:rsidR="00BE310A" w:rsidRPr="00485CEB" w:rsidRDefault="00BE310A" w:rsidP="006C4AA7">
      <w:pPr>
        <w:pStyle w:val="N11"/>
      </w:pPr>
      <w:bookmarkStart w:id="317" w:name="_Toc98238369"/>
      <w:r w:rsidRPr="00485CEB">
        <w:t xml:space="preserve">Άδειες Οικοδομής, </w:t>
      </w:r>
      <w:r w:rsidRPr="006C4AA7">
        <w:t>Πολεοδομικές</w:t>
      </w:r>
      <w:r w:rsidRPr="00485CEB">
        <w:t xml:space="preserve"> Άδειες και Πιστοποιητικά Έγκρισης</w:t>
      </w:r>
      <w:bookmarkEnd w:id="317"/>
    </w:p>
    <w:p w:rsidR="00BE310A" w:rsidRPr="00485CEB" w:rsidRDefault="00BE310A" w:rsidP="00BE310A">
      <w:pPr>
        <w:pStyle w:val="BodyTextIndent"/>
        <w:spacing w:after="240"/>
        <w:ind w:left="0"/>
        <w:rPr>
          <w:color w:val="auto"/>
          <w:lang w:val="el-GR"/>
        </w:rPr>
      </w:pPr>
      <w:bookmarkStart w:id="318" w:name="_Toc315069725"/>
      <w:bookmarkStart w:id="319" w:name="_Toc315085933"/>
      <w:bookmarkStart w:id="320" w:name="_Toc280775683"/>
      <w:bookmarkStart w:id="321" w:name="_Toc283824559"/>
      <w:bookmarkStart w:id="322" w:name="_Toc283826958"/>
      <w:bookmarkStart w:id="323" w:name="_Toc283877853"/>
      <w:bookmarkStart w:id="324" w:name="_Toc283896221"/>
      <w:bookmarkEnd w:id="310"/>
      <w:bookmarkEnd w:id="311"/>
      <w:bookmarkEnd w:id="312"/>
      <w:bookmarkEnd w:id="313"/>
      <w:bookmarkEnd w:id="314"/>
      <w:bookmarkEnd w:id="315"/>
      <w:bookmarkEnd w:id="316"/>
      <w:r w:rsidRPr="00A64BB5">
        <w:rPr>
          <w:color w:val="auto"/>
          <w:lang w:val="el-GR"/>
        </w:rPr>
        <w:t xml:space="preserve">Κατά </w:t>
      </w:r>
      <w:r w:rsidR="003543F0" w:rsidRPr="00FC0407">
        <w:rPr>
          <w:color w:val="auto"/>
          <w:lang w:val="el-GR"/>
        </w:rPr>
        <w:t>τη διάρκεια του 2022 εξετάστηκαν και τέθηκαν ειδικοί όροι για τα θέματα ασφάλειας και υγείας στην εργασία σε 865 συνολικά αιτήσεις που αφορούσαν Πολεοδομικές Άδειες, Άδειες Οικοδομής και Πιστοποιητικά Έγκρισης υποστατικών, τα οποία προορίζονταν να χρησιμοποιηθούν ή χρησιμοποιούνται ως χώροι εργασίας ή/και ως οικιστικές μονάδες. Στις αιτήσεις αυτές περιλαμβάνονται και 45 αιτήσεις που αφορούσαν αναπτύξεις μονάδων που μπορεί να προκαλέσουν ατύχημα μεγάλης κλίμακας (SEVESO) ή αναπτύξεων κοντά σε τέτοιες μονάδες</w:t>
      </w:r>
      <w:r w:rsidRPr="00B53F71">
        <w:rPr>
          <w:color w:val="auto"/>
          <w:lang w:val="el-GR"/>
        </w:rPr>
        <w:t>.</w:t>
      </w:r>
    </w:p>
    <w:p w:rsidR="00BE310A" w:rsidRPr="00485CEB" w:rsidRDefault="00BE310A" w:rsidP="006C4AA7">
      <w:pPr>
        <w:pStyle w:val="N11"/>
      </w:pPr>
      <w:bookmarkStart w:id="325" w:name="_Toc98238370"/>
      <w:r w:rsidRPr="00485CEB">
        <w:t>Λειτουργοί Ασφάλειας</w:t>
      </w:r>
      <w:bookmarkEnd w:id="325"/>
    </w:p>
    <w:bookmarkEnd w:id="318"/>
    <w:bookmarkEnd w:id="319"/>
    <w:p w:rsidR="00BE310A" w:rsidRPr="00485CEB" w:rsidRDefault="00BE310A" w:rsidP="00BE310A">
      <w:pPr>
        <w:rPr>
          <w:rFonts w:cs="Times New Roman"/>
          <w:color w:val="auto"/>
          <w:lang w:val="el-GR" w:eastAsia="pl-PL"/>
        </w:rPr>
      </w:pPr>
      <w:r w:rsidRPr="00A64BB5">
        <w:rPr>
          <w:rFonts w:cs="Times New Roman"/>
          <w:color w:val="auto"/>
          <w:lang w:val="el-GR" w:eastAsia="pl-PL"/>
        </w:rPr>
        <w:t xml:space="preserve">Το </w:t>
      </w:r>
      <w:r w:rsidR="00022C7C" w:rsidRPr="00FC0407">
        <w:rPr>
          <w:rFonts w:cs="Times New Roman"/>
          <w:color w:val="auto"/>
          <w:lang w:val="el-GR" w:eastAsia="pl-PL"/>
        </w:rPr>
        <w:t>2022 εγκρίθηκαν, αφού αξιολογήθηκαν οι σχετικές αιτήσεις που υποβλήθηκαν από εργοδότες, 39 νέοι Λειτουργοί Ασφάλειας, οι οποίοι απασχολούνται επί πλήρους απασχόλησης με τα θέματα ασφάλειας και υγείας. Ο συνολικός αριθμός των Λειτουργών Ασφάλειας, των οποίων έχει εγκριθεί ο διορισμός, ανερχόταν μέχρι το τέλος του 2022 σε 197. Παράλληλα, εντός του έτους συνεχίστηκε ο έλεγχος της εργασίας των Λειτουργών Ασφάλειας μέσω της εξέτασης των ετήσιων εκθέσεων των δραστηριοτήτων τους που υπέβαλαν στο ΤΕΕ και στάλθηκαν επιστολές συμμόρφωσης στους εργοδότες</w:t>
      </w:r>
      <w:r w:rsidRPr="00485CEB">
        <w:rPr>
          <w:rFonts w:cs="Times New Roman"/>
          <w:color w:val="auto"/>
          <w:lang w:val="el-GR" w:eastAsia="pl-PL"/>
        </w:rPr>
        <w:t>.</w:t>
      </w:r>
    </w:p>
    <w:p w:rsidR="00BE310A" w:rsidRPr="00485CEB" w:rsidRDefault="00BE310A" w:rsidP="006C4AA7">
      <w:pPr>
        <w:pStyle w:val="N11"/>
      </w:pPr>
      <w:bookmarkStart w:id="326" w:name="_Toc98238371"/>
      <w:r w:rsidRPr="00485CEB">
        <w:t xml:space="preserve">Κέντρο Εκπαίδευσης </w:t>
      </w:r>
      <w:r>
        <w:t xml:space="preserve">και </w:t>
      </w:r>
      <w:r w:rsidRPr="006C4AA7">
        <w:t>Διαφώτισης</w:t>
      </w:r>
      <w:r>
        <w:t xml:space="preserve"> </w:t>
      </w:r>
      <w:r w:rsidRPr="00485CEB">
        <w:t>στην Επαγγελματική Ασφάλεια και Υγεία</w:t>
      </w:r>
      <w:bookmarkEnd w:id="326"/>
    </w:p>
    <w:bookmarkEnd w:id="320"/>
    <w:bookmarkEnd w:id="321"/>
    <w:bookmarkEnd w:id="322"/>
    <w:bookmarkEnd w:id="323"/>
    <w:bookmarkEnd w:id="324"/>
    <w:p w:rsidR="00022C7C" w:rsidRPr="00FC0407" w:rsidRDefault="00BE310A" w:rsidP="00022C7C">
      <w:pPr>
        <w:tabs>
          <w:tab w:val="left" w:pos="0"/>
          <w:tab w:val="left" w:pos="284"/>
        </w:tabs>
        <w:rPr>
          <w:rFonts w:cs="Times New Roman"/>
          <w:color w:val="auto"/>
          <w:lang w:val="el-GR"/>
        </w:rPr>
      </w:pPr>
      <w:r w:rsidRPr="00A64BB5">
        <w:rPr>
          <w:rFonts w:cs="Times New Roman"/>
          <w:color w:val="auto"/>
          <w:lang w:val="en-US"/>
        </w:rPr>
        <w:t>T</w:t>
      </w:r>
      <w:r w:rsidRPr="00A64BB5">
        <w:rPr>
          <w:rFonts w:cs="Times New Roman"/>
          <w:color w:val="auto"/>
          <w:lang w:val="el-GR"/>
        </w:rPr>
        <w:t xml:space="preserve">ο </w:t>
      </w:r>
      <w:r w:rsidR="00022C7C" w:rsidRPr="00FC0407">
        <w:rPr>
          <w:rFonts w:cs="Times New Roman"/>
          <w:color w:val="auto"/>
          <w:lang w:val="el-GR"/>
        </w:rPr>
        <w:t>2022 υλοποιήθηκαν αρκετές δράσεις διαφώτισης για τα θέματα ασφάλειας και υγείας στην εργασία.  Συγκεκριμένα, διοργανώθηκαν, είτε εξ’ ολοκλήρου από το Τμήμα είτε συνδιοργανώθηκαν με άλλους φορείς, αρκετά σεμινάρια τόσο διαδικτυακά όσο και με φυσική παρουσία των συμμετεχόντων, τα οποία απευθύνονταν σε μέλη Επαγγελματικών Συνδέσμων, σε μαθητές της πρωτοβάθμιας, δευτεροβάθμιας και τριτοβάθμιας εκπαίδευσης, σε μέλη Επιτροπών Ασφάλειας της Δημόσιας Υπηρεσίας, και σε Εγκεκριμένα Πρόσωπα Παροχής Υπηρεσιών Προστασίας και Πρόληψης.</w:t>
      </w:r>
    </w:p>
    <w:p w:rsidR="00022C7C" w:rsidRPr="00FC0407" w:rsidRDefault="00022C7C" w:rsidP="00022C7C">
      <w:pPr>
        <w:widowControl/>
        <w:tabs>
          <w:tab w:val="left" w:pos="724"/>
        </w:tabs>
        <w:adjustRightInd/>
        <w:textAlignment w:val="auto"/>
        <w:rPr>
          <w:rFonts w:eastAsia="Times New Roman" w:cs="Times New Roman"/>
          <w:bCs/>
          <w:color w:val="auto"/>
          <w:lang w:val="el-GR" w:eastAsia="en-US" w:bidi="ar-SA"/>
        </w:rPr>
      </w:pPr>
      <w:r w:rsidRPr="00FC0407">
        <w:rPr>
          <w:rFonts w:eastAsia="Times New Roman" w:cs="Times New Roman"/>
          <w:bCs/>
          <w:color w:val="auto"/>
          <w:lang w:val="el-GR" w:eastAsia="en-US" w:bidi="ar-SA"/>
        </w:rPr>
        <w:t xml:space="preserve">Συνολικά, κατά το 2022 λειτουργοί του Τμήματος έδωσαν διαλέξεις διάρκειας 54 ωρών σε θέματα αρμοδιότητας του ΤΕΕ, σε 34 εκδηλώσεις, στις οποίες συμμετείχαν περίπου </w:t>
      </w:r>
      <w:r w:rsidRPr="00FC0407">
        <w:rPr>
          <w:rFonts w:eastAsia="Times New Roman" w:cs="Times New Roman"/>
          <w:color w:val="auto"/>
          <w:lang w:val="el-GR" w:eastAsia="en-US" w:bidi="ar-SA"/>
        </w:rPr>
        <w:t xml:space="preserve">2.100 </w:t>
      </w:r>
      <w:r w:rsidRPr="00FC0407">
        <w:rPr>
          <w:rFonts w:eastAsia="Times New Roman" w:cs="Times New Roman"/>
          <w:bCs/>
          <w:color w:val="auto"/>
          <w:lang w:val="el-GR" w:eastAsia="en-US" w:bidi="ar-SA"/>
        </w:rPr>
        <w:t>άτομα.</w:t>
      </w:r>
    </w:p>
    <w:p w:rsidR="00022C7C" w:rsidRPr="00FC0407" w:rsidRDefault="00022C7C" w:rsidP="00022C7C">
      <w:pPr>
        <w:widowControl/>
        <w:tabs>
          <w:tab w:val="left" w:pos="724"/>
        </w:tabs>
        <w:adjustRightInd/>
        <w:textAlignment w:val="auto"/>
        <w:rPr>
          <w:rFonts w:cs="Times New Roman"/>
          <w:color w:val="auto"/>
          <w:lang w:val="el-GR"/>
        </w:rPr>
      </w:pPr>
      <w:r w:rsidRPr="00FC0407">
        <w:rPr>
          <w:rFonts w:cs="Times New Roman"/>
          <w:color w:val="auto"/>
          <w:lang w:val="el-GR"/>
        </w:rPr>
        <w:t>Επιπρόσθετα, το Κέντρο Εκπαίδευσης διοργάνωσε:</w:t>
      </w:r>
    </w:p>
    <w:p w:rsidR="00022C7C" w:rsidRPr="00FC0407" w:rsidRDefault="00022C7C" w:rsidP="00C72CAF">
      <w:pPr>
        <w:numPr>
          <w:ilvl w:val="0"/>
          <w:numId w:val="29"/>
        </w:numPr>
        <w:ind w:left="426" w:hanging="426"/>
        <w:contextualSpacing/>
        <w:rPr>
          <w:rFonts w:ascii="Arial" w:hAnsi="Arial" w:cs="Arial"/>
          <w:color w:val="auto"/>
          <w:lang w:val="el-GR"/>
        </w:rPr>
      </w:pPr>
      <w:r w:rsidRPr="00FC0407">
        <w:rPr>
          <w:rFonts w:cs="Times New Roman"/>
          <w:color w:val="auto"/>
          <w:lang w:val="el-GR"/>
        </w:rPr>
        <w:t xml:space="preserve">στις 15 Απριλίου 2022, ειδική τελετή για την υπογραφή της Στρατηγικής της Κύπρου για την Ασφάλεια και Υγεία στην Εργασία, η οποία καλύπτει τα έτη 2021–2027 από την Υπουργό Εργασίας και Κοινωνικών Ασφαλίσεων και εκπροσώπους των Οργανισμών που συμμετέχουν στο </w:t>
      </w:r>
      <w:proofErr w:type="spellStart"/>
      <w:r w:rsidRPr="00FC0407">
        <w:rPr>
          <w:rFonts w:cs="Times New Roman"/>
          <w:color w:val="auto"/>
          <w:lang w:val="el-GR"/>
        </w:rPr>
        <w:t>Παγκύπριο</w:t>
      </w:r>
      <w:proofErr w:type="spellEnd"/>
      <w:r w:rsidRPr="00FC0407">
        <w:rPr>
          <w:rFonts w:cs="Times New Roman"/>
          <w:color w:val="auto"/>
          <w:lang w:val="el-GR"/>
        </w:rPr>
        <w:t xml:space="preserve"> Συμβούλιο Ασφάλειας και Υγείας</w:t>
      </w:r>
      <w:r w:rsidRPr="00FC0407">
        <w:rPr>
          <w:rFonts w:ascii="Arial" w:hAnsi="Arial" w:cs="Arial"/>
          <w:color w:val="auto"/>
          <w:lang w:val="el-GR"/>
        </w:rPr>
        <w:t>,</w:t>
      </w:r>
    </w:p>
    <w:p w:rsidR="00022C7C" w:rsidRPr="00FC0407" w:rsidRDefault="00022C7C" w:rsidP="00C72CAF">
      <w:pPr>
        <w:numPr>
          <w:ilvl w:val="0"/>
          <w:numId w:val="29"/>
        </w:numPr>
        <w:ind w:left="426" w:hanging="426"/>
        <w:contextualSpacing/>
        <w:rPr>
          <w:rFonts w:ascii="Arial" w:hAnsi="Arial" w:cs="Arial"/>
          <w:color w:val="auto"/>
          <w:lang w:val="el-GR"/>
        </w:rPr>
      </w:pPr>
      <w:r w:rsidRPr="00FC0407">
        <w:rPr>
          <w:rFonts w:cs="Arial"/>
          <w:color w:val="auto"/>
          <w:lang w:val="el-GR"/>
        </w:rPr>
        <w:t xml:space="preserve">στις 24 Οκτωβρίου 2022 Δημοσιογραφική Διάσκεψη στην οποία παρουσιάστηκαν τα βασικά ευρήματα της επιστημονικής ανάλυσης των δεδομένων που διατηρεί το Τμήμα Επιθεώρησης Εργασίας και αφορά στα εργατικά ατυχήματα που έγιναν στην Κύπρο την χρονική περίοδο 1999 – 2020, από την Ερευνητική Ομάδα του </w:t>
      </w:r>
      <w:r w:rsidRPr="00FC0407">
        <w:rPr>
          <w:rFonts w:cs="Arial"/>
          <w:color w:val="auto"/>
        </w:rPr>
        <w:t>CERIDES</w:t>
      </w:r>
      <w:r w:rsidRPr="00FC0407">
        <w:rPr>
          <w:rFonts w:cs="Arial"/>
          <w:color w:val="auto"/>
          <w:lang w:val="el-GR"/>
        </w:rPr>
        <w:t xml:space="preserve"> του Ευρωπαϊκού Πανεπιστημίου Κύπρου, </w:t>
      </w:r>
    </w:p>
    <w:p w:rsidR="00022C7C" w:rsidRPr="00FC0407" w:rsidRDefault="00022C7C" w:rsidP="00C72CAF">
      <w:pPr>
        <w:numPr>
          <w:ilvl w:val="0"/>
          <w:numId w:val="29"/>
        </w:numPr>
        <w:ind w:left="426" w:hanging="426"/>
        <w:contextualSpacing/>
        <w:rPr>
          <w:rFonts w:cs="Times New Roman"/>
          <w:color w:val="auto"/>
          <w:lang w:val="el-GR"/>
        </w:rPr>
      </w:pPr>
      <w:r w:rsidRPr="00FC0407">
        <w:rPr>
          <w:rFonts w:cs="Times New Roman"/>
          <w:color w:val="auto"/>
          <w:lang w:val="el-GR"/>
        </w:rPr>
        <w:t xml:space="preserve">στις 27.10.2022 την </w:t>
      </w:r>
      <w:r w:rsidRPr="00FC0407">
        <w:rPr>
          <w:rFonts w:eastAsia="Times New Roman" w:cs="Times New Roman"/>
          <w:color w:val="auto"/>
          <w:lang w:val="el-GR" w:eastAsia="en-US" w:bidi="ar-SA"/>
        </w:rPr>
        <w:t xml:space="preserve">Τελετή Λήξης της Εβδομάδας Ασφάλειας και Υγείας στην Εργασία 2022, κατά τη διάρκεια της οποίας έγινε ο απολογισμός της </w:t>
      </w:r>
      <w:r w:rsidRPr="00FC0407">
        <w:rPr>
          <w:rFonts w:cs="Times New Roman"/>
          <w:color w:val="auto"/>
          <w:lang w:val="el-GR"/>
        </w:rPr>
        <w:t>Ευρωπαϊκής Εκστρατείας 2020-2022,</w:t>
      </w:r>
      <w:r w:rsidRPr="00FC0407">
        <w:rPr>
          <w:rFonts w:eastAsia="Times New Roman" w:cs="Times New Roman"/>
          <w:color w:val="auto"/>
          <w:lang w:val="el-GR" w:eastAsia="en-US" w:bidi="ar-SA"/>
        </w:rPr>
        <w:t xml:space="preserve"> του Ευρωπαϊκού Οργανισμού για την Ασφάλεια και Υγεία στην Εργασία</w:t>
      </w:r>
      <w:r w:rsidRPr="00FC0407">
        <w:rPr>
          <w:rFonts w:cs="Times New Roman"/>
          <w:color w:val="auto"/>
          <w:lang w:val="el-GR"/>
        </w:rPr>
        <w:t xml:space="preserve"> με θέμα «Ασφαλείς και Υγιείς Χώροι Εργασίας – Μειώστε την Καταπόνηση»</w:t>
      </w:r>
      <w:r w:rsidRPr="00FC0407">
        <w:rPr>
          <w:rFonts w:eastAsia="Times New Roman" w:cs="Times New Roman"/>
          <w:color w:val="auto"/>
          <w:lang w:val="el-GR" w:eastAsia="en-US" w:bidi="ar-SA"/>
        </w:rPr>
        <w:t xml:space="preserve"> και η βράβευση των νικητών στους τέσσερις Διαγωνισμούς που συνδιοργάνωσε με άλλους φορείς.</w:t>
      </w:r>
    </w:p>
    <w:p w:rsidR="00022C7C" w:rsidRPr="00FC0407" w:rsidRDefault="00022C7C" w:rsidP="00022C7C">
      <w:pPr>
        <w:widowControl/>
        <w:adjustRightInd/>
        <w:spacing w:before="480" w:after="100" w:afterAutospacing="1"/>
        <w:textAlignment w:val="auto"/>
        <w:rPr>
          <w:rFonts w:eastAsia="Times New Roman" w:cs="Times New Roman"/>
          <w:color w:val="auto"/>
          <w:lang w:val="el-GR" w:eastAsia="en-US" w:bidi="ar-SA"/>
        </w:rPr>
      </w:pPr>
      <w:r w:rsidRPr="00FC0407">
        <w:rPr>
          <w:rFonts w:eastAsia="Times New Roman" w:cs="Times New Roman"/>
          <w:color w:val="auto"/>
          <w:lang w:val="el-GR" w:eastAsia="en-US" w:bidi="ar-SA"/>
        </w:rPr>
        <w:t>Επίσης, κατά τη διάρκεια του έτους, το ΤΕΕ:</w:t>
      </w:r>
    </w:p>
    <w:p w:rsidR="00022C7C" w:rsidRPr="00FC0407" w:rsidRDefault="00022C7C" w:rsidP="00C72CAF">
      <w:pPr>
        <w:numPr>
          <w:ilvl w:val="0"/>
          <w:numId w:val="77"/>
        </w:numPr>
        <w:spacing w:after="120" w:line="276" w:lineRule="auto"/>
        <w:ind w:left="426" w:hanging="426"/>
        <w:contextualSpacing/>
        <w:rPr>
          <w:rFonts w:eastAsia="Times New Roman" w:cs="Times New Roman"/>
          <w:color w:val="auto"/>
          <w:lang w:val="el-GR" w:eastAsia="en-US" w:bidi="ar-SA"/>
        </w:rPr>
      </w:pPr>
      <w:r w:rsidRPr="00FC0407">
        <w:rPr>
          <w:rFonts w:cs="Times New Roman"/>
          <w:color w:val="auto"/>
          <w:lang w:val="el-GR"/>
        </w:rPr>
        <w:t>ετοίμασε, σε συνεργασία με το Γραφείο Τύπου και Πληροφοριών, τηλεοπτικό φιλμάκι και ραδιοφωνικό μήνυμα για τη θερμική καταπόνηση των εργαζομένων, το οποίο προώθησε σε τηλεοπτικούς και ραδιοφωνικούς σταθμούς και σε Μέσα Κοινωνικής Δικτύωσης,</w:t>
      </w:r>
    </w:p>
    <w:p w:rsidR="00022C7C" w:rsidRPr="00FC0407" w:rsidRDefault="00022C7C" w:rsidP="00C72CAF">
      <w:pPr>
        <w:widowControl/>
        <w:numPr>
          <w:ilvl w:val="0"/>
          <w:numId w:val="29"/>
        </w:numPr>
        <w:adjustRightInd/>
        <w:ind w:left="426" w:hanging="426"/>
        <w:textAlignment w:val="auto"/>
        <w:rPr>
          <w:rFonts w:eastAsia="Times New Roman" w:cs="Times New Roman"/>
          <w:color w:val="auto"/>
          <w:lang w:val="el-GR" w:eastAsia="en-US" w:bidi="ar-SA"/>
        </w:rPr>
      </w:pPr>
      <w:r w:rsidRPr="00FC0407">
        <w:rPr>
          <w:rFonts w:eastAsia="Times New Roman" w:cs="Times New Roman"/>
          <w:color w:val="auto"/>
          <w:lang w:val="el-GR" w:eastAsia="en-US" w:bidi="ar-SA"/>
        </w:rPr>
        <w:t xml:space="preserve">συνέχισε την προβολή των διαδικτυακών </w:t>
      </w:r>
      <w:proofErr w:type="spellStart"/>
      <w:r w:rsidRPr="00FC0407">
        <w:rPr>
          <w:rFonts w:eastAsia="Times New Roman" w:cs="Times New Roman"/>
          <w:color w:val="auto"/>
          <w:lang w:val="el-GR" w:eastAsia="en-US" w:bidi="ar-SA"/>
        </w:rPr>
        <w:t>διαδραστικών</w:t>
      </w:r>
      <w:proofErr w:type="spellEnd"/>
      <w:r w:rsidRPr="00FC0407">
        <w:rPr>
          <w:rFonts w:eastAsia="Times New Roman" w:cs="Times New Roman"/>
          <w:color w:val="auto"/>
          <w:lang w:val="el-GR" w:eastAsia="en-US" w:bidi="ar-SA"/>
        </w:rPr>
        <w:t xml:space="preserve"> εργαλείων εκτίμησης κινδύνων (εργαλεία </w:t>
      </w:r>
      <w:proofErr w:type="spellStart"/>
      <w:r w:rsidRPr="00FC0407">
        <w:rPr>
          <w:rFonts w:cs="Times New Roman"/>
          <w:color w:val="auto"/>
          <w:lang w:val="el-GR" w:eastAsia="en-US" w:bidi="ar-SA"/>
        </w:rPr>
        <w:t>OiRA</w:t>
      </w:r>
      <w:proofErr w:type="spellEnd"/>
      <w:r w:rsidRPr="00FC0407">
        <w:rPr>
          <w:rFonts w:cs="Times New Roman"/>
          <w:color w:val="auto"/>
          <w:lang w:val="el-GR" w:eastAsia="en-US" w:bidi="ar-SA"/>
        </w:rPr>
        <w:t>),</w:t>
      </w:r>
    </w:p>
    <w:p w:rsidR="00022C7C" w:rsidRPr="00FC0407" w:rsidRDefault="00022C7C" w:rsidP="00C72CAF">
      <w:pPr>
        <w:widowControl/>
        <w:numPr>
          <w:ilvl w:val="0"/>
          <w:numId w:val="29"/>
        </w:numPr>
        <w:adjustRightInd/>
        <w:ind w:left="426" w:hanging="426"/>
        <w:textAlignment w:val="auto"/>
        <w:rPr>
          <w:rFonts w:eastAsia="Times New Roman" w:cs="Times New Roman"/>
          <w:color w:val="auto"/>
          <w:lang w:val="el-GR" w:eastAsia="en-US" w:bidi="ar-SA"/>
        </w:rPr>
      </w:pPr>
      <w:r w:rsidRPr="00FC0407">
        <w:rPr>
          <w:rFonts w:eastAsia="Times New Roman" w:cs="Times New Roman"/>
          <w:color w:val="auto"/>
          <w:lang w:val="el-GR" w:eastAsia="en-US" w:bidi="ar-SA"/>
        </w:rPr>
        <w:t xml:space="preserve">συνέχισε να διατηρεί </w:t>
      </w:r>
      <w:proofErr w:type="spellStart"/>
      <w:r w:rsidRPr="00FC0407">
        <w:rPr>
          <w:rFonts w:eastAsia="Times New Roman" w:cs="Times New Roman"/>
          <w:color w:val="auto"/>
          <w:lang w:val="el-GR" w:eastAsia="en-US" w:bidi="ar-SA"/>
        </w:rPr>
        <w:t>επικαιροποιημένη</w:t>
      </w:r>
      <w:proofErr w:type="spellEnd"/>
      <w:r w:rsidRPr="00FC0407">
        <w:rPr>
          <w:rFonts w:eastAsia="Times New Roman" w:cs="Times New Roman"/>
          <w:color w:val="auto"/>
          <w:lang w:val="el-GR" w:eastAsia="en-US" w:bidi="ar-SA"/>
        </w:rPr>
        <w:t xml:space="preserve"> την ιστοσελίδα του με θέματα που άπτονται των αρμοδιοτήτων του και να καταχωρεί σχετικές αναρτήσεις στα Μέσα Κοινωνικής Δικτύωσής του,</w:t>
      </w:r>
    </w:p>
    <w:p w:rsidR="00022C7C" w:rsidRPr="00FC0407" w:rsidRDefault="00022C7C" w:rsidP="00C72CAF">
      <w:pPr>
        <w:widowControl/>
        <w:numPr>
          <w:ilvl w:val="0"/>
          <w:numId w:val="29"/>
        </w:numPr>
        <w:adjustRightInd/>
        <w:ind w:left="426" w:hanging="426"/>
        <w:textAlignment w:val="auto"/>
        <w:rPr>
          <w:rFonts w:cs="Times New Roman"/>
          <w:color w:val="auto"/>
          <w:lang w:val="el-GR" w:eastAsia="en-US" w:bidi="ar-SA"/>
        </w:rPr>
      </w:pPr>
      <w:r w:rsidRPr="00FC0407">
        <w:rPr>
          <w:rFonts w:cs="Times New Roman"/>
          <w:color w:val="auto"/>
          <w:lang w:val="el-GR" w:eastAsia="en-US" w:bidi="ar-SA"/>
        </w:rPr>
        <w:t xml:space="preserve">διατήρησε στην ιστοσελίδα του ειδική ενότητα που αφορά στην πανδημία και η οποία </w:t>
      </w:r>
      <w:proofErr w:type="spellStart"/>
      <w:r w:rsidRPr="00FC0407">
        <w:rPr>
          <w:rFonts w:cs="Times New Roman"/>
          <w:color w:val="auto"/>
          <w:lang w:val="el-GR" w:eastAsia="en-US" w:bidi="ar-SA"/>
        </w:rPr>
        <w:t>επικαιροποιείται</w:t>
      </w:r>
      <w:proofErr w:type="spellEnd"/>
      <w:r w:rsidRPr="00FC0407">
        <w:rPr>
          <w:rFonts w:cs="Times New Roman"/>
          <w:color w:val="auto"/>
          <w:lang w:val="el-GR" w:eastAsia="en-US" w:bidi="ar-SA"/>
        </w:rPr>
        <w:t xml:space="preserve"> συνεχώς,  </w:t>
      </w:r>
    </w:p>
    <w:p w:rsidR="00BE310A" w:rsidRPr="00A64BB5" w:rsidRDefault="00022C7C" w:rsidP="00022C7C">
      <w:pPr>
        <w:tabs>
          <w:tab w:val="left" w:pos="0"/>
          <w:tab w:val="left" w:pos="284"/>
        </w:tabs>
        <w:rPr>
          <w:rFonts w:eastAsia="Times New Roman" w:cs="Times New Roman"/>
          <w:color w:val="auto"/>
          <w:lang w:val="el-GR" w:eastAsia="en-US" w:bidi="ar-SA"/>
        </w:rPr>
      </w:pPr>
      <w:r w:rsidRPr="00FC0407">
        <w:rPr>
          <w:rFonts w:eastAsia="Times New Roman" w:cs="Times New Roman"/>
          <w:color w:val="auto"/>
          <w:lang w:val="el-GR" w:eastAsia="en-US" w:bidi="ar-SA"/>
        </w:rPr>
        <w:t>παρείχε πληροφορίες σε πολίτες και απαντούσε σε ερωτήματα που υποβάλλονταν τηλεφωνικά στα Κεντρικά και Επαρχιακά του Γραφεία ή/και μέσω της ιστοσελίδας του</w:t>
      </w:r>
      <w:r w:rsidR="00BE310A" w:rsidRPr="00A64BB5">
        <w:rPr>
          <w:rFonts w:eastAsia="Times New Roman" w:cs="Times New Roman"/>
          <w:color w:val="auto"/>
          <w:lang w:val="el-GR" w:eastAsia="en-US" w:bidi="ar-SA"/>
        </w:rPr>
        <w:t>.</w:t>
      </w:r>
    </w:p>
    <w:p w:rsidR="00BE310A" w:rsidRPr="00485CEB" w:rsidRDefault="00BE310A" w:rsidP="006C4AA7">
      <w:pPr>
        <w:pStyle w:val="N11"/>
      </w:pPr>
      <w:bookmarkStart w:id="327" w:name="_Toc98238372"/>
      <w:r w:rsidRPr="006C4AA7">
        <w:t>Διαγωνισμοί</w:t>
      </w:r>
      <w:bookmarkEnd w:id="327"/>
    </w:p>
    <w:p w:rsidR="00022C7C" w:rsidRPr="00FC0407" w:rsidRDefault="00022C7C" w:rsidP="00022C7C">
      <w:pPr>
        <w:rPr>
          <w:rFonts w:cs="Times New Roman"/>
          <w:color w:val="auto"/>
          <w:lang w:val="el-GR"/>
        </w:rPr>
      </w:pPr>
      <w:r w:rsidRPr="00FC0407">
        <w:rPr>
          <w:rFonts w:cs="Times New Roman"/>
          <w:color w:val="auto"/>
          <w:lang w:val="el-GR"/>
        </w:rPr>
        <w:t>Το ΤΕΕ, σε συνεργασία με το Υπουργείο Παιδείας, Αθλητισμού και Νεολαίας, εξήγγειλαν:</w:t>
      </w:r>
    </w:p>
    <w:p w:rsidR="00022C7C" w:rsidRPr="00FC0407" w:rsidRDefault="00022C7C" w:rsidP="00C72CAF">
      <w:pPr>
        <w:numPr>
          <w:ilvl w:val="0"/>
          <w:numId w:val="78"/>
        </w:numPr>
        <w:ind w:left="284" w:hanging="284"/>
        <w:rPr>
          <w:rFonts w:cs="Times New Roman"/>
          <w:color w:val="auto"/>
          <w:lang w:val="el-GR"/>
        </w:rPr>
      </w:pPr>
      <w:r w:rsidRPr="00FC0407">
        <w:rPr>
          <w:rFonts w:cs="Times New Roman"/>
          <w:color w:val="auto"/>
          <w:lang w:val="el-GR"/>
        </w:rPr>
        <w:t xml:space="preserve">για εικοστή συνεχή χρονιά, τον Διαγωνισμό Αφίσας, ο οποίος αθλοθετήθηκε από το Τμήμα. Το πρώτο βραβείο του Διαγωνισμού απονεμήθηκε σε μαθήτρια της Τεχνικής και Επαγγελματικής Σχολής Εκπαίδευσης και Κατάρτισης (ΤΕΣΕΚ) Παραλιμνίου, το δεύτερο βραβείο απονεμήθηκε εξίσου σε δύο μαθητές από την ΤΕΣΕΚ Μακάριος Γ΄ Λευκωσίας και το τρίτο βραβείο απονεμήθηκε σε μαθητή επίσης της ΤΕΣΕΚ Μακάριος Γ΄ Λευκωσίας.  Έπαινος δόθηκε σε μαθήτρια από το Γυμνάσιο Αγίου Στυλιανού </w:t>
      </w:r>
      <w:proofErr w:type="spellStart"/>
      <w:r w:rsidRPr="00FC0407">
        <w:rPr>
          <w:rFonts w:cs="Times New Roman"/>
          <w:color w:val="auto"/>
          <w:lang w:val="el-GR"/>
        </w:rPr>
        <w:t>Στροβόλου</w:t>
      </w:r>
      <w:proofErr w:type="spellEnd"/>
      <w:r w:rsidRPr="00FC0407">
        <w:rPr>
          <w:rFonts w:cs="Times New Roman"/>
          <w:color w:val="auto"/>
          <w:lang w:val="el-GR"/>
        </w:rPr>
        <w:t>.</w:t>
      </w:r>
    </w:p>
    <w:p w:rsidR="00022C7C" w:rsidRPr="00FC0407" w:rsidRDefault="00022C7C" w:rsidP="00C72CAF">
      <w:pPr>
        <w:numPr>
          <w:ilvl w:val="0"/>
          <w:numId w:val="78"/>
        </w:numPr>
        <w:ind w:left="284" w:hanging="284"/>
        <w:rPr>
          <w:rFonts w:cs="Times New Roman"/>
          <w:color w:val="auto"/>
          <w:lang w:val="el-GR"/>
        </w:rPr>
      </w:pPr>
      <w:r w:rsidRPr="00FC0407">
        <w:rPr>
          <w:rFonts w:cs="Times New Roman"/>
          <w:color w:val="auto"/>
          <w:lang w:val="el-GR"/>
        </w:rPr>
        <w:t xml:space="preserve">για δωδέκατη χρονιά τον Διαγωνισμό Σχολικών Παραδειγμάτων Καλής Πρακτικής, ο οποίος αθλοθετήθηκε από το Τμήμα.  Στο Διαγωνισμό, το βραβείο για την </w:t>
      </w:r>
      <w:proofErr w:type="spellStart"/>
      <w:r w:rsidRPr="00FC0407">
        <w:rPr>
          <w:rFonts w:cs="Times New Roman"/>
          <w:color w:val="auto"/>
          <w:lang w:val="el-GR"/>
        </w:rPr>
        <w:t>Προδημοτική</w:t>
      </w:r>
      <w:proofErr w:type="spellEnd"/>
      <w:r w:rsidRPr="00FC0407">
        <w:rPr>
          <w:rFonts w:cs="Times New Roman"/>
          <w:color w:val="auto"/>
          <w:lang w:val="el-GR"/>
        </w:rPr>
        <w:t xml:space="preserve">-Δημοτική Βαθμίδα απονεμήθηκε εξίσου στο </w:t>
      </w:r>
      <w:r w:rsidRPr="00FC0407">
        <w:rPr>
          <w:rFonts w:eastAsia="Times New Roman" w:cs="Times New Roman"/>
          <w:color w:val="auto"/>
          <w:lang w:val="el-GR" w:eastAsia="en-US" w:bidi="ar-SA"/>
        </w:rPr>
        <w:t xml:space="preserve">Οικολογικό Νηπιαγωγείο «Τα </w:t>
      </w:r>
      <w:proofErr w:type="spellStart"/>
      <w:r w:rsidRPr="00FC0407">
        <w:rPr>
          <w:rFonts w:eastAsia="Times New Roman" w:cs="Times New Roman"/>
          <w:color w:val="auto"/>
          <w:lang w:val="el-GR" w:eastAsia="en-US" w:bidi="ar-SA"/>
        </w:rPr>
        <w:t>Λολιτάκια</w:t>
      </w:r>
      <w:proofErr w:type="spellEnd"/>
      <w:r w:rsidRPr="00FC0407">
        <w:rPr>
          <w:rFonts w:eastAsia="Times New Roman" w:cs="Times New Roman"/>
          <w:color w:val="auto"/>
          <w:lang w:val="el-GR" w:eastAsia="en-US" w:bidi="ar-SA"/>
        </w:rPr>
        <w:t xml:space="preserve">» και στον Κύκλο Β΄ του Δημοτικού Σχολείου </w:t>
      </w:r>
      <w:proofErr w:type="spellStart"/>
      <w:r w:rsidRPr="00FC0407">
        <w:rPr>
          <w:rFonts w:eastAsia="Times New Roman" w:cs="Times New Roman"/>
          <w:color w:val="auto"/>
          <w:lang w:val="el-GR" w:eastAsia="en-US" w:bidi="ar-SA"/>
        </w:rPr>
        <w:t>Χρυσελεούσας</w:t>
      </w:r>
      <w:proofErr w:type="spellEnd"/>
      <w:r w:rsidRPr="00FC0407">
        <w:rPr>
          <w:rFonts w:eastAsia="Times New Roman" w:cs="Times New Roman"/>
          <w:color w:val="auto"/>
          <w:lang w:val="el-GR" w:eastAsia="en-US" w:bidi="ar-SA"/>
        </w:rPr>
        <w:t xml:space="preserve">, </w:t>
      </w:r>
      <w:r w:rsidRPr="00FC0407">
        <w:rPr>
          <w:rFonts w:cs="Times New Roman"/>
          <w:color w:val="auto"/>
          <w:lang w:val="el-GR"/>
        </w:rPr>
        <w:t xml:space="preserve">το βραβείο για τη Γυμνασιακή Βαθμίδα απονεμήθηκε στο </w:t>
      </w:r>
      <w:r w:rsidRPr="00FC0407">
        <w:rPr>
          <w:rFonts w:eastAsia="Times New Roman" w:cs="Times New Roman"/>
          <w:color w:val="auto"/>
          <w:lang w:val="el-GR" w:eastAsia="en-US" w:bidi="ar-SA"/>
        </w:rPr>
        <w:t>Περιφερειακό Γυμνάσιο Ακακίου</w:t>
      </w:r>
      <w:r w:rsidRPr="00FC0407">
        <w:rPr>
          <w:rFonts w:cs="Times New Roman"/>
          <w:color w:val="auto"/>
          <w:lang w:val="el-GR"/>
        </w:rPr>
        <w:t xml:space="preserve"> και για τη </w:t>
      </w:r>
      <w:proofErr w:type="spellStart"/>
      <w:r w:rsidRPr="00FC0407">
        <w:rPr>
          <w:rFonts w:cs="Times New Roman"/>
          <w:color w:val="auto"/>
          <w:lang w:val="el-GR"/>
        </w:rPr>
        <w:t>Λυκειακή</w:t>
      </w:r>
      <w:proofErr w:type="spellEnd"/>
      <w:r w:rsidRPr="00FC0407">
        <w:rPr>
          <w:rFonts w:cs="Times New Roman"/>
          <w:color w:val="auto"/>
          <w:lang w:val="el-GR"/>
        </w:rPr>
        <w:t>-Τεχνική Βαθμίδα</w:t>
      </w:r>
      <w:r w:rsidRPr="00FC0407">
        <w:rPr>
          <w:rFonts w:eastAsia="Times New Roman" w:cs="Times New Roman"/>
          <w:color w:val="auto"/>
          <w:lang w:val="el-GR" w:eastAsia="en-US" w:bidi="ar-SA"/>
        </w:rPr>
        <w:t xml:space="preserve"> απονεμήθηκε στο Περιφερειακό Λύκειο Μ. </w:t>
      </w:r>
      <w:proofErr w:type="spellStart"/>
      <w:r w:rsidRPr="00FC0407">
        <w:rPr>
          <w:rFonts w:eastAsia="Times New Roman" w:cs="Times New Roman"/>
          <w:color w:val="auto"/>
          <w:lang w:val="el-GR" w:eastAsia="en-US" w:bidi="ar-SA"/>
        </w:rPr>
        <w:t>Κουτσόφτα</w:t>
      </w:r>
      <w:proofErr w:type="spellEnd"/>
      <w:r w:rsidRPr="00FC0407">
        <w:rPr>
          <w:rFonts w:eastAsia="Times New Roman" w:cs="Times New Roman"/>
          <w:color w:val="auto"/>
          <w:lang w:val="el-GR" w:eastAsia="en-US" w:bidi="ar-SA"/>
        </w:rPr>
        <w:t xml:space="preserve">-Α. </w:t>
      </w:r>
      <w:proofErr w:type="spellStart"/>
      <w:r w:rsidRPr="00FC0407">
        <w:rPr>
          <w:rFonts w:eastAsia="Times New Roman" w:cs="Times New Roman"/>
          <w:color w:val="auto"/>
          <w:lang w:val="el-GR" w:eastAsia="en-US" w:bidi="ar-SA"/>
        </w:rPr>
        <w:t>Παναγίδη</w:t>
      </w:r>
      <w:proofErr w:type="spellEnd"/>
      <w:r w:rsidRPr="00FC0407">
        <w:rPr>
          <w:rFonts w:eastAsia="Times New Roman" w:cs="Times New Roman"/>
          <w:color w:val="auto"/>
          <w:lang w:val="el-GR" w:eastAsia="en-US" w:bidi="ar-SA"/>
        </w:rPr>
        <w:t xml:space="preserve"> </w:t>
      </w:r>
      <w:proofErr w:type="spellStart"/>
      <w:r w:rsidRPr="00FC0407">
        <w:rPr>
          <w:rFonts w:eastAsia="Times New Roman" w:cs="Times New Roman"/>
          <w:color w:val="auto"/>
          <w:lang w:val="el-GR" w:eastAsia="en-US" w:bidi="ar-SA"/>
        </w:rPr>
        <w:t>Παλαιομετόχου</w:t>
      </w:r>
      <w:proofErr w:type="spellEnd"/>
      <w:r w:rsidRPr="00FC0407">
        <w:rPr>
          <w:rFonts w:cs="Times New Roman"/>
          <w:color w:val="auto"/>
          <w:lang w:val="el-GR"/>
        </w:rPr>
        <w:t>.</w:t>
      </w:r>
    </w:p>
    <w:p w:rsidR="00022C7C" w:rsidRPr="00FC0407" w:rsidRDefault="00022C7C" w:rsidP="00022C7C">
      <w:pPr>
        <w:rPr>
          <w:color w:val="auto"/>
          <w:lang w:val="el-GR"/>
        </w:rPr>
      </w:pPr>
      <w:r w:rsidRPr="00FC0407">
        <w:rPr>
          <w:color w:val="auto"/>
          <w:lang w:val="el-GR"/>
        </w:rPr>
        <w:t xml:space="preserve">Το ΤΕΕ προκήρυξε επίσης, τον Διαγωνισμό Παραδειγμάτων Καλής Πρακτικής για επιχειρήσεις στον τομέα της ασφάλειας και της υγείας στην εργασία.  </w:t>
      </w:r>
      <w:r w:rsidRPr="00FC0407">
        <w:rPr>
          <w:bCs/>
          <w:color w:val="auto"/>
          <w:lang w:val="el-GR"/>
        </w:rPr>
        <w:t>Στο πλαίσιο του Διαγωνισμού υποβλήθηκαν 23 παραδείγματα από 16 επιχειρήσεις και οργανισμούς. Τ</w:t>
      </w:r>
      <w:r w:rsidRPr="00FC0407">
        <w:rPr>
          <w:color w:val="auto"/>
          <w:lang w:val="el-GR"/>
        </w:rPr>
        <w:t>ο 1</w:t>
      </w:r>
      <w:r w:rsidRPr="00FC0407">
        <w:rPr>
          <w:color w:val="auto"/>
          <w:lang w:val="en-US"/>
        </w:rPr>
        <w:t>o</w:t>
      </w:r>
      <w:r w:rsidRPr="00FC0407">
        <w:rPr>
          <w:color w:val="auto"/>
          <w:lang w:val="el-GR"/>
        </w:rPr>
        <w:t xml:space="preserve"> βραβείο απονεμήθηκε στην εταιρεία </w:t>
      </w:r>
      <w:r w:rsidRPr="00FC0407">
        <w:rPr>
          <w:color w:val="auto"/>
          <w:lang w:val="en-US"/>
        </w:rPr>
        <w:t>EXNESS</w:t>
      </w:r>
      <w:r w:rsidRPr="00FC0407">
        <w:rPr>
          <w:color w:val="auto"/>
          <w:lang w:val="el-GR"/>
        </w:rPr>
        <w:t xml:space="preserve"> </w:t>
      </w:r>
      <w:r w:rsidRPr="00FC0407">
        <w:rPr>
          <w:color w:val="auto"/>
          <w:lang w:val="en-US"/>
        </w:rPr>
        <w:t>GLOBAL</w:t>
      </w:r>
      <w:r w:rsidRPr="00FC0407">
        <w:rPr>
          <w:color w:val="auto"/>
          <w:lang w:val="el-GR"/>
        </w:rPr>
        <w:t xml:space="preserve"> </w:t>
      </w:r>
      <w:r w:rsidRPr="00FC0407">
        <w:rPr>
          <w:color w:val="auto"/>
          <w:lang w:val="en-US"/>
        </w:rPr>
        <w:t>LTD</w:t>
      </w:r>
      <w:r w:rsidRPr="00FC0407">
        <w:rPr>
          <w:color w:val="auto"/>
          <w:lang w:val="el-GR"/>
        </w:rPr>
        <w:t xml:space="preserve"> για το παράδειγμά της που αφορούσε στην προσαρμογή στην νέα μορφή εργασίας</w:t>
      </w:r>
      <w:r>
        <w:rPr>
          <w:color w:val="auto"/>
          <w:lang w:val="el-GR"/>
        </w:rPr>
        <w:t xml:space="preserve"> που επιβλήθηκε από την π</w:t>
      </w:r>
      <w:r w:rsidRPr="00FC0407">
        <w:rPr>
          <w:color w:val="auto"/>
          <w:lang w:val="el-GR"/>
        </w:rPr>
        <w:t xml:space="preserve">ανδημία COVID-19, την τηλεργασία. Το 2ο βραβείο απονεμήθηκε στην εταιρεία </w:t>
      </w:r>
      <w:r w:rsidRPr="00FC0407">
        <w:rPr>
          <w:color w:val="auto"/>
          <w:lang w:val="en-US"/>
        </w:rPr>
        <w:t>COCA</w:t>
      </w:r>
      <w:r w:rsidRPr="00FC0407">
        <w:rPr>
          <w:color w:val="auto"/>
          <w:lang w:val="el-GR"/>
        </w:rPr>
        <w:t xml:space="preserve"> </w:t>
      </w:r>
      <w:r w:rsidRPr="00FC0407">
        <w:rPr>
          <w:color w:val="auto"/>
          <w:lang w:val="en-US"/>
        </w:rPr>
        <w:t>COLA</w:t>
      </w:r>
      <w:r w:rsidRPr="00FC0407">
        <w:rPr>
          <w:color w:val="auto"/>
          <w:lang w:val="el-GR"/>
        </w:rPr>
        <w:t xml:space="preserve"> </w:t>
      </w:r>
      <w:r w:rsidRPr="00FC0407">
        <w:rPr>
          <w:color w:val="auto"/>
          <w:lang w:val="en-US"/>
        </w:rPr>
        <w:t>HBC</w:t>
      </w:r>
      <w:r w:rsidRPr="00FC0407">
        <w:rPr>
          <w:color w:val="auto"/>
          <w:lang w:val="el-GR"/>
        </w:rPr>
        <w:t xml:space="preserve"> </w:t>
      </w:r>
      <w:r w:rsidRPr="00FC0407">
        <w:rPr>
          <w:color w:val="auto"/>
          <w:lang w:val="en-US"/>
        </w:rPr>
        <w:t>CYPRUS</w:t>
      </w:r>
      <w:r w:rsidRPr="00FC0407">
        <w:rPr>
          <w:color w:val="auto"/>
          <w:lang w:val="el-GR"/>
        </w:rPr>
        <w:t xml:space="preserve"> για το παράδειγμά της, το οποίο διευκολύνει την επιθεώρηση του εργοστασίου και την επικοινωνία με τεχνικές εταιρείες εξ’ αποστάσεως, με τη χρήση έξυπνων γυαλιών. Το 3ο βραβείο απονεμήθηκε από κοινού στις εταιρείες PPD GLOBAL και REMEDICA LTD. Το παράδειγμα της </w:t>
      </w:r>
      <w:r w:rsidRPr="00FC0407">
        <w:rPr>
          <w:color w:val="auto"/>
          <w:lang w:val="en-US"/>
        </w:rPr>
        <w:t>PPD</w:t>
      </w:r>
      <w:r w:rsidRPr="00FC0407">
        <w:rPr>
          <w:color w:val="auto"/>
          <w:lang w:val="el-GR"/>
        </w:rPr>
        <w:t xml:space="preserve"> </w:t>
      </w:r>
      <w:r w:rsidRPr="00FC0407">
        <w:rPr>
          <w:color w:val="auto"/>
          <w:lang w:val="en-US"/>
        </w:rPr>
        <w:t>GLOBAL</w:t>
      </w:r>
      <w:r w:rsidRPr="00FC0407">
        <w:rPr>
          <w:color w:val="auto"/>
          <w:lang w:val="el-GR"/>
        </w:rPr>
        <w:t xml:space="preserve"> αφορούσε στην εφαρμογή των αρχών του ψηφιακού μετασχηματισμού, εστιάζοντας στην προώθηση της καλλιέργειας κουλτούρας ασφάλειας και υγείας μέσα από την αξιοποίηση της επιστημονικής προόδου και έρευνας. Το παράδειγμα της </w:t>
      </w:r>
      <w:r w:rsidRPr="00FC0407">
        <w:rPr>
          <w:color w:val="auto"/>
          <w:lang w:val="en-US"/>
        </w:rPr>
        <w:t>REMEDICA</w:t>
      </w:r>
      <w:r w:rsidRPr="00FC0407">
        <w:rPr>
          <w:color w:val="auto"/>
          <w:lang w:val="el-GR"/>
        </w:rPr>
        <w:t xml:space="preserve"> </w:t>
      </w:r>
      <w:r w:rsidRPr="00FC0407">
        <w:rPr>
          <w:color w:val="auto"/>
          <w:lang w:val="en-US"/>
        </w:rPr>
        <w:t>LTD</w:t>
      </w:r>
      <w:r w:rsidRPr="00FC0407">
        <w:rPr>
          <w:color w:val="auto"/>
          <w:lang w:val="el-GR"/>
        </w:rPr>
        <w:t xml:space="preserve"> αφορούσε στην εξασφάλιση άδειας χρήσης λογισμικού διαχείρισης επιθεωρήσεων, το οποίο προσάρμοσε σε σχέση με τις εργασίες που εκτελούνται από την εταιρεία.</w:t>
      </w:r>
    </w:p>
    <w:p w:rsidR="00022C7C" w:rsidRPr="00FC0407" w:rsidRDefault="00022C7C" w:rsidP="00022C7C">
      <w:pPr>
        <w:rPr>
          <w:color w:val="auto"/>
          <w:lang w:val="el-GR"/>
        </w:rPr>
      </w:pPr>
      <w:r w:rsidRPr="00FC0407">
        <w:rPr>
          <w:color w:val="auto"/>
          <w:lang w:val="el-GR"/>
        </w:rPr>
        <w:t xml:space="preserve">Με απόφαση της κριτικής Επιτροπής του Διαγωνισμού δόθηκαν Έπαινοι στις εταιρείες </w:t>
      </w:r>
      <w:r w:rsidRPr="00FC0407">
        <w:rPr>
          <w:color w:val="auto"/>
          <w:lang w:val="en-US"/>
        </w:rPr>
        <w:t>IACOVOU</w:t>
      </w:r>
      <w:r w:rsidRPr="00FC0407">
        <w:rPr>
          <w:color w:val="auto"/>
          <w:lang w:val="el-GR"/>
        </w:rPr>
        <w:t xml:space="preserve"> </w:t>
      </w:r>
      <w:r w:rsidRPr="00FC0407">
        <w:rPr>
          <w:color w:val="auto"/>
          <w:lang w:val="en-US"/>
        </w:rPr>
        <w:t>BROTHERS</w:t>
      </w:r>
      <w:r w:rsidRPr="00FC0407">
        <w:rPr>
          <w:color w:val="auto"/>
          <w:lang w:val="el-GR"/>
        </w:rPr>
        <w:t xml:space="preserve"> (</w:t>
      </w:r>
      <w:r w:rsidRPr="00FC0407">
        <w:rPr>
          <w:color w:val="auto"/>
          <w:lang w:val="en-US"/>
        </w:rPr>
        <w:t>CONSTRUCTION</w:t>
      </w:r>
      <w:r w:rsidRPr="00FC0407">
        <w:rPr>
          <w:color w:val="auto"/>
          <w:lang w:val="el-GR"/>
        </w:rPr>
        <w:t xml:space="preserve">) </w:t>
      </w:r>
      <w:r w:rsidRPr="00FC0407">
        <w:rPr>
          <w:color w:val="auto"/>
          <w:lang w:val="en-US"/>
        </w:rPr>
        <w:t>LTD</w:t>
      </w:r>
      <w:r w:rsidRPr="00FC0407">
        <w:rPr>
          <w:color w:val="auto"/>
          <w:lang w:val="el-GR"/>
        </w:rPr>
        <w:t xml:space="preserve">, </w:t>
      </w:r>
      <w:r w:rsidRPr="00FC0407">
        <w:rPr>
          <w:color w:val="auto"/>
          <w:lang w:val="en-US"/>
        </w:rPr>
        <w:t>CYBARCO</w:t>
      </w:r>
      <w:r w:rsidRPr="00FC0407">
        <w:rPr>
          <w:color w:val="auto"/>
          <w:lang w:val="el-GR"/>
        </w:rPr>
        <w:t xml:space="preserve"> </w:t>
      </w:r>
      <w:r w:rsidRPr="00FC0407">
        <w:rPr>
          <w:color w:val="auto"/>
          <w:lang w:val="en-US"/>
        </w:rPr>
        <w:t>CONTRACTING</w:t>
      </w:r>
      <w:r w:rsidRPr="00FC0407">
        <w:rPr>
          <w:color w:val="auto"/>
          <w:lang w:val="el-GR"/>
        </w:rPr>
        <w:t xml:space="preserve"> «</w:t>
      </w:r>
      <w:r w:rsidRPr="00FC0407">
        <w:rPr>
          <w:color w:val="auto"/>
          <w:lang w:val="en-US"/>
        </w:rPr>
        <w:t>TRILOGY</w:t>
      </w:r>
      <w:r w:rsidRPr="00FC0407">
        <w:rPr>
          <w:color w:val="auto"/>
          <w:lang w:val="el-GR"/>
        </w:rPr>
        <w:t xml:space="preserve"> </w:t>
      </w:r>
      <w:r w:rsidRPr="00FC0407">
        <w:rPr>
          <w:color w:val="auto"/>
          <w:lang w:val="en-US"/>
        </w:rPr>
        <w:t>LIMASSOL</w:t>
      </w:r>
      <w:r w:rsidRPr="00FC0407">
        <w:rPr>
          <w:color w:val="auto"/>
          <w:lang w:val="el-GR"/>
        </w:rPr>
        <w:t xml:space="preserve"> </w:t>
      </w:r>
      <w:r w:rsidRPr="00FC0407">
        <w:rPr>
          <w:color w:val="auto"/>
          <w:lang w:val="en-US"/>
        </w:rPr>
        <w:t>SEAFRONT</w:t>
      </w:r>
      <w:r w:rsidRPr="00FC0407">
        <w:rPr>
          <w:color w:val="auto"/>
          <w:lang w:val="el-GR"/>
        </w:rPr>
        <w:t xml:space="preserve">» και </w:t>
      </w:r>
      <w:r w:rsidRPr="00FC0407">
        <w:rPr>
          <w:color w:val="auto"/>
          <w:lang w:val="en-US"/>
        </w:rPr>
        <w:t>KPMG</w:t>
      </w:r>
      <w:r w:rsidRPr="00FC0407">
        <w:rPr>
          <w:color w:val="auto"/>
          <w:lang w:val="el-GR"/>
        </w:rPr>
        <w:t xml:space="preserve"> </w:t>
      </w:r>
      <w:r w:rsidRPr="00FC0407">
        <w:rPr>
          <w:color w:val="auto"/>
          <w:lang w:val="en-US"/>
        </w:rPr>
        <w:t>MLS</w:t>
      </w:r>
      <w:r w:rsidRPr="00FC0407">
        <w:rPr>
          <w:color w:val="auto"/>
          <w:lang w:val="el-GR"/>
        </w:rPr>
        <w:t xml:space="preserve"> </w:t>
      </w:r>
      <w:r w:rsidRPr="00FC0407">
        <w:rPr>
          <w:color w:val="auto"/>
          <w:lang w:val="en-US"/>
        </w:rPr>
        <w:t>SERVICES</w:t>
      </w:r>
      <w:r w:rsidRPr="00FC0407">
        <w:rPr>
          <w:color w:val="auto"/>
          <w:lang w:val="el-GR"/>
        </w:rPr>
        <w:t xml:space="preserve"> </w:t>
      </w:r>
      <w:r w:rsidRPr="00FC0407">
        <w:rPr>
          <w:color w:val="auto"/>
          <w:lang w:val="en-US"/>
        </w:rPr>
        <w:t>LTD</w:t>
      </w:r>
      <w:r w:rsidRPr="00FC0407">
        <w:rPr>
          <w:color w:val="auto"/>
          <w:lang w:val="el-GR"/>
        </w:rPr>
        <w:t xml:space="preserve"> &amp; </w:t>
      </w:r>
      <w:r w:rsidRPr="00FC0407">
        <w:rPr>
          <w:color w:val="auto"/>
          <w:lang w:val="en-US"/>
        </w:rPr>
        <w:t>C</w:t>
      </w:r>
      <w:r w:rsidRPr="00FC0407">
        <w:rPr>
          <w:color w:val="auto"/>
          <w:lang w:val="el-GR"/>
        </w:rPr>
        <w:t>.</w:t>
      </w:r>
      <w:r w:rsidRPr="00FC0407">
        <w:rPr>
          <w:color w:val="auto"/>
          <w:lang w:val="en-US"/>
        </w:rPr>
        <w:t>H</w:t>
      </w:r>
      <w:r w:rsidRPr="00FC0407">
        <w:rPr>
          <w:color w:val="auto"/>
          <w:lang w:val="el-GR"/>
        </w:rPr>
        <w:t>.</w:t>
      </w:r>
      <w:r w:rsidRPr="00FC0407">
        <w:rPr>
          <w:color w:val="auto"/>
          <w:lang w:val="en-US"/>
        </w:rPr>
        <w:t>G</w:t>
      </w:r>
      <w:r w:rsidRPr="00FC0407">
        <w:rPr>
          <w:color w:val="auto"/>
          <w:lang w:val="el-GR"/>
        </w:rPr>
        <w:t xml:space="preserve"> </w:t>
      </w:r>
      <w:r w:rsidRPr="00FC0407">
        <w:rPr>
          <w:color w:val="auto"/>
          <w:lang w:val="en-US"/>
        </w:rPr>
        <w:t>MEDICAL</w:t>
      </w:r>
      <w:r w:rsidRPr="00FC0407">
        <w:rPr>
          <w:color w:val="auto"/>
          <w:lang w:val="el-GR"/>
        </w:rPr>
        <w:t xml:space="preserve"> </w:t>
      </w:r>
      <w:r w:rsidRPr="00FC0407">
        <w:rPr>
          <w:color w:val="auto"/>
          <w:lang w:val="en-US"/>
        </w:rPr>
        <w:t>CONCIERGE</w:t>
      </w:r>
      <w:r w:rsidRPr="00FC0407">
        <w:rPr>
          <w:color w:val="auto"/>
          <w:lang w:val="el-GR"/>
        </w:rPr>
        <w:t xml:space="preserve"> </w:t>
      </w:r>
      <w:r w:rsidRPr="00FC0407">
        <w:rPr>
          <w:color w:val="auto"/>
          <w:lang w:val="en-US"/>
        </w:rPr>
        <w:t>LTD</w:t>
      </w:r>
      <w:r w:rsidRPr="00FC0407">
        <w:rPr>
          <w:color w:val="auto"/>
          <w:lang w:val="el-GR"/>
        </w:rPr>
        <w:t>.</w:t>
      </w:r>
    </w:p>
    <w:p w:rsidR="00022C7C" w:rsidRPr="00FC0407" w:rsidRDefault="00022C7C" w:rsidP="00022C7C">
      <w:pPr>
        <w:widowControl/>
        <w:adjustRightInd/>
        <w:spacing w:after="0" w:line="276" w:lineRule="auto"/>
        <w:textAlignment w:val="auto"/>
        <w:rPr>
          <w:rFonts w:eastAsia="Times New Roman" w:cs="Times New Roman"/>
          <w:bCs/>
          <w:color w:val="auto"/>
          <w:lang w:val="el-GR" w:eastAsia="en-US" w:bidi="ar-SA"/>
        </w:rPr>
      </w:pPr>
      <w:r w:rsidRPr="00FC0407">
        <w:rPr>
          <w:rFonts w:eastAsia="Times New Roman" w:cs="Times New Roman"/>
          <w:bCs/>
          <w:color w:val="auto"/>
          <w:lang w:val="el-GR" w:eastAsia="en-US" w:bidi="ar-SA"/>
        </w:rPr>
        <w:t>Σε συνεργασία με τον Σύνδεσμο Ασφάλειας και Υγείας Κύπρου και τον Σύνδεσμο Κυπρίων Γελοιογράφων, το ΤΕΕ προκήρυξε τον Διαγωνισμό Γελοιογραφίας με θέμα «Ασφαλείς και Υγιείς Χώροι Εργασίας – Μειώστε την Καταπόνηση».</w:t>
      </w:r>
    </w:p>
    <w:p w:rsidR="00022C7C" w:rsidRPr="00FC0407" w:rsidRDefault="00022C7C" w:rsidP="00022C7C">
      <w:pPr>
        <w:widowControl/>
        <w:adjustRightInd/>
        <w:spacing w:after="0" w:line="240" w:lineRule="auto"/>
        <w:textAlignment w:val="auto"/>
        <w:rPr>
          <w:rFonts w:eastAsia="Times New Roman" w:cs="Times New Roman"/>
          <w:bCs/>
          <w:color w:val="auto"/>
          <w:lang w:val="el-GR" w:eastAsia="en-US" w:bidi="ar-SA"/>
        </w:rPr>
      </w:pPr>
    </w:p>
    <w:p w:rsidR="00022C7C" w:rsidRPr="00FC0407" w:rsidRDefault="00022C7C" w:rsidP="00022C7C">
      <w:pPr>
        <w:adjustRightInd/>
        <w:textAlignment w:val="auto"/>
        <w:rPr>
          <w:rFonts w:eastAsia="Times New Roman" w:cs="Times New Roman"/>
          <w:bCs/>
          <w:color w:val="auto"/>
          <w:lang w:val="el-GR" w:eastAsia="en-US" w:bidi="ar-SA"/>
        </w:rPr>
      </w:pPr>
      <w:r w:rsidRPr="00FC0407">
        <w:rPr>
          <w:rFonts w:eastAsia="Times New Roman" w:cs="Times New Roman"/>
          <w:bCs/>
          <w:color w:val="auto"/>
          <w:lang w:val="el-GR" w:eastAsia="en-US" w:bidi="ar-SA"/>
        </w:rPr>
        <w:t xml:space="preserve">Στο πλαίσιο του διαγωνισμού υποβλήθηκαν 22 υποψηφιότητες εκ των οποίων η μία δεν πληρούσε τους όρους του Διαγωνισμού. Η Κριτική Επιτροπή, αποτελούνταν από εκπροσώπους του Συνδέσμου Ασφάλειας και Υγείας Κύπρου, του Συνδέσμου Κυπρίων Γελοιογράφων, του Τμήματος Επιθεώρησης Εργασίας και της Ομάδας Πρωτοβουλίας για την Προβολή και Διάδοση του Έργου του Γιώργου </w:t>
      </w:r>
      <w:proofErr w:type="spellStart"/>
      <w:r w:rsidRPr="00FC0407">
        <w:rPr>
          <w:rFonts w:eastAsia="Times New Roman" w:cs="Times New Roman"/>
          <w:bCs/>
          <w:color w:val="auto"/>
          <w:lang w:val="el-GR" w:eastAsia="en-US" w:bidi="ar-SA"/>
        </w:rPr>
        <w:t>Μαυρογένη</w:t>
      </w:r>
      <w:proofErr w:type="spellEnd"/>
      <w:r w:rsidRPr="00FC0407">
        <w:rPr>
          <w:rFonts w:eastAsia="Times New Roman" w:cs="Times New Roman"/>
          <w:bCs/>
          <w:color w:val="auto"/>
          <w:lang w:val="el-GR" w:eastAsia="en-US" w:bidi="ar-SA"/>
        </w:rPr>
        <w:t>. Το 1</w:t>
      </w:r>
      <w:r w:rsidRPr="00FC0407">
        <w:rPr>
          <w:rFonts w:eastAsia="Times New Roman" w:cs="Times New Roman"/>
          <w:bCs/>
          <w:color w:val="auto"/>
          <w:vertAlign w:val="superscript"/>
          <w:lang w:val="el-GR" w:eastAsia="en-US" w:bidi="ar-SA"/>
        </w:rPr>
        <w:t>ο</w:t>
      </w:r>
      <w:r w:rsidRPr="00FC0407">
        <w:rPr>
          <w:rFonts w:eastAsia="Times New Roman" w:cs="Times New Roman"/>
          <w:bCs/>
          <w:color w:val="auto"/>
          <w:lang w:val="el-GR" w:eastAsia="en-US" w:bidi="ar-SA"/>
        </w:rPr>
        <w:t xml:space="preserve"> Βραβείο απονεμήθηκε στον κ. Άριστο </w:t>
      </w:r>
      <w:proofErr w:type="spellStart"/>
      <w:r w:rsidRPr="00FC0407">
        <w:rPr>
          <w:rFonts w:eastAsia="Times New Roman" w:cs="Times New Roman"/>
          <w:bCs/>
          <w:color w:val="auto"/>
          <w:lang w:val="el-GR" w:eastAsia="en-US" w:bidi="ar-SA"/>
        </w:rPr>
        <w:t>Κακούτα</w:t>
      </w:r>
      <w:proofErr w:type="spellEnd"/>
      <w:r w:rsidRPr="00FC0407">
        <w:rPr>
          <w:rFonts w:eastAsia="Times New Roman" w:cs="Times New Roman"/>
          <w:bCs/>
          <w:color w:val="auto"/>
          <w:lang w:val="el-GR" w:eastAsia="en-US" w:bidi="ar-SA"/>
        </w:rPr>
        <w:t xml:space="preserve"> για τη γελοιογραφία του με τίτλο «</w:t>
      </w:r>
      <w:proofErr w:type="spellStart"/>
      <w:r w:rsidRPr="00FC0407">
        <w:rPr>
          <w:rFonts w:eastAsia="Times New Roman" w:cs="Times New Roman"/>
          <w:bCs/>
          <w:color w:val="auto"/>
          <w:lang w:val="el-GR" w:eastAsia="en-US" w:bidi="ar-SA"/>
        </w:rPr>
        <w:t>Flintstones</w:t>
      </w:r>
      <w:proofErr w:type="spellEnd"/>
      <w:r w:rsidRPr="00FC0407">
        <w:rPr>
          <w:rFonts w:eastAsia="Times New Roman" w:cs="Times New Roman"/>
          <w:bCs/>
          <w:color w:val="auto"/>
          <w:lang w:val="el-GR" w:eastAsia="en-US" w:bidi="ar-SA"/>
        </w:rPr>
        <w:t xml:space="preserve">». </w:t>
      </w:r>
    </w:p>
    <w:p w:rsidR="00022C7C" w:rsidRPr="00FC0407" w:rsidRDefault="00022C7C" w:rsidP="00022C7C">
      <w:pPr>
        <w:adjustRightInd/>
        <w:textAlignment w:val="auto"/>
        <w:rPr>
          <w:rFonts w:eastAsia="Times New Roman" w:cs="Times New Roman"/>
          <w:bCs/>
          <w:color w:val="auto"/>
          <w:lang w:val="el-GR" w:eastAsia="en-US" w:bidi="ar-SA"/>
        </w:rPr>
      </w:pPr>
      <w:r w:rsidRPr="00FC0407">
        <w:rPr>
          <w:rFonts w:eastAsia="Times New Roman" w:cs="Times New Roman"/>
          <w:bCs/>
          <w:color w:val="auto"/>
          <w:lang w:val="el-GR" w:eastAsia="en-US" w:bidi="ar-SA"/>
        </w:rPr>
        <w:t>Το 2</w:t>
      </w:r>
      <w:r w:rsidRPr="00FC0407">
        <w:rPr>
          <w:rFonts w:eastAsia="Times New Roman" w:cs="Times New Roman"/>
          <w:bCs/>
          <w:color w:val="auto"/>
          <w:vertAlign w:val="superscript"/>
          <w:lang w:val="el-GR" w:eastAsia="en-US" w:bidi="ar-SA"/>
        </w:rPr>
        <w:t>ο</w:t>
      </w:r>
      <w:r w:rsidRPr="00FC0407">
        <w:rPr>
          <w:rFonts w:eastAsia="Times New Roman" w:cs="Times New Roman"/>
          <w:bCs/>
          <w:color w:val="auto"/>
          <w:lang w:val="el-GR" w:eastAsia="en-US" w:bidi="ar-SA"/>
        </w:rPr>
        <w:t xml:space="preserve"> Βραβείο απονεμήθηκε στον κ. Γιώργο Σάββα για τη γελοιογραφία του με τίτλο «Ο Γιατρός».</w:t>
      </w:r>
    </w:p>
    <w:p w:rsidR="00BE310A" w:rsidRPr="00A64BB5" w:rsidRDefault="00022C7C" w:rsidP="00022C7C">
      <w:pPr>
        <w:pStyle w:val="EnvelopeReturn"/>
        <w:widowControl w:val="0"/>
        <w:spacing w:after="240" w:line="360" w:lineRule="atLeast"/>
        <w:jc w:val="both"/>
        <w:rPr>
          <w:szCs w:val="24"/>
          <w:lang w:val="el-GR"/>
        </w:rPr>
      </w:pPr>
      <w:r w:rsidRPr="00FC0407">
        <w:rPr>
          <w:bCs/>
          <w:lang w:val="el-GR"/>
        </w:rPr>
        <w:t>Το 3</w:t>
      </w:r>
      <w:r w:rsidRPr="00FC0407">
        <w:rPr>
          <w:bCs/>
          <w:vertAlign w:val="superscript"/>
          <w:lang w:val="el-GR"/>
        </w:rPr>
        <w:t>ο</w:t>
      </w:r>
      <w:r w:rsidRPr="00FC0407">
        <w:rPr>
          <w:bCs/>
          <w:lang w:val="el-GR"/>
        </w:rPr>
        <w:t xml:space="preserve"> Βραβείο απονεμήθηκε από κοινού στην κ. </w:t>
      </w:r>
      <w:proofErr w:type="spellStart"/>
      <w:r w:rsidRPr="00FC0407">
        <w:rPr>
          <w:bCs/>
          <w:lang w:val="el-GR"/>
        </w:rPr>
        <w:t>Αγγελλική</w:t>
      </w:r>
      <w:proofErr w:type="spellEnd"/>
      <w:r w:rsidRPr="00FC0407">
        <w:rPr>
          <w:bCs/>
          <w:lang w:val="el-GR"/>
        </w:rPr>
        <w:t xml:space="preserve"> </w:t>
      </w:r>
      <w:proofErr w:type="spellStart"/>
      <w:r w:rsidRPr="00FC0407">
        <w:rPr>
          <w:bCs/>
          <w:lang w:val="el-GR"/>
        </w:rPr>
        <w:t>Πιλάτη</w:t>
      </w:r>
      <w:proofErr w:type="spellEnd"/>
      <w:r w:rsidRPr="00FC0407">
        <w:rPr>
          <w:bCs/>
          <w:lang w:val="el-GR"/>
        </w:rPr>
        <w:t xml:space="preserve"> και στον κ. Άριστο </w:t>
      </w:r>
      <w:proofErr w:type="spellStart"/>
      <w:r w:rsidRPr="00FC0407">
        <w:rPr>
          <w:bCs/>
          <w:lang w:val="el-GR"/>
        </w:rPr>
        <w:t>Κακούτα</w:t>
      </w:r>
      <w:proofErr w:type="spellEnd"/>
      <w:r w:rsidRPr="00FC0407">
        <w:rPr>
          <w:bCs/>
          <w:lang w:val="el-GR"/>
        </w:rPr>
        <w:t xml:space="preserve"> για τις γελοιογραφίες τους «Εργαζόμενοι Σκελετοί» και «Καθιστική και Μονότονη Εργασία», αντίστοιχα</w:t>
      </w:r>
      <w:r w:rsidR="00BE310A" w:rsidRPr="00A64BB5">
        <w:rPr>
          <w:szCs w:val="24"/>
          <w:lang w:val="el-GR"/>
        </w:rPr>
        <w:t>.</w:t>
      </w:r>
    </w:p>
    <w:p w:rsidR="00BE310A" w:rsidRPr="00485CEB" w:rsidRDefault="00BE310A" w:rsidP="006C4AA7">
      <w:pPr>
        <w:pStyle w:val="N11"/>
      </w:pPr>
      <w:bookmarkStart w:id="328" w:name="_Toc98238373"/>
      <w:r w:rsidRPr="00485CEB">
        <w:t xml:space="preserve">Εκδόσεις </w:t>
      </w:r>
      <w:r w:rsidRPr="006C4AA7">
        <w:t>του</w:t>
      </w:r>
      <w:r w:rsidRPr="00485CEB">
        <w:t xml:space="preserve"> Τμήματος Επιθεώρησης Εργασίας</w:t>
      </w:r>
      <w:bookmarkEnd w:id="328"/>
    </w:p>
    <w:p w:rsidR="00F76B1D" w:rsidRPr="00FC0407" w:rsidRDefault="00BE310A" w:rsidP="00F76B1D">
      <w:pPr>
        <w:widowControl/>
        <w:adjustRightInd/>
        <w:textAlignment w:val="auto"/>
        <w:rPr>
          <w:rFonts w:cs="Times New Roman"/>
          <w:color w:val="auto"/>
          <w:lang w:val="el-GR" w:eastAsia="en-US" w:bidi="ar-SA"/>
        </w:rPr>
      </w:pPr>
      <w:r w:rsidRPr="00CF5642">
        <w:rPr>
          <w:rFonts w:cs="Times New Roman"/>
          <w:color w:val="auto"/>
          <w:lang w:val="el-GR"/>
        </w:rPr>
        <w:t xml:space="preserve">Εντός </w:t>
      </w:r>
      <w:r w:rsidR="00F76B1D" w:rsidRPr="00FC0407">
        <w:rPr>
          <w:rFonts w:cs="Times New Roman"/>
          <w:color w:val="auto"/>
          <w:lang w:val="el-GR"/>
        </w:rPr>
        <w:t xml:space="preserve">του 2022 το ΤΕΕ ετοίμασε και ανάρτησε στην ιστοσελίδα του διάφορα ηλεκτρονικά φυλλάδια, ενώ σε συνεργασία με το Γραφείο Τύπου και Πληροφοριών </w:t>
      </w:r>
      <w:proofErr w:type="spellStart"/>
      <w:r w:rsidR="00F76B1D">
        <w:rPr>
          <w:rFonts w:cs="Times New Roman"/>
          <w:color w:val="auto"/>
          <w:lang w:val="el-GR"/>
        </w:rPr>
        <w:t>επανεκτυπώθηκαν</w:t>
      </w:r>
      <w:proofErr w:type="spellEnd"/>
      <w:r w:rsidR="00F76B1D" w:rsidRPr="00FC0407">
        <w:rPr>
          <w:rFonts w:cs="Times New Roman"/>
          <w:color w:val="auto"/>
          <w:lang w:val="el-GR"/>
        </w:rPr>
        <w:t xml:space="preserve"> υφιστάμενα ενημερωτικά φυλλάδια.</w:t>
      </w:r>
    </w:p>
    <w:p w:rsidR="00F76B1D" w:rsidRDefault="00F76B1D" w:rsidP="00F76B1D">
      <w:pPr>
        <w:rPr>
          <w:rFonts w:cs="Times New Roman"/>
          <w:color w:val="auto"/>
          <w:lang w:val="el-GR"/>
        </w:rPr>
      </w:pPr>
      <w:r w:rsidRPr="00FC0407">
        <w:rPr>
          <w:rFonts w:cs="Times New Roman"/>
          <w:color w:val="auto"/>
          <w:lang w:val="el-GR"/>
        </w:rPr>
        <w:t>Σημειώνεται ότι όλα τα ενημερωτικά φυλλάδια που ετοιμάζ</w:t>
      </w:r>
      <w:r>
        <w:rPr>
          <w:rFonts w:cs="Times New Roman"/>
          <w:color w:val="auto"/>
          <w:lang w:val="el-GR"/>
        </w:rPr>
        <w:t>ονται</w:t>
      </w:r>
      <w:r w:rsidRPr="00FC0407">
        <w:rPr>
          <w:rFonts w:cs="Times New Roman"/>
          <w:color w:val="auto"/>
          <w:lang w:val="el-GR"/>
        </w:rPr>
        <w:t xml:space="preserve"> κάθε χρόνο</w:t>
      </w:r>
      <w:r>
        <w:rPr>
          <w:rFonts w:cs="Times New Roman"/>
          <w:color w:val="auto"/>
          <w:lang w:val="el-GR"/>
        </w:rPr>
        <w:t xml:space="preserve"> </w:t>
      </w:r>
      <w:r w:rsidRPr="00FC0407">
        <w:rPr>
          <w:rFonts w:cs="Times New Roman"/>
          <w:color w:val="auto"/>
          <w:lang w:val="el-GR"/>
        </w:rPr>
        <w:t xml:space="preserve">σε έντυπη </w:t>
      </w:r>
      <w:r>
        <w:rPr>
          <w:rFonts w:cs="Times New Roman"/>
          <w:color w:val="auto"/>
          <w:lang w:val="el-GR"/>
        </w:rPr>
        <w:t>ή</w:t>
      </w:r>
      <w:r w:rsidRPr="00FC0407">
        <w:rPr>
          <w:rFonts w:cs="Times New Roman"/>
          <w:color w:val="auto"/>
          <w:lang w:val="el-GR"/>
        </w:rPr>
        <w:t xml:space="preserve"> ηλεκτρονική μορφή, είναι αναρτημένα στην ιστοσελίδα του και διαθέσιμα σε κάθε ενδιαφερόμενο. Στην ιστοσελίδα του </w:t>
      </w:r>
      <w:proofErr w:type="spellStart"/>
      <w:r w:rsidRPr="00FC0407">
        <w:rPr>
          <w:rFonts w:cs="Times New Roman"/>
          <w:color w:val="auto"/>
          <w:lang w:val="el-GR"/>
        </w:rPr>
        <w:t>Τμήματος,υπάρχει</w:t>
      </w:r>
      <w:proofErr w:type="spellEnd"/>
      <w:r>
        <w:rPr>
          <w:rFonts w:cs="Times New Roman"/>
          <w:color w:val="auto"/>
          <w:lang w:val="el-GR"/>
        </w:rPr>
        <w:t>,</w:t>
      </w:r>
      <w:r w:rsidRPr="00FC0407">
        <w:rPr>
          <w:rFonts w:cs="Times New Roman"/>
          <w:color w:val="auto"/>
          <w:lang w:val="el-GR"/>
        </w:rPr>
        <w:t xml:space="preserve"> </w:t>
      </w:r>
      <w:r>
        <w:rPr>
          <w:rFonts w:cs="Times New Roman"/>
          <w:color w:val="auto"/>
          <w:lang w:val="el-GR"/>
        </w:rPr>
        <w:t>επίσης,</w:t>
      </w:r>
      <w:r w:rsidRPr="00FC0407">
        <w:rPr>
          <w:rFonts w:cs="Times New Roman"/>
          <w:color w:val="auto"/>
          <w:lang w:val="el-GR"/>
        </w:rPr>
        <w:t xml:space="preserve"> πληθώρα πληροφοριών με αναλύσεις, στατιστικά στοιχεία και </w:t>
      </w:r>
      <w:r>
        <w:rPr>
          <w:rFonts w:cs="Times New Roman"/>
          <w:color w:val="auto"/>
          <w:lang w:val="el-GR"/>
        </w:rPr>
        <w:t>το σύνολο της</w:t>
      </w:r>
      <w:r w:rsidRPr="00FC0407">
        <w:rPr>
          <w:rFonts w:cs="Times New Roman"/>
          <w:color w:val="auto"/>
          <w:lang w:val="el-GR"/>
        </w:rPr>
        <w:t xml:space="preserve">  </w:t>
      </w:r>
      <w:r>
        <w:rPr>
          <w:rFonts w:cs="Times New Roman"/>
          <w:color w:val="auto"/>
          <w:lang w:val="el-GR"/>
        </w:rPr>
        <w:t>Ν</w:t>
      </w:r>
      <w:r w:rsidRPr="00FC0407">
        <w:rPr>
          <w:rFonts w:cs="Times New Roman"/>
          <w:color w:val="auto"/>
          <w:lang w:val="el-GR"/>
        </w:rPr>
        <w:t>ομοθεσία</w:t>
      </w:r>
      <w:r>
        <w:rPr>
          <w:rFonts w:cs="Times New Roman"/>
          <w:color w:val="auto"/>
          <w:lang w:val="el-GR"/>
        </w:rPr>
        <w:t>ς</w:t>
      </w:r>
      <w:r w:rsidRPr="00FC0407">
        <w:rPr>
          <w:rFonts w:cs="Times New Roman"/>
          <w:color w:val="auto"/>
          <w:lang w:val="el-GR"/>
        </w:rPr>
        <w:t xml:space="preserve"> για την οποία </w:t>
      </w:r>
      <w:r>
        <w:rPr>
          <w:rFonts w:cs="Times New Roman"/>
          <w:color w:val="auto"/>
          <w:lang w:val="el-GR"/>
        </w:rPr>
        <w:t>είναι αρμόδιο το Τμήμα</w:t>
      </w:r>
      <w:r w:rsidRPr="00FC0407">
        <w:rPr>
          <w:rFonts w:cs="Times New Roman"/>
          <w:color w:val="auto"/>
          <w:lang w:val="el-GR"/>
        </w:rPr>
        <w:t>.</w:t>
      </w:r>
    </w:p>
    <w:p w:rsidR="00BE310A" w:rsidRPr="00736693" w:rsidRDefault="00F76B1D" w:rsidP="00F76B1D">
      <w:pPr>
        <w:widowControl/>
        <w:adjustRightInd/>
        <w:textAlignment w:val="auto"/>
        <w:rPr>
          <w:rFonts w:cs="Times New Roman"/>
          <w:color w:val="auto"/>
          <w:lang w:val="el-GR"/>
        </w:rPr>
      </w:pPr>
      <w:r w:rsidRPr="00C30FCB">
        <w:rPr>
          <w:rFonts w:cs="Times New Roman"/>
          <w:color w:val="auto"/>
          <w:lang w:val="el-GR"/>
        </w:rPr>
        <w:t>Επίσης, σε συνεργασία με το Γραφείο Τύπου και Πληροφοριών ετοιμάστηκε σύντομο βίντεο για την ενημέρωση των εργοδοτών, εργαζομένων και του κοινού σχετικά με τους κινδύνους στην εργασία από τη θερμική καταπόνηση. Το βίντεο αναρτήθηκε στην ιστοσελίδα του ΤΕΕ και τα κοινωνικά δίκτυα</w:t>
      </w:r>
      <w:r w:rsidR="00BE310A" w:rsidRPr="00736693">
        <w:rPr>
          <w:rFonts w:cs="Times New Roman"/>
          <w:color w:val="auto"/>
          <w:lang w:val="el-GR"/>
        </w:rPr>
        <w:t>.</w:t>
      </w:r>
    </w:p>
    <w:p w:rsidR="00BE310A" w:rsidRDefault="00BE310A" w:rsidP="006C4AA7">
      <w:pPr>
        <w:pStyle w:val="N11"/>
      </w:pPr>
      <w:bookmarkStart w:id="329" w:name="_Toc98238374"/>
      <w:r w:rsidRPr="006C4AA7">
        <w:t>Συνεργασία</w:t>
      </w:r>
      <w:r>
        <w:t xml:space="preserve"> ΤΕΕ με Ευρωπαϊκό Οργανισμό για Ασφάλεια και Υγεία στην Εργασία (</w:t>
      </w:r>
      <w:r>
        <w:rPr>
          <w:lang w:val="en-US"/>
        </w:rPr>
        <w:t>EU</w:t>
      </w:r>
      <w:r w:rsidRPr="00C50DC3">
        <w:t>-</w:t>
      </w:r>
      <w:r>
        <w:rPr>
          <w:lang w:val="en-US"/>
        </w:rPr>
        <w:t>OSHA</w:t>
      </w:r>
      <w:r w:rsidRPr="00C50DC3">
        <w:t>)</w:t>
      </w:r>
      <w:bookmarkEnd w:id="329"/>
    </w:p>
    <w:p w:rsidR="00BE310A" w:rsidRPr="00F76B1D" w:rsidRDefault="00BE310A" w:rsidP="006C4AA7">
      <w:pPr>
        <w:pStyle w:val="N12"/>
        <w:rPr>
          <w:color w:val="365F91"/>
        </w:rPr>
      </w:pPr>
      <w:bookmarkStart w:id="330" w:name="_Toc98238375"/>
      <w:r w:rsidRPr="00F76B1D">
        <w:rPr>
          <w:color w:val="365F91"/>
        </w:rPr>
        <w:t>Ευρωπαϊκή Εκστρατεία για την Ασφάλεια και Υγεία στην Εργασία</w:t>
      </w:r>
      <w:bookmarkEnd w:id="330"/>
    </w:p>
    <w:p w:rsidR="00BE310A" w:rsidRPr="00221E1B" w:rsidRDefault="00F76B1D" w:rsidP="008F49D6">
      <w:pPr>
        <w:rPr>
          <w:lang w:val="el-GR"/>
        </w:rPr>
      </w:pPr>
      <w:r w:rsidRPr="00FC0407">
        <w:rPr>
          <w:rFonts w:cs="Times New Roman"/>
          <w:color w:val="auto"/>
          <w:lang w:val="el-GR"/>
        </w:rPr>
        <w:t xml:space="preserve">Το ΤΕΕ, ως Εθνικός Εστιακός Πόλος του Ευρωπαϊκού Οργανισμού για την Ασφάλεια και Υγεία στην Εργασία (EU-OSHA), συνέχισε να υλοποιεί σε εθνικό επίπεδο την Ευρωπαϊκή Εκστρατεία που διεξάγει ο EU-OSHA με θέμα «Ασφαλείς και Υγιείς Χώροι Εργασίας – ΜΕΙΩΣΤΕ ΤΗΝ ΚΑΤΑΠΟΝΗΣΗ». Η έναρξη της Ευρωπαϊκής Εκστρατείας έγινε τον Οκτώβριο του 2020 και ολοκληρώθηκε τον Οκτώβριο του 2022. Στο πλαίσιο των Ευρωπαϊκών Βραβείων Καλής Πρακτικής, τα οποία απονεμήθηκαν στην Τελετή Λήξης της Ευρωπαϊκής Εκστρατείας τον Νοέμβριο του 2022 στο Μπιλμπάο της Ισπανίας, η Κύπρος πήρε ένα από τα 8 βραβεία, με το παράδειγμα καλής πρακτικής της εταιρείας </w:t>
      </w:r>
      <w:r w:rsidRPr="00FC0407">
        <w:rPr>
          <w:rFonts w:cs="Times New Roman"/>
          <w:color w:val="auto"/>
          <w:lang w:val="en-US"/>
        </w:rPr>
        <w:t>SWISSPORT</w:t>
      </w:r>
      <w:r w:rsidRPr="00FC0407">
        <w:rPr>
          <w:rFonts w:cs="Times New Roman"/>
          <w:color w:val="auto"/>
          <w:lang w:val="el-GR"/>
        </w:rPr>
        <w:t xml:space="preserve"> </w:t>
      </w:r>
      <w:r w:rsidRPr="00FC0407">
        <w:rPr>
          <w:rFonts w:cs="Times New Roman"/>
          <w:color w:val="auto"/>
          <w:lang w:val="en-US"/>
        </w:rPr>
        <w:t>CYPRUS</w:t>
      </w:r>
      <w:r w:rsidRPr="00FC0407">
        <w:rPr>
          <w:rFonts w:cs="Times New Roman"/>
          <w:color w:val="auto"/>
          <w:lang w:val="el-GR"/>
        </w:rPr>
        <w:t xml:space="preserve"> </w:t>
      </w:r>
      <w:r w:rsidRPr="00FC0407">
        <w:rPr>
          <w:rFonts w:cs="Times New Roman"/>
          <w:color w:val="auto"/>
          <w:lang w:val="en-US"/>
        </w:rPr>
        <w:t>LTD</w:t>
      </w:r>
      <w:r w:rsidR="00BE310A" w:rsidRPr="00221E1B">
        <w:rPr>
          <w:lang w:val="el-GR"/>
        </w:rPr>
        <w:t>.</w:t>
      </w:r>
    </w:p>
    <w:p w:rsidR="00BE310A" w:rsidRPr="00F76B1D" w:rsidRDefault="00BE310A" w:rsidP="006C4AA7">
      <w:pPr>
        <w:pStyle w:val="N12"/>
        <w:rPr>
          <w:color w:val="365F91"/>
        </w:rPr>
      </w:pPr>
      <w:bookmarkStart w:id="331" w:name="_Toc98238376"/>
      <w:r w:rsidRPr="00F76B1D">
        <w:rPr>
          <w:color w:val="365F91"/>
        </w:rPr>
        <w:t xml:space="preserve">Διαδικτυακά </w:t>
      </w:r>
      <w:proofErr w:type="spellStart"/>
      <w:r w:rsidRPr="00F76B1D">
        <w:rPr>
          <w:color w:val="365F91"/>
        </w:rPr>
        <w:t>Διαδραστικά</w:t>
      </w:r>
      <w:proofErr w:type="spellEnd"/>
      <w:r w:rsidRPr="00F76B1D">
        <w:rPr>
          <w:color w:val="365F91"/>
        </w:rPr>
        <w:t xml:space="preserve"> Εργαλεία Εκτίμησης Κινδύνων (</w:t>
      </w:r>
      <w:proofErr w:type="spellStart"/>
      <w:r w:rsidRPr="00F76B1D">
        <w:rPr>
          <w:color w:val="365F91"/>
          <w:lang w:val="en-US"/>
        </w:rPr>
        <w:t>OiRA</w:t>
      </w:r>
      <w:proofErr w:type="spellEnd"/>
      <w:r w:rsidRPr="00F76B1D">
        <w:rPr>
          <w:color w:val="365F91"/>
        </w:rPr>
        <w:t>)</w:t>
      </w:r>
      <w:bookmarkEnd w:id="331"/>
    </w:p>
    <w:p w:rsidR="00F76B1D" w:rsidRPr="00FC0407" w:rsidRDefault="00BE310A" w:rsidP="00F76B1D">
      <w:pPr>
        <w:tabs>
          <w:tab w:val="left" w:pos="1701"/>
        </w:tabs>
        <w:rPr>
          <w:rFonts w:cs="Times New Roman"/>
          <w:color w:val="auto"/>
          <w:lang w:val="el-GR"/>
        </w:rPr>
      </w:pPr>
      <w:r w:rsidRPr="00CF5642">
        <w:rPr>
          <w:rFonts w:cs="Times New Roman"/>
          <w:color w:val="auto"/>
          <w:lang w:val="el-GR"/>
        </w:rPr>
        <w:t xml:space="preserve">Το </w:t>
      </w:r>
      <w:bookmarkStart w:id="332" w:name="_Toc98238377"/>
      <w:r w:rsidR="00F76B1D" w:rsidRPr="00FC0407">
        <w:rPr>
          <w:rFonts w:cs="Times New Roman"/>
          <w:color w:val="auto"/>
          <w:lang w:val="el-GR"/>
        </w:rPr>
        <w:t>ΤΕΕ και ο EU-OSHA</w:t>
      </w:r>
      <w:r w:rsidR="00F76B1D">
        <w:rPr>
          <w:rFonts w:cs="Times New Roman"/>
          <w:color w:val="auto"/>
          <w:lang w:val="el-GR"/>
        </w:rPr>
        <w:t>,</w:t>
      </w:r>
      <w:r w:rsidR="00F76B1D" w:rsidRPr="00FC0407">
        <w:rPr>
          <w:rFonts w:cs="Times New Roman"/>
          <w:color w:val="auto"/>
          <w:lang w:val="el-GR"/>
        </w:rPr>
        <w:t xml:space="preserve"> </w:t>
      </w:r>
      <w:r w:rsidR="00F76B1D">
        <w:rPr>
          <w:rFonts w:cs="Times New Roman"/>
          <w:color w:val="auto"/>
          <w:lang w:val="el-GR"/>
        </w:rPr>
        <w:t>επιθυμώντας</w:t>
      </w:r>
      <w:r w:rsidR="00F76B1D" w:rsidRPr="00FC0407">
        <w:rPr>
          <w:rFonts w:cs="Times New Roman"/>
          <w:color w:val="auto"/>
          <w:lang w:val="el-GR"/>
        </w:rPr>
        <w:t xml:space="preserve"> να διευκολύνουν τη συμμόρφωση των εργοδοτών με την περί Ασφάλειας και Υγείας στην Εργασία </w:t>
      </w:r>
      <w:r w:rsidR="00F76B1D">
        <w:rPr>
          <w:rFonts w:cs="Times New Roman"/>
          <w:color w:val="auto"/>
          <w:lang w:val="el-GR"/>
        </w:rPr>
        <w:t>Ν</w:t>
      </w:r>
      <w:r w:rsidR="00F76B1D" w:rsidRPr="00FC0407">
        <w:rPr>
          <w:rFonts w:cs="Times New Roman"/>
          <w:color w:val="auto"/>
          <w:lang w:val="el-GR"/>
        </w:rPr>
        <w:t>ομοθεσία αλλά και να ενισχύσουν την κοινή προσπάθεια για βελτίωση των συνθηκών ασφάλειας και υγείας στους χώρους εργασίας, ανέπτυξαν και προσφέρουν δωρεάν τα εργαλεία εκτίμησης κινδύνων (</w:t>
      </w:r>
      <w:proofErr w:type="spellStart"/>
      <w:r w:rsidR="00F76B1D" w:rsidRPr="00FC0407">
        <w:rPr>
          <w:rFonts w:cs="Times New Roman"/>
          <w:color w:val="auto"/>
          <w:lang w:val="el-GR"/>
        </w:rPr>
        <w:t>OiRA</w:t>
      </w:r>
      <w:proofErr w:type="spellEnd"/>
      <w:r w:rsidR="00F76B1D" w:rsidRPr="00FC0407">
        <w:rPr>
          <w:rFonts w:cs="Times New Roman"/>
          <w:color w:val="auto"/>
          <w:lang w:val="el-GR"/>
        </w:rPr>
        <w:t>). Ο κάθε εργοδότης</w:t>
      </w:r>
      <w:r w:rsidR="00F76B1D">
        <w:rPr>
          <w:rFonts w:cs="Times New Roman"/>
          <w:color w:val="auto"/>
          <w:lang w:val="el-GR"/>
        </w:rPr>
        <w:t>,</w:t>
      </w:r>
      <w:r w:rsidR="00F76B1D" w:rsidRPr="00FC0407">
        <w:rPr>
          <w:rFonts w:cs="Times New Roman"/>
          <w:color w:val="auto"/>
          <w:lang w:val="el-GR"/>
        </w:rPr>
        <w:t xml:space="preserve"> μέσα από την χρήση των εργαλείων αυτών</w:t>
      </w:r>
      <w:r w:rsidR="00F76B1D">
        <w:rPr>
          <w:rFonts w:cs="Times New Roman"/>
          <w:color w:val="auto"/>
          <w:lang w:val="el-GR"/>
        </w:rPr>
        <w:t xml:space="preserve">, </w:t>
      </w:r>
      <w:r w:rsidR="00F76B1D" w:rsidRPr="00FC0407">
        <w:rPr>
          <w:rFonts w:cs="Times New Roman"/>
          <w:color w:val="auto"/>
          <w:lang w:val="el-GR"/>
        </w:rPr>
        <w:t xml:space="preserve">μπορεί να διασφαλίζει την ασφάλεια, την υγεία και την ευημερία των </w:t>
      </w:r>
      <w:proofErr w:type="spellStart"/>
      <w:r w:rsidR="00F76B1D" w:rsidRPr="00FC0407">
        <w:rPr>
          <w:rFonts w:cs="Times New Roman"/>
          <w:color w:val="auto"/>
          <w:lang w:val="el-GR"/>
        </w:rPr>
        <w:t>εργοδοτουμένων</w:t>
      </w:r>
      <w:proofErr w:type="spellEnd"/>
      <w:r w:rsidR="00F76B1D" w:rsidRPr="00FC0407">
        <w:rPr>
          <w:rFonts w:cs="Times New Roman"/>
          <w:color w:val="auto"/>
          <w:lang w:val="el-GR"/>
        </w:rPr>
        <w:t xml:space="preserve"> του.</w:t>
      </w:r>
    </w:p>
    <w:p w:rsidR="00F76B1D" w:rsidRPr="00FC0407" w:rsidRDefault="00F76B1D" w:rsidP="00F76B1D">
      <w:pPr>
        <w:tabs>
          <w:tab w:val="left" w:pos="1701"/>
        </w:tabs>
        <w:rPr>
          <w:rFonts w:cs="Times New Roman"/>
          <w:color w:val="auto"/>
          <w:lang w:val="el-GR"/>
        </w:rPr>
      </w:pPr>
      <w:r w:rsidRPr="00FC0407">
        <w:rPr>
          <w:rFonts w:cs="Times New Roman"/>
          <w:color w:val="auto"/>
          <w:lang w:val="el-GR"/>
        </w:rPr>
        <w:t xml:space="preserve">Με χρηματοδότηση του </w:t>
      </w:r>
      <w:r w:rsidRPr="00FC0407">
        <w:rPr>
          <w:rFonts w:cs="Times New Roman"/>
          <w:color w:val="auto"/>
          <w:lang w:val="en-US"/>
        </w:rPr>
        <w:t>EU</w:t>
      </w:r>
      <w:r w:rsidRPr="00FC0407">
        <w:rPr>
          <w:rFonts w:cs="Times New Roman"/>
          <w:color w:val="auto"/>
          <w:lang w:val="el-GR"/>
        </w:rPr>
        <w:t>-</w:t>
      </w:r>
      <w:r w:rsidRPr="00FC0407">
        <w:rPr>
          <w:rFonts w:cs="Times New Roman"/>
          <w:color w:val="auto"/>
          <w:lang w:val="en-US"/>
        </w:rPr>
        <w:t>OSHA</w:t>
      </w:r>
      <w:r w:rsidRPr="00FC0407">
        <w:rPr>
          <w:rFonts w:cs="Times New Roman"/>
          <w:color w:val="auto"/>
          <w:lang w:val="el-GR"/>
        </w:rPr>
        <w:t xml:space="preserve"> ολοκληρώθηκε εντός του 2022 η ανάπτυξη ενός νέου ηλεκτρονικού εργαλείου το οποίο αφορά στις «Μεταλλικές Κατασκευές σε Εργοτάξια».</w:t>
      </w:r>
    </w:p>
    <w:bookmarkEnd w:id="332"/>
    <w:p w:rsidR="00F76B1D" w:rsidRPr="00F76B1D" w:rsidRDefault="00F76B1D" w:rsidP="00F76B1D">
      <w:pPr>
        <w:pStyle w:val="N12"/>
        <w:rPr>
          <w:color w:val="365F91"/>
        </w:rPr>
      </w:pPr>
      <w:r>
        <w:rPr>
          <w:color w:val="365F91"/>
        </w:rPr>
        <w:t xml:space="preserve">Μονάδα Αντιμετώπισης των </w:t>
      </w:r>
      <w:proofErr w:type="spellStart"/>
      <w:r>
        <w:rPr>
          <w:color w:val="365F91"/>
        </w:rPr>
        <w:t>Κιδύνων</w:t>
      </w:r>
      <w:proofErr w:type="spellEnd"/>
      <w:r>
        <w:rPr>
          <w:color w:val="365F91"/>
        </w:rPr>
        <w:t xml:space="preserve"> Ατυχημάτων Μεγάλης Κλίμακας</w:t>
      </w:r>
    </w:p>
    <w:p w:rsidR="00BE310A" w:rsidRPr="006C4AA7" w:rsidRDefault="00BE310A" w:rsidP="006C4AA7">
      <w:pPr>
        <w:rPr>
          <w:lang w:val="el-GR"/>
        </w:rPr>
      </w:pPr>
      <w:r w:rsidRPr="006C4AA7">
        <w:rPr>
          <w:lang w:val="el-GR"/>
        </w:rPr>
        <w:t xml:space="preserve">Η </w:t>
      </w:r>
      <w:r w:rsidR="00F76B1D" w:rsidRPr="00FC0407">
        <w:rPr>
          <w:color w:val="auto"/>
          <w:lang w:val="el-GR"/>
        </w:rPr>
        <w:t xml:space="preserve">Μονάδα Ελέγχου των Κινδύνων Ατυχημάτων Μεγάλης Κλίμακας πραγματοποίησε το 2022 συνολικά 46 επιθεωρήσεις στις εγκαταστάσεις που καλύπτονται από τη σχετική νομοθεσία και συνεργάστηκε με τη Δύναμη Πολιτικής Άμυνας στο θέμα των Εξωτερικών Σχεδίων Επείγουσας Ανάγκης, καθώς και με το Τμήμα Πολεοδομίας και Οικήσεως στα θέματα </w:t>
      </w:r>
      <w:proofErr w:type="spellStart"/>
      <w:r w:rsidR="00F76B1D" w:rsidRPr="00FC0407">
        <w:rPr>
          <w:color w:val="auto"/>
          <w:lang w:val="el-GR"/>
        </w:rPr>
        <w:t>χωροθέτησης</w:t>
      </w:r>
      <w:proofErr w:type="spellEnd"/>
      <w:r w:rsidR="00F76B1D" w:rsidRPr="00FC0407">
        <w:rPr>
          <w:color w:val="auto"/>
          <w:lang w:val="el-GR"/>
        </w:rPr>
        <w:t xml:space="preserve"> νέων εγκαταστάσεων ή αναπτύξεων γύρω από υφιστάμενες εγκαταστάσεις. </w:t>
      </w:r>
      <w:r w:rsidR="00B542E8">
        <w:rPr>
          <w:color w:val="auto"/>
          <w:lang w:val="el-GR"/>
        </w:rPr>
        <w:t>Επίσης,</w:t>
      </w:r>
      <w:r w:rsidR="00F76B1D" w:rsidRPr="00FC0407">
        <w:rPr>
          <w:color w:val="auto"/>
          <w:lang w:val="el-GR"/>
        </w:rPr>
        <w:t xml:space="preserve"> εντός του έτους, η Μονάδα παρέλαβε 3 νέες Γνωστοποιήσεις εγκαταστάσεων </w:t>
      </w:r>
      <w:r w:rsidR="00F76B1D" w:rsidRPr="00FC0407">
        <w:rPr>
          <w:color w:val="auto"/>
          <w:lang w:val="pl-PL" w:eastAsia="pl-PL"/>
        </w:rPr>
        <w:t xml:space="preserve">και </w:t>
      </w:r>
      <w:r w:rsidR="00F76B1D" w:rsidRPr="00FC0407">
        <w:rPr>
          <w:color w:val="auto"/>
          <w:lang w:val="el-GR"/>
        </w:rPr>
        <w:t xml:space="preserve">5 Εκθέσεις Ασφάλειας. Κατά το 2022 αξιολογήθηκαν 3 Γνωστοποιήσεις, </w:t>
      </w:r>
      <w:r w:rsidR="00F76B1D" w:rsidRPr="00FC0407">
        <w:rPr>
          <w:color w:val="auto"/>
          <w:lang w:val="el-GR" w:eastAsia="pl-PL"/>
        </w:rPr>
        <w:t>ενώ 5</w:t>
      </w:r>
      <w:r w:rsidR="00F76B1D" w:rsidRPr="00FC0407">
        <w:rPr>
          <w:color w:val="auto"/>
          <w:lang w:val="el-GR"/>
        </w:rPr>
        <w:t xml:space="preserve"> Εκθέσεις Ασφάλειας βρίσκονται υπό αξιολόγηση</w:t>
      </w:r>
      <w:r w:rsidRPr="006C4AA7">
        <w:rPr>
          <w:lang w:val="el-GR"/>
        </w:rPr>
        <w:t xml:space="preserve">. </w:t>
      </w:r>
    </w:p>
    <w:p w:rsidR="00BE310A" w:rsidRPr="00485CEB" w:rsidRDefault="00BE310A" w:rsidP="006C4AA7">
      <w:pPr>
        <w:pStyle w:val="N11"/>
      </w:pPr>
      <w:bookmarkStart w:id="333" w:name="_Toc98238378"/>
      <w:r w:rsidRPr="00485CEB">
        <w:t xml:space="preserve">Μονάδα Αντιμετώπισης των Κινδύνων από </w:t>
      </w:r>
      <w:proofErr w:type="spellStart"/>
      <w:r w:rsidRPr="00485CEB">
        <w:t>Υπεράκτιες</w:t>
      </w:r>
      <w:proofErr w:type="spellEnd"/>
      <w:r w:rsidRPr="00485CEB">
        <w:t xml:space="preserve"> Εργασίες Πετρελαίου και Φυσικού Αερίου</w:t>
      </w:r>
      <w:bookmarkEnd w:id="333"/>
      <w:r w:rsidRPr="00485CEB">
        <w:t xml:space="preserve"> </w:t>
      </w:r>
    </w:p>
    <w:p w:rsidR="00BE310A" w:rsidRPr="006C4AA7" w:rsidRDefault="00BE310A" w:rsidP="006C4AA7">
      <w:pPr>
        <w:rPr>
          <w:lang w:val="el-GR"/>
        </w:rPr>
      </w:pPr>
      <w:r w:rsidRPr="006C4AA7">
        <w:rPr>
          <w:lang w:val="el-GR"/>
        </w:rPr>
        <w:t xml:space="preserve">Τον Δεκέμβριο του 2021 ξεκίνησε μια </w:t>
      </w:r>
      <w:proofErr w:type="spellStart"/>
      <w:r w:rsidRPr="006C4AA7">
        <w:rPr>
          <w:lang w:val="el-GR"/>
        </w:rPr>
        <w:t>υπεράκτια</w:t>
      </w:r>
      <w:proofErr w:type="spellEnd"/>
      <w:r w:rsidRPr="006C4AA7">
        <w:rPr>
          <w:lang w:val="el-GR"/>
        </w:rPr>
        <w:t xml:space="preserve"> εργασία γεώτρησης. Σχετικά με την πιο πάνω εργασία γεώτρησης το 2021 υποβλήθηκαν και αξιολογήθηκαν από τη Μονάδα Αντιμετώπισης των Κινδύνων από </w:t>
      </w:r>
      <w:proofErr w:type="spellStart"/>
      <w:r w:rsidRPr="006C4AA7">
        <w:rPr>
          <w:lang w:val="el-GR"/>
        </w:rPr>
        <w:t>Υπεράκτιες</w:t>
      </w:r>
      <w:proofErr w:type="spellEnd"/>
      <w:r w:rsidRPr="006C4AA7">
        <w:rPr>
          <w:lang w:val="el-GR"/>
        </w:rPr>
        <w:t xml:space="preserve"> Εργασίες Πετρελαίου και Φυσικού Αερίου 1 έκθεση περί μεγάλων κινδύνων, 3 εκθέσεις με ουσιαστική αλλαγή σε κοινοποίηση γεώτρησης και 13 ημερήσιες εκθέσεις γεώτρησης. </w:t>
      </w:r>
    </w:p>
    <w:p w:rsidR="00BE310A" w:rsidRPr="006C4AA7" w:rsidRDefault="00BE310A" w:rsidP="006C4AA7">
      <w:pPr>
        <w:rPr>
          <w:lang w:val="el-GR"/>
        </w:rPr>
      </w:pPr>
      <w:r w:rsidRPr="006C4AA7">
        <w:rPr>
          <w:lang w:val="el-GR"/>
        </w:rPr>
        <w:t xml:space="preserve">Επιπρόσθετα, το 2021 η Μονάδα είχε συναντήσεις με τις εταιρείες που δραστηριοποιούνται σε </w:t>
      </w:r>
      <w:proofErr w:type="spellStart"/>
      <w:r w:rsidRPr="006C4AA7">
        <w:rPr>
          <w:lang w:val="el-GR"/>
        </w:rPr>
        <w:t>υπεράκτιες</w:t>
      </w:r>
      <w:proofErr w:type="spellEnd"/>
      <w:r w:rsidRPr="006C4AA7">
        <w:rPr>
          <w:lang w:val="el-GR"/>
        </w:rPr>
        <w:t xml:space="preserve"> δραστηριότητες αναζήτησης υδρογονανθράκων στην Κυπριακή Αποκλειστική Οικονομική Ζώνη (ΑΟΖ). Η Μονάδα ασχολήθηκε, επίσης, με τον έλεγχο και την υποβολή απόψεων</w:t>
      </w:r>
      <w:r w:rsidR="00D85687" w:rsidRPr="006C4AA7">
        <w:rPr>
          <w:lang w:val="el-GR"/>
        </w:rPr>
        <w:t xml:space="preserve"> για </w:t>
      </w:r>
      <w:proofErr w:type="spellStart"/>
      <w:r w:rsidR="00D85687" w:rsidRPr="006C4AA7">
        <w:rPr>
          <w:lang w:val="el-GR"/>
        </w:rPr>
        <w:t>αδειοδότηση</w:t>
      </w:r>
      <w:proofErr w:type="spellEnd"/>
      <w:r w:rsidR="00D85687" w:rsidRPr="006C4AA7">
        <w:rPr>
          <w:lang w:val="el-GR"/>
        </w:rPr>
        <w:t xml:space="preserve"> </w:t>
      </w:r>
      <w:proofErr w:type="spellStart"/>
      <w:r w:rsidR="00D85687" w:rsidRPr="006C4AA7">
        <w:rPr>
          <w:lang w:val="el-GR"/>
        </w:rPr>
        <w:t>υπεράκτιων</w:t>
      </w:r>
      <w:proofErr w:type="spellEnd"/>
      <w:r w:rsidR="00D85687" w:rsidRPr="006C4AA7">
        <w:rPr>
          <w:lang w:val="el-GR"/>
        </w:rPr>
        <w:t xml:space="preserve"> εργασιών</w:t>
      </w:r>
      <w:r w:rsidRPr="006C4AA7">
        <w:rPr>
          <w:lang w:val="el-GR"/>
        </w:rPr>
        <w:t xml:space="preserve">, ως μέλος της Επιτροπής </w:t>
      </w:r>
      <w:proofErr w:type="spellStart"/>
      <w:r w:rsidRPr="006C4AA7">
        <w:rPr>
          <w:lang w:val="el-GR"/>
        </w:rPr>
        <w:t>Αδειοδότησης</w:t>
      </w:r>
      <w:proofErr w:type="spellEnd"/>
      <w:r w:rsidRPr="006C4AA7">
        <w:rPr>
          <w:lang w:val="el-GR"/>
        </w:rPr>
        <w:t xml:space="preserve"> Εκτίμησης Περιβαλλοντικών Επιπτώσεων και της Επιτροπής </w:t>
      </w:r>
      <w:proofErr w:type="spellStart"/>
      <w:r w:rsidRPr="006C4AA7">
        <w:rPr>
          <w:lang w:val="el-GR"/>
        </w:rPr>
        <w:t>Αδειοδότησης</w:t>
      </w:r>
      <w:proofErr w:type="spellEnd"/>
      <w:r w:rsidRPr="006C4AA7">
        <w:rPr>
          <w:lang w:val="el-GR"/>
        </w:rPr>
        <w:t xml:space="preserve"> σύμφωνα με τη Σύμβαση της Βαρκελώνης (</w:t>
      </w:r>
      <w:r w:rsidRPr="00CF5642">
        <w:t>Offshore</w:t>
      </w:r>
      <w:r w:rsidRPr="006C4AA7">
        <w:rPr>
          <w:lang w:val="el-GR"/>
        </w:rPr>
        <w:t xml:space="preserve"> </w:t>
      </w:r>
      <w:r w:rsidRPr="00CF5642">
        <w:t>Protocol</w:t>
      </w:r>
      <w:r w:rsidRPr="006C4AA7">
        <w:rPr>
          <w:lang w:val="el-GR"/>
        </w:rPr>
        <w:t xml:space="preserve">). </w:t>
      </w:r>
    </w:p>
    <w:p w:rsidR="00BE310A" w:rsidRPr="00485CEB" w:rsidRDefault="00BE310A" w:rsidP="006C4AA7">
      <w:pPr>
        <w:pStyle w:val="N11"/>
      </w:pPr>
      <w:bookmarkStart w:id="334" w:name="_Toc98238379"/>
      <w:r w:rsidRPr="00485CEB">
        <w:t xml:space="preserve">Ασφάλεια </w:t>
      </w:r>
      <w:r w:rsidRPr="006C4AA7">
        <w:t>Αποθηκεύσεων</w:t>
      </w:r>
      <w:r w:rsidRPr="00485CEB">
        <w:t xml:space="preserve"> Πετρελαιοειδών</w:t>
      </w:r>
      <w:bookmarkEnd w:id="334"/>
      <w:r w:rsidRPr="00485CEB">
        <w:t xml:space="preserve"> </w:t>
      </w:r>
    </w:p>
    <w:p w:rsidR="00D2552E" w:rsidRPr="00FC0407" w:rsidRDefault="00D2552E" w:rsidP="00D2552E">
      <w:pPr>
        <w:autoSpaceDE w:val="0"/>
        <w:autoSpaceDN w:val="0"/>
        <w:rPr>
          <w:color w:val="auto"/>
          <w:lang w:val="el-GR"/>
        </w:rPr>
      </w:pPr>
      <w:r>
        <w:rPr>
          <w:rFonts w:cs="Times New Roman"/>
          <w:color w:val="auto"/>
          <w:lang w:val="el-GR"/>
        </w:rPr>
        <w:t xml:space="preserve">Τον </w:t>
      </w:r>
      <w:r w:rsidRPr="00FC0407">
        <w:rPr>
          <w:rFonts w:cs="Times New Roman"/>
          <w:color w:val="auto"/>
          <w:lang w:val="el-GR"/>
        </w:rPr>
        <w:t xml:space="preserve">Δεκέμβριο του 2021 ξεκίνησε μια </w:t>
      </w:r>
      <w:proofErr w:type="spellStart"/>
      <w:r w:rsidRPr="00FC0407">
        <w:rPr>
          <w:rFonts w:cs="Times New Roman"/>
          <w:color w:val="auto"/>
          <w:lang w:val="el-GR"/>
        </w:rPr>
        <w:t>υπεράκτια</w:t>
      </w:r>
      <w:proofErr w:type="spellEnd"/>
      <w:r w:rsidRPr="00FC0407">
        <w:rPr>
          <w:rFonts w:cs="Times New Roman"/>
          <w:color w:val="auto"/>
          <w:lang w:val="el-GR"/>
        </w:rPr>
        <w:t xml:space="preserve"> εργασία γεώτρησης, ενώ το 2022 πραγματοποιήθηκαν άλλες δυο εργασίες γεώτρησης. Σχετικά με τις πιο πάνω εργασίες, υποβλήθηκαν και αξιολογήθηκαν το 2022 από τη Μονάδα Αντιμετώπισης των Κινδύνων από </w:t>
      </w:r>
      <w:proofErr w:type="spellStart"/>
      <w:r w:rsidRPr="00FC0407">
        <w:rPr>
          <w:rFonts w:cs="Times New Roman"/>
          <w:color w:val="auto"/>
          <w:lang w:val="el-GR"/>
        </w:rPr>
        <w:t>Υπεράκτιες</w:t>
      </w:r>
      <w:proofErr w:type="spellEnd"/>
      <w:r w:rsidRPr="00FC0407">
        <w:rPr>
          <w:rFonts w:cs="Times New Roman"/>
          <w:color w:val="auto"/>
          <w:lang w:val="el-GR"/>
        </w:rPr>
        <w:t xml:space="preserve"> Εργασίες Πετρελαίου και Φυσικού Αερίου, 1 έκθεση κοινοποίησης γεώτρησης, 6 εκθέσεις με ουσιαστική αλλαγή σε κοινοποίηση γεώτρησης και 283 ημερήσιες εκθέσεις γεώτρησης. </w:t>
      </w:r>
      <w:r w:rsidRPr="00FC0407">
        <w:rPr>
          <w:color w:val="auto"/>
          <w:lang w:val="el-GR"/>
        </w:rPr>
        <w:t xml:space="preserve">Επίσης, πραγματοποιήθηκε 1 επιθεώρηση σε πλοίο γεωτρύπανο και ετοιμάστηκαν 2 εκθέσεις επιθεώρησης.  </w:t>
      </w:r>
    </w:p>
    <w:p w:rsidR="00BE310A" w:rsidRPr="004D4B27" w:rsidRDefault="00D2552E" w:rsidP="00D2552E">
      <w:pPr>
        <w:rPr>
          <w:lang w:val="el-GR"/>
        </w:rPr>
      </w:pPr>
      <w:r w:rsidRPr="00FC0407">
        <w:rPr>
          <w:rFonts w:cs="Times New Roman"/>
          <w:color w:val="auto"/>
          <w:lang w:val="el-GR"/>
        </w:rPr>
        <w:t xml:space="preserve">Επιπρόσθετα, το 2022 η Μονάδα είχε συναντήσεις με τις εταιρείες που δραστηριοποιούνται σε </w:t>
      </w:r>
      <w:proofErr w:type="spellStart"/>
      <w:r w:rsidRPr="00FC0407">
        <w:rPr>
          <w:rFonts w:cs="Times New Roman"/>
          <w:color w:val="auto"/>
          <w:lang w:val="el-GR"/>
        </w:rPr>
        <w:t>υπεράκτιες</w:t>
      </w:r>
      <w:proofErr w:type="spellEnd"/>
      <w:r w:rsidRPr="00FC0407">
        <w:rPr>
          <w:rFonts w:cs="Times New Roman"/>
          <w:color w:val="auto"/>
          <w:lang w:val="el-GR"/>
        </w:rPr>
        <w:t xml:space="preserve"> δραστηριότητες αναζήτησης υδρογονανθράκων στην Κυπριακή Αποκλειστική Οικονομική Ζώνη (ΑΟΖ). Η Μονάδα ασχολήθηκε, επίσης, με τον έλεγχο και την υποβολή απόψεων, ως μέλος της Επιτροπής </w:t>
      </w:r>
      <w:proofErr w:type="spellStart"/>
      <w:r w:rsidRPr="00FC0407">
        <w:rPr>
          <w:rFonts w:cs="Times New Roman"/>
          <w:color w:val="auto"/>
          <w:lang w:val="el-GR"/>
        </w:rPr>
        <w:t>Αδειοδότησης</w:t>
      </w:r>
      <w:proofErr w:type="spellEnd"/>
      <w:r w:rsidRPr="00FC0407">
        <w:rPr>
          <w:rFonts w:cs="Times New Roman"/>
          <w:color w:val="auto"/>
          <w:lang w:val="el-GR"/>
        </w:rPr>
        <w:t xml:space="preserve"> Εκτίμησης Περιβαλλοντικών Επιπτώσεων και της Επιτροπής </w:t>
      </w:r>
      <w:proofErr w:type="spellStart"/>
      <w:r w:rsidRPr="00FC0407">
        <w:rPr>
          <w:rFonts w:cs="Times New Roman"/>
          <w:color w:val="auto"/>
          <w:lang w:val="el-GR"/>
        </w:rPr>
        <w:t>Αδειοδότησης</w:t>
      </w:r>
      <w:proofErr w:type="spellEnd"/>
      <w:r w:rsidRPr="00FC0407">
        <w:rPr>
          <w:rFonts w:cs="Times New Roman"/>
          <w:color w:val="auto"/>
          <w:lang w:val="el-GR"/>
        </w:rPr>
        <w:t xml:space="preserve"> σύμφωνα με τη Σύμβαση της Βαρκελώνης (</w:t>
      </w:r>
      <w:proofErr w:type="spellStart"/>
      <w:r w:rsidRPr="00FC0407">
        <w:rPr>
          <w:rFonts w:cs="Times New Roman"/>
          <w:color w:val="auto"/>
          <w:lang w:val="el-GR"/>
        </w:rPr>
        <w:t>Offshore</w:t>
      </w:r>
      <w:proofErr w:type="spellEnd"/>
      <w:r w:rsidRPr="00FC0407">
        <w:rPr>
          <w:rFonts w:cs="Times New Roman"/>
          <w:color w:val="auto"/>
          <w:lang w:val="el-GR"/>
        </w:rPr>
        <w:t xml:space="preserve"> </w:t>
      </w:r>
      <w:proofErr w:type="spellStart"/>
      <w:r w:rsidRPr="00FC0407">
        <w:rPr>
          <w:rFonts w:cs="Times New Roman"/>
          <w:color w:val="auto"/>
          <w:lang w:val="el-GR"/>
        </w:rPr>
        <w:t>Protocol</w:t>
      </w:r>
      <w:proofErr w:type="spellEnd"/>
      <w:r w:rsidRPr="00FC0407">
        <w:rPr>
          <w:rFonts w:cs="Times New Roman"/>
          <w:color w:val="auto"/>
          <w:lang w:val="el-GR"/>
        </w:rPr>
        <w:t xml:space="preserve">), για </w:t>
      </w:r>
      <w:proofErr w:type="spellStart"/>
      <w:r w:rsidRPr="00FC0407">
        <w:rPr>
          <w:rFonts w:cs="Times New Roman"/>
          <w:color w:val="auto"/>
          <w:lang w:val="el-GR"/>
        </w:rPr>
        <w:t>αδειοδότηση</w:t>
      </w:r>
      <w:proofErr w:type="spellEnd"/>
      <w:r w:rsidRPr="00FC0407">
        <w:rPr>
          <w:rFonts w:cs="Times New Roman"/>
          <w:color w:val="auto"/>
          <w:lang w:val="el-GR"/>
        </w:rPr>
        <w:t xml:space="preserve"> </w:t>
      </w:r>
      <w:proofErr w:type="spellStart"/>
      <w:r w:rsidRPr="00FC0407">
        <w:rPr>
          <w:rFonts w:cs="Times New Roman"/>
          <w:color w:val="auto"/>
          <w:lang w:val="el-GR"/>
        </w:rPr>
        <w:t>υπεράκτιων</w:t>
      </w:r>
      <w:proofErr w:type="spellEnd"/>
      <w:r w:rsidRPr="00FC0407">
        <w:rPr>
          <w:rFonts w:cs="Times New Roman"/>
          <w:color w:val="auto"/>
          <w:lang w:val="el-GR"/>
        </w:rPr>
        <w:t xml:space="preserve"> εργασιών</w:t>
      </w:r>
      <w:r w:rsidR="00BE310A" w:rsidRPr="004D4B27">
        <w:rPr>
          <w:rStyle w:val="markedcontent"/>
          <w:rFonts w:cs="Times New Roman"/>
          <w:color w:val="auto"/>
          <w:lang w:val="el-GR"/>
        </w:rPr>
        <w:t xml:space="preserve">. </w:t>
      </w:r>
    </w:p>
    <w:p w:rsidR="00DB6CC8" w:rsidRPr="00FC0407" w:rsidRDefault="00DB6CC8" w:rsidP="00DB6CC8">
      <w:pPr>
        <w:pStyle w:val="N11"/>
      </w:pPr>
      <w:bookmarkStart w:id="335" w:name="_Toc126917507"/>
      <w:bookmarkStart w:id="336" w:name="_Toc98238380"/>
      <w:r w:rsidRPr="00FC0407">
        <w:t>Ασφάλεια Αποθηκεύσεων Πετρελαιοειδών</w:t>
      </w:r>
      <w:bookmarkEnd w:id="335"/>
      <w:r w:rsidRPr="00FC0407">
        <w:t xml:space="preserve"> </w:t>
      </w:r>
    </w:p>
    <w:p w:rsidR="00DB6CC8" w:rsidRPr="00F10493" w:rsidRDefault="00DB6CC8" w:rsidP="00DB6CC8">
      <w:pPr>
        <w:rPr>
          <w:lang w:val="el-GR"/>
        </w:rPr>
      </w:pPr>
      <w:r w:rsidRPr="00F10493">
        <w:rPr>
          <w:lang w:val="el-GR"/>
        </w:rPr>
        <w:t>Κατά τη διάρκεια του 2022 Επιθεωρητές του ΤΕΕ επιθεώρησαν 755 μικρές και μεγάλες εγκαταστάσεις αποθήκευσης πετρελαιοειδών (υγρών πετρελαιοειδών και υγραερίου), για σκοπούς ελέγχου της συμμόρφωσης και χορήγησης Άδειας Αποθήκευσης Πετρελαιοειδών. Οι 188 επιθεωρήσεις αφορούσαν εγκαταστάσεις αποθήκευσης υγρών πετρελαιοειδών, οι 71 αφορούσαν εγκαταστάσεις υγρών πετρελαιοειδών και υγραερίου και οι υπόλοιπες αφορούσαν εγκαταστάσεις υγραερίου.</w:t>
      </w:r>
    </w:p>
    <w:p w:rsidR="00DB6CC8" w:rsidRPr="00F10493" w:rsidRDefault="00DB6CC8" w:rsidP="00DB6CC8">
      <w:pPr>
        <w:rPr>
          <w:lang w:val="el-GR"/>
        </w:rPr>
      </w:pPr>
      <w:r w:rsidRPr="00F10493">
        <w:rPr>
          <w:lang w:val="el-GR"/>
        </w:rPr>
        <w:t>Το 2022 προχώρησε η διαδικασία αντικατάστασης του νομοθετικού πλαισίου για την ασφαλή αποθήκευση υγρών πετρελαιοειδών.  Λόγω προβλημάτων που εντοπίστηκαν στο στάδιο νομοτεχνικού ελέγχου, τα οποία αφορούν άλλες υπηρεσίες, το προτεινόμενο νομοθετικό πλαίσιο θα αναθεωρηθεί</w:t>
      </w:r>
    </w:p>
    <w:p w:rsidR="00BE310A" w:rsidRPr="00485CEB" w:rsidRDefault="00BE310A" w:rsidP="006C4AA7">
      <w:pPr>
        <w:pStyle w:val="N11"/>
        <w:rPr>
          <w:bCs/>
        </w:rPr>
      </w:pPr>
      <w:r w:rsidRPr="00485CEB">
        <w:t xml:space="preserve">Μονάδα Ελέγχου του Χρόνου Εργασίας και Ανάπαυσης των Οδηγών Ορισμένων </w:t>
      </w:r>
      <w:r w:rsidRPr="006C4AA7">
        <w:t>Οχημάτων</w:t>
      </w:r>
      <w:bookmarkEnd w:id="336"/>
    </w:p>
    <w:p w:rsidR="00204F0F" w:rsidRPr="00FC0407" w:rsidRDefault="00204F0F" w:rsidP="00204F0F">
      <w:pPr>
        <w:rPr>
          <w:color w:val="auto"/>
          <w:lang w:val="el-GR"/>
        </w:rPr>
      </w:pPr>
      <w:r w:rsidRPr="00FC0407">
        <w:rPr>
          <w:color w:val="auto"/>
          <w:lang w:val="el-GR"/>
        </w:rPr>
        <w:t xml:space="preserve">Η Μονάδα Ελέγχου του Χρόνου Εργασίας και Ανάπαυσης των Οδηγών Ορισμένων Οχημάτων διενεργεί ελέγχους σε επιχειρήσεις και ελέγχους στους δρόμους σε συνεργασία με την Αστυνομία Κύπρου και το Τμήμα Οδικών Μεταφορών.  </w:t>
      </w:r>
    </w:p>
    <w:p w:rsidR="00BE310A" w:rsidRDefault="00204F0F" w:rsidP="00204F0F">
      <w:pPr>
        <w:rPr>
          <w:color w:val="auto"/>
          <w:lang w:val="el-GR"/>
        </w:rPr>
      </w:pPr>
      <w:r w:rsidRPr="00FC0407">
        <w:rPr>
          <w:color w:val="auto"/>
          <w:lang w:val="el-GR"/>
        </w:rPr>
        <w:t>Με βάση τις ευρωπαϊκές υποχρεώσεις της Κύπρου, καθορίζεται ο ελάχιστος αριθμός ελέγχων των εργάσιμων ημερών που πρέπει να πραγματοποιούνται ανά έτος, καθώς και το ελάχιστο ποσοστό του συνολικού αριθμού ελέγχων στον δρόμο και τις εγκαταστάσεις των επιχειρήσεων. Το ΤΕΕ ανέλαβε την κάλυψη του 50% του πιο πάνω καθορισμένου αριθμού ελέγχων, η Αστυνομία Κύπρου το 35% και το Τμήμα Οδικών Μεταφορών το 15%. Κατά τη διάρκεια του 2022 το ΤΕΕ έλεγξε συνολικά 18.403</w:t>
      </w:r>
      <w:r w:rsidRPr="00FC0407">
        <w:rPr>
          <w:b/>
          <w:bCs/>
          <w:color w:val="auto"/>
          <w:lang w:val="el-GR"/>
        </w:rPr>
        <w:t xml:space="preserve"> </w:t>
      </w:r>
      <w:r w:rsidRPr="00FC0407">
        <w:rPr>
          <w:color w:val="auto"/>
          <w:lang w:val="el-GR"/>
        </w:rPr>
        <w:t>εργάσιμες ημέρες στις επιχειρήσεις και 0 ημέρες στον δρόμο. Στον Πίνακα που ακολουθεί φαίνονται αναλυτικά οι έλεγχοι που έγιναν κατά το 2022 και τα ποσοστά κάλυψης του στόχου, κατά περίπτωση.</w:t>
      </w:r>
    </w:p>
    <w:p w:rsidR="00E60C52" w:rsidRDefault="00E60C52" w:rsidP="00204F0F">
      <w:pPr>
        <w:rPr>
          <w:color w:val="auto"/>
          <w:lang w:val="el-GR"/>
        </w:rPr>
      </w:pPr>
    </w:p>
    <w:p w:rsidR="00E60C52" w:rsidRDefault="00E60C52" w:rsidP="00204F0F">
      <w:pPr>
        <w:rPr>
          <w:color w:val="auto"/>
          <w:lang w:val="el-GR"/>
        </w:rPr>
      </w:pPr>
    </w:p>
    <w:p w:rsidR="006C4AA7" w:rsidRDefault="006C4AA7" w:rsidP="006C4AA7">
      <w:pPr>
        <w:pStyle w:val="Caption"/>
      </w:pPr>
      <w:bookmarkStart w:id="337" w:name="_Toc135215085"/>
      <w:r>
        <w:t xml:space="preserve">Πίνακας </w:t>
      </w:r>
      <w:r w:rsidR="0065073C">
        <w:fldChar w:fldCharType="begin"/>
      </w:r>
      <w:r w:rsidR="0065073C">
        <w:instrText xml:space="preserve"> STYLEREF 1 \s </w:instrText>
      </w:r>
      <w:r w:rsidR="0065073C">
        <w:fldChar w:fldCharType="separate"/>
      </w:r>
      <w:r w:rsidR="00DE0713">
        <w:rPr>
          <w:noProof/>
        </w:rPr>
        <w:t>9</w:t>
      </w:r>
      <w:r w:rsidR="0065073C">
        <w:rPr>
          <w:noProof/>
        </w:rPr>
        <w:fldChar w:fldCharType="end"/>
      </w:r>
      <w:r w:rsidR="00E5182F">
        <w:t>.</w:t>
      </w:r>
      <w:r w:rsidR="0065073C">
        <w:fldChar w:fldCharType="begin"/>
      </w:r>
      <w:r w:rsidR="0065073C">
        <w:instrText xml:space="preserve"> SEQ Πίνακας \* ARABIC \s 1 </w:instrText>
      </w:r>
      <w:r w:rsidR="0065073C">
        <w:fldChar w:fldCharType="separate"/>
      </w:r>
      <w:r w:rsidR="00DE0713">
        <w:rPr>
          <w:noProof/>
        </w:rPr>
        <w:t>4</w:t>
      </w:r>
      <w:r w:rsidR="0065073C">
        <w:rPr>
          <w:noProof/>
        </w:rPr>
        <w:fldChar w:fldCharType="end"/>
      </w:r>
      <w:r w:rsidRPr="00897B78">
        <w:rPr>
          <w:rFonts w:cs="Times New Roman"/>
          <w:sz w:val="22"/>
          <w:szCs w:val="22"/>
        </w:rPr>
        <w:t>: Έλεγχοι Εργάσιμων Ημερών κατά το 202</w:t>
      </w:r>
      <w:r w:rsidR="00E60C52">
        <w:rPr>
          <w:rFonts w:cs="Times New Roman"/>
          <w:sz w:val="22"/>
          <w:szCs w:val="22"/>
        </w:rPr>
        <w:t>2</w:t>
      </w:r>
      <w:bookmarkEnd w:id="337"/>
    </w:p>
    <w:tbl>
      <w:tblPr>
        <w:tblW w:w="0" w:type="auto"/>
        <w:jc w:val="center"/>
        <w:tblCellMar>
          <w:left w:w="0" w:type="dxa"/>
          <w:right w:w="0" w:type="dxa"/>
        </w:tblCellMar>
        <w:tblLook w:val="04A0" w:firstRow="1" w:lastRow="0" w:firstColumn="1" w:lastColumn="0" w:noHBand="0" w:noVBand="1"/>
      </w:tblPr>
      <w:tblGrid>
        <w:gridCol w:w="1828"/>
        <w:gridCol w:w="2530"/>
        <w:gridCol w:w="2283"/>
        <w:gridCol w:w="2610"/>
      </w:tblGrid>
      <w:tr w:rsidR="00E60C52" w:rsidRPr="0059630E" w:rsidTr="00E60C52">
        <w:trPr>
          <w:trHeight w:val="878"/>
          <w:jc w:val="center"/>
        </w:trPr>
        <w:tc>
          <w:tcPr>
            <w:tcW w:w="1828" w:type="dxa"/>
            <w:tcBorders>
              <w:top w:val="double" w:sz="4" w:space="0" w:color="auto"/>
              <w:left w:val="double" w:sz="4" w:space="0" w:color="auto"/>
              <w:bottom w:val="single" w:sz="8" w:space="0" w:color="auto"/>
              <w:right w:val="single" w:sz="8" w:space="0" w:color="auto"/>
            </w:tcBorders>
            <w:shd w:val="clear" w:color="auto" w:fill="E0E0E0"/>
            <w:tcMar>
              <w:top w:w="0" w:type="dxa"/>
              <w:left w:w="108" w:type="dxa"/>
              <w:bottom w:w="0" w:type="dxa"/>
              <w:right w:w="108" w:type="dxa"/>
            </w:tcMar>
            <w:vAlign w:val="center"/>
          </w:tcPr>
          <w:p w:rsidR="00E60C52" w:rsidRPr="00FC0407" w:rsidRDefault="00E60C52" w:rsidP="00090CC6">
            <w:pPr>
              <w:rPr>
                <w:color w:val="auto"/>
                <w:sz w:val="18"/>
                <w:szCs w:val="18"/>
                <w:lang w:val="el-GR" w:eastAsia="pl-PL"/>
              </w:rPr>
            </w:pPr>
          </w:p>
        </w:tc>
        <w:tc>
          <w:tcPr>
            <w:tcW w:w="2530" w:type="dxa"/>
            <w:tcBorders>
              <w:top w:val="double" w:sz="4" w:space="0" w:color="auto"/>
              <w:left w:val="nil"/>
              <w:bottom w:val="single" w:sz="8" w:space="0" w:color="auto"/>
              <w:right w:val="single" w:sz="8" w:space="0" w:color="auto"/>
            </w:tcBorders>
            <w:shd w:val="clear" w:color="auto" w:fill="E0E0E0"/>
            <w:tcMar>
              <w:top w:w="0" w:type="dxa"/>
              <w:left w:w="108" w:type="dxa"/>
              <w:bottom w:w="0" w:type="dxa"/>
              <w:right w:w="108" w:type="dxa"/>
            </w:tcMar>
            <w:vAlign w:val="center"/>
            <w:hideMark/>
          </w:tcPr>
          <w:p w:rsidR="00E60C52" w:rsidRPr="00FC0407" w:rsidRDefault="00E60C52" w:rsidP="00090CC6">
            <w:pPr>
              <w:keepNext/>
              <w:jc w:val="center"/>
              <w:rPr>
                <w:b/>
                <w:bCs/>
                <w:color w:val="auto"/>
                <w:sz w:val="18"/>
                <w:szCs w:val="18"/>
              </w:rPr>
            </w:pPr>
            <w:proofErr w:type="spellStart"/>
            <w:r w:rsidRPr="00FC0407">
              <w:rPr>
                <w:b/>
                <w:bCs/>
                <w:color w:val="auto"/>
                <w:sz w:val="18"/>
                <w:szCs w:val="18"/>
              </w:rPr>
              <w:t>Ελάχιστη</w:t>
            </w:r>
            <w:proofErr w:type="spellEnd"/>
            <w:r w:rsidRPr="00FC0407">
              <w:rPr>
                <w:b/>
                <w:bCs/>
                <w:color w:val="auto"/>
                <w:sz w:val="18"/>
                <w:szCs w:val="18"/>
              </w:rPr>
              <w:t xml:space="preserve"> απα</w:t>
            </w:r>
            <w:proofErr w:type="spellStart"/>
            <w:r w:rsidRPr="00FC0407">
              <w:rPr>
                <w:b/>
                <w:bCs/>
                <w:color w:val="auto"/>
                <w:sz w:val="18"/>
                <w:szCs w:val="18"/>
              </w:rPr>
              <w:t>ίτηση</w:t>
            </w:r>
            <w:proofErr w:type="spellEnd"/>
            <w:r w:rsidRPr="00FC0407">
              <w:rPr>
                <w:b/>
                <w:bCs/>
                <w:color w:val="auto"/>
                <w:sz w:val="18"/>
                <w:szCs w:val="18"/>
              </w:rPr>
              <w:t xml:space="preserve"> από ΕΕ</w:t>
            </w:r>
          </w:p>
        </w:tc>
        <w:tc>
          <w:tcPr>
            <w:tcW w:w="2283" w:type="dxa"/>
            <w:tcBorders>
              <w:top w:val="double" w:sz="4" w:space="0" w:color="auto"/>
              <w:left w:val="nil"/>
              <w:bottom w:val="single" w:sz="8" w:space="0" w:color="auto"/>
              <w:right w:val="single" w:sz="8" w:space="0" w:color="auto"/>
            </w:tcBorders>
            <w:shd w:val="clear" w:color="auto" w:fill="E0E0E0"/>
            <w:tcMar>
              <w:top w:w="0" w:type="dxa"/>
              <w:left w:w="108" w:type="dxa"/>
              <w:bottom w:w="0" w:type="dxa"/>
              <w:right w:w="108" w:type="dxa"/>
            </w:tcMar>
            <w:vAlign w:val="center"/>
            <w:hideMark/>
          </w:tcPr>
          <w:p w:rsidR="00E60C52" w:rsidRPr="00FC0407" w:rsidRDefault="00E60C52" w:rsidP="00090CC6">
            <w:pPr>
              <w:keepNext/>
              <w:jc w:val="center"/>
              <w:rPr>
                <w:b/>
                <w:bCs/>
                <w:color w:val="auto"/>
                <w:sz w:val="18"/>
                <w:szCs w:val="18"/>
                <w:lang w:val="el-GR" w:eastAsia="en-US"/>
              </w:rPr>
            </w:pPr>
            <w:r w:rsidRPr="00FC0407">
              <w:rPr>
                <w:b/>
                <w:bCs/>
                <w:color w:val="auto"/>
                <w:sz w:val="18"/>
                <w:szCs w:val="18"/>
                <w:lang w:val="el-GR"/>
              </w:rPr>
              <w:t>Έλεγχοι που πραγματοποιήθηκαν κατά το 2022</w:t>
            </w:r>
          </w:p>
        </w:tc>
        <w:tc>
          <w:tcPr>
            <w:tcW w:w="2610" w:type="dxa"/>
            <w:tcBorders>
              <w:top w:val="double" w:sz="4" w:space="0" w:color="auto"/>
              <w:left w:val="nil"/>
              <w:bottom w:val="single" w:sz="8" w:space="0" w:color="auto"/>
              <w:right w:val="double" w:sz="4" w:space="0" w:color="auto"/>
            </w:tcBorders>
            <w:shd w:val="clear" w:color="auto" w:fill="E0E0E0"/>
            <w:tcMar>
              <w:top w:w="0" w:type="dxa"/>
              <w:left w:w="108" w:type="dxa"/>
              <w:bottom w:w="0" w:type="dxa"/>
              <w:right w:w="108" w:type="dxa"/>
            </w:tcMar>
            <w:vAlign w:val="center"/>
            <w:hideMark/>
          </w:tcPr>
          <w:p w:rsidR="00E60C52" w:rsidRPr="00FC0407" w:rsidRDefault="00E60C52" w:rsidP="00090CC6">
            <w:pPr>
              <w:keepNext/>
              <w:jc w:val="center"/>
              <w:rPr>
                <w:b/>
                <w:bCs/>
                <w:color w:val="auto"/>
                <w:sz w:val="18"/>
                <w:szCs w:val="18"/>
                <w:lang w:val="el-GR"/>
              </w:rPr>
            </w:pPr>
            <w:r w:rsidRPr="00FC0407">
              <w:rPr>
                <w:b/>
                <w:bCs/>
                <w:color w:val="auto"/>
                <w:sz w:val="18"/>
                <w:szCs w:val="18"/>
                <w:lang w:val="el-GR"/>
              </w:rPr>
              <w:t>Ποσοστό κάλυψης των απαιτήσεων της ΕΕ (σε %)</w:t>
            </w:r>
          </w:p>
        </w:tc>
      </w:tr>
      <w:tr w:rsidR="00E60C52" w:rsidRPr="00FC0407" w:rsidTr="00E60C52">
        <w:trPr>
          <w:trHeight w:val="792"/>
          <w:jc w:val="center"/>
        </w:trPr>
        <w:tc>
          <w:tcPr>
            <w:tcW w:w="1828" w:type="dxa"/>
            <w:tcBorders>
              <w:top w:val="nil"/>
              <w:left w:val="double" w:sz="4" w:space="0" w:color="auto"/>
              <w:bottom w:val="single" w:sz="8" w:space="0" w:color="auto"/>
              <w:right w:val="single" w:sz="8" w:space="0" w:color="auto"/>
            </w:tcBorders>
            <w:shd w:val="clear" w:color="auto" w:fill="E0E0E0"/>
            <w:tcMar>
              <w:top w:w="0" w:type="dxa"/>
              <w:left w:w="108" w:type="dxa"/>
              <w:bottom w:w="0" w:type="dxa"/>
              <w:right w:w="108" w:type="dxa"/>
            </w:tcMar>
            <w:vAlign w:val="center"/>
            <w:hideMark/>
          </w:tcPr>
          <w:p w:rsidR="00E60C52" w:rsidRPr="00FC0407" w:rsidRDefault="00E60C52" w:rsidP="00090CC6">
            <w:pPr>
              <w:rPr>
                <w:b/>
                <w:bCs/>
                <w:color w:val="auto"/>
                <w:sz w:val="18"/>
                <w:szCs w:val="18"/>
                <w:lang w:val="el-GR" w:eastAsia="pl-PL"/>
              </w:rPr>
            </w:pPr>
            <w:r w:rsidRPr="00FC0407">
              <w:rPr>
                <w:b/>
                <w:bCs/>
                <w:color w:val="auto"/>
                <w:sz w:val="18"/>
                <w:szCs w:val="18"/>
                <w:lang w:val="el-GR" w:eastAsia="pl-PL"/>
              </w:rPr>
              <w:t>Συνολικός αριθμός ελέγχων εργάσιμων ημερών</w:t>
            </w:r>
          </w:p>
        </w:tc>
        <w:tc>
          <w:tcPr>
            <w:tcW w:w="253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E60C52" w:rsidRPr="00FC0407" w:rsidRDefault="00E60C52" w:rsidP="00090CC6">
            <w:pPr>
              <w:keepNext/>
              <w:jc w:val="center"/>
              <w:rPr>
                <w:b/>
                <w:bCs/>
                <w:color w:val="auto"/>
                <w:sz w:val="18"/>
                <w:szCs w:val="18"/>
              </w:rPr>
            </w:pPr>
            <w:r w:rsidRPr="00FC0407">
              <w:rPr>
                <w:b/>
                <w:bCs/>
                <w:color w:val="auto"/>
                <w:sz w:val="18"/>
                <w:szCs w:val="18"/>
              </w:rPr>
              <w:t>70.497</w:t>
            </w:r>
          </w:p>
          <w:p w:rsidR="00E60C52" w:rsidRPr="00FC0407" w:rsidRDefault="00E60C52" w:rsidP="00090CC6">
            <w:pPr>
              <w:keepNext/>
              <w:jc w:val="center"/>
              <w:rPr>
                <w:color w:val="auto"/>
                <w:sz w:val="18"/>
                <w:szCs w:val="18"/>
                <w:lang w:eastAsia="en-US"/>
              </w:rPr>
            </w:pPr>
            <w:r w:rsidRPr="00FC0407">
              <w:rPr>
                <w:color w:val="auto"/>
                <w:sz w:val="18"/>
                <w:szCs w:val="18"/>
              </w:rPr>
              <w:t xml:space="preserve">(3% </w:t>
            </w:r>
            <w:proofErr w:type="spellStart"/>
            <w:r w:rsidRPr="00FC0407">
              <w:rPr>
                <w:color w:val="auto"/>
                <w:sz w:val="18"/>
                <w:szCs w:val="18"/>
              </w:rPr>
              <w:t>των</w:t>
            </w:r>
            <w:proofErr w:type="spellEnd"/>
            <w:r w:rsidRPr="00FC0407">
              <w:rPr>
                <w:color w:val="auto"/>
                <w:sz w:val="18"/>
                <w:szCs w:val="18"/>
              </w:rPr>
              <w:t xml:space="preserve"> </w:t>
            </w:r>
            <w:proofErr w:type="spellStart"/>
            <w:r w:rsidRPr="00FC0407">
              <w:rPr>
                <w:color w:val="auto"/>
                <w:sz w:val="18"/>
                <w:szCs w:val="18"/>
              </w:rPr>
              <w:t>εργάσιμων</w:t>
            </w:r>
            <w:proofErr w:type="spellEnd"/>
            <w:r w:rsidRPr="00FC0407">
              <w:rPr>
                <w:color w:val="auto"/>
                <w:sz w:val="18"/>
                <w:szCs w:val="18"/>
              </w:rPr>
              <w:t xml:space="preserve"> </w:t>
            </w:r>
            <w:proofErr w:type="spellStart"/>
            <w:r w:rsidRPr="00FC0407">
              <w:rPr>
                <w:color w:val="auto"/>
                <w:sz w:val="18"/>
                <w:szCs w:val="18"/>
              </w:rPr>
              <w:t>ημερών</w:t>
            </w:r>
            <w:proofErr w:type="spellEnd"/>
            <w:r w:rsidRPr="00FC0407">
              <w:rPr>
                <w:color w:val="auto"/>
                <w:sz w:val="18"/>
                <w:szCs w:val="18"/>
              </w:rPr>
              <w:t>)</w:t>
            </w:r>
          </w:p>
        </w:tc>
        <w:tc>
          <w:tcPr>
            <w:tcW w:w="22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E60C52" w:rsidRPr="00FC0407" w:rsidRDefault="00E60C52" w:rsidP="00090CC6">
            <w:pPr>
              <w:keepNext/>
              <w:jc w:val="center"/>
              <w:rPr>
                <w:b/>
                <w:bCs/>
                <w:color w:val="auto"/>
                <w:sz w:val="18"/>
                <w:szCs w:val="18"/>
              </w:rPr>
            </w:pPr>
            <w:r w:rsidRPr="00FC0407">
              <w:rPr>
                <w:b/>
                <w:bCs/>
                <w:color w:val="auto"/>
                <w:sz w:val="18"/>
                <w:szCs w:val="18"/>
              </w:rPr>
              <w:t>18.403</w:t>
            </w:r>
          </w:p>
        </w:tc>
        <w:tc>
          <w:tcPr>
            <w:tcW w:w="2610" w:type="dxa"/>
            <w:tcBorders>
              <w:top w:val="nil"/>
              <w:left w:val="nil"/>
              <w:bottom w:val="single" w:sz="8" w:space="0" w:color="auto"/>
              <w:right w:val="double" w:sz="4" w:space="0" w:color="auto"/>
            </w:tcBorders>
            <w:tcMar>
              <w:top w:w="0" w:type="dxa"/>
              <w:left w:w="108" w:type="dxa"/>
              <w:bottom w:w="0" w:type="dxa"/>
              <w:right w:w="108" w:type="dxa"/>
            </w:tcMar>
            <w:vAlign w:val="center"/>
            <w:hideMark/>
          </w:tcPr>
          <w:p w:rsidR="00E60C52" w:rsidRPr="00FC0407" w:rsidRDefault="00E60C52" w:rsidP="00090CC6">
            <w:pPr>
              <w:keepNext/>
              <w:jc w:val="center"/>
              <w:rPr>
                <w:b/>
                <w:bCs/>
                <w:color w:val="auto"/>
                <w:sz w:val="18"/>
                <w:szCs w:val="18"/>
              </w:rPr>
            </w:pPr>
            <w:r w:rsidRPr="00FC0407">
              <w:rPr>
                <w:b/>
                <w:bCs/>
                <w:color w:val="auto"/>
                <w:sz w:val="18"/>
                <w:szCs w:val="18"/>
              </w:rPr>
              <w:t>26,1</w:t>
            </w:r>
          </w:p>
        </w:tc>
      </w:tr>
      <w:tr w:rsidR="00E60C52" w:rsidRPr="00FC0407" w:rsidTr="00E60C52">
        <w:trPr>
          <w:trHeight w:val="790"/>
          <w:jc w:val="center"/>
        </w:trPr>
        <w:tc>
          <w:tcPr>
            <w:tcW w:w="1828" w:type="dxa"/>
            <w:tcBorders>
              <w:top w:val="nil"/>
              <w:left w:val="double" w:sz="4" w:space="0" w:color="auto"/>
              <w:bottom w:val="single" w:sz="8" w:space="0" w:color="auto"/>
              <w:right w:val="single" w:sz="8" w:space="0" w:color="auto"/>
            </w:tcBorders>
            <w:shd w:val="clear" w:color="auto" w:fill="E0E0E0"/>
            <w:tcMar>
              <w:top w:w="0" w:type="dxa"/>
              <w:left w:w="108" w:type="dxa"/>
              <w:bottom w:w="0" w:type="dxa"/>
              <w:right w:w="108" w:type="dxa"/>
            </w:tcMar>
            <w:vAlign w:val="center"/>
            <w:hideMark/>
          </w:tcPr>
          <w:p w:rsidR="00E60C52" w:rsidRPr="00FC0407" w:rsidRDefault="00E60C52" w:rsidP="00090CC6">
            <w:pPr>
              <w:rPr>
                <w:color w:val="auto"/>
                <w:sz w:val="18"/>
                <w:szCs w:val="18"/>
                <w:lang w:val="el-GR" w:eastAsia="pl-PL"/>
              </w:rPr>
            </w:pPr>
            <w:r w:rsidRPr="00FC0407">
              <w:rPr>
                <w:color w:val="auto"/>
                <w:sz w:val="18"/>
                <w:szCs w:val="18"/>
                <w:lang w:val="el-GR" w:eastAsia="pl-PL"/>
              </w:rPr>
              <w:t>Αριθμός ελέγχων εργάσιμων ημερών στο δρόμο</w:t>
            </w:r>
          </w:p>
        </w:tc>
        <w:tc>
          <w:tcPr>
            <w:tcW w:w="253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E60C52" w:rsidRPr="00FC0407" w:rsidRDefault="00E60C52" w:rsidP="00090CC6">
            <w:pPr>
              <w:keepNext/>
              <w:jc w:val="center"/>
              <w:rPr>
                <w:color w:val="auto"/>
                <w:sz w:val="18"/>
                <w:szCs w:val="18"/>
              </w:rPr>
            </w:pPr>
            <w:r w:rsidRPr="00FC0407">
              <w:rPr>
                <w:color w:val="auto"/>
                <w:sz w:val="18"/>
                <w:szCs w:val="18"/>
              </w:rPr>
              <w:t>21.149</w:t>
            </w:r>
          </w:p>
          <w:p w:rsidR="00E60C52" w:rsidRPr="00FC0407" w:rsidRDefault="00E60C52" w:rsidP="00090CC6">
            <w:pPr>
              <w:keepNext/>
              <w:jc w:val="center"/>
              <w:rPr>
                <w:color w:val="auto"/>
                <w:sz w:val="18"/>
                <w:szCs w:val="18"/>
                <w:lang w:eastAsia="en-US"/>
              </w:rPr>
            </w:pPr>
            <w:r w:rsidRPr="00FC0407">
              <w:rPr>
                <w:color w:val="auto"/>
                <w:sz w:val="18"/>
                <w:szCs w:val="18"/>
              </w:rPr>
              <w:t xml:space="preserve">(30% </w:t>
            </w:r>
            <w:proofErr w:type="spellStart"/>
            <w:r w:rsidRPr="00FC0407">
              <w:rPr>
                <w:color w:val="auto"/>
                <w:sz w:val="18"/>
                <w:szCs w:val="18"/>
              </w:rPr>
              <w:t>του</w:t>
            </w:r>
            <w:proofErr w:type="spellEnd"/>
            <w:r w:rsidRPr="00FC0407">
              <w:rPr>
                <w:color w:val="auto"/>
                <w:sz w:val="18"/>
                <w:szCs w:val="18"/>
              </w:rPr>
              <w:t xml:space="preserve"> 70.497)</w:t>
            </w:r>
          </w:p>
        </w:tc>
        <w:tc>
          <w:tcPr>
            <w:tcW w:w="22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E60C52" w:rsidRPr="00FC0407" w:rsidRDefault="00E60C52" w:rsidP="00090CC6">
            <w:pPr>
              <w:keepNext/>
              <w:jc w:val="center"/>
              <w:rPr>
                <w:color w:val="auto"/>
                <w:sz w:val="18"/>
                <w:szCs w:val="18"/>
              </w:rPr>
            </w:pPr>
            <w:r w:rsidRPr="00FC0407">
              <w:rPr>
                <w:color w:val="auto"/>
                <w:sz w:val="18"/>
                <w:szCs w:val="18"/>
              </w:rPr>
              <w:t>0</w:t>
            </w:r>
          </w:p>
        </w:tc>
        <w:tc>
          <w:tcPr>
            <w:tcW w:w="2610" w:type="dxa"/>
            <w:tcBorders>
              <w:top w:val="nil"/>
              <w:left w:val="nil"/>
              <w:bottom w:val="single" w:sz="8" w:space="0" w:color="auto"/>
              <w:right w:val="double" w:sz="4" w:space="0" w:color="auto"/>
            </w:tcBorders>
            <w:tcMar>
              <w:top w:w="0" w:type="dxa"/>
              <w:left w:w="108" w:type="dxa"/>
              <w:bottom w:w="0" w:type="dxa"/>
              <w:right w:w="108" w:type="dxa"/>
            </w:tcMar>
            <w:vAlign w:val="center"/>
            <w:hideMark/>
          </w:tcPr>
          <w:p w:rsidR="00E60C52" w:rsidRPr="00FC0407" w:rsidRDefault="00E60C52" w:rsidP="00090CC6">
            <w:pPr>
              <w:keepNext/>
              <w:jc w:val="center"/>
              <w:rPr>
                <w:color w:val="auto"/>
                <w:sz w:val="18"/>
                <w:szCs w:val="18"/>
              </w:rPr>
            </w:pPr>
            <w:r w:rsidRPr="00FC0407">
              <w:rPr>
                <w:color w:val="auto"/>
                <w:sz w:val="18"/>
                <w:szCs w:val="18"/>
              </w:rPr>
              <w:t>0</w:t>
            </w:r>
          </w:p>
        </w:tc>
      </w:tr>
      <w:tr w:rsidR="00E60C52" w:rsidRPr="00FC0407" w:rsidTr="00E60C52">
        <w:trPr>
          <w:trHeight w:val="736"/>
          <w:jc w:val="center"/>
        </w:trPr>
        <w:tc>
          <w:tcPr>
            <w:tcW w:w="1828" w:type="dxa"/>
            <w:tcBorders>
              <w:top w:val="nil"/>
              <w:left w:val="double" w:sz="4" w:space="0" w:color="auto"/>
              <w:bottom w:val="double" w:sz="4" w:space="0" w:color="auto"/>
              <w:right w:val="single" w:sz="8" w:space="0" w:color="auto"/>
            </w:tcBorders>
            <w:shd w:val="clear" w:color="auto" w:fill="E0E0E0"/>
            <w:tcMar>
              <w:top w:w="0" w:type="dxa"/>
              <w:left w:w="108" w:type="dxa"/>
              <w:bottom w:w="0" w:type="dxa"/>
              <w:right w:w="108" w:type="dxa"/>
            </w:tcMar>
            <w:vAlign w:val="center"/>
            <w:hideMark/>
          </w:tcPr>
          <w:p w:rsidR="00E60C52" w:rsidRPr="00FC0407" w:rsidRDefault="00E60C52" w:rsidP="00090CC6">
            <w:pPr>
              <w:rPr>
                <w:color w:val="auto"/>
                <w:sz w:val="18"/>
                <w:szCs w:val="18"/>
                <w:lang w:val="el-GR" w:eastAsia="pl-PL"/>
              </w:rPr>
            </w:pPr>
            <w:r w:rsidRPr="00FC0407">
              <w:rPr>
                <w:color w:val="auto"/>
                <w:sz w:val="18"/>
                <w:szCs w:val="18"/>
                <w:lang w:val="el-GR" w:eastAsia="pl-PL"/>
              </w:rPr>
              <w:t>Αριθμός ελέγχων εργάσιμων ημερών στις επιχειρήσεις</w:t>
            </w:r>
          </w:p>
        </w:tc>
        <w:tc>
          <w:tcPr>
            <w:tcW w:w="2530" w:type="dxa"/>
            <w:tcBorders>
              <w:top w:val="nil"/>
              <w:left w:val="nil"/>
              <w:bottom w:val="double" w:sz="4" w:space="0" w:color="auto"/>
              <w:right w:val="single" w:sz="8" w:space="0" w:color="auto"/>
            </w:tcBorders>
            <w:tcMar>
              <w:top w:w="0" w:type="dxa"/>
              <w:left w:w="108" w:type="dxa"/>
              <w:bottom w:w="0" w:type="dxa"/>
              <w:right w:w="108" w:type="dxa"/>
            </w:tcMar>
            <w:vAlign w:val="center"/>
            <w:hideMark/>
          </w:tcPr>
          <w:p w:rsidR="00E60C52" w:rsidRPr="00FC0407" w:rsidRDefault="00E60C52" w:rsidP="00090CC6">
            <w:pPr>
              <w:keepNext/>
              <w:jc w:val="center"/>
              <w:rPr>
                <w:color w:val="auto"/>
                <w:sz w:val="18"/>
                <w:szCs w:val="18"/>
              </w:rPr>
            </w:pPr>
            <w:r w:rsidRPr="00FC0407">
              <w:rPr>
                <w:color w:val="auto"/>
                <w:sz w:val="18"/>
                <w:szCs w:val="18"/>
              </w:rPr>
              <w:t>35.249</w:t>
            </w:r>
          </w:p>
          <w:p w:rsidR="00E60C52" w:rsidRPr="00FC0407" w:rsidRDefault="00E60C52" w:rsidP="00090CC6">
            <w:pPr>
              <w:keepNext/>
              <w:jc w:val="center"/>
              <w:rPr>
                <w:color w:val="auto"/>
                <w:sz w:val="18"/>
                <w:szCs w:val="18"/>
                <w:lang w:eastAsia="en-US"/>
              </w:rPr>
            </w:pPr>
            <w:r w:rsidRPr="00FC0407">
              <w:rPr>
                <w:color w:val="auto"/>
                <w:sz w:val="18"/>
                <w:szCs w:val="18"/>
              </w:rPr>
              <w:t xml:space="preserve">(50% </w:t>
            </w:r>
            <w:proofErr w:type="spellStart"/>
            <w:r w:rsidRPr="00FC0407">
              <w:rPr>
                <w:color w:val="auto"/>
                <w:sz w:val="18"/>
                <w:szCs w:val="18"/>
              </w:rPr>
              <w:t>του</w:t>
            </w:r>
            <w:proofErr w:type="spellEnd"/>
            <w:r w:rsidRPr="00FC0407">
              <w:rPr>
                <w:color w:val="auto"/>
                <w:sz w:val="18"/>
                <w:szCs w:val="18"/>
              </w:rPr>
              <w:t xml:space="preserve"> 70.497)</w:t>
            </w:r>
          </w:p>
        </w:tc>
        <w:tc>
          <w:tcPr>
            <w:tcW w:w="2283" w:type="dxa"/>
            <w:tcBorders>
              <w:top w:val="nil"/>
              <w:left w:val="nil"/>
              <w:bottom w:val="double" w:sz="4" w:space="0" w:color="auto"/>
              <w:right w:val="single" w:sz="8" w:space="0" w:color="auto"/>
            </w:tcBorders>
            <w:tcMar>
              <w:top w:w="0" w:type="dxa"/>
              <w:left w:w="108" w:type="dxa"/>
              <w:bottom w:w="0" w:type="dxa"/>
              <w:right w:w="108" w:type="dxa"/>
            </w:tcMar>
            <w:vAlign w:val="center"/>
            <w:hideMark/>
          </w:tcPr>
          <w:p w:rsidR="00E60C52" w:rsidRPr="00FC0407" w:rsidRDefault="00E60C52" w:rsidP="00090CC6">
            <w:pPr>
              <w:keepNext/>
              <w:jc w:val="center"/>
              <w:rPr>
                <w:color w:val="auto"/>
                <w:sz w:val="18"/>
                <w:szCs w:val="18"/>
              </w:rPr>
            </w:pPr>
            <w:r w:rsidRPr="00FC0407">
              <w:rPr>
                <w:color w:val="auto"/>
                <w:sz w:val="18"/>
                <w:szCs w:val="18"/>
              </w:rPr>
              <w:t>18.403</w:t>
            </w:r>
          </w:p>
        </w:tc>
        <w:tc>
          <w:tcPr>
            <w:tcW w:w="2610" w:type="dxa"/>
            <w:tcBorders>
              <w:top w:val="nil"/>
              <w:left w:val="nil"/>
              <w:bottom w:val="double" w:sz="4" w:space="0" w:color="auto"/>
              <w:right w:val="double" w:sz="4" w:space="0" w:color="auto"/>
            </w:tcBorders>
            <w:tcMar>
              <w:top w:w="0" w:type="dxa"/>
              <w:left w:w="108" w:type="dxa"/>
              <w:bottom w:w="0" w:type="dxa"/>
              <w:right w:w="108" w:type="dxa"/>
            </w:tcMar>
            <w:vAlign w:val="center"/>
            <w:hideMark/>
          </w:tcPr>
          <w:p w:rsidR="00E60C52" w:rsidRPr="00FC0407" w:rsidRDefault="00E60C52" w:rsidP="00090CC6">
            <w:pPr>
              <w:keepNext/>
              <w:jc w:val="center"/>
              <w:rPr>
                <w:color w:val="auto"/>
                <w:sz w:val="18"/>
                <w:szCs w:val="18"/>
              </w:rPr>
            </w:pPr>
            <w:r w:rsidRPr="00FC0407">
              <w:rPr>
                <w:color w:val="auto"/>
                <w:sz w:val="18"/>
                <w:szCs w:val="18"/>
              </w:rPr>
              <w:t>52,2</w:t>
            </w:r>
          </w:p>
        </w:tc>
      </w:tr>
    </w:tbl>
    <w:p w:rsidR="00BE310A" w:rsidRPr="00485CEB" w:rsidRDefault="00BE310A" w:rsidP="006C4AA7">
      <w:pPr>
        <w:pStyle w:val="N11"/>
        <w:rPr>
          <w:bCs/>
        </w:rPr>
      </w:pPr>
      <w:bookmarkStart w:id="338" w:name="_Toc98238381"/>
      <w:r w:rsidRPr="00485CEB">
        <w:t xml:space="preserve">Ευρωπαϊκή και Διεθνής Εκπροσώπηση και σχετικές Υποχρεώσεις στα θέματα Ασφάλειας και </w:t>
      </w:r>
      <w:r w:rsidRPr="006C4AA7">
        <w:t>Υγείας</w:t>
      </w:r>
      <w:bookmarkEnd w:id="338"/>
    </w:p>
    <w:p w:rsidR="00EF1C43" w:rsidRPr="00FC0407" w:rsidRDefault="00BE310A" w:rsidP="00EF1C43">
      <w:pPr>
        <w:tabs>
          <w:tab w:val="left" w:pos="1701"/>
        </w:tabs>
        <w:rPr>
          <w:rFonts w:cs="Times New Roman"/>
          <w:color w:val="auto"/>
          <w:lang w:val="el-GR"/>
        </w:rPr>
      </w:pPr>
      <w:r w:rsidRPr="00A87BA5">
        <w:rPr>
          <w:rFonts w:cs="Times New Roman"/>
          <w:color w:val="auto"/>
          <w:lang w:val="el-GR"/>
        </w:rPr>
        <w:t xml:space="preserve">Το </w:t>
      </w:r>
      <w:r w:rsidR="00EF1C43" w:rsidRPr="00FC0407">
        <w:rPr>
          <w:rFonts w:cs="Times New Roman"/>
          <w:color w:val="auto"/>
          <w:lang w:val="el-GR"/>
        </w:rPr>
        <w:t>Τμήμα συμμετέχει ενεργά στις εργασίες (α) της Συμβουλευτικής Επιτροπής για την Ασφάλεια και Υγεία στην Εργασία (</w:t>
      </w:r>
      <w:r w:rsidR="00EF1C43" w:rsidRPr="00FC0407">
        <w:rPr>
          <w:rFonts w:cs="Times New Roman"/>
          <w:color w:val="auto"/>
        </w:rPr>
        <w:t>ACSHW</w:t>
      </w:r>
      <w:r w:rsidR="00EF1C43" w:rsidRPr="00FC0407">
        <w:rPr>
          <w:rFonts w:cs="Times New Roman"/>
          <w:color w:val="auto"/>
          <w:lang w:val="el-GR"/>
        </w:rPr>
        <w:t>), (β) της Επιτροπής Ανώτερων Επιθεωρητών Εργασίας (</w:t>
      </w:r>
      <w:r w:rsidR="00EF1C43" w:rsidRPr="00FC0407">
        <w:rPr>
          <w:rFonts w:cs="Times New Roman"/>
          <w:color w:val="auto"/>
        </w:rPr>
        <w:t>SLIC</w:t>
      </w:r>
      <w:r w:rsidR="00EF1C43" w:rsidRPr="00FC0407">
        <w:rPr>
          <w:rFonts w:cs="Times New Roman"/>
          <w:color w:val="auto"/>
          <w:lang w:val="el-GR"/>
        </w:rPr>
        <w:t>) και (γ) του Ευρωπαϊκού Οργανισμού για την Ασφάλεια και Υγεία στην Εργασία (</w:t>
      </w:r>
      <w:r w:rsidR="00EF1C43" w:rsidRPr="00FC0407">
        <w:rPr>
          <w:rFonts w:cs="Times New Roman"/>
          <w:color w:val="auto"/>
        </w:rPr>
        <w:t>EU</w:t>
      </w:r>
      <w:r w:rsidR="00EF1C43" w:rsidRPr="00FC0407">
        <w:rPr>
          <w:rFonts w:cs="Times New Roman"/>
          <w:color w:val="auto"/>
          <w:lang w:val="el-GR"/>
        </w:rPr>
        <w:t>-</w:t>
      </w:r>
      <w:r w:rsidR="00EF1C43" w:rsidRPr="00FC0407">
        <w:rPr>
          <w:rFonts w:cs="Times New Roman"/>
          <w:color w:val="auto"/>
        </w:rPr>
        <w:t>OSHA</w:t>
      </w:r>
      <w:r w:rsidR="00EF1C43" w:rsidRPr="00FC0407">
        <w:rPr>
          <w:rFonts w:cs="Times New Roman"/>
          <w:color w:val="auto"/>
          <w:lang w:val="el-GR"/>
        </w:rPr>
        <w:t>), καθώς και σε ειδικές υποεπιτροπές ή Ομάδες Εργασίας που ασχολούνται με εξειδικευμένα θέματα. Στο πλαίσιο των υποχρεώσεων της Κύπρου στα θέματα ασφάλειας και υγείας στην εργασία, το ΤΕΕ υπ</w:t>
      </w:r>
      <w:r w:rsidR="00EF1C43">
        <w:rPr>
          <w:rFonts w:cs="Times New Roman"/>
          <w:color w:val="auto"/>
          <w:lang w:val="el-GR"/>
        </w:rPr>
        <w:t>έ</w:t>
      </w:r>
      <w:r w:rsidR="00EF1C43" w:rsidRPr="00FC0407">
        <w:rPr>
          <w:rFonts w:cs="Times New Roman"/>
          <w:color w:val="auto"/>
          <w:lang w:val="el-GR"/>
        </w:rPr>
        <w:t xml:space="preserve">βαλε στη </w:t>
      </w:r>
      <w:r w:rsidR="00EF1C43" w:rsidRPr="00FC0407">
        <w:rPr>
          <w:rFonts w:cs="Times New Roman"/>
          <w:color w:val="auto"/>
        </w:rPr>
        <w:t>ACSHW</w:t>
      </w:r>
      <w:r w:rsidR="00EF1C43" w:rsidRPr="00FC0407">
        <w:rPr>
          <w:rFonts w:cs="Times New Roman"/>
          <w:color w:val="auto"/>
          <w:lang w:val="el-GR"/>
        </w:rPr>
        <w:t xml:space="preserve">, στην </w:t>
      </w:r>
      <w:r w:rsidR="00EF1C43" w:rsidRPr="00FC0407">
        <w:rPr>
          <w:rFonts w:cs="Times New Roman"/>
          <w:color w:val="auto"/>
        </w:rPr>
        <w:t>SLIC</w:t>
      </w:r>
      <w:r w:rsidR="00EF1C43" w:rsidRPr="00FC0407">
        <w:rPr>
          <w:rFonts w:cs="Times New Roman"/>
          <w:color w:val="auto"/>
          <w:lang w:val="el-GR"/>
        </w:rPr>
        <w:t xml:space="preserve"> και στον </w:t>
      </w:r>
      <w:r w:rsidR="00EF1C43" w:rsidRPr="00FC0407">
        <w:rPr>
          <w:rFonts w:cs="Times New Roman"/>
          <w:color w:val="auto"/>
        </w:rPr>
        <w:t>EU</w:t>
      </w:r>
      <w:r w:rsidR="00EF1C43" w:rsidRPr="00FC0407">
        <w:rPr>
          <w:rFonts w:cs="Times New Roman"/>
          <w:color w:val="auto"/>
          <w:lang w:val="el-GR"/>
        </w:rPr>
        <w:t>-</w:t>
      </w:r>
      <w:r w:rsidR="00EF1C43" w:rsidRPr="00FC0407">
        <w:rPr>
          <w:rFonts w:cs="Times New Roman"/>
          <w:color w:val="auto"/>
        </w:rPr>
        <w:t>OSHA</w:t>
      </w:r>
      <w:r w:rsidR="00EF1C43" w:rsidRPr="00FC0407">
        <w:rPr>
          <w:rFonts w:cs="Times New Roman"/>
          <w:color w:val="auto"/>
          <w:lang w:val="el-GR"/>
        </w:rPr>
        <w:t xml:space="preserve"> ετήσιες εκθέσεις, απαντήσεις σε ερωτήματα και συνεισφορές με πληροφορίες. Το Τμήμα, επίσης, ετοιμάζει σχετικές εκθέσεις για την εφαρμογή στην Κύπρο των Συμβάσεων της </w:t>
      </w:r>
      <w:r w:rsidR="00EF1C43" w:rsidRPr="00FC0407">
        <w:rPr>
          <w:rFonts w:cs="Times New Roman"/>
          <w:bCs/>
          <w:color w:val="auto"/>
          <w:lang w:val="el-GR"/>
        </w:rPr>
        <w:t xml:space="preserve">Διεθνούς Οργάνωσης Εργασίας (ΔΟΕ) </w:t>
      </w:r>
      <w:r w:rsidR="00EF1C43" w:rsidRPr="00FC0407">
        <w:rPr>
          <w:rFonts w:cs="Times New Roman"/>
          <w:color w:val="auto"/>
          <w:lang w:val="el-GR"/>
        </w:rPr>
        <w:t>που σχετίζονται με τα θέματα Ασφάλειας και Υγείας στην Εργασία.</w:t>
      </w:r>
    </w:p>
    <w:p w:rsidR="00BE310A" w:rsidRPr="006A51C3" w:rsidRDefault="00EF1C43" w:rsidP="00EF1C43">
      <w:pPr>
        <w:tabs>
          <w:tab w:val="left" w:pos="1701"/>
        </w:tabs>
        <w:rPr>
          <w:rFonts w:cs="Times New Roman"/>
          <w:color w:val="auto"/>
          <w:lang w:val="el-GR"/>
        </w:rPr>
      </w:pPr>
      <w:r w:rsidRPr="00FC0407">
        <w:rPr>
          <w:rFonts w:cs="Times New Roman"/>
          <w:color w:val="auto"/>
          <w:lang w:val="el-GR"/>
        </w:rPr>
        <w:t xml:space="preserve">Εντός του 2022, το Τμήμα συμμετείχε στην πανευρωπαϊκή Εκστρατεία Επιθεώρησης της Επιτροπής </w:t>
      </w:r>
      <w:r w:rsidRPr="00FC0407">
        <w:rPr>
          <w:rFonts w:cs="Times New Roman"/>
          <w:color w:val="auto"/>
          <w:lang w:val="en-US"/>
        </w:rPr>
        <w:t>SL</w:t>
      </w:r>
      <w:r w:rsidRPr="00FC0407">
        <w:rPr>
          <w:rFonts w:cs="Times New Roman"/>
          <w:color w:val="auto"/>
          <w:lang w:val="el-GR"/>
        </w:rPr>
        <w:t xml:space="preserve">IC για την πρόληψη των </w:t>
      </w:r>
      <w:proofErr w:type="spellStart"/>
      <w:r w:rsidRPr="00FC0407">
        <w:rPr>
          <w:rFonts w:cs="Times New Roman"/>
          <w:color w:val="auto"/>
          <w:lang w:val="el-GR"/>
        </w:rPr>
        <w:t>Μυοσκελετικών</w:t>
      </w:r>
      <w:proofErr w:type="spellEnd"/>
      <w:r w:rsidRPr="00FC0407">
        <w:rPr>
          <w:rFonts w:cs="Times New Roman"/>
          <w:color w:val="auto"/>
          <w:lang w:val="el-GR"/>
        </w:rPr>
        <w:t xml:space="preserve"> Παθήσεων (ΜΣΠ) σε χώρους εργασίας που ανήκουν στους τομείς οικονομικής δραστηριότητας που προκαθόρισε η Επιτροπή, βάσει ειδικού ερωτηματολογίου. Συγκεκριμένα, στην Κύπρο διεξάχθηκαν 39 </w:t>
      </w:r>
      <w:proofErr w:type="spellStart"/>
      <w:r w:rsidRPr="00FC0407">
        <w:rPr>
          <w:rFonts w:cs="Times New Roman"/>
          <w:color w:val="auto"/>
          <w:lang w:val="el-GR"/>
        </w:rPr>
        <w:t>στοχευμένες</w:t>
      </w:r>
      <w:proofErr w:type="spellEnd"/>
      <w:r w:rsidRPr="00FC0407">
        <w:rPr>
          <w:rFonts w:cs="Times New Roman"/>
          <w:color w:val="auto"/>
          <w:lang w:val="el-GR"/>
        </w:rPr>
        <w:t xml:space="preserve"> επιθεωρήσεις  στους τομείς των μεταφορών (περιλαμβανομένων των ταχυμεταφορών) και των βιομηχανιών τροφίμων και ποτών.  Τα αποτελέσματα της εκστρατείας επιθεώρησης ΜΣΠ σε όλα τα </w:t>
      </w:r>
      <w:r>
        <w:rPr>
          <w:rFonts w:cs="Times New Roman"/>
          <w:color w:val="auto"/>
          <w:lang w:val="el-GR"/>
        </w:rPr>
        <w:t>Κ</w:t>
      </w:r>
      <w:r w:rsidRPr="00FC0407">
        <w:rPr>
          <w:rFonts w:cs="Times New Roman"/>
          <w:color w:val="auto"/>
          <w:lang w:val="el-GR"/>
        </w:rPr>
        <w:t xml:space="preserve">ράτη </w:t>
      </w:r>
      <w:r>
        <w:rPr>
          <w:rFonts w:cs="Times New Roman"/>
          <w:color w:val="auto"/>
          <w:lang w:val="el-GR"/>
        </w:rPr>
        <w:t>Μ</w:t>
      </w:r>
      <w:r w:rsidRPr="00FC0407">
        <w:rPr>
          <w:rFonts w:cs="Times New Roman"/>
          <w:color w:val="auto"/>
          <w:lang w:val="el-GR"/>
        </w:rPr>
        <w:t xml:space="preserve">έλη παρουσιάστηκαν από την Ομάδα Εργασίας </w:t>
      </w:r>
      <w:r w:rsidRPr="00FC0407">
        <w:rPr>
          <w:rFonts w:cs="Times New Roman"/>
          <w:color w:val="auto"/>
          <w:lang w:val="en-US"/>
        </w:rPr>
        <w:t>SLIC</w:t>
      </w:r>
      <w:r w:rsidRPr="00FC0407">
        <w:rPr>
          <w:rFonts w:cs="Times New Roman"/>
          <w:color w:val="auto"/>
          <w:lang w:val="el-GR"/>
        </w:rPr>
        <w:t xml:space="preserve"> ΕΜΕΧ στην Τελετή Λήξης της διετούς Εκστρατείας του </w:t>
      </w:r>
      <w:r w:rsidRPr="00FC0407">
        <w:rPr>
          <w:rFonts w:cs="Times New Roman"/>
          <w:color w:val="auto"/>
          <w:lang w:val="en-US"/>
        </w:rPr>
        <w:t>EU</w:t>
      </w:r>
      <w:r w:rsidRPr="00FC0407">
        <w:rPr>
          <w:rFonts w:cs="Times New Roman"/>
          <w:color w:val="auto"/>
          <w:lang w:val="el-GR"/>
        </w:rPr>
        <w:t xml:space="preserve"> </w:t>
      </w:r>
      <w:r w:rsidRPr="00FC0407">
        <w:rPr>
          <w:rFonts w:cs="Times New Roman"/>
          <w:color w:val="auto"/>
          <w:lang w:val="en-US"/>
        </w:rPr>
        <w:t>OSHA</w:t>
      </w:r>
      <w:r w:rsidRPr="00FC0407">
        <w:rPr>
          <w:rFonts w:cs="Times New Roman"/>
          <w:color w:val="auto"/>
          <w:lang w:val="el-GR"/>
        </w:rPr>
        <w:t xml:space="preserve"> στις 14 και 15 Νοέμβριου του 2022</w:t>
      </w:r>
      <w:r w:rsidR="00BE310A" w:rsidRPr="006A51C3">
        <w:rPr>
          <w:rFonts w:cs="Times New Roman"/>
          <w:color w:val="auto"/>
          <w:lang w:val="el-GR"/>
        </w:rPr>
        <w:t>.</w:t>
      </w:r>
    </w:p>
    <w:p w:rsidR="00BE310A" w:rsidRPr="00485CEB" w:rsidRDefault="00BE310A" w:rsidP="006C4AA7">
      <w:pPr>
        <w:pStyle w:val="N11"/>
        <w:rPr>
          <w:bCs/>
        </w:rPr>
      </w:pPr>
      <w:bookmarkStart w:id="339" w:name="_Toc98238382"/>
      <w:r w:rsidRPr="006C4AA7">
        <w:t>Διαβούλευση</w:t>
      </w:r>
      <w:r w:rsidRPr="00485CEB">
        <w:t xml:space="preserve"> με Κοινωνικούς Εταίρους Παγκύπρια και σε Επαρχιακό Επίπεδο</w:t>
      </w:r>
      <w:bookmarkEnd w:id="339"/>
      <w:r w:rsidRPr="00485CEB">
        <w:t xml:space="preserve"> </w:t>
      </w:r>
    </w:p>
    <w:p w:rsidR="00BE310A" w:rsidRPr="00EF1C43" w:rsidRDefault="00BE310A" w:rsidP="006C4AA7">
      <w:pPr>
        <w:pStyle w:val="N12"/>
        <w:rPr>
          <w:color w:val="365F91"/>
        </w:rPr>
      </w:pPr>
      <w:bookmarkStart w:id="340" w:name="_Toc98238383"/>
      <w:proofErr w:type="spellStart"/>
      <w:r w:rsidRPr="00EF1C43">
        <w:rPr>
          <w:color w:val="365F91"/>
        </w:rPr>
        <w:t>Παγκύπριο</w:t>
      </w:r>
      <w:proofErr w:type="spellEnd"/>
      <w:r w:rsidRPr="00EF1C43">
        <w:rPr>
          <w:color w:val="365F91"/>
        </w:rPr>
        <w:t xml:space="preserve"> Συμβούλιο </w:t>
      </w:r>
      <w:r w:rsidRPr="00EF1C43">
        <w:rPr>
          <w:rFonts w:cs="Times New Roman"/>
          <w:color w:val="365F91"/>
        </w:rPr>
        <w:t>Ασφάλειας και Υγείας</w:t>
      </w:r>
      <w:bookmarkEnd w:id="340"/>
    </w:p>
    <w:p w:rsidR="008D3C91" w:rsidRPr="00FC0407" w:rsidRDefault="00BE310A" w:rsidP="008D3C91">
      <w:pPr>
        <w:rPr>
          <w:rFonts w:cs="Times New Roman"/>
          <w:color w:val="auto"/>
          <w:lang w:val="el-GR"/>
        </w:rPr>
      </w:pPr>
      <w:bookmarkStart w:id="341" w:name="_Toc315069750"/>
      <w:bookmarkStart w:id="342" w:name="_Toc315085958"/>
      <w:bookmarkStart w:id="343" w:name="_Toc410730668"/>
      <w:bookmarkStart w:id="344" w:name="_Toc410731760"/>
      <w:bookmarkStart w:id="345" w:name="_Toc410802372"/>
      <w:r w:rsidRPr="00A87BA5">
        <w:rPr>
          <w:rFonts w:cs="Times New Roman"/>
          <w:color w:val="auto"/>
          <w:lang w:val="el-GR"/>
        </w:rPr>
        <w:t xml:space="preserve">Το </w:t>
      </w:r>
      <w:r w:rsidR="008D3C91" w:rsidRPr="00FC0407">
        <w:rPr>
          <w:rFonts w:cs="Times New Roman"/>
          <w:color w:val="auto"/>
          <w:lang w:val="el-GR"/>
        </w:rPr>
        <w:t xml:space="preserve">Συμβούλιο συστάθηκε το 1965 και από το 1996 αποτελεί θεσμοθετημένο Σώμα με βάση τους περί Ασφάλειας και Υγείας στην Εργασία Νόμους. </w:t>
      </w:r>
      <w:r w:rsidR="00234542">
        <w:rPr>
          <w:rFonts w:cs="Times New Roman"/>
          <w:color w:val="auto"/>
          <w:lang w:val="el-GR"/>
        </w:rPr>
        <w:t>Σε αυτό</w:t>
      </w:r>
      <w:r w:rsidR="008D3C91" w:rsidRPr="00FC0407">
        <w:rPr>
          <w:rFonts w:cs="Times New Roman"/>
          <w:color w:val="auto"/>
          <w:lang w:val="el-GR"/>
        </w:rPr>
        <w:t xml:space="preserve"> συμμετέχουν εκπρόσωποι </w:t>
      </w:r>
      <w:r w:rsidR="00234542">
        <w:rPr>
          <w:rFonts w:cs="Times New Roman"/>
          <w:color w:val="auto"/>
          <w:lang w:val="el-GR"/>
        </w:rPr>
        <w:t>της Δημόσιας Υπηρεσίας (Τμήματα και Υπηρεσίες)</w:t>
      </w:r>
      <w:r w:rsidR="008D3C91" w:rsidRPr="00FC0407">
        <w:rPr>
          <w:rFonts w:cs="Times New Roman"/>
          <w:color w:val="auto"/>
          <w:lang w:val="el-GR"/>
        </w:rPr>
        <w:t>, Εργοδοτικών και Συνδικαλιστικών Οργανώσεων και άλλων Φορέων με ιδιαίτερο ενδιαφέρον στα θέματα ασφάλειας και υγείας. Σκοπός του Συμβουλίου είναι να υποβάλλει στον Υπουργό Εργασίας και Κοινωνικών Ασφαλίσεων εισηγήσεις για τα μέτρα και για τις καλύτερες και αποτελεσματικότερες μεθόδους εργασίας που πρέπει να ακολουθούνται για την εξασφάλιση της επαγγελματικής ασφάλειας και της υγείας των εργαζομένων. Παράλληλα</w:t>
      </w:r>
      <w:r w:rsidR="00806CED">
        <w:rPr>
          <w:rFonts w:cs="Times New Roman"/>
          <w:color w:val="auto"/>
          <w:lang w:val="el-GR"/>
        </w:rPr>
        <w:t>,</w:t>
      </w:r>
      <w:r w:rsidR="008D3C91" w:rsidRPr="00FC0407">
        <w:rPr>
          <w:rFonts w:cs="Times New Roman"/>
          <w:color w:val="auto"/>
          <w:lang w:val="el-GR"/>
        </w:rPr>
        <w:t xml:space="preserve"> τον συμβουλεύει για ζητήματα πρόληψης ατυχημάτων και σύνταξης ή αναθεώρησης της </w:t>
      </w:r>
      <w:r w:rsidR="00806CED">
        <w:rPr>
          <w:rFonts w:cs="Times New Roman"/>
          <w:color w:val="auto"/>
          <w:lang w:val="el-GR"/>
        </w:rPr>
        <w:t>Ν</w:t>
      </w:r>
      <w:r w:rsidR="008D3C91" w:rsidRPr="00FC0407">
        <w:rPr>
          <w:rFonts w:cs="Times New Roman"/>
          <w:color w:val="auto"/>
          <w:lang w:val="el-GR"/>
        </w:rPr>
        <w:t xml:space="preserve">ομοθεσίας.  </w:t>
      </w:r>
    </w:p>
    <w:p w:rsidR="008D3C91" w:rsidRPr="00FC0407" w:rsidRDefault="008D3C91" w:rsidP="008D3C91">
      <w:pPr>
        <w:rPr>
          <w:rFonts w:cs="Times New Roman"/>
          <w:color w:val="auto"/>
          <w:lang w:val="el-GR"/>
        </w:rPr>
      </w:pPr>
      <w:r w:rsidRPr="00FC0407">
        <w:rPr>
          <w:rFonts w:cs="Times New Roman"/>
          <w:color w:val="auto"/>
          <w:lang w:val="el-GR"/>
        </w:rPr>
        <w:t>Εντός του 2022 έγιναν δύο συνεδριάσεις του Συμβουλίου και σε αυτές συζητήθηκαν θέματα που άπτονται των αρμοδιοτήτων του. Διευκρινίζεται ότι στα μέλη του Συμβουλίου, πριν από κάθε συνεδρία, αποστέλλονται Σημειώματα για ενημέρωσή τους σχετικά με διάφορα θέματα</w:t>
      </w:r>
      <w:r w:rsidRPr="00FC0407">
        <w:rPr>
          <w:rFonts w:eastAsia="Times New Roman" w:cs="Times New Roman"/>
          <w:color w:val="auto"/>
          <w:lang w:val="el-GR" w:eastAsia="en-US" w:bidi="ar-SA"/>
        </w:rPr>
        <w:t xml:space="preserve"> ασφάλειας και υγείας</w:t>
      </w:r>
      <w:r w:rsidRPr="00FC0407">
        <w:rPr>
          <w:rFonts w:cs="Times New Roman"/>
          <w:color w:val="auto"/>
          <w:lang w:val="el-GR"/>
        </w:rPr>
        <w:t>.</w:t>
      </w:r>
    </w:p>
    <w:p w:rsidR="00BE310A" w:rsidRPr="006A51C3" w:rsidRDefault="008D3C91" w:rsidP="008D3C91">
      <w:pPr>
        <w:rPr>
          <w:rFonts w:cs="Times New Roman"/>
          <w:color w:val="auto"/>
          <w:lang w:val="el-GR"/>
        </w:rPr>
      </w:pPr>
      <w:r w:rsidRPr="00FC0407">
        <w:rPr>
          <w:rFonts w:cs="Times New Roman"/>
          <w:color w:val="auto"/>
          <w:lang w:val="el-GR"/>
        </w:rPr>
        <w:t>Επιπρόσθετα, εντός του έτους συστάθηκε και συνεδρίασε για πρώτη φορά Τεχνική Επιτροπή του Συμβουλίου, η οποία θα εξετάσει το θέμα των Λειτουργών Ασφάλειας και θα υποβάλει τις εισηγήσεις στην ολομέλεια του Συμβουλίου</w:t>
      </w:r>
      <w:r w:rsidR="00BE310A" w:rsidRPr="00A87BA5">
        <w:rPr>
          <w:rFonts w:cs="Times New Roman"/>
          <w:color w:val="auto"/>
          <w:lang w:val="el-GR"/>
        </w:rPr>
        <w:t>.</w:t>
      </w:r>
    </w:p>
    <w:p w:rsidR="00BE310A" w:rsidRPr="00EF1C43" w:rsidRDefault="00BE310A" w:rsidP="006C4AA7">
      <w:pPr>
        <w:pStyle w:val="N12"/>
        <w:rPr>
          <w:bCs/>
          <w:color w:val="365F91"/>
        </w:rPr>
      </w:pPr>
      <w:bookmarkStart w:id="346" w:name="_Toc98238384"/>
      <w:r w:rsidRPr="00EF1C43">
        <w:rPr>
          <w:bCs/>
          <w:color w:val="365F91"/>
        </w:rPr>
        <w:t xml:space="preserve">Επαρχιακές </w:t>
      </w:r>
      <w:r w:rsidRPr="00EF1C43">
        <w:rPr>
          <w:color w:val="365F91"/>
        </w:rPr>
        <w:t>Συμβουλευτικές Επιτροπές</w:t>
      </w:r>
      <w:bookmarkEnd w:id="346"/>
      <w:r w:rsidRPr="00EF1C43">
        <w:rPr>
          <w:bCs/>
          <w:color w:val="365F91"/>
        </w:rPr>
        <w:t xml:space="preserve"> </w:t>
      </w:r>
    </w:p>
    <w:p w:rsidR="00BE310A" w:rsidRPr="00E32A2B" w:rsidRDefault="00BE310A" w:rsidP="00BE310A">
      <w:pPr>
        <w:rPr>
          <w:rFonts w:eastAsia="Times New Roman" w:cs="Times New Roman"/>
          <w:color w:val="auto"/>
          <w:lang w:val="el-GR" w:eastAsia="en-US" w:bidi="ar-SA"/>
        </w:rPr>
      </w:pPr>
      <w:r w:rsidRPr="00E32A2B">
        <w:rPr>
          <w:rFonts w:eastAsia="Times New Roman" w:cs="Times New Roman"/>
          <w:color w:val="auto"/>
          <w:lang w:val="el-GR" w:eastAsia="en-US" w:bidi="ar-SA"/>
        </w:rPr>
        <w:t xml:space="preserve">Λόγω </w:t>
      </w:r>
      <w:r w:rsidR="00895515" w:rsidRPr="00FC0407">
        <w:rPr>
          <w:rFonts w:eastAsia="Times New Roman" w:cs="Times New Roman"/>
          <w:color w:val="auto"/>
          <w:lang w:val="el-GR" w:eastAsia="en-US" w:bidi="ar-SA"/>
        </w:rPr>
        <w:t>της πανδημίας ακυρώθηκαν οι συνεδρίες των Επαρχιακών Συμβουλευτικών Επιτροπών (ΕΣΕ), οι οποίες πραγματοποιούνται κάθε χρόνο εντός Φεβρουαρίου και Σεπτεμβρίου. Για ενημέρωση των αντιπροσώπων των Κοινωνικών Εταίρων που συμμετέχουν στις ΕΣΕ ετοιμάστηκαν και στάλθηκαν ηλεκτρονικά ενημερωτικά Σημειώματα για διάφορα θέματα ασφάλειας και υγείας</w:t>
      </w:r>
      <w:r w:rsidRPr="00E32A2B">
        <w:rPr>
          <w:rFonts w:eastAsia="Times New Roman" w:cs="Times New Roman"/>
          <w:color w:val="auto"/>
          <w:lang w:val="el-GR" w:eastAsia="en-US" w:bidi="ar-SA"/>
        </w:rPr>
        <w:t xml:space="preserve">. </w:t>
      </w:r>
    </w:p>
    <w:p w:rsidR="00BE310A" w:rsidRPr="00485CEB" w:rsidRDefault="00BE310A" w:rsidP="006C4AA7">
      <w:pPr>
        <w:pStyle w:val="N11"/>
        <w:rPr>
          <w:bCs/>
        </w:rPr>
      </w:pPr>
      <w:bookmarkStart w:id="347" w:name="_Toc98238385"/>
      <w:r w:rsidRPr="00485CEB">
        <w:t xml:space="preserve">Ανακοινώσεις </w:t>
      </w:r>
      <w:r w:rsidRPr="006C4AA7">
        <w:t>για</w:t>
      </w:r>
      <w:r w:rsidRPr="00485CEB">
        <w:t xml:space="preserve"> θέματα Ασφάλειας και Υγείας στην Εργασία</w:t>
      </w:r>
      <w:bookmarkStart w:id="348" w:name="_Toc476737953"/>
      <w:bookmarkEnd w:id="347"/>
      <w:bookmarkEnd w:id="348"/>
    </w:p>
    <w:p w:rsidR="00BE310A" w:rsidRPr="00D87AB0" w:rsidRDefault="00BE310A" w:rsidP="00BE310A">
      <w:pPr>
        <w:rPr>
          <w:i/>
          <w:color w:val="auto"/>
          <w:lang w:val="el-GR"/>
        </w:rPr>
      </w:pPr>
      <w:r w:rsidRPr="009E61BD">
        <w:rPr>
          <w:color w:val="auto"/>
          <w:lang w:val="el-GR"/>
        </w:rPr>
        <w:t xml:space="preserve">Στη </w:t>
      </w:r>
      <w:r w:rsidR="00895515" w:rsidRPr="00FC0407">
        <w:rPr>
          <w:color w:val="auto"/>
          <w:lang w:val="el-GR"/>
        </w:rPr>
        <w:t xml:space="preserve">διάρκεια του 2022 εκδόθηκαν 57 Ανακοινώσεις για θέματα ασφάλειας και υγείας, οι οποίες διαβιβάστηκαν στα Μέσα Μαζικής Επικοινωνίας και αναρτήθηκαν στην ιστοσελίδα του Τμήματος. Οι Ανακοινώσεις αφορούσαν καταδίκες από Δικαστήρια, την προστασία των εργαζομένων από τον θερμικό φόρτο, τις </w:t>
      </w:r>
      <w:proofErr w:type="spellStart"/>
      <w:r w:rsidR="00895515" w:rsidRPr="00FC0407">
        <w:rPr>
          <w:color w:val="auto"/>
          <w:lang w:val="el-GR"/>
        </w:rPr>
        <w:t>στοχευμένες</w:t>
      </w:r>
      <w:proofErr w:type="spellEnd"/>
      <w:r w:rsidR="00895515" w:rsidRPr="00FC0407">
        <w:rPr>
          <w:color w:val="auto"/>
          <w:lang w:val="el-GR"/>
        </w:rPr>
        <w:t xml:space="preserve"> εκστρατείες επιθεώρησης, την έκδοση ενημερωτικών εντύπων και στατιστικών αναλύσεων, τη δημοσιοποίηση του Προγράμματος Επιθεωρήσεων και τη διεξαγωγή δημοσιογραφικών διασκέψεων, διαγωνισμών και ηλεκτρονικών σεμιναρίων</w:t>
      </w:r>
      <w:r>
        <w:rPr>
          <w:color w:val="auto"/>
          <w:lang w:val="el-GR"/>
        </w:rPr>
        <w:t>.</w:t>
      </w:r>
    </w:p>
    <w:p w:rsidR="00BE310A" w:rsidRPr="00485CEB" w:rsidRDefault="00BE310A" w:rsidP="006C4AA7">
      <w:pPr>
        <w:pStyle w:val="N11"/>
        <w:rPr>
          <w:bCs/>
        </w:rPr>
      </w:pPr>
      <w:bookmarkStart w:id="349" w:name="_Toc98238386"/>
      <w:r w:rsidRPr="006C4AA7">
        <w:t>Χημικές</w:t>
      </w:r>
      <w:r w:rsidRPr="00485CEB">
        <w:t xml:space="preserve"> Ουσίες</w:t>
      </w:r>
      <w:bookmarkEnd w:id="349"/>
    </w:p>
    <w:p w:rsidR="00BE310A" w:rsidRPr="00EF1C43" w:rsidRDefault="00BE310A" w:rsidP="006C4AA7">
      <w:pPr>
        <w:pStyle w:val="N12"/>
        <w:rPr>
          <w:bCs/>
          <w:color w:val="365F91"/>
        </w:rPr>
      </w:pPr>
      <w:bookmarkStart w:id="350" w:name="_Toc98238387"/>
      <w:r w:rsidRPr="00EF1C43">
        <w:rPr>
          <w:bCs/>
          <w:color w:val="365F91"/>
        </w:rPr>
        <w:t xml:space="preserve">Λειτουργία </w:t>
      </w:r>
      <w:r w:rsidRPr="00EF1C43">
        <w:rPr>
          <w:color w:val="365F91"/>
        </w:rPr>
        <w:t>Καθοδηγητικών Γραφείων και Ενημερωτικές Δραστηριότητες</w:t>
      </w:r>
      <w:bookmarkEnd w:id="350"/>
    </w:p>
    <w:p w:rsidR="00586C06" w:rsidRPr="00FC0407" w:rsidRDefault="00BE310A" w:rsidP="00586C06">
      <w:pPr>
        <w:rPr>
          <w:rFonts w:cs="Times New Roman"/>
          <w:color w:val="auto"/>
          <w:lang w:val="el-GR"/>
        </w:rPr>
      </w:pPr>
      <w:bookmarkStart w:id="351" w:name="_Toc315069754"/>
      <w:bookmarkStart w:id="352" w:name="_Toc315085962"/>
      <w:bookmarkStart w:id="353" w:name="_Toc410730669"/>
      <w:bookmarkStart w:id="354" w:name="_Toc410731761"/>
      <w:bookmarkStart w:id="355" w:name="_Toc410802373"/>
      <w:bookmarkStart w:id="356" w:name="_Toc506272912"/>
      <w:bookmarkStart w:id="357" w:name="_Toc526856241"/>
      <w:bookmarkEnd w:id="341"/>
      <w:bookmarkEnd w:id="342"/>
      <w:bookmarkEnd w:id="343"/>
      <w:bookmarkEnd w:id="344"/>
      <w:bookmarkEnd w:id="345"/>
      <w:r w:rsidRPr="003701B8">
        <w:rPr>
          <w:lang w:val="el-GR"/>
        </w:rPr>
        <w:t xml:space="preserve">Για </w:t>
      </w:r>
      <w:r w:rsidR="00586C06" w:rsidRPr="00FC0407">
        <w:rPr>
          <w:rFonts w:cs="Times New Roman"/>
          <w:color w:val="auto"/>
          <w:lang w:val="el-GR"/>
        </w:rPr>
        <w:t>την αποτελεσματική εφαρμογή των Ευρωπαϊκών Κανονισμών REACH (</w:t>
      </w:r>
      <w:proofErr w:type="spellStart"/>
      <w:r w:rsidR="00586C06" w:rsidRPr="00FC0407">
        <w:rPr>
          <w:rFonts w:cs="Times New Roman"/>
          <w:color w:val="auto"/>
          <w:lang w:val="el-GR"/>
        </w:rPr>
        <w:t>Αρ</w:t>
      </w:r>
      <w:proofErr w:type="spellEnd"/>
      <w:r w:rsidR="00586C06" w:rsidRPr="00FC0407">
        <w:rPr>
          <w:rFonts w:cs="Times New Roman"/>
          <w:color w:val="auto"/>
          <w:lang w:val="el-GR"/>
        </w:rPr>
        <w:t>. 1907/2006) και CLP (</w:t>
      </w:r>
      <w:proofErr w:type="spellStart"/>
      <w:r w:rsidR="00586C06" w:rsidRPr="00FC0407">
        <w:rPr>
          <w:rFonts w:cs="Times New Roman"/>
          <w:color w:val="auto"/>
          <w:lang w:val="el-GR"/>
        </w:rPr>
        <w:t>Αρ</w:t>
      </w:r>
      <w:proofErr w:type="spellEnd"/>
      <w:r w:rsidR="00586C06" w:rsidRPr="00FC0407">
        <w:rPr>
          <w:rFonts w:cs="Times New Roman"/>
          <w:color w:val="auto"/>
          <w:lang w:val="el-GR"/>
        </w:rPr>
        <w:t xml:space="preserve">. 1272/2008) συνεχίστηκε και το 2022 η λειτουργία Καθοδηγητικού Γραφείου για τους δύο Κανονισμούς για παροχή πληροφόρησης στις επηρεαζόμενες επιχειρήσεις και σε άλλους ενδιαφερόμενους. Στη διάρκεια του 2022 η ενημέρωση των επιχειρήσεων αφορούσε κυρίως τις υποχρεώσεις καταχώρισης χημικών ουσιών, τον έλεγχο της ταξινόμησης, επισήμανσης και συσκευασίας των χημικών ουσιών και μειγμάτων τους, τη διάθεση, τη δομή και το περιεχόμενο των Δελτίων Δεδομένων Ασφάλειας (ΔΔΑ), τις ουσίες για τη χρήση των οποίων απαιτείται </w:t>
      </w:r>
      <w:proofErr w:type="spellStart"/>
      <w:r w:rsidR="00586C06" w:rsidRPr="00FC0407">
        <w:rPr>
          <w:rFonts w:cs="Times New Roman"/>
          <w:color w:val="auto"/>
          <w:lang w:val="el-GR"/>
        </w:rPr>
        <w:t>αδειοδότηση</w:t>
      </w:r>
      <w:proofErr w:type="spellEnd"/>
      <w:r w:rsidR="00586C06" w:rsidRPr="00FC0407">
        <w:rPr>
          <w:rFonts w:cs="Times New Roman"/>
          <w:color w:val="auto"/>
          <w:lang w:val="el-GR"/>
        </w:rPr>
        <w:t xml:space="preserve"> από τον Ευρωπαϊκό Οργανισμό Χημικών Προϊόντων (ECHA), τις ουσίες για τις οποίες ισχύουν ή έχουν προταθεί περιορισμοί ή απαγορεύσεις στη χρήση και στη διάθεση τους στην αγορά και τις υποχρεώσεις για υποβολή πληροφοριών στην Κεντρική Ευρωπαϊκή Πύλη για τα Κέντρα Δηλητηριάσεων (άρθρο 45 Κανονισμού </w:t>
      </w:r>
      <w:r w:rsidR="00586C06" w:rsidRPr="00FC0407">
        <w:rPr>
          <w:rFonts w:cs="Times New Roman"/>
          <w:color w:val="auto"/>
          <w:lang w:val="en-US"/>
        </w:rPr>
        <w:t>CLP</w:t>
      </w:r>
      <w:r w:rsidR="00586C06" w:rsidRPr="00FC0407">
        <w:rPr>
          <w:rFonts w:cs="Times New Roman"/>
          <w:color w:val="auto"/>
          <w:lang w:val="el-GR"/>
        </w:rPr>
        <w:t xml:space="preserve">).  Κατά το 2022 απαντήθηκαν 200 ερωτήματα που αφορούσαν τον Κανονισμό REACH και 213 ερωτήματα για τον Κανονισμό CLP ενώ απαντήθηκε και αριθμός ερωτημάτων για τη </w:t>
      </w:r>
      <w:proofErr w:type="spellStart"/>
      <w:r w:rsidR="00586C06" w:rsidRPr="00FC0407">
        <w:rPr>
          <w:rFonts w:cs="Times New Roman"/>
          <w:color w:val="auto"/>
          <w:lang w:val="el-GR"/>
        </w:rPr>
        <w:t>διεπιφάνεια</w:t>
      </w:r>
      <w:proofErr w:type="spellEnd"/>
      <w:r w:rsidR="00586C06" w:rsidRPr="00FC0407">
        <w:rPr>
          <w:rFonts w:cs="Times New Roman"/>
          <w:color w:val="auto"/>
          <w:lang w:val="el-GR"/>
        </w:rPr>
        <w:t xml:space="preserve"> με άλλες νομοθεσίες που σχετίζονται με χημικές ουσίες. </w:t>
      </w:r>
    </w:p>
    <w:p w:rsidR="00586C06" w:rsidRPr="00FC0407" w:rsidRDefault="00586C06" w:rsidP="00586C06">
      <w:pPr>
        <w:autoSpaceDE w:val="0"/>
        <w:autoSpaceDN w:val="0"/>
        <w:spacing w:after="0" w:line="360" w:lineRule="auto"/>
        <w:rPr>
          <w:rFonts w:eastAsia="Times New Roman" w:cs="Times New Roman"/>
          <w:color w:val="auto"/>
          <w:lang w:val="el-GR" w:eastAsia="en-US" w:bidi="ar-SA"/>
        </w:rPr>
      </w:pPr>
      <w:r w:rsidRPr="00FC0407">
        <w:rPr>
          <w:rFonts w:eastAsia="Times New Roman" w:cs="Times New Roman"/>
          <w:color w:val="auto"/>
          <w:lang w:val="el-GR" w:eastAsia="en-US" w:bidi="ar-SA"/>
        </w:rPr>
        <w:t xml:space="preserve">Κατά τη διάρκεια του 2022 πραγματοποιήθηκαν παρουσιάσεις σε διάφορες Ημερίδες για ενημέρωση των ενδιαφερόμενων στα θέματα που άπτονται της Χημικής Νομοθεσίας:  </w:t>
      </w:r>
    </w:p>
    <w:p w:rsidR="00586C06" w:rsidRPr="00FC0407" w:rsidRDefault="00586C06" w:rsidP="00C72CAF">
      <w:pPr>
        <w:numPr>
          <w:ilvl w:val="0"/>
          <w:numId w:val="79"/>
        </w:numPr>
        <w:spacing w:before="60" w:after="60"/>
        <w:contextualSpacing/>
        <w:rPr>
          <w:rFonts w:cs="Times New Roman"/>
          <w:color w:val="auto"/>
          <w:lang w:val="el-GR"/>
        </w:rPr>
      </w:pPr>
      <w:r w:rsidRPr="00FC0407">
        <w:rPr>
          <w:rFonts w:cs="Times New Roman"/>
          <w:color w:val="auto"/>
          <w:lang w:val="el-GR"/>
        </w:rPr>
        <w:t xml:space="preserve">Παρουσίαση για την ευρωπαϊκή χημική στρατηγική σε Ημερίδα του ΚΕΒΕ, </w:t>
      </w:r>
    </w:p>
    <w:p w:rsidR="00586C06" w:rsidRPr="00FC0407" w:rsidRDefault="00586C06" w:rsidP="00C72CAF">
      <w:pPr>
        <w:numPr>
          <w:ilvl w:val="0"/>
          <w:numId w:val="79"/>
        </w:numPr>
        <w:spacing w:before="60" w:after="60"/>
        <w:contextualSpacing/>
        <w:rPr>
          <w:rFonts w:cs="Times New Roman"/>
          <w:color w:val="auto"/>
          <w:lang w:val="el-GR"/>
        </w:rPr>
      </w:pPr>
      <w:r w:rsidRPr="00FC0407">
        <w:rPr>
          <w:rFonts w:cs="Times New Roman"/>
          <w:color w:val="auto"/>
          <w:lang w:val="el-GR"/>
        </w:rPr>
        <w:t xml:space="preserve">Παρουσίαση για τη χημική νομοθεσία στο ΤΕΠΑΚ </w:t>
      </w:r>
    </w:p>
    <w:p w:rsidR="00586C06" w:rsidRPr="00FC0407" w:rsidRDefault="00586C06" w:rsidP="00C72CAF">
      <w:pPr>
        <w:numPr>
          <w:ilvl w:val="0"/>
          <w:numId w:val="79"/>
        </w:numPr>
        <w:spacing w:before="60" w:after="60"/>
        <w:contextualSpacing/>
        <w:rPr>
          <w:rFonts w:cs="Times New Roman"/>
          <w:color w:val="auto"/>
          <w:lang w:val="el-GR"/>
        </w:rPr>
      </w:pPr>
      <w:r w:rsidRPr="00FC0407">
        <w:rPr>
          <w:rFonts w:cs="Times New Roman"/>
          <w:color w:val="auto"/>
          <w:lang w:val="el-GR"/>
        </w:rPr>
        <w:t>Παρουσίαση για τη χημική νομοθεσία στο Ανοικτό Πανεπιστήμιο Κύπρου,</w:t>
      </w:r>
    </w:p>
    <w:p w:rsidR="00586C06" w:rsidRPr="00FC0407" w:rsidRDefault="00586C06" w:rsidP="00C72CAF">
      <w:pPr>
        <w:numPr>
          <w:ilvl w:val="0"/>
          <w:numId w:val="79"/>
        </w:numPr>
        <w:spacing w:before="60" w:after="60"/>
        <w:contextualSpacing/>
        <w:rPr>
          <w:rFonts w:cs="Times New Roman"/>
          <w:color w:val="auto"/>
          <w:lang w:val="el-GR"/>
        </w:rPr>
      </w:pPr>
      <w:r w:rsidRPr="00FC0407">
        <w:rPr>
          <w:rFonts w:cs="Times New Roman"/>
          <w:color w:val="auto"/>
          <w:lang w:val="el-GR"/>
        </w:rPr>
        <w:t xml:space="preserve">Παρουσίαση για τη ευρωπαϊκή στρατηγική στο ΕΤΕΚ, </w:t>
      </w:r>
    </w:p>
    <w:p w:rsidR="00586C06" w:rsidRPr="00FC0407" w:rsidRDefault="00586C06" w:rsidP="00C72CAF">
      <w:pPr>
        <w:numPr>
          <w:ilvl w:val="0"/>
          <w:numId w:val="79"/>
        </w:numPr>
        <w:contextualSpacing/>
        <w:rPr>
          <w:rFonts w:cs="Times New Roman"/>
          <w:color w:val="auto"/>
          <w:lang w:val="el-GR"/>
        </w:rPr>
      </w:pPr>
      <w:r w:rsidRPr="00FC0407">
        <w:rPr>
          <w:rFonts w:cs="Times New Roman"/>
          <w:color w:val="auto"/>
          <w:lang w:val="el-GR"/>
        </w:rPr>
        <w:t xml:space="preserve">Παρουσίαση για τη ευρωπαϊκή στρατηγική στο Σύνδεσμο Ασφάλειας Κύπρου, </w:t>
      </w:r>
    </w:p>
    <w:p w:rsidR="00586C06" w:rsidRPr="00FC0407" w:rsidRDefault="00586C06" w:rsidP="00C72CAF">
      <w:pPr>
        <w:numPr>
          <w:ilvl w:val="0"/>
          <w:numId w:val="79"/>
        </w:numPr>
        <w:spacing w:before="60" w:after="60"/>
        <w:contextualSpacing/>
        <w:rPr>
          <w:rFonts w:cs="Times New Roman"/>
          <w:color w:val="auto"/>
          <w:lang w:val="el-GR"/>
        </w:rPr>
      </w:pPr>
      <w:r w:rsidRPr="00FC0407">
        <w:rPr>
          <w:rFonts w:cs="Times New Roman"/>
          <w:color w:val="auto"/>
          <w:lang w:val="el-GR"/>
        </w:rPr>
        <w:t xml:space="preserve">Παρουσίαση για θέματα σήμανσης και ασφάλειας και υγείας στην εργασία στο Σύνδεσμο Αισθητικών Κύπρου.  </w:t>
      </w:r>
    </w:p>
    <w:p w:rsidR="00586C06" w:rsidRPr="00FC0407" w:rsidRDefault="00586C06" w:rsidP="00586C06">
      <w:pPr>
        <w:autoSpaceDE w:val="0"/>
        <w:autoSpaceDN w:val="0"/>
        <w:spacing w:after="0" w:line="360" w:lineRule="auto"/>
        <w:rPr>
          <w:rFonts w:eastAsia="Times New Roman" w:cs="Times New Roman"/>
          <w:color w:val="auto"/>
          <w:lang w:val="el-GR" w:eastAsia="en-US" w:bidi="ar-SA"/>
        </w:rPr>
      </w:pPr>
    </w:p>
    <w:p w:rsidR="00586C06" w:rsidRPr="00FC0407" w:rsidRDefault="00586C06" w:rsidP="00586C06">
      <w:pPr>
        <w:autoSpaceDE w:val="0"/>
        <w:autoSpaceDN w:val="0"/>
        <w:spacing w:after="0" w:line="360" w:lineRule="auto"/>
        <w:rPr>
          <w:rFonts w:eastAsia="Times New Roman" w:cs="Times New Roman"/>
          <w:color w:val="auto"/>
          <w:lang w:val="el-GR" w:bidi="ar-SA"/>
        </w:rPr>
      </w:pPr>
      <w:r w:rsidRPr="00FC0407">
        <w:rPr>
          <w:rFonts w:eastAsia="Times New Roman" w:cs="Times New Roman"/>
          <w:color w:val="auto"/>
          <w:lang w:val="el-GR" w:eastAsia="en-US" w:bidi="ar-SA"/>
        </w:rPr>
        <w:t xml:space="preserve">Επίσης, στο πλαίσιο της συμμετοχής στην Εθνική Επιτροπή Περιβάλλον και Υγεία του Παιδιού εκπρόσωποι του Κλάδου συμμετείχαν σε ενημερωτικό </w:t>
      </w:r>
      <w:r w:rsidRPr="00FC0407">
        <w:rPr>
          <w:rFonts w:eastAsia="Times New Roman" w:cs="Times New Roman"/>
          <w:color w:val="auto"/>
          <w:lang w:val="en-US" w:eastAsia="en-US" w:bidi="ar-SA"/>
        </w:rPr>
        <w:t>podcast</w:t>
      </w:r>
      <w:r w:rsidRPr="00FC0407">
        <w:rPr>
          <w:rFonts w:eastAsia="Times New Roman" w:cs="Times New Roman"/>
          <w:color w:val="auto"/>
          <w:lang w:val="el-GR" w:eastAsia="en-US" w:bidi="ar-SA"/>
        </w:rPr>
        <w:t xml:space="preserve"> με θέμα “</w:t>
      </w:r>
      <w:r w:rsidRPr="00FC0407">
        <w:rPr>
          <w:rFonts w:eastAsia="Times New Roman" w:cs="Times New Roman"/>
          <w:color w:val="auto"/>
          <w:lang w:val="el-GR" w:bidi="ar-SA"/>
        </w:rPr>
        <w:t>Κίνδυνοι και Προφύλαξη των παιδιών από τις χημικές ουσίες”.</w:t>
      </w:r>
    </w:p>
    <w:p w:rsidR="00BE310A" w:rsidRPr="003701B8" w:rsidRDefault="00586C06" w:rsidP="00586C06">
      <w:pPr>
        <w:rPr>
          <w:lang w:val="el-GR"/>
        </w:rPr>
      </w:pPr>
      <w:r w:rsidRPr="00FC0407">
        <w:rPr>
          <w:rFonts w:cs="Times New Roman"/>
          <w:color w:val="auto"/>
          <w:lang w:val="el-GR"/>
        </w:rPr>
        <w:t>Κατά το 2022 εκδόθηκαν συνολικά 44 Ανακοινώσεις για ενημέρωση των εταιρειών, των εργαζομένων και του κοινού για θέματα που αφορούσαν Ευρωπαϊκές διαβουλεύσεις ή προθεσμίες για νομοθετικές πρόνοιες που αφορούσαν επικίνδυνες χημικές ουσίες, για νέους περιορισμούς που τέθηκαν σε ισχύ και μη συμμορφούμενα προϊόντα που περιείχαν επικίνδυνες χημικές ουσίες</w:t>
      </w:r>
      <w:r w:rsidR="00BE310A" w:rsidRPr="003701B8">
        <w:rPr>
          <w:lang w:val="el-GR"/>
        </w:rPr>
        <w:t>.</w:t>
      </w:r>
    </w:p>
    <w:p w:rsidR="00BE310A" w:rsidRPr="00586C06" w:rsidRDefault="00BE310A" w:rsidP="006C4AA7">
      <w:pPr>
        <w:pStyle w:val="N12"/>
        <w:rPr>
          <w:color w:val="365F91"/>
        </w:rPr>
      </w:pPr>
      <w:bookmarkStart w:id="358" w:name="_Toc98238388"/>
      <w:r w:rsidRPr="00586C06">
        <w:rPr>
          <w:color w:val="365F91"/>
        </w:rPr>
        <w:t>Διαδικτυακή Πύλη για Κοινοποίηση Πληροφοριών προς τα Κέντρα Δηλητηριάσεων</w:t>
      </w:r>
      <w:bookmarkEnd w:id="358"/>
      <w:r w:rsidRPr="00586C06">
        <w:rPr>
          <w:color w:val="365F91"/>
        </w:rPr>
        <w:t xml:space="preserve"> </w:t>
      </w:r>
    </w:p>
    <w:p w:rsidR="00B644DE" w:rsidRPr="00FC0407" w:rsidRDefault="00B644DE" w:rsidP="00B644DE">
      <w:pPr>
        <w:spacing w:line="360" w:lineRule="auto"/>
        <w:rPr>
          <w:rFonts w:cs="Times New Roman"/>
          <w:color w:val="auto"/>
          <w:lang w:val="el-GR"/>
        </w:rPr>
      </w:pPr>
      <w:r>
        <w:rPr>
          <w:rFonts w:cs="Times New Roman"/>
          <w:color w:val="auto"/>
          <w:lang w:val="el-GR"/>
        </w:rPr>
        <w:t>Από την 1</w:t>
      </w:r>
      <w:r w:rsidRPr="00B644DE">
        <w:rPr>
          <w:rFonts w:cs="Times New Roman"/>
          <w:color w:val="auto"/>
          <w:vertAlign w:val="superscript"/>
          <w:lang w:val="el-GR"/>
        </w:rPr>
        <w:t>η</w:t>
      </w:r>
      <w:r>
        <w:rPr>
          <w:rFonts w:cs="Times New Roman"/>
          <w:color w:val="auto"/>
          <w:lang w:val="el-GR"/>
        </w:rPr>
        <w:t xml:space="preserve"> Ιανουαρίου </w:t>
      </w:r>
      <w:r w:rsidRPr="00FC0407">
        <w:rPr>
          <w:rFonts w:cs="Times New Roman"/>
          <w:color w:val="auto"/>
          <w:lang w:val="el-GR"/>
        </w:rPr>
        <w:t xml:space="preserve">2021 οι επιχειρήσεις που διαθέτουν επικίνδυνα χημικά προϊόντα στην αγορά κοινοποιούν αυτές τις πληροφορίες υποβάλλοντάς τες με νέο εναρμονισμένο </w:t>
      </w:r>
      <w:proofErr w:type="spellStart"/>
      <w:r w:rsidRPr="00FC0407">
        <w:rPr>
          <w:rFonts w:cs="Times New Roman"/>
          <w:color w:val="auto"/>
          <w:lang w:val="el-GR"/>
        </w:rPr>
        <w:t>μορφότυπο</w:t>
      </w:r>
      <w:proofErr w:type="spellEnd"/>
      <w:r w:rsidRPr="00FC0407">
        <w:rPr>
          <w:rFonts w:cs="Times New Roman"/>
          <w:color w:val="auto"/>
          <w:lang w:val="el-GR"/>
        </w:rPr>
        <w:t xml:space="preserve"> στην Ευρωπαϊκή Διαδικτυακή Πύλη Κοινοποίησης Πληροφοριών (</w:t>
      </w:r>
      <w:r w:rsidRPr="00FC0407">
        <w:rPr>
          <w:rFonts w:cs="Times New Roman"/>
          <w:color w:val="auto"/>
        </w:rPr>
        <w:t>PCN</w:t>
      </w:r>
      <w:r w:rsidRPr="00FC0407">
        <w:rPr>
          <w:rFonts w:cs="Times New Roman"/>
          <w:color w:val="auto"/>
          <w:lang w:val="el-GR"/>
        </w:rPr>
        <w:t xml:space="preserve"> </w:t>
      </w:r>
      <w:r w:rsidRPr="00FC0407">
        <w:rPr>
          <w:rFonts w:cs="Times New Roman"/>
          <w:color w:val="auto"/>
          <w:lang w:val="en-US"/>
        </w:rPr>
        <w:t>Submission</w:t>
      </w:r>
      <w:r w:rsidRPr="00FC0407">
        <w:rPr>
          <w:rFonts w:cs="Times New Roman"/>
          <w:color w:val="auto"/>
          <w:lang w:val="el-GR"/>
        </w:rPr>
        <w:t xml:space="preserve"> </w:t>
      </w:r>
      <w:r w:rsidRPr="00FC0407">
        <w:rPr>
          <w:rFonts w:cs="Times New Roman"/>
          <w:color w:val="auto"/>
          <w:lang w:val="en-US"/>
        </w:rPr>
        <w:t>Portal</w:t>
      </w:r>
      <w:r w:rsidRPr="00FC0407">
        <w:rPr>
          <w:rFonts w:cs="Times New Roman"/>
          <w:color w:val="auto"/>
          <w:lang w:val="el-GR"/>
        </w:rPr>
        <w:t xml:space="preserve">) του </w:t>
      </w:r>
      <w:r w:rsidRPr="00FC0407">
        <w:rPr>
          <w:rFonts w:cs="Times New Roman"/>
          <w:color w:val="auto"/>
          <w:lang w:val="en-US"/>
        </w:rPr>
        <w:t>ECHA</w:t>
      </w:r>
      <w:r w:rsidRPr="00FC0407">
        <w:rPr>
          <w:rFonts w:cs="Times New Roman"/>
          <w:color w:val="auto"/>
          <w:lang w:val="el-GR"/>
        </w:rPr>
        <w:t xml:space="preserve">. Οι πληροφορίες αυτές είναι </w:t>
      </w:r>
      <w:proofErr w:type="spellStart"/>
      <w:r w:rsidRPr="00FC0407">
        <w:rPr>
          <w:rFonts w:cs="Times New Roman"/>
          <w:color w:val="auto"/>
          <w:lang w:val="el-GR"/>
        </w:rPr>
        <w:t>προσβάσιμες</w:t>
      </w:r>
      <w:proofErr w:type="spellEnd"/>
      <w:r w:rsidRPr="00FC0407">
        <w:rPr>
          <w:rFonts w:cs="Times New Roman"/>
          <w:color w:val="auto"/>
          <w:lang w:val="el-GR"/>
        </w:rPr>
        <w:t xml:space="preserve"> στους αρμόδιους Φορείς και τα Κέντρα Δηλητηριάσεων των Κρατών Μελών. </w:t>
      </w:r>
    </w:p>
    <w:p w:rsidR="00B644DE" w:rsidRPr="00FC0407" w:rsidRDefault="00B644DE" w:rsidP="00B644DE">
      <w:pPr>
        <w:widowControl/>
        <w:adjustRightInd/>
        <w:spacing w:after="0" w:line="360" w:lineRule="auto"/>
        <w:textAlignment w:val="auto"/>
        <w:rPr>
          <w:rFonts w:cs="Times New Roman"/>
          <w:color w:val="auto"/>
          <w:lang w:val="el-GR"/>
        </w:rPr>
      </w:pPr>
      <w:r w:rsidRPr="00FC0407">
        <w:rPr>
          <w:rFonts w:cs="Times New Roman"/>
          <w:color w:val="auto"/>
          <w:lang w:val="el-GR"/>
        </w:rPr>
        <w:t>Μέχρι το τέλος του 2022 υποβλήθηκαν μέσω της Ευρωπαϊκής Διαδικτυακής Πύλης πέραν των 2.300 κοινοποιήσεων χημικών προϊόντων από επιχειρήσεις που δραστηριοποιούνται στην Κύπρο. Συνολικά, κατά το 2022 κοινοποιήθηκαν 255.222 χημικά προϊόντα που διατίθενται στην αγορά της Κύπρου</w:t>
      </w:r>
      <w:r w:rsidR="00705B80">
        <w:rPr>
          <w:rFonts w:cs="Times New Roman"/>
          <w:color w:val="auto"/>
          <w:lang w:val="el-GR"/>
        </w:rPr>
        <w:t>,</w:t>
      </w:r>
      <w:r w:rsidRPr="00FC0407">
        <w:rPr>
          <w:rFonts w:cs="Times New Roman"/>
          <w:color w:val="auto"/>
          <w:lang w:val="el-GR"/>
        </w:rPr>
        <w:t xml:space="preserve"> εκ των οποίων 856 από Κυπριακές εταιρείες.</w:t>
      </w:r>
    </w:p>
    <w:p w:rsidR="00BE310A" w:rsidRPr="009E61BD" w:rsidRDefault="00B644DE" w:rsidP="00B644DE">
      <w:pPr>
        <w:rPr>
          <w:rFonts w:cs="Times New Roman"/>
          <w:color w:val="auto"/>
          <w:lang w:val="el-GR"/>
        </w:rPr>
      </w:pPr>
      <w:r w:rsidRPr="00FC0407">
        <w:rPr>
          <w:rFonts w:cs="Times New Roman"/>
          <w:color w:val="auto"/>
          <w:lang w:val="el-GR"/>
        </w:rPr>
        <w:t>Το ΤΕΕ συμμετείχε ενεργά σε όλες τις Ομάδες Εργασίας και τις σχετικές Ευρωπαϊκές Συναντήσεις που αφορούν την πρόσβαση και τη λειτουργία της Διαδικτυακής Πύλης Κοινοποίησης Πληροφοριών</w:t>
      </w:r>
      <w:r w:rsidR="00BE310A" w:rsidRPr="009E61BD">
        <w:rPr>
          <w:rFonts w:cs="Times New Roman"/>
          <w:color w:val="auto"/>
          <w:lang w:val="el-GR"/>
        </w:rPr>
        <w:t>.</w:t>
      </w:r>
    </w:p>
    <w:p w:rsidR="00BE310A" w:rsidRPr="00705B80" w:rsidRDefault="00BE310A" w:rsidP="006C4AA7">
      <w:pPr>
        <w:pStyle w:val="N12"/>
        <w:rPr>
          <w:bCs/>
          <w:color w:val="365F91"/>
        </w:rPr>
      </w:pPr>
      <w:bookmarkStart w:id="359" w:name="_Toc98238389"/>
      <w:r w:rsidRPr="00705B80">
        <w:rPr>
          <w:bCs/>
          <w:color w:val="365F91"/>
        </w:rPr>
        <w:t xml:space="preserve">Επιθεωρήσεις, </w:t>
      </w:r>
      <w:r w:rsidRPr="00705B80">
        <w:rPr>
          <w:color w:val="365F91"/>
        </w:rPr>
        <w:t>Δειγματοληψίες, Χημικές Αναλύσεις και Ποινικές Διώξεις</w:t>
      </w:r>
      <w:bookmarkEnd w:id="359"/>
    </w:p>
    <w:bookmarkEnd w:id="351"/>
    <w:bookmarkEnd w:id="352"/>
    <w:p w:rsidR="005B2CF1" w:rsidRPr="00FC0407" w:rsidRDefault="00BE310A" w:rsidP="005B2CF1">
      <w:pPr>
        <w:spacing w:after="360"/>
        <w:rPr>
          <w:rFonts w:cs="Times New Roman"/>
          <w:color w:val="auto"/>
          <w:lang w:val="el-GR"/>
        </w:rPr>
      </w:pPr>
      <w:r w:rsidRPr="00C653EA">
        <w:rPr>
          <w:lang w:val="el-GR"/>
        </w:rPr>
        <w:t xml:space="preserve">Κατά </w:t>
      </w:r>
      <w:r w:rsidR="005B2CF1" w:rsidRPr="00FC0407">
        <w:rPr>
          <w:rFonts w:cs="Times New Roman"/>
          <w:color w:val="auto"/>
          <w:lang w:val="el-GR"/>
        </w:rPr>
        <w:t>το 2022, έγιναν συνολικά 350 επιθεωρήσεις/έλεγχοι διαφόρων χημικών βιομηχανικών, επαγγελματικών και καταναλωτικών προϊόντων του λιανικού και χονδρικού εμπορίου, παιχνιδιών, κοσμημάτων, ρούχων και ειδών βιβλιοπωλείου.  Οι επιθεωρήσεις έγιναν σε βιομηχανίες παραγωγής και αποθήκευσης χημικών προϊόντων, σε διανομείς και σε άλλα υποστατικά με χημικά προϊόντα που προορίζονται για πώληση στο ευρύ κοινό ή σε επαγγελματίες. Στις επιθεωρήσεις αυτές περιλαμβάνονται και οι επιθεωρήσεις που έγιναν κατά τους τελωνειακούς ελέγχους καθώς επίσης και αυτές που διενεργήθηκαν για τον έλεγχο πρόδρομων χημικών ουσιών στο πλαίσιο της συνεισφοράς του ΤΕΕ στην εφαρμογή του Κανονισμού 98/2013 που αφορά τις Πρόδρομες ουσίες εκρηκτικών υλών.</w:t>
      </w:r>
    </w:p>
    <w:p w:rsidR="005B2CF1" w:rsidRPr="00FC0407" w:rsidRDefault="005B2CF1" w:rsidP="005B2CF1">
      <w:pPr>
        <w:spacing w:before="100" w:beforeAutospacing="1" w:line="360" w:lineRule="auto"/>
        <w:rPr>
          <w:rFonts w:cs="Times New Roman"/>
          <w:color w:val="auto"/>
          <w:lang w:val="el-GR"/>
        </w:rPr>
      </w:pPr>
      <w:r w:rsidRPr="00FC0407">
        <w:rPr>
          <w:rFonts w:cs="Times New Roman"/>
          <w:color w:val="auto"/>
          <w:lang w:val="el-GR"/>
        </w:rPr>
        <w:t>Για έλεγχο των νομοθετικών περιορισμών στη χρήση συγκεκριμένων επικίνδυνων χημικών ουσιών σε καταναλωτικά και επαγγελματικά προϊόντα λήφθηκαν από την Κυπριακή αγορά και ελέγχθηκαν δείγματα, μέσω χημικών αναλύσεων όπως κόλλες (γόμες) άμεσης δράσης «</w:t>
      </w:r>
      <w:proofErr w:type="spellStart"/>
      <w:r w:rsidRPr="00FC0407">
        <w:rPr>
          <w:rFonts w:cs="Times New Roman"/>
          <w:color w:val="auto"/>
          <w:lang w:val="el-GR"/>
        </w:rPr>
        <w:t>Superglue</w:t>
      </w:r>
      <w:proofErr w:type="spellEnd"/>
      <w:r w:rsidRPr="00FC0407">
        <w:rPr>
          <w:rFonts w:cs="Times New Roman"/>
          <w:color w:val="auto"/>
          <w:lang w:val="en-US"/>
        </w:rPr>
        <w:t>s</w:t>
      </w:r>
      <w:r w:rsidRPr="00FC0407">
        <w:rPr>
          <w:rFonts w:cs="Times New Roman"/>
          <w:color w:val="auto"/>
          <w:lang w:val="el-GR"/>
        </w:rPr>
        <w:t xml:space="preserve">» για την περιεκτικότητά τους σε επικίνδυνους οργανικούς διαλύτες (Βενζόλιο, </w:t>
      </w:r>
      <w:proofErr w:type="spellStart"/>
      <w:r w:rsidRPr="00FC0407">
        <w:rPr>
          <w:rFonts w:cs="Times New Roman"/>
          <w:color w:val="auto"/>
          <w:lang w:val="el-GR"/>
        </w:rPr>
        <w:t>Τολουόλιο</w:t>
      </w:r>
      <w:proofErr w:type="spellEnd"/>
      <w:r w:rsidRPr="00FC0407">
        <w:rPr>
          <w:rFonts w:cs="Times New Roman"/>
          <w:color w:val="auto"/>
          <w:lang w:val="el-GR"/>
        </w:rPr>
        <w:t xml:space="preserve">, Χλωροφόρμιο), παιχνίδια και αντικείμενα παιδικής φροντίδας αλλά και άλλα είδη πλαστικών για την περιεκτικότητά τους σε </w:t>
      </w:r>
      <w:proofErr w:type="spellStart"/>
      <w:r w:rsidRPr="00FC0407">
        <w:rPr>
          <w:rFonts w:cs="Times New Roman"/>
          <w:color w:val="auto"/>
          <w:lang w:val="el-GR"/>
        </w:rPr>
        <w:t>Φθαλικούς</w:t>
      </w:r>
      <w:proofErr w:type="spellEnd"/>
      <w:r w:rsidRPr="00FC0407">
        <w:rPr>
          <w:rFonts w:cs="Times New Roman"/>
          <w:color w:val="auto"/>
          <w:lang w:val="el-GR"/>
        </w:rPr>
        <w:t xml:space="preserve"> Εστέρες (τοξικές για την αναπαραγωγή ουσίες), θερμικό χαρτί για έλεγχο της περιεκτικότητας σε </w:t>
      </w:r>
      <w:proofErr w:type="spellStart"/>
      <w:r w:rsidRPr="00FC0407">
        <w:rPr>
          <w:rFonts w:cs="Times New Roman"/>
          <w:color w:val="auto"/>
          <w:lang w:val="el-GR"/>
        </w:rPr>
        <w:t>Δισφαινόλη</w:t>
      </w:r>
      <w:proofErr w:type="spellEnd"/>
      <w:r w:rsidRPr="00FC0407">
        <w:rPr>
          <w:rFonts w:cs="Times New Roman"/>
          <w:color w:val="auto"/>
          <w:lang w:val="el-GR"/>
        </w:rPr>
        <w:t xml:space="preserve"> Α, δερμάτινα προϊόντα για έλεγχο της περιεκτικότητάς τους σε Χρώμιο, μεταλλικά αντικείμενα για έλεγχο της περιεκτικότητας σε Νικέλιο, Κάδμιο, Μόλυβδο. Επιπρόσθετα, έγιναν δειγματοληψίες υγρών χημικών μειγμάτων με ακραίο </w:t>
      </w:r>
      <w:proofErr w:type="spellStart"/>
      <w:r w:rsidRPr="00FC0407">
        <w:rPr>
          <w:rFonts w:cs="Times New Roman"/>
          <w:color w:val="auto"/>
          <w:lang w:val="el-GR"/>
        </w:rPr>
        <w:t>pH</w:t>
      </w:r>
      <w:proofErr w:type="spellEnd"/>
      <w:r w:rsidRPr="00FC0407">
        <w:rPr>
          <w:rFonts w:cs="Times New Roman"/>
          <w:color w:val="auto"/>
          <w:lang w:val="el-GR"/>
        </w:rPr>
        <w:t xml:space="preserve"> για έλεγχο της ταξινόμησης, επισήμανσης και συσκευασίας τους. </w:t>
      </w:r>
    </w:p>
    <w:p w:rsidR="005B2CF1" w:rsidRPr="00FC0407" w:rsidRDefault="005B2CF1" w:rsidP="005B2CF1">
      <w:pPr>
        <w:spacing w:line="360" w:lineRule="auto"/>
        <w:rPr>
          <w:rFonts w:cs="Times New Roman"/>
          <w:color w:val="auto"/>
          <w:lang w:val="el-GR"/>
        </w:rPr>
      </w:pPr>
      <w:r w:rsidRPr="00FC0407">
        <w:rPr>
          <w:rFonts w:cs="Times New Roman"/>
          <w:color w:val="auto"/>
          <w:lang w:val="el-GR"/>
        </w:rPr>
        <w:t xml:space="preserve">Όλες οι δειγματοληψίες και οι αναλύσεις για έλεγχο συμμόρφωσης των προϊόντων με τους περιορισμούς του Παραρτήματος </w:t>
      </w:r>
      <w:r w:rsidRPr="00FC0407">
        <w:rPr>
          <w:rFonts w:cs="Times New Roman"/>
          <w:color w:val="auto"/>
          <w:lang w:val="en-US"/>
        </w:rPr>
        <w:t>XVII</w:t>
      </w:r>
      <w:r w:rsidRPr="00FC0407">
        <w:rPr>
          <w:rFonts w:cs="Times New Roman"/>
          <w:color w:val="auto"/>
          <w:lang w:val="el-GR"/>
        </w:rPr>
        <w:t xml:space="preserve"> του Κανονισμού </w:t>
      </w:r>
      <w:r w:rsidRPr="00FC0407">
        <w:rPr>
          <w:rFonts w:cs="Times New Roman"/>
          <w:color w:val="auto"/>
          <w:lang w:val="en-US"/>
        </w:rPr>
        <w:t>REACH</w:t>
      </w:r>
      <w:r w:rsidRPr="00FC0407">
        <w:rPr>
          <w:rFonts w:cs="Times New Roman"/>
          <w:color w:val="auto"/>
          <w:lang w:val="el-GR"/>
        </w:rPr>
        <w:t xml:space="preserve"> έγιναν στο πλαίσιο της 10</w:t>
      </w:r>
      <w:r w:rsidRPr="00FC0407">
        <w:rPr>
          <w:rFonts w:cs="Times New Roman"/>
          <w:color w:val="auto"/>
          <w:vertAlign w:val="superscript"/>
          <w:lang w:val="el-GR"/>
        </w:rPr>
        <w:t>ης</w:t>
      </w:r>
      <w:r w:rsidRPr="00FC0407">
        <w:rPr>
          <w:rFonts w:cs="Times New Roman"/>
          <w:color w:val="auto"/>
          <w:lang w:val="el-GR"/>
        </w:rPr>
        <w:t xml:space="preserve"> Πανευρωπαϊκής εκστρατείας της Επιτροπής </w:t>
      </w:r>
      <w:r w:rsidRPr="00FC0407">
        <w:rPr>
          <w:rFonts w:cs="Times New Roman"/>
          <w:color w:val="auto"/>
          <w:lang w:val="en-US"/>
        </w:rPr>
        <w:t>FORUM</w:t>
      </w:r>
      <w:r w:rsidRPr="00FC0407">
        <w:rPr>
          <w:rFonts w:cs="Times New Roman"/>
          <w:color w:val="auto"/>
          <w:lang w:val="el-GR"/>
        </w:rPr>
        <w:t xml:space="preserve"> </w:t>
      </w:r>
      <w:r w:rsidRPr="00FC0407">
        <w:rPr>
          <w:rFonts w:cs="Times New Roman"/>
          <w:color w:val="auto"/>
          <w:lang w:val="en-US"/>
        </w:rPr>
        <w:t>REACH</w:t>
      </w:r>
      <w:r w:rsidRPr="00FC0407">
        <w:rPr>
          <w:rFonts w:cs="Times New Roman"/>
          <w:color w:val="auto"/>
          <w:lang w:val="el-GR"/>
        </w:rPr>
        <w:t>-</w:t>
      </w:r>
      <w:r w:rsidRPr="00FC0407">
        <w:rPr>
          <w:rFonts w:cs="Times New Roman"/>
          <w:color w:val="auto"/>
          <w:lang w:val="en-US"/>
        </w:rPr>
        <w:t>EN</w:t>
      </w:r>
      <w:r w:rsidRPr="00FC0407">
        <w:rPr>
          <w:rFonts w:cs="Times New Roman"/>
          <w:color w:val="auto"/>
          <w:lang w:val="el-GR"/>
        </w:rPr>
        <w:t>-</w:t>
      </w:r>
      <w:r w:rsidRPr="00FC0407">
        <w:rPr>
          <w:rFonts w:cs="Times New Roman"/>
          <w:color w:val="auto"/>
          <w:lang w:val="en-US"/>
        </w:rPr>
        <w:t>FORCE</w:t>
      </w:r>
      <w:r w:rsidRPr="00FC0407">
        <w:rPr>
          <w:rFonts w:cs="Times New Roman"/>
          <w:color w:val="auto"/>
          <w:lang w:val="el-GR"/>
        </w:rPr>
        <w:t>-10 (</w:t>
      </w:r>
      <w:r w:rsidRPr="00FC0407">
        <w:rPr>
          <w:rFonts w:cs="Times New Roman"/>
          <w:color w:val="auto"/>
          <w:lang w:val="en-US"/>
        </w:rPr>
        <w:t>REF</w:t>
      </w:r>
      <w:r w:rsidRPr="00FC0407">
        <w:rPr>
          <w:rFonts w:cs="Times New Roman"/>
          <w:color w:val="auto"/>
          <w:lang w:val="el-GR"/>
        </w:rPr>
        <w:t>-10), η οποία διεξάχθηκε ταυτόχρονα το 2022 σε όλα τα Κράτη Μέλη. Τα αποτελέσματα της εκστρατείας υποβάλλονται μέσω ερωτηματολογίων το πρώτο τρίμηνο του 2023 και θα είναι διαθέσιμα τον Δεκέμβριο του 2023.</w:t>
      </w:r>
    </w:p>
    <w:p w:rsidR="005B2CF1" w:rsidRPr="00FC0407" w:rsidRDefault="005B2CF1" w:rsidP="005B2CF1">
      <w:pPr>
        <w:spacing w:after="360"/>
        <w:rPr>
          <w:color w:val="auto"/>
          <w:lang w:val="el-GR"/>
        </w:rPr>
      </w:pPr>
      <w:r w:rsidRPr="00FC0407">
        <w:rPr>
          <w:rFonts w:cs="Times New Roman"/>
          <w:color w:val="auto"/>
          <w:lang w:val="el-GR"/>
        </w:rPr>
        <w:t xml:space="preserve">Όλα τα μη συμμορφούμενα προϊόντα που εντοπίστηκαν στην Κυπριακή αγορά αποσύρθηκαν άμεσα και καταχωρήθηκαν στο Σύστημα Ταχείας Ανταλλαγής Πληροφοριών για Ασφάλεια Προϊόντων πλην Τροφίμων (RAPEX) της Ευρωπαϊκής Ένωσης. </w:t>
      </w:r>
    </w:p>
    <w:p w:rsidR="00BE310A" w:rsidRPr="003701B8" w:rsidRDefault="00BE310A" w:rsidP="005B2CF1">
      <w:pPr>
        <w:rPr>
          <w:lang w:val="el-GR"/>
        </w:rPr>
      </w:pPr>
      <w:r w:rsidRPr="003701B8">
        <w:rPr>
          <w:lang w:val="el-GR"/>
        </w:rPr>
        <w:t xml:space="preserve"> </w:t>
      </w:r>
    </w:p>
    <w:p w:rsidR="00BE310A" w:rsidRPr="009701BE" w:rsidRDefault="00E10033" w:rsidP="006C4AA7">
      <w:pPr>
        <w:rPr>
          <w:color w:val="auto"/>
          <w:lang w:val="el-GR"/>
        </w:rPr>
      </w:pPr>
      <w:r w:rsidRPr="003701B8">
        <w:rPr>
          <w:lang w:val="el-GR"/>
        </w:rPr>
        <w:t xml:space="preserve">Το κοινό ενημερώθηκε σχετικά μέσω Ανακοινώσεων του ΤΕΕ. </w:t>
      </w:r>
      <w:r w:rsidRPr="009701BE">
        <w:rPr>
          <w:color w:val="auto"/>
          <w:lang w:val="el-GR"/>
        </w:rPr>
        <w:t xml:space="preserve">Το </w:t>
      </w:r>
      <w:r w:rsidR="009701BE" w:rsidRPr="008F49D6">
        <w:fldChar w:fldCharType="begin"/>
      </w:r>
      <w:r w:rsidR="009701BE" w:rsidRPr="008F49D6">
        <w:rPr>
          <w:color w:val="auto"/>
          <w:lang w:val="el-GR"/>
        </w:rPr>
        <w:instrText xml:space="preserve"> </w:instrText>
      </w:r>
      <w:r w:rsidR="009701BE" w:rsidRPr="008F49D6">
        <w:rPr>
          <w:color w:val="auto"/>
        </w:rPr>
        <w:instrText>REF</w:instrText>
      </w:r>
      <w:r w:rsidR="009701BE" w:rsidRPr="008F49D6">
        <w:rPr>
          <w:color w:val="auto"/>
          <w:lang w:val="el-GR"/>
        </w:rPr>
        <w:instrText xml:space="preserve"> _</w:instrText>
      </w:r>
      <w:r w:rsidR="009701BE" w:rsidRPr="008F49D6">
        <w:rPr>
          <w:color w:val="auto"/>
        </w:rPr>
        <w:instrText>Ref</w:instrText>
      </w:r>
      <w:r w:rsidR="009701BE" w:rsidRPr="008F49D6">
        <w:rPr>
          <w:color w:val="auto"/>
          <w:lang w:val="el-GR"/>
        </w:rPr>
        <w:instrText>102720680 \</w:instrText>
      </w:r>
      <w:r w:rsidR="009701BE" w:rsidRPr="008F49D6">
        <w:rPr>
          <w:color w:val="auto"/>
        </w:rPr>
        <w:instrText>h</w:instrText>
      </w:r>
      <w:r w:rsidR="009701BE" w:rsidRPr="008F49D6">
        <w:rPr>
          <w:color w:val="auto"/>
          <w:lang w:val="el-GR"/>
        </w:rPr>
        <w:instrText xml:space="preserve"> </w:instrText>
      </w:r>
      <w:r w:rsidR="008F49D6" w:rsidRPr="008F49D6">
        <w:rPr>
          <w:lang w:val="el-GR"/>
        </w:rPr>
        <w:instrText xml:space="preserve"> \* </w:instrText>
      </w:r>
      <w:r w:rsidR="008F49D6" w:rsidRPr="008F49D6">
        <w:instrText>MERGEFORMAT</w:instrText>
      </w:r>
      <w:r w:rsidR="008F49D6" w:rsidRPr="008F49D6">
        <w:rPr>
          <w:lang w:val="el-GR"/>
        </w:rPr>
        <w:instrText xml:space="preserve"> </w:instrText>
      </w:r>
      <w:r w:rsidR="009701BE" w:rsidRPr="008F49D6">
        <w:fldChar w:fldCharType="separate"/>
      </w:r>
      <w:r w:rsidR="00DE0713" w:rsidRPr="00DE0713">
        <w:rPr>
          <w:lang w:val="el-GR"/>
        </w:rPr>
        <w:t xml:space="preserve">Γράφημα </w:t>
      </w:r>
      <w:r w:rsidR="00DE0713" w:rsidRPr="00DE0713">
        <w:rPr>
          <w:noProof/>
          <w:lang w:val="el-GR"/>
        </w:rPr>
        <w:t>9</w:t>
      </w:r>
      <w:r w:rsidR="00DE0713" w:rsidRPr="00DE0713">
        <w:rPr>
          <w:noProof/>
          <w:lang w:val="el-GR"/>
        </w:rPr>
        <w:noBreakHyphen/>
        <w:t>7</w:t>
      </w:r>
      <w:r w:rsidR="009701BE" w:rsidRPr="008F49D6">
        <w:fldChar w:fldCharType="end"/>
      </w:r>
      <w:r w:rsidR="00B27C0E" w:rsidRPr="008F49D6">
        <w:rPr>
          <w:lang w:val="el-GR"/>
        </w:rPr>
        <w:t xml:space="preserve"> </w:t>
      </w:r>
      <w:r w:rsidR="00B27C0E" w:rsidRPr="008F49D6">
        <w:rPr>
          <w:color w:val="auto"/>
          <w:lang w:val="el-GR"/>
        </w:rPr>
        <w:t xml:space="preserve">(σελ. </w:t>
      </w:r>
      <w:r w:rsidR="009701BE" w:rsidRPr="008F49D6">
        <w:rPr>
          <w:color w:val="auto"/>
          <w:lang w:val="el-GR"/>
        </w:rPr>
        <w:fldChar w:fldCharType="begin"/>
      </w:r>
      <w:r w:rsidR="009701BE" w:rsidRPr="008F49D6">
        <w:rPr>
          <w:color w:val="auto"/>
          <w:lang w:val="el-GR"/>
        </w:rPr>
        <w:instrText xml:space="preserve"> PAGEREF _Ref102720690 \h </w:instrText>
      </w:r>
      <w:r w:rsidR="009701BE" w:rsidRPr="008F49D6">
        <w:rPr>
          <w:color w:val="auto"/>
          <w:lang w:val="el-GR"/>
        </w:rPr>
      </w:r>
      <w:r w:rsidR="009701BE" w:rsidRPr="008F49D6">
        <w:rPr>
          <w:color w:val="auto"/>
          <w:lang w:val="el-GR"/>
        </w:rPr>
        <w:fldChar w:fldCharType="separate"/>
      </w:r>
      <w:r w:rsidR="00DE0713">
        <w:rPr>
          <w:noProof/>
          <w:color w:val="auto"/>
          <w:lang w:val="el-GR"/>
        </w:rPr>
        <w:t>238</w:t>
      </w:r>
      <w:r w:rsidR="009701BE" w:rsidRPr="008F49D6">
        <w:rPr>
          <w:color w:val="auto"/>
          <w:lang w:val="el-GR"/>
        </w:rPr>
        <w:fldChar w:fldCharType="end"/>
      </w:r>
      <w:r w:rsidR="00B27C0E" w:rsidRPr="008F49D6">
        <w:rPr>
          <w:color w:val="auto"/>
          <w:lang w:val="el-GR"/>
        </w:rPr>
        <w:t>)</w:t>
      </w:r>
      <w:r w:rsidRPr="008F49D6">
        <w:rPr>
          <w:lang w:val="el-GR"/>
        </w:rPr>
        <w:t xml:space="preserve">, ο </w:t>
      </w:r>
      <w:r w:rsidR="008F49D6" w:rsidRPr="008F49D6">
        <w:rPr>
          <w:lang w:val="el-GR"/>
        </w:rPr>
        <w:t>Πίνακας 10.9</w:t>
      </w:r>
      <w:r w:rsidRPr="008F49D6">
        <w:rPr>
          <w:lang w:val="el-GR"/>
        </w:rPr>
        <w:t xml:space="preserve"> και ο </w:t>
      </w:r>
      <w:r w:rsidR="009701BE" w:rsidRPr="008F49D6">
        <w:rPr>
          <w:lang w:val="el-GR"/>
        </w:rPr>
        <w:fldChar w:fldCharType="begin"/>
      </w:r>
      <w:r w:rsidR="009701BE" w:rsidRPr="008F49D6">
        <w:rPr>
          <w:lang w:val="el-GR"/>
        </w:rPr>
        <w:instrText xml:space="preserve"> REF _Ref102720802 \h </w:instrText>
      </w:r>
      <w:r w:rsidR="008F49D6" w:rsidRPr="008F49D6">
        <w:rPr>
          <w:lang w:val="el-GR"/>
        </w:rPr>
        <w:instrText xml:space="preserve"> \* MERGEFORMAT </w:instrText>
      </w:r>
      <w:r w:rsidR="009701BE" w:rsidRPr="008F49D6">
        <w:rPr>
          <w:lang w:val="el-GR"/>
        </w:rPr>
      </w:r>
      <w:r w:rsidR="009701BE" w:rsidRPr="008F49D6">
        <w:rPr>
          <w:lang w:val="el-GR"/>
        </w:rPr>
        <w:fldChar w:fldCharType="separate"/>
      </w:r>
      <w:r w:rsidR="00DE0713" w:rsidRPr="00DE0713">
        <w:rPr>
          <w:lang w:val="el-GR"/>
        </w:rPr>
        <w:t xml:space="preserve">Πίνακας </w:t>
      </w:r>
      <w:r w:rsidR="00DE0713" w:rsidRPr="00DE0713">
        <w:rPr>
          <w:noProof/>
          <w:lang w:val="el-GR"/>
        </w:rPr>
        <w:t>9.10</w:t>
      </w:r>
      <w:r w:rsidR="009701BE" w:rsidRPr="008F49D6">
        <w:rPr>
          <w:lang w:val="el-GR"/>
        </w:rPr>
        <w:fldChar w:fldCharType="end"/>
      </w:r>
      <w:r w:rsidR="009701BE">
        <w:rPr>
          <w:lang w:val="el-GR"/>
        </w:rPr>
        <w:t xml:space="preserve"> </w:t>
      </w:r>
      <w:r w:rsidR="00DA6E7F">
        <w:rPr>
          <w:lang w:val="el-GR"/>
        </w:rPr>
        <w:t xml:space="preserve"> </w:t>
      </w:r>
      <w:r w:rsidR="00DA6E7F" w:rsidRPr="008F49D6">
        <w:rPr>
          <w:color w:val="auto"/>
          <w:lang w:val="el-GR"/>
        </w:rPr>
        <w:t>(σελ.</w:t>
      </w:r>
      <w:r w:rsidR="00DA6E7F" w:rsidRPr="008F49D6">
        <w:rPr>
          <w:color w:val="auto"/>
          <w:lang w:val="el-GR"/>
        </w:rPr>
        <w:fldChar w:fldCharType="begin"/>
      </w:r>
      <w:r w:rsidR="00DA6E7F" w:rsidRPr="008F49D6">
        <w:rPr>
          <w:color w:val="auto"/>
          <w:lang w:val="el-GR"/>
        </w:rPr>
        <w:instrText xml:space="preserve"> PAGEREF _Ref102720791 \h </w:instrText>
      </w:r>
      <w:r w:rsidR="00DA6E7F" w:rsidRPr="008F49D6">
        <w:rPr>
          <w:color w:val="auto"/>
          <w:lang w:val="el-GR"/>
        </w:rPr>
      </w:r>
      <w:r w:rsidR="00DA6E7F" w:rsidRPr="008F49D6">
        <w:rPr>
          <w:color w:val="auto"/>
          <w:lang w:val="el-GR"/>
        </w:rPr>
        <w:fldChar w:fldCharType="separate"/>
      </w:r>
      <w:r w:rsidR="00DE0713">
        <w:rPr>
          <w:noProof/>
          <w:color w:val="auto"/>
          <w:lang w:val="el-GR"/>
        </w:rPr>
        <w:t>239</w:t>
      </w:r>
      <w:r w:rsidR="00DA6E7F" w:rsidRPr="008F49D6">
        <w:rPr>
          <w:color w:val="auto"/>
          <w:lang w:val="el-GR"/>
        </w:rPr>
        <w:fldChar w:fldCharType="end"/>
      </w:r>
      <w:r w:rsidR="00DA6E7F" w:rsidRPr="008F49D6">
        <w:rPr>
          <w:color w:val="auto"/>
          <w:lang w:val="el-GR"/>
        </w:rPr>
        <w:t xml:space="preserve"> ) </w:t>
      </w:r>
      <w:r w:rsidRPr="009701BE">
        <w:rPr>
          <w:color w:val="auto"/>
          <w:lang w:val="el-GR"/>
        </w:rPr>
        <w:t xml:space="preserve">παρουσιάζουν αναλυτικά τα στατιστικά στοιχεία για τις επιθεωρήσεις για θέματα χημικών ουσιών και για τα δείγματα που λήφθηκαν. </w:t>
      </w:r>
    </w:p>
    <w:p w:rsidR="00427F32" w:rsidRPr="00FC0407" w:rsidRDefault="00427F32" w:rsidP="00427F32">
      <w:pPr>
        <w:spacing w:line="360" w:lineRule="auto"/>
        <w:rPr>
          <w:rFonts w:cs="Times New Roman"/>
          <w:color w:val="auto"/>
          <w:lang w:val="el-GR"/>
        </w:rPr>
      </w:pPr>
      <w:r w:rsidRPr="00FC0407">
        <w:rPr>
          <w:rFonts w:cs="Times New Roman"/>
          <w:color w:val="auto"/>
          <w:lang w:val="el-GR"/>
        </w:rPr>
        <w:t>Κατά το 2022 ολοκληρώθηκε η 8</w:t>
      </w:r>
      <w:r w:rsidRPr="00FC0407">
        <w:rPr>
          <w:rFonts w:cs="Times New Roman"/>
          <w:color w:val="auto"/>
          <w:vertAlign w:val="superscript"/>
          <w:lang w:val="el-GR"/>
        </w:rPr>
        <w:t>η</w:t>
      </w:r>
      <w:r w:rsidRPr="00FC0407">
        <w:rPr>
          <w:rFonts w:cs="Times New Roman"/>
          <w:color w:val="auto"/>
          <w:lang w:val="el-GR"/>
        </w:rPr>
        <w:t xml:space="preserve"> Πανευρωπαϊκή εκστρατεία της Επιτροπής FORUΜ που είχε στόχο τον έλεγχο των χημικών προϊόντων που διατίθενται στην αγορά εξ αποστάσεως μέσω διαδικτυακών καταστημάτων (</w:t>
      </w:r>
      <w:r w:rsidRPr="00FC0407">
        <w:rPr>
          <w:rFonts w:cs="Times New Roman"/>
          <w:color w:val="auto"/>
          <w:lang w:val="en-US"/>
        </w:rPr>
        <w:t>online</w:t>
      </w:r>
      <w:r w:rsidRPr="00FC0407">
        <w:rPr>
          <w:rFonts w:cs="Times New Roman"/>
          <w:color w:val="auto"/>
          <w:lang w:val="el-GR"/>
        </w:rPr>
        <w:t xml:space="preserve">). Οι έλεγχοι αφορούσαν την υποχρέωση αναγραφής των πληροφοριών επικινδυνότητας των διαφημιζόμενων προϊόντων. Τα αποτελέσματα της εκστρατείας παρουσιάστηκαν σε ειδική Ημερίδα που έγινε τον Μάιο 2022 στον </w:t>
      </w:r>
      <w:r w:rsidRPr="00FC0407">
        <w:rPr>
          <w:rFonts w:cs="Times New Roman"/>
          <w:color w:val="auto"/>
          <w:lang w:val="en-US"/>
        </w:rPr>
        <w:t>ECHA</w:t>
      </w:r>
      <w:r w:rsidRPr="00FC0407">
        <w:rPr>
          <w:rFonts w:cs="Times New Roman"/>
          <w:color w:val="auto"/>
          <w:lang w:val="el-GR"/>
        </w:rPr>
        <w:t>. Η Ημερίδα είχε μεγάλη συμμετοχή και εξαιρετικό ενδιαφέρον</w:t>
      </w:r>
      <w:r>
        <w:rPr>
          <w:rFonts w:cs="Times New Roman"/>
          <w:color w:val="auto"/>
          <w:lang w:val="el-GR"/>
        </w:rPr>
        <w:t>,</w:t>
      </w:r>
      <w:r w:rsidRPr="00FC0407">
        <w:rPr>
          <w:rFonts w:cs="Times New Roman"/>
          <w:color w:val="auto"/>
          <w:lang w:val="el-GR"/>
        </w:rPr>
        <w:t xml:space="preserve"> αφού κατέδειξε ότι πέραν του 80% των χημικών προϊόντων που διατίθενται διαδικτυακά στην Ευρωπαϊκή αγορά δεν συμμορφώνονται με τις πρόνοιες της νομοθεσίας. Για τον λόγο αυτό</w:t>
      </w:r>
      <w:r>
        <w:rPr>
          <w:rFonts w:cs="Times New Roman"/>
          <w:color w:val="auto"/>
          <w:lang w:val="el-GR"/>
        </w:rPr>
        <w:t>,</w:t>
      </w:r>
      <w:r w:rsidRPr="00FC0407">
        <w:rPr>
          <w:rFonts w:cs="Times New Roman"/>
          <w:color w:val="auto"/>
          <w:lang w:val="el-GR"/>
        </w:rPr>
        <w:t xml:space="preserve"> στην Ημερίδα συμμετείχαν και εκπρόσωποι της Ευρωπαϊκής Επιτροπής.</w:t>
      </w:r>
    </w:p>
    <w:p w:rsidR="00BE310A" w:rsidRPr="009E61BD" w:rsidRDefault="00427F32" w:rsidP="00427F32">
      <w:pPr>
        <w:spacing w:line="360" w:lineRule="auto"/>
        <w:rPr>
          <w:rFonts w:cs="Times New Roman"/>
          <w:color w:val="auto"/>
          <w:lang w:val="el-GR"/>
        </w:rPr>
      </w:pPr>
      <w:r w:rsidRPr="00FC0407">
        <w:rPr>
          <w:rFonts w:cs="Times New Roman"/>
          <w:color w:val="auto"/>
          <w:lang w:val="el-GR"/>
        </w:rPr>
        <w:t xml:space="preserve">Εντός του 2022 συνεχίστηκε η διαδικασία επιβολής διοικητικών προστίμων όπως προβλέπει ο περί Χημικών Ουσιών Νόμος. Στο πλαίσιο αυτό επιβλήθηκαν 2 διοικητικά πρόστιμα σε εταιρείες για παράβαση των διατάξεων της περί Χημικών Ουσιών </w:t>
      </w:r>
      <w:r>
        <w:rPr>
          <w:rFonts w:cs="Times New Roman"/>
          <w:color w:val="auto"/>
          <w:lang w:val="el-GR"/>
        </w:rPr>
        <w:t>Ν</w:t>
      </w:r>
      <w:r w:rsidRPr="00FC0407">
        <w:rPr>
          <w:rFonts w:cs="Times New Roman"/>
          <w:color w:val="auto"/>
          <w:lang w:val="el-GR"/>
        </w:rPr>
        <w:t>ομοθεσίας</w:t>
      </w:r>
      <w:r w:rsidR="00BE310A" w:rsidRPr="009E61BD">
        <w:rPr>
          <w:rFonts w:cs="Times New Roman"/>
          <w:color w:val="auto"/>
          <w:lang w:val="el-GR"/>
        </w:rPr>
        <w:t>.</w:t>
      </w:r>
    </w:p>
    <w:p w:rsidR="00BE310A" w:rsidRPr="00427F32" w:rsidRDefault="00BE310A" w:rsidP="000E1129">
      <w:pPr>
        <w:pStyle w:val="N12"/>
        <w:rPr>
          <w:color w:val="365F91"/>
        </w:rPr>
      </w:pPr>
      <w:bookmarkStart w:id="360" w:name="_Toc98238390"/>
      <w:r w:rsidRPr="00427F32">
        <w:rPr>
          <w:color w:val="365F91"/>
        </w:rPr>
        <w:t>Συνεργασία με το Τμήμα Τελωνείων</w:t>
      </w:r>
      <w:bookmarkEnd w:id="360"/>
    </w:p>
    <w:p w:rsidR="00BE310A" w:rsidRPr="00485CEB" w:rsidRDefault="00427F32" w:rsidP="00BE310A">
      <w:pPr>
        <w:tabs>
          <w:tab w:val="left" w:pos="567"/>
          <w:tab w:val="left" w:pos="1134"/>
        </w:tabs>
        <w:rPr>
          <w:color w:val="auto"/>
          <w:lang w:val="el-GR"/>
        </w:rPr>
      </w:pPr>
      <w:r w:rsidRPr="00FC0407">
        <w:rPr>
          <w:color w:val="auto"/>
          <w:lang w:val="el-GR"/>
        </w:rPr>
        <w:t xml:space="preserve">Στο πλαίσιο της συνεργασίας του Τμήματος με το Τμήμα Τελωνείων το </w:t>
      </w:r>
      <w:r w:rsidRPr="00FC0407">
        <w:rPr>
          <w:rFonts w:cs="Times New Roman"/>
          <w:color w:val="auto"/>
          <w:lang w:val="el-GR"/>
        </w:rPr>
        <w:t xml:space="preserve">2022 </w:t>
      </w:r>
      <w:r w:rsidRPr="00FC0407">
        <w:rPr>
          <w:color w:val="auto"/>
          <w:lang w:val="el-GR"/>
        </w:rPr>
        <w:t>έχουν απαντηθεί ή/και διερευνηθεί 772 υποθέσεις που αφορούσαν εισαγωγές χημικών προϊόντων. Η συνεργασία με τις τελωνειακές αρχές στον έλεγχο των εισαγόμενων χημικών προϊόντων έχει ενισχυθεί σημαντικά με τη φυσική παρουσία Επιθεωρητή του ΤΕΕ στο λιμάνι Λεμεσού, για ορισμένο χρονικό διάστημα κάθε εβδομάδα</w:t>
      </w:r>
      <w:r w:rsidR="00BE310A" w:rsidRPr="00485CEB">
        <w:rPr>
          <w:color w:val="auto"/>
          <w:lang w:val="el-GR"/>
        </w:rPr>
        <w:t>.</w:t>
      </w:r>
    </w:p>
    <w:p w:rsidR="00BE310A" w:rsidRPr="00E730CB" w:rsidRDefault="00BE310A" w:rsidP="000E1129">
      <w:pPr>
        <w:pStyle w:val="N12"/>
        <w:rPr>
          <w:color w:val="365F91"/>
        </w:rPr>
      </w:pPr>
      <w:bookmarkStart w:id="361" w:name="_Toc98238393"/>
      <w:r w:rsidRPr="00E730CB">
        <w:rPr>
          <w:color w:val="365F91"/>
        </w:rPr>
        <w:t xml:space="preserve">Συμμετοχή </w:t>
      </w:r>
      <w:r w:rsidRPr="00E730CB">
        <w:rPr>
          <w:bCs/>
          <w:color w:val="365F91"/>
        </w:rPr>
        <w:t xml:space="preserve">σε </w:t>
      </w:r>
      <w:r w:rsidRPr="00E730CB">
        <w:rPr>
          <w:color w:val="365F91"/>
        </w:rPr>
        <w:t>Επιτροπές - Ομάδες Εργασίας στην Κύπρο</w:t>
      </w:r>
      <w:bookmarkEnd w:id="361"/>
      <w:r w:rsidRPr="00E730CB">
        <w:rPr>
          <w:color w:val="365F91"/>
        </w:rPr>
        <w:t xml:space="preserve"> </w:t>
      </w:r>
    </w:p>
    <w:p w:rsidR="00E730CB" w:rsidRPr="00FC0407" w:rsidRDefault="00BE310A" w:rsidP="00E730CB">
      <w:pPr>
        <w:rPr>
          <w:rFonts w:eastAsia="Times New Roman" w:cs="Times New Roman"/>
          <w:color w:val="auto"/>
          <w:lang w:val="el-GR"/>
        </w:rPr>
      </w:pPr>
      <w:r w:rsidRPr="006379B0">
        <w:rPr>
          <w:rFonts w:cs="Times New Roman"/>
          <w:color w:val="auto"/>
          <w:lang w:val="el-GR"/>
        </w:rPr>
        <w:t xml:space="preserve">Στο </w:t>
      </w:r>
      <w:r w:rsidR="00E730CB" w:rsidRPr="00FC0407">
        <w:rPr>
          <w:rFonts w:cs="Times New Roman"/>
          <w:color w:val="auto"/>
          <w:lang w:val="el-GR"/>
        </w:rPr>
        <w:t xml:space="preserve">πλαίσιο της συνεργασίας με άλλα Υπουργεία/Τμήματα σε θέματα που αφορούν χημικές ουσίες, οι Επιθεωρητές του ΤΕΕ συμμετέχουν ενεργά στις Επιτροπές αξιολόγησης προσφορών του Υπουργείου Οικονομικών και του Υπουργείου Υγείας για αγορά χημικών προϊόντων, στο Συμβούλιο </w:t>
      </w:r>
      <w:proofErr w:type="spellStart"/>
      <w:r w:rsidR="00E730CB" w:rsidRPr="00FC0407">
        <w:rPr>
          <w:rFonts w:cs="Times New Roman"/>
          <w:color w:val="auto"/>
          <w:lang w:val="el-GR"/>
        </w:rPr>
        <w:t>Φυτοπροστατευτικών</w:t>
      </w:r>
      <w:proofErr w:type="spellEnd"/>
      <w:r w:rsidR="00E730CB" w:rsidRPr="00FC0407">
        <w:rPr>
          <w:rFonts w:cs="Times New Roman"/>
          <w:color w:val="auto"/>
          <w:lang w:val="el-GR"/>
        </w:rPr>
        <w:t xml:space="preserve"> Προϊόντων και </w:t>
      </w:r>
      <w:proofErr w:type="spellStart"/>
      <w:r w:rsidR="00E730CB" w:rsidRPr="00FC0407">
        <w:rPr>
          <w:rFonts w:cs="Times New Roman"/>
          <w:color w:val="auto"/>
          <w:lang w:val="el-GR"/>
        </w:rPr>
        <w:t>Βιοκτόνων</w:t>
      </w:r>
      <w:proofErr w:type="spellEnd"/>
      <w:r w:rsidR="00E730CB" w:rsidRPr="00FC0407">
        <w:rPr>
          <w:rFonts w:cs="Times New Roman"/>
          <w:color w:val="auto"/>
          <w:lang w:val="el-GR"/>
        </w:rPr>
        <w:t xml:space="preserve"> (Τμήμα Γεωργίας), στη Συμβουλευτική Επιτροπή για την απονομή του Ευρωπαϊκού οικολογικού σήματος </w:t>
      </w:r>
      <w:proofErr w:type="spellStart"/>
      <w:r w:rsidR="00E730CB" w:rsidRPr="00FC0407">
        <w:rPr>
          <w:rFonts w:cs="Times New Roman"/>
          <w:color w:val="auto"/>
          <w:lang w:val="el-GR"/>
        </w:rPr>
        <w:t>Ecolabel</w:t>
      </w:r>
      <w:proofErr w:type="spellEnd"/>
      <w:r w:rsidR="00E730CB" w:rsidRPr="00FC0407">
        <w:rPr>
          <w:rFonts w:cs="Times New Roman"/>
          <w:color w:val="auto"/>
          <w:lang w:val="el-GR"/>
        </w:rPr>
        <w:t xml:space="preserve"> (Τμήμα Περιβάλλοντος) και στην Εθνική Επιτροπή για το Περιβάλλον και την Υγεία του Παιδιού (Υπουργείο Υγείας). Επίσης, το ΤΕΕ παρέχει στήριξη σε θέματα χημικών ουσιών σε άλλα Υπουργεία (Υπουργείο Άμυνας για θέματα χημικών όπλων, Υπουργείο Εσωτερικών για θέματα δομικών υλικών και Υπουργείο Ενέργειας, Εμπορίου και Βιομηχανίας για θέματα </w:t>
      </w:r>
      <w:r w:rsidR="00E730CB" w:rsidRPr="00FC0407">
        <w:rPr>
          <w:rFonts w:eastAsia="Times New Roman" w:cs="Times New Roman"/>
          <w:color w:val="auto"/>
          <w:lang w:val="el-GR"/>
        </w:rPr>
        <w:t>Προϊόντων Διπλής Χρήσης και Πρόδρομων Ουσιών).</w:t>
      </w:r>
    </w:p>
    <w:p w:rsidR="00BE310A" w:rsidRPr="006379B0" w:rsidRDefault="00E730CB" w:rsidP="00E730CB">
      <w:pPr>
        <w:rPr>
          <w:rFonts w:cs="Times New Roman"/>
          <w:color w:val="auto"/>
          <w:lang w:val="el-GR"/>
        </w:rPr>
      </w:pPr>
      <w:r w:rsidRPr="00FC0407">
        <w:rPr>
          <w:rFonts w:cs="Times New Roman"/>
          <w:color w:val="auto"/>
          <w:lang w:val="el-GR"/>
        </w:rPr>
        <w:t xml:space="preserve">Στο πλαίσιο συμμετοχής στο Συμβούλιο </w:t>
      </w:r>
      <w:proofErr w:type="spellStart"/>
      <w:r w:rsidRPr="00FC0407">
        <w:rPr>
          <w:rFonts w:cs="Times New Roman"/>
          <w:color w:val="auto"/>
          <w:lang w:val="el-GR"/>
        </w:rPr>
        <w:t>Φυτοπροστατευτικών</w:t>
      </w:r>
      <w:proofErr w:type="spellEnd"/>
      <w:r w:rsidRPr="00FC0407">
        <w:rPr>
          <w:rFonts w:cs="Times New Roman"/>
          <w:color w:val="auto"/>
          <w:lang w:val="el-GR"/>
        </w:rPr>
        <w:t xml:space="preserve"> Προϊόντων και </w:t>
      </w:r>
      <w:proofErr w:type="spellStart"/>
      <w:r w:rsidRPr="00FC0407">
        <w:rPr>
          <w:rFonts w:cs="Times New Roman"/>
          <w:color w:val="auto"/>
          <w:lang w:val="el-GR"/>
        </w:rPr>
        <w:t>Βιοκτόνων</w:t>
      </w:r>
      <w:proofErr w:type="spellEnd"/>
      <w:r w:rsidRPr="00FC0407">
        <w:rPr>
          <w:rFonts w:cs="Times New Roman"/>
          <w:color w:val="auto"/>
          <w:lang w:val="el-GR"/>
        </w:rPr>
        <w:t xml:space="preserve"> εξετάστηκαν το 2022 στη βάση των αρμοδιοτήτων του ΤΕΕ τα Δελτία Δεδομένων Ασφαλείας, η ταξινόμηση, επισήμανση και κοινοποίηση στα Κέντρα Δηλητηριάσεων για 120 προϊόντα για τα οποία είχαν υποβληθεί αιτήσεις για </w:t>
      </w:r>
      <w:proofErr w:type="spellStart"/>
      <w:r w:rsidRPr="00FC0407">
        <w:rPr>
          <w:rFonts w:cs="Times New Roman"/>
          <w:color w:val="auto"/>
          <w:lang w:val="el-GR"/>
        </w:rPr>
        <w:t>αδειοδότηση</w:t>
      </w:r>
      <w:proofErr w:type="spellEnd"/>
      <w:r w:rsidRPr="00FC0407">
        <w:rPr>
          <w:rFonts w:cs="Times New Roman"/>
          <w:color w:val="auto"/>
          <w:lang w:val="el-GR"/>
        </w:rPr>
        <w:t xml:space="preserve"> </w:t>
      </w:r>
      <w:proofErr w:type="spellStart"/>
      <w:r w:rsidRPr="00FC0407">
        <w:rPr>
          <w:rFonts w:cs="Times New Roman"/>
          <w:color w:val="auto"/>
          <w:lang w:val="el-GR"/>
        </w:rPr>
        <w:t>βιοκτόνων</w:t>
      </w:r>
      <w:proofErr w:type="spellEnd"/>
      <w:r w:rsidRPr="00FC0407">
        <w:rPr>
          <w:rFonts w:cs="Times New Roman"/>
          <w:color w:val="auto"/>
          <w:lang w:val="el-GR"/>
        </w:rPr>
        <w:t xml:space="preserve"> προϊόντων στο Τμήμα Γεωργίας. Το 2022 υπήρξε επίσης αυξημένος αριθμός αιτήσεων λόγω της πανδημίας</w:t>
      </w:r>
      <w:r w:rsidR="00BE310A" w:rsidRPr="006379B0">
        <w:rPr>
          <w:rFonts w:cs="Times New Roman"/>
          <w:color w:val="auto"/>
          <w:lang w:val="el-GR"/>
        </w:rPr>
        <w:t>.</w:t>
      </w:r>
    </w:p>
    <w:p w:rsidR="00BE310A" w:rsidRPr="00E730CB" w:rsidRDefault="00BE310A" w:rsidP="000E1129">
      <w:pPr>
        <w:pStyle w:val="N12"/>
        <w:rPr>
          <w:color w:val="365F91"/>
        </w:rPr>
      </w:pPr>
      <w:bookmarkStart w:id="362" w:name="_Toc98238394"/>
      <w:r w:rsidRPr="00E730CB">
        <w:rPr>
          <w:color w:val="365F91"/>
        </w:rPr>
        <w:t>Ευρωπαϊκή και Διεθνής Εκπροσώπηση</w:t>
      </w:r>
      <w:bookmarkEnd w:id="362"/>
    </w:p>
    <w:p w:rsidR="00F91B58" w:rsidRPr="00FC0407" w:rsidRDefault="00BE310A" w:rsidP="00F91B58">
      <w:pPr>
        <w:rPr>
          <w:rFonts w:cs="Times New Roman"/>
          <w:color w:val="auto"/>
          <w:lang w:val="el-GR"/>
        </w:rPr>
      </w:pPr>
      <w:r w:rsidRPr="005C2D56">
        <w:rPr>
          <w:lang w:val="el-GR"/>
        </w:rPr>
        <w:t xml:space="preserve">Κατά </w:t>
      </w:r>
      <w:r w:rsidR="00F91B58" w:rsidRPr="00FC0407">
        <w:rPr>
          <w:rFonts w:cs="Times New Roman"/>
          <w:color w:val="auto"/>
          <w:lang w:val="el-GR"/>
        </w:rPr>
        <w:t>τη διάρκεια του 2022 το ΤΕΕ έλαβε ενεργά μέρος</w:t>
      </w:r>
      <w:r w:rsidR="00615AA4">
        <w:rPr>
          <w:rFonts w:cs="Times New Roman"/>
          <w:color w:val="auto"/>
          <w:lang w:val="el-GR"/>
        </w:rPr>
        <w:t xml:space="preserve">, </w:t>
      </w:r>
      <w:r w:rsidR="00F91B58" w:rsidRPr="00FC0407">
        <w:rPr>
          <w:rFonts w:cs="Times New Roman"/>
          <w:color w:val="auto"/>
          <w:lang w:val="el-GR"/>
        </w:rPr>
        <w:t>στο μέτρο των δυνατοτήτων του, στις τηλεδιασκέψεις του Διοικητικού Συμβουλίου, των Επιτροπών και Ομάδων Εργασίας του ECHA και των αρμόδιων Αρχών των Κρατών Μελών για τους Ευρωπαϊκούς Κανονισμούς RΕACH και CLP.  Επίσης, κατά την υπό αναφορά περίοδο, το ΤΕΕ συμμετείχε στις συζητήσεις για την υλοποίηση της νέας Ευρωπαϊκής Στρατηγικής για τις Χημικές Ουσίες, η οποία περιλαμβάνεται στο Ευρωπαϊκό Σχέδιο Δράσης για Μηδενική Ρύπανση. Παρακολούθησε</w:t>
      </w:r>
      <w:r w:rsidR="00615AA4">
        <w:rPr>
          <w:rFonts w:cs="Times New Roman"/>
          <w:color w:val="auto"/>
          <w:lang w:val="el-GR"/>
        </w:rPr>
        <w:t>,</w:t>
      </w:r>
      <w:r w:rsidR="00F91B58" w:rsidRPr="00FC0407">
        <w:rPr>
          <w:rFonts w:cs="Times New Roman"/>
          <w:color w:val="auto"/>
          <w:lang w:val="el-GR"/>
        </w:rPr>
        <w:t xml:space="preserve"> </w:t>
      </w:r>
      <w:r w:rsidR="00615AA4">
        <w:rPr>
          <w:rFonts w:cs="Times New Roman"/>
          <w:color w:val="auto"/>
          <w:lang w:val="el-GR"/>
        </w:rPr>
        <w:t>επίσης,</w:t>
      </w:r>
      <w:r w:rsidR="00F91B58" w:rsidRPr="00FC0407">
        <w:rPr>
          <w:rFonts w:cs="Times New Roman"/>
          <w:color w:val="auto"/>
          <w:lang w:val="el-GR"/>
        </w:rPr>
        <w:t xml:space="preserve"> τις διεθνείς προσπάθειες που έχουν αναληφθεί από τα Ηνωμένα Έθνη για κατάλληλο έλεγχο των χημικών προϊόντων. Στο πλαίσιο των ευρωπαϊκών υποχρεώσεων, υποβλήθηκαν, επίσης, η ετήσια έκθεση των Κυπριακών Καθοδηγητικών Γραφείων (</w:t>
      </w:r>
      <w:proofErr w:type="spellStart"/>
      <w:r w:rsidR="00F91B58" w:rsidRPr="00FC0407">
        <w:rPr>
          <w:rFonts w:cs="Times New Roman"/>
          <w:color w:val="auto"/>
          <w:lang w:val="el-GR"/>
        </w:rPr>
        <w:t>Helpdesks</w:t>
      </w:r>
      <w:proofErr w:type="spellEnd"/>
      <w:r w:rsidR="00F91B58" w:rsidRPr="00FC0407">
        <w:rPr>
          <w:rFonts w:cs="Times New Roman"/>
          <w:color w:val="auto"/>
          <w:lang w:val="el-GR"/>
        </w:rPr>
        <w:t xml:space="preserve">) για την παρακολούθηση της εφαρμογής των Κανονισμών REACH και CLP και η έκθεση για την εφαρμογή των προνοιών του Ευρωπαϊκού Κανονισμού 649/2012 που αφορά τις εισαγωγές/εξαγωγές ορισμένων πολύ επικίνδυνων χημικών προϊόντων. </w:t>
      </w:r>
    </w:p>
    <w:p w:rsidR="00BE310A" w:rsidRPr="005C2D56" w:rsidRDefault="00F91B58" w:rsidP="00F91B58">
      <w:pPr>
        <w:rPr>
          <w:lang w:val="el-GR"/>
        </w:rPr>
      </w:pPr>
      <w:r w:rsidRPr="00FC0407">
        <w:rPr>
          <w:rFonts w:cs="Times New Roman"/>
          <w:color w:val="auto"/>
          <w:lang w:val="el-GR"/>
        </w:rPr>
        <w:t>Υπήρξε</w:t>
      </w:r>
      <w:r w:rsidR="00615AA4">
        <w:rPr>
          <w:rFonts w:cs="Times New Roman"/>
          <w:color w:val="auto"/>
          <w:lang w:val="el-GR"/>
        </w:rPr>
        <w:t>,</w:t>
      </w:r>
      <w:r w:rsidRPr="00FC0407">
        <w:rPr>
          <w:rFonts w:cs="Times New Roman"/>
          <w:color w:val="auto"/>
          <w:lang w:val="el-GR"/>
        </w:rPr>
        <w:t xml:space="preserve"> </w:t>
      </w:r>
      <w:r w:rsidR="00615AA4">
        <w:rPr>
          <w:rFonts w:cs="Times New Roman"/>
          <w:color w:val="auto"/>
          <w:lang w:val="el-GR"/>
        </w:rPr>
        <w:t>επίσης,</w:t>
      </w:r>
      <w:r w:rsidRPr="00FC0407">
        <w:rPr>
          <w:rFonts w:cs="Times New Roman"/>
          <w:color w:val="auto"/>
          <w:lang w:val="el-GR"/>
        </w:rPr>
        <w:t xml:space="preserve"> συμμετοχή σε Ομάδα Εργασίας για την προώθηση των υποχρεώσεων που αφορούν την υποβολή πληροφοριών για τα Κέντρα Δηλητηριάσεων</w:t>
      </w:r>
      <w:r w:rsidR="00BE310A" w:rsidRPr="005C2D56">
        <w:rPr>
          <w:lang w:val="el-GR"/>
        </w:rPr>
        <w:t xml:space="preserve">. </w:t>
      </w:r>
    </w:p>
    <w:p w:rsidR="00BE310A" w:rsidRPr="00833081" w:rsidRDefault="00BE310A" w:rsidP="000E1129">
      <w:pPr>
        <w:pStyle w:val="N11"/>
      </w:pPr>
      <w:bookmarkStart w:id="363" w:name="_Toc98238395"/>
      <w:proofErr w:type="spellStart"/>
      <w:r w:rsidRPr="000E1129">
        <w:t>Επικαιροποίηση</w:t>
      </w:r>
      <w:proofErr w:type="spellEnd"/>
      <w:r>
        <w:t xml:space="preserve"> </w:t>
      </w:r>
      <w:r w:rsidR="00465E3B">
        <w:t>Νομοθεσία</w:t>
      </w:r>
      <w:r>
        <w:t>ς για θέματα του Τομέα Ασφάλειας και Υγείας στην Εργασία</w:t>
      </w:r>
      <w:bookmarkEnd w:id="363"/>
    </w:p>
    <w:p w:rsidR="00F2095D" w:rsidRPr="00FC0407" w:rsidRDefault="00BE310A" w:rsidP="00F2095D">
      <w:pPr>
        <w:rPr>
          <w:rFonts w:cs="Times New Roman"/>
          <w:color w:val="auto"/>
          <w:lang w:val="el-GR"/>
        </w:rPr>
      </w:pPr>
      <w:r w:rsidRPr="006B2864">
        <w:rPr>
          <w:rFonts w:cs="Times New Roman"/>
          <w:lang w:val="el-GR"/>
        </w:rPr>
        <w:t xml:space="preserve">Κατά </w:t>
      </w:r>
      <w:r w:rsidR="00F2095D" w:rsidRPr="00FC0407">
        <w:rPr>
          <w:rFonts w:cs="Times New Roman"/>
          <w:color w:val="auto"/>
          <w:lang w:val="el-GR"/>
        </w:rPr>
        <w:t>2022 εγκρίθηκαν από τη Βουλή των Αντιπροσώπων και δημοσιεύτηκαν στην Επίσημη Εφημερίδα της Δημοκρατίας τα ακόλουθα νομοθετήματα:</w:t>
      </w:r>
    </w:p>
    <w:p w:rsidR="00F2095D" w:rsidRPr="00FC0407" w:rsidRDefault="00F2095D" w:rsidP="00C72CAF">
      <w:pPr>
        <w:numPr>
          <w:ilvl w:val="0"/>
          <w:numId w:val="28"/>
        </w:numPr>
        <w:ind w:left="851" w:hanging="567"/>
        <w:rPr>
          <w:rFonts w:cs="Times New Roman"/>
          <w:color w:val="auto"/>
          <w:lang w:val="el-GR" w:bidi="ar-SA"/>
        </w:rPr>
      </w:pPr>
      <w:r w:rsidRPr="00FC0407">
        <w:rPr>
          <w:rFonts w:cs="Times New Roman"/>
          <w:color w:val="auto"/>
          <w:lang w:val="el-GR" w:bidi="ar-SA"/>
        </w:rPr>
        <w:t xml:space="preserve">Το περί Ασφάλειας και Υγείας στην Εργασία (Ιατρικές και Εργαστηριακές Εξετάσεις </w:t>
      </w:r>
      <w:proofErr w:type="spellStart"/>
      <w:r w:rsidRPr="00FC0407">
        <w:rPr>
          <w:rFonts w:cs="Times New Roman"/>
          <w:color w:val="auto"/>
          <w:lang w:val="el-GR" w:bidi="ar-SA"/>
        </w:rPr>
        <w:t>Εργοδοτουμένων</w:t>
      </w:r>
      <w:proofErr w:type="spellEnd"/>
      <w:r w:rsidRPr="00FC0407">
        <w:rPr>
          <w:rFonts w:cs="Times New Roman"/>
          <w:color w:val="auto"/>
          <w:lang w:val="el-GR" w:bidi="ar-SA"/>
        </w:rPr>
        <w:t xml:space="preserve"> σε Εργασίες με Αντικαρκινικά Φάρμακα) Διάταγμα του 2022 (Κ.Δ.Π. 365/2022).</w:t>
      </w:r>
    </w:p>
    <w:p w:rsidR="00F2095D" w:rsidRPr="00FC0407" w:rsidRDefault="00F2095D" w:rsidP="00C72CAF">
      <w:pPr>
        <w:numPr>
          <w:ilvl w:val="0"/>
          <w:numId w:val="28"/>
        </w:numPr>
        <w:ind w:left="851" w:hanging="567"/>
        <w:rPr>
          <w:rFonts w:cs="Times New Roman"/>
          <w:color w:val="auto"/>
          <w:lang w:val="el-GR" w:bidi="ar-SA"/>
        </w:rPr>
      </w:pPr>
      <w:r w:rsidRPr="00FC0407">
        <w:rPr>
          <w:rFonts w:cs="Times New Roman"/>
          <w:color w:val="auto"/>
          <w:lang w:val="el-GR" w:bidi="ar-SA"/>
        </w:rPr>
        <w:t xml:space="preserve">Το περί Ασφάλειας και Υγείας στην Εργασία (Ιατρικές και Εργαστηριακές Εξετάσεις </w:t>
      </w:r>
      <w:proofErr w:type="spellStart"/>
      <w:r w:rsidRPr="00FC0407">
        <w:rPr>
          <w:rFonts w:cs="Times New Roman"/>
          <w:color w:val="auto"/>
          <w:lang w:val="el-GR" w:bidi="ar-SA"/>
        </w:rPr>
        <w:t>Εργοδοτουμένων</w:t>
      </w:r>
      <w:proofErr w:type="spellEnd"/>
      <w:r w:rsidRPr="00FC0407">
        <w:rPr>
          <w:rFonts w:cs="Times New Roman"/>
          <w:color w:val="auto"/>
          <w:lang w:val="el-GR" w:bidi="ar-SA"/>
        </w:rPr>
        <w:t xml:space="preserve"> σε Εργοστάσια Παρασκευής, Τυποποίησης, Συσκευασίας και </w:t>
      </w:r>
      <w:proofErr w:type="spellStart"/>
      <w:r w:rsidRPr="00FC0407">
        <w:rPr>
          <w:rFonts w:cs="Times New Roman"/>
          <w:color w:val="auto"/>
          <w:lang w:val="el-GR" w:bidi="ar-SA"/>
        </w:rPr>
        <w:t>Επανασυσκευασίας</w:t>
      </w:r>
      <w:proofErr w:type="spellEnd"/>
      <w:r w:rsidRPr="00FC0407">
        <w:rPr>
          <w:rFonts w:cs="Times New Roman"/>
          <w:color w:val="auto"/>
          <w:lang w:val="el-GR" w:bidi="ar-SA"/>
        </w:rPr>
        <w:t xml:space="preserve"> </w:t>
      </w:r>
      <w:proofErr w:type="spellStart"/>
      <w:r w:rsidRPr="00FC0407">
        <w:rPr>
          <w:rFonts w:cs="Times New Roman"/>
          <w:color w:val="auto"/>
          <w:lang w:val="el-GR" w:bidi="ar-SA"/>
        </w:rPr>
        <w:t>Φυτοπροστατευτικών</w:t>
      </w:r>
      <w:proofErr w:type="spellEnd"/>
      <w:r w:rsidRPr="00FC0407">
        <w:rPr>
          <w:rFonts w:cs="Times New Roman"/>
          <w:color w:val="auto"/>
          <w:lang w:val="el-GR" w:bidi="ar-SA"/>
        </w:rPr>
        <w:t xml:space="preserve"> Προϊόντων) Διάταγμα του 2022 (Κ.Δ.Π. 366/2022).</w:t>
      </w:r>
    </w:p>
    <w:p w:rsidR="00F2095D" w:rsidRPr="00FC0407" w:rsidRDefault="00F2095D" w:rsidP="00C72CAF">
      <w:pPr>
        <w:numPr>
          <w:ilvl w:val="0"/>
          <w:numId w:val="28"/>
        </w:numPr>
        <w:ind w:left="851" w:hanging="567"/>
        <w:rPr>
          <w:rFonts w:cs="Times New Roman"/>
          <w:color w:val="auto"/>
          <w:lang w:val="el-GR" w:bidi="ar-SA"/>
        </w:rPr>
      </w:pPr>
      <w:r w:rsidRPr="00FC0407">
        <w:rPr>
          <w:rFonts w:eastAsia="Times New Roman" w:cs="Times New Roman"/>
          <w:color w:val="auto"/>
          <w:lang w:val="el-GR" w:bidi="ar-SA"/>
        </w:rPr>
        <w:t>Η περί Ασφά</w:t>
      </w:r>
      <w:r w:rsidRPr="00FC0407">
        <w:rPr>
          <w:rFonts w:eastAsia="Times New Roman" w:cs="Times New Roman"/>
          <w:color w:val="auto"/>
          <w:spacing w:val="1"/>
          <w:lang w:val="el-GR" w:bidi="ar-SA"/>
        </w:rPr>
        <w:t>λ</w:t>
      </w:r>
      <w:r w:rsidRPr="00FC0407">
        <w:rPr>
          <w:rFonts w:eastAsia="Times New Roman" w:cs="Times New Roman"/>
          <w:color w:val="auto"/>
          <w:spacing w:val="-1"/>
          <w:lang w:val="el-GR" w:bidi="ar-SA"/>
        </w:rPr>
        <w:t>ε</w:t>
      </w:r>
      <w:r w:rsidRPr="00FC0407">
        <w:rPr>
          <w:rFonts w:eastAsia="Times New Roman" w:cs="Times New Roman"/>
          <w:color w:val="auto"/>
          <w:lang w:val="el-GR" w:bidi="ar-SA"/>
        </w:rPr>
        <w:t>ιας</w:t>
      </w:r>
      <w:r w:rsidRPr="00FC0407">
        <w:rPr>
          <w:rFonts w:eastAsia="Times New Roman" w:cs="Times New Roman"/>
          <w:color w:val="auto"/>
          <w:spacing w:val="-1"/>
          <w:lang w:val="el-GR" w:bidi="ar-SA"/>
        </w:rPr>
        <w:t xml:space="preserve"> κα</w:t>
      </w:r>
      <w:r w:rsidRPr="00FC0407">
        <w:rPr>
          <w:rFonts w:eastAsia="Times New Roman" w:cs="Times New Roman"/>
          <w:color w:val="auto"/>
          <w:lang w:val="el-GR" w:bidi="ar-SA"/>
        </w:rPr>
        <w:t>ι</w:t>
      </w:r>
      <w:r w:rsidRPr="00FC0407">
        <w:rPr>
          <w:rFonts w:eastAsia="Times New Roman" w:cs="Times New Roman"/>
          <w:color w:val="auto"/>
          <w:spacing w:val="1"/>
          <w:lang w:val="el-GR" w:bidi="ar-SA"/>
        </w:rPr>
        <w:t xml:space="preserve"> </w:t>
      </w:r>
      <w:r w:rsidRPr="00FC0407">
        <w:rPr>
          <w:rFonts w:eastAsia="Times New Roman" w:cs="Times New Roman"/>
          <w:color w:val="auto"/>
          <w:lang w:val="el-GR" w:bidi="ar-SA"/>
        </w:rPr>
        <w:t>Υ</w:t>
      </w:r>
      <w:r w:rsidRPr="00FC0407">
        <w:rPr>
          <w:rFonts w:eastAsia="Times New Roman" w:cs="Times New Roman"/>
          <w:color w:val="auto"/>
          <w:spacing w:val="1"/>
          <w:lang w:val="el-GR" w:bidi="ar-SA"/>
        </w:rPr>
        <w:t>γ</w:t>
      </w:r>
      <w:r w:rsidRPr="00FC0407">
        <w:rPr>
          <w:rFonts w:eastAsia="Times New Roman" w:cs="Times New Roman"/>
          <w:color w:val="auto"/>
          <w:spacing w:val="-2"/>
          <w:lang w:val="el-GR" w:bidi="ar-SA"/>
        </w:rPr>
        <w:t>ε</w:t>
      </w:r>
      <w:r w:rsidRPr="00FC0407">
        <w:rPr>
          <w:rFonts w:eastAsia="Times New Roman" w:cs="Times New Roman"/>
          <w:color w:val="auto"/>
          <w:lang w:val="el-GR" w:bidi="ar-SA"/>
        </w:rPr>
        <w:t>ίας</w:t>
      </w:r>
      <w:r w:rsidRPr="00FC0407">
        <w:rPr>
          <w:rFonts w:eastAsia="Times New Roman" w:cs="Times New Roman"/>
          <w:color w:val="auto"/>
          <w:spacing w:val="-1"/>
          <w:lang w:val="el-GR" w:bidi="ar-SA"/>
        </w:rPr>
        <w:t xml:space="preserve"> </w:t>
      </w:r>
      <w:r w:rsidRPr="00FC0407">
        <w:rPr>
          <w:rFonts w:eastAsia="Times New Roman" w:cs="Times New Roman"/>
          <w:color w:val="auto"/>
          <w:lang w:val="el-GR" w:bidi="ar-SA"/>
        </w:rPr>
        <w:t>στην</w:t>
      </w:r>
      <w:r w:rsidRPr="00FC0407">
        <w:rPr>
          <w:rFonts w:eastAsia="Times New Roman" w:cs="Times New Roman"/>
          <w:color w:val="auto"/>
          <w:spacing w:val="-1"/>
          <w:lang w:val="el-GR" w:bidi="ar-SA"/>
        </w:rPr>
        <w:t xml:space="preserve"> </w:t>
      </w:r>
      <w:r w:rsidRPr="00FC0407">
        <w:rPr>
          <w:rFonts w:eastAsia="Times New Roman" w:cs="Times New Roman"/>
          <w:color w:val="auto"/>
          <w:lang w:val="el-GR" w:bidi="ar-SA"/>
        </w:rPr>
        <w:t>Ερ</w:t>
      </w:r>
      <w:r w:rsidRPr="00FC0407">
        <w:rPr>
          <w:rFonts w:eastAsia="Times New Roman" w:cs="Times New Roman"/>
          <w:color w:val="auto"/>
          <w:spacing w:val="1"/>
          <w:lang w:val="el-GR" w:bidi="ar-SA"/>
        </w:rPr>
        <w:t>γ</w:t>
      </w:r>
      <w:r w:rsidRPr="00FC0407">
        <w:rPr>
          <w:rFonts w:eastAsia="Times New Roman" w:cs="Times New Roman"/>
          <w:color w:val="auto"/>
          <w:spacing w:val="-1"/>
          <w:lang w:val="el-GR" w:bidi="ar-SA"/>
        </w:rPr>
        <w:t>α</w:t>
      </w:r>
      <w:r w:rsidRPr="00FC0407">
        <w:rPr>
          <w:rFonts w:eastAsia="Times New Roman" w:cs="Times New Roman"/>
          <w:color w:val="auto"/>
          <w:lang w:val="el-GR" w:bidi="ar-SA"/>
        </w:rPr>
        <w:t>σία (Έγκ</w:t>
      </w:r>
      <w:r w:rsidRPr="00FC0407">
        <w:rPr>
          <w:rFonts w:eastAsia="Times New Roman" w:cs="Times New Roman"/>
          <w:color w:val="auto"/>
          <w:spacing w:val="-1"/>
          <w:lang w:val="el-GR" w:bidi="ar-SA"/>
        </w:rPr>
        <w:t>ρ</w:t>
      </w:r>
      <w:r w:rsidRPr="00FC0407">
        <w:rPr>
          <w:rFonts w:eastAsia="Times New Roman" w:cs="Times New Roman"/>
          <w:color w:val="auto"/>
          <w:spacing w:val="1"/>
          <w:lang w:val="el-GR" w:bidi="ar-SA"/>
        </w:rPr>
        <w:t>ι</w:t>
      </w:r>
      <w:r w:rsidRPr="00FC0407">
        <w:rPr>
          <w:rFonts w:eastAsia="Times New Roman" w:cs="Times New Roman"/>
          <w:color w:val="auto"/>
          <w:spacing w:val="-1"/>
          <w:lang w:val="el-GR" w:bidi="ar-SA"/>
        </w:rPr>
        <w:t>σ</w:t>
      </w:r>
      <w:r w:rsidRPr="00FC0407">
        <w:rPr>
          <w:rFonts w:eastAsia="Times New Roman" w:cs="Times New Roman"/>
          <w:color w:val="auto"/>
          <w:lang w:val="el-GR" w:bidi="ar-SA"/>
        </w:rPr>
        <w:t>η</w:t>
      </w:r>
      <w:r w:rsidRPr="00FC0407">
        <w:rPr>
          <w:rFonts w:eastAsia="Times New Roman" w:cs="Times New Roman"/>
          <w:color w:val="auto"/>
          <w:spacing w:val="-1"/>
          <w:lang w:val="el-GR" w:bidi="ar-SA"/>
        </w:rPr>
        <w:t xml:space="preserve"> </w:t>
      </w:r>
      <w:r w:rsidRPr="00FC0407">
        <w:rPr>
          <w:rFonts w:eastAsia="Times New Roman" w:cs="Times New Roman"/>
          <w:color w:val="auto"/>
          <w:lang w:val="el-GR" w:bidi="ar-SA"/>
        </w:rPr>
        <w:t>Συντηρητών</w:t>
      </w:r>
      <w:r w:rsidRPr="00FC0407">
        <w:rPr>
          <w:rFonts w:eastAsia="Times New Roman" w:cs="Times New Roman"/>
          <w:color w:val="auto"/>
          <w:spacing w:val="-1"/>
          <w:lang w:val="el-GR" w:bidi="ar-SA"/>
        </w:rPr>
        <w:t xml:space="preserve"> </w:t>
      </w:r>
      <w:r w:rsidRPr="00FC0407">
        <w:rPr>
          <w:rFonts w:eastAsia="Times New Roman" w:cs="Times New Roman"/>
          <w:color w:val="auto"/>
          <w:lang w:val="el-GR" w:bidi="ar-SA"/>
        </w:rPr>
        <w:t>Ανε</w:t>
      </w:r>
      <w:r w:rsidRPr="00FC0407">
        <w:rPr>
          <w:rFonts w:eastAsia="Times New Roman" w:cs="Times New Roman"/>
          <w:color w:val="auto"/>
          <w:spacing w:val="1"/>
          <w:lang w:val="el-GR" w:bidi="ar-SA"/>
        </w:rPr>
        <w:t>λκ</w:t>
      </w:r>
      <w:r w:rsidRPr="00FC0407">
        <w:rPr>
          <w:rFonts w:eastAsia="Times New Roman" w:cs="Times New Roman"/>
          <w:color w:val="auto"/>
          <w:lang w:val="el-GR" w:bidi="ar-SA"/>
        </w:rPr>
        <w:t>υστήρω</w:t>
      </w:r>
      <w:r w:rsidRPr="00FC0407">
        <w:rPr>
          <w:rFonts w:eastAsia="Times New Roman" w:cs="Times New Roman"/>
          <w:color w:val="auto"/>
          <w:spacing w:val="-1"/>
          <w:lang w:val="el-GR" w:bidi="ar-SA"/>
        </w:rPr>
        <w:t>ν)</w:t>
      </w:r>
      <w:r w:rsidRPr="00FC0407">
        <w:rPr>
          <w:rFonts w:cs="Times New Roman"/>
          <w:color w:val="auto"/>
          <w:lang w:val="el-GR" w:bidi="ar-SA"/>
        </w:rPr>
        <w:t xml:space="preserve"> </w:t>
      </w:r>
      <w:r w:rsidRPr="00FC0407">
        <w:rPr>
          <w:rFonts w:eastAsia="Times New Roman" w:cs="Times New Roman"/>
          <w:color w:val="auto"/>
          <w:lang w:val="el-GR" w:bidi="ar-SA"/>
        </w:rPr>
        <w:t>Γνωστοπ</w:t>
      </w:r>
      <w:r w:rsidRPr="00FC0407">
        <w:rPr>
          <w:rFonts w:eastAsia="Times New Roman" w:cs="Times New Roman"/>
          <w:color w:val="auto"/>
          <w:spacing w:val="-1"/>
          <w:lang w:val="el-GR" w:bidi="ar-SA"/>
        </w:rPr>
        <w:t>ο</w:t>
      </w:r>
      <w:r w:rsidRPr="00FC0407">
        <w:rPr>
          <w:rFonts w:eastAsia="Times New Roman" w:cs="Times New Roman"/>
          <w:color w:val="auto"/>
          <w:spacing w:val="1"/>
          <w:lang w:val="el-GR" w:bidi="ar-SA"/>
        </w:rPr>
        <w:t>ί</w:t>
      </w:r>
      <w:r w:rsidRPr="00FC0407">
        <w:rPr>
          <w:rFonts w:eastAsia="Times New Roman" w:cs="Times New Roman"/>
          <w:color w:val="auto"/>
          <w:lang w:val="el-GR" w:bidi="ar-SA"/>
        </w:rPr>
        <w:t>η</w:t>
      </w:r>
      <w:r w:rsidRPr="00FC0407">
        <w:rPr>
          <w:rFonts w:eastAsia="Times New Roman" w:cs="Times New Roman"/>
          <w:color w:val="auto"/>
          <w:spacing w:val="-1"/>
          <w:lang w:val="el-GR" w:bidi="ar-SA"/>
        </w:rPr>
        <w:t>σ</w:t>
      </w:r>
      <w:r w:rsidRPr="00FC0407">
        <w:rPr>
          <w:rFonts w:eastAsia="Times New Roman" w:cs="Times New Roman"/>
          <w:color w:val="auto"/>
          <w:lang w:val="el-GR" w:bidi="ar-SA"/>
        </w:rPr>
        <w:t>η του</w:t>
      </w:r>
      <w:r w:rsidRPr="00FC0407">
        <w:rPr>
          <w:rFonts w:eastAsia="Times New Roman" w:cs="Times New Roman"/>
          <w:color w:val="auto"/>
          <w:spacing w:val="-1"/>
          <w:lang w:val="el-GR" w:bidi="ar-SA"/>
        </w:rPr>
        <w:t xml:space="preserve"> </w:t>
      </w:r>
      <w:r w:rsidRPr="00FC0407">
        <w:rPr>
          <w:rFonts w:eastAsia="Times New Roman" w:cs="Times New Roman"/>
          <w:color w:val="auto"/>
          <w:lang w:val="el-GR" w:bidi="ar-SA"/>
        </w:rPr>
        <w:t>2022 (Κ.Δ.Π. 127/2022).</w:t>
      </w:r>
    </w:p>
    <w:p w:rsidR="00F2095D" w:rsidRPr="00FC0407" w:rsidRDefault="00F2095D" w:rsidP="00C72CAF">
      <w:pPr>
        <w:numPr>
          <w:ilvl w:val="0"/>
          <w:numId w:val="28"/>
        </w:numPr>
        <w:ind w:left="851" w:hanging="567"/>
        <w:rPr>
          <w:rFonts w:cs="Times New Roman"/>
          <w:color w:val="auto"/>
          <w:lang w:val="el-GR" w:bidi="ar-SA"/>
        </w:rPr>
      </w:pPr>
      <w:r w:rsidRPr="00FC0407">
        <w:rPr>
          <w:rFonts w:cs="Times New Roman"/>
          <w:color w:val="auto"/>
          <w:lang w:val="el-GR" w:bidi="ar-SA"/>
        </w:rPr>
        <w:t>Η περί Ασφάλειας και Υγείας στην Εργασία (Λειτουργία, Συντήρηση και Έλεγχος Ανυψωτικών Μηχανημάτων) Γνωστοποίηση του 2022 (Κ.Δ.Π. 231/2022).</w:t>
      </w:r>
    </w:p>
    <w:p w:rsidR="00F2095D" w:rsidRPr="00FC0407" w:rsidRDefault="00F2095D" w:rsidP="00C72CAF">
      <w:pPr>
        <w:widowControl/>
        <w:numPr>
          <w:ilvl w:val="0"/>
          <w:numId w:val="28"/>
        </w:numPr>
        <w:autoSpaceDE w:val="0"/>
        <w:autoSpaceDN w:val="0"/>
        <w:ind w:left="851" w:hanging="567"/>
        <w:textAlignment w:val="auto"/>
        <w:rPr>
          <w:rFonts w:eastAsia="Times New Roman" w:cs="Times New Roman"/>
          <w:color w:val="auto"/>
          <w:lang w:val="el-GR" w:bidi="ar-SA"/>
        </w:rPr>
      </w:pPr>
      <w:r w:rsidRPr="00FC0407">
        <w:rPr>
          <w:rFonts w:eastAsia="Times New Roman" w:cs="Times New Roman"/>
          <w:color w:val="auto"/>
          <w:lang w:val="el-GR" w:bidi="ar-SA"/>
        </w:rPr>
        <w:t>Η περί Ασφάλειας και Υγείας στην Εργασία (Έγκριση Εξουσιοδοτημένων Ελεγκτών Ανυψωτικών Μηχανημάτων) Γνωστοποίηση του 2022 (Κ.Δ.Π. 334/2022).</w:t>
      </w:r>
    </w:p>
    <w:p w:rsidR="00F2095D" w:rsidRPr="00FC0407" w:rsidRDefault="00F2095D" w:rsidP="00C72CAF">
      <w:pPr>
        <w:widowControl/>
        <w:numPr>
          <w:ilvl w:val="0"/>
          <w:numId w:val="28"/>
        </w:numPr>
        <w:autoSpaceDE w:val="0"/>
        <w:autoSpaceDN w:val="0"/>
        <w:ind w:left="851" w:hanging="567"/>
        <w:textAlignment w:val="auto"/>
        <w:rPr>
          <w:rFonts w:eastAsia="Times New Roman" w:cs="Times New Roman"/>
          <w:color w:val="auto"/>
          <w:lang w:val="el-GR" w:bidi="ar-SA"/>
        </w:rPr>
      </w:pPr>
      <w:r w:rsidRPr="00FC0407">
        <w:rPr>
          <w:rFonts w:eastAsia="Times New Roman" w:cs="Times New Roman"/>
          <w:color w:val="auto"/>
          <w:lang w:val="el-GR" w:bidi="ar-SA"/>
        </w:rPr>
        <w:t>Οι περί Ασφάλειας και Υγείας στην Εργασία  (Προστασία από τον Ηλεκτρισμό) Κανονισμοί του  2022 (Κ.Δ.Π. 78/2022).</w:t>
      </w:r>
    </w:p>
    <w:p w:rsidR="00F2095D" w:rsidRPr="00FC0407" w:rsidRDefault="00F2095D" w:rsidP="00C72CAF">
      <w:pPr>
        <w:widowControl/>
        <w:numPr>
          <w:ilvl w:val="0"/>
          <w:numId w:val="28"/>
        </w:numPr>
        <w:autoSpaceDE w:val="0"/>
        <w:autoSpaceDN w:val="0"/>
        <w:ind w:left="851" w:hanging="567"/>
        <w:textAlignment w:val="auto"/>
        <w:rPr>
          <w:rFonts w:eastAsia="Times New Roman" w:cs="Times New Roman"/>
          <w:color w:val="auto"/>
          <w:lang w:val="el-GR" w:bidi="ar-SA"/>
        </w:rPr>
      </w:pPr>
      <w:r w:rsidRPr="00FC0407">
        <w:rPr>
          <w:rFonts w:eastAsia="Times New Roman" w:cs="Times New Roman"/>
          <w:color w:val="auto"/>
          <w:lang w:val="el-GR" w:bidi="ar-SA"/>
        </w:rPr>
        <w:t>Οι περί Ασφάλειας και Υγείας στην Εργασία (Συστήματα Ρευστών) Κανονισμοί του 2022 (Κ.Δ.Π. 305/2022).</w:t>
      </w:r>
    </w:p>
    <w:p w:rsidR="00F2095D" w:rsidRPr="00FC0407" w:rsidRDefault="00F2095D" w:rsidP="00C72CAF">
      <w:pPr>
        <w:widowControl/>
        <w:numPr>
          <w:ilvl w:val="0"/>
          <w:numId w:val="28"/>
        </w:numPr>
        <w:autoSpaceDE w:val="0"/>
        <w:autoSpaceDN w:val="0"/>
        <w:ind w:left="851" w:hanging="567"/>
        <w:textAlignment w:val="auto"/>
        <w:rPr>
          <w:rFonts w:eastAsia="Times New Roman" w:cs="Times New Roman"/>
          <w:color w:val="auto"/>
          <w:lang w:val="el-GR" w:bidi="ar-SA"/>
        </w:rPr>
      </w:pPr>
      <w:r w:rsidRPr="00FC0407">
        <w:rPr>
          <w:rFonts w:eastAsia="Times New Roman" w:cs="Times New Roman"/>
          <w:color w:val="auto"/>
          <w:lang w:val="el-GR" w:bidi="ar-SA"/>
        </w:rPr>
        <w:t>Το περί Ασφάλειας και Υγείας στην Εργασία (Κώδικας Πρακτικής για Προστασία των Προσώπων στην Εργασία κατά τη Διάρκεια Επεισοδίων Σκόνης) Διάταγμα του 2022 (Κ.Δ.Π. 410/2022).</w:t>
      </w:r>
    </w:p>
    <w:p w:rsidR="00F2095D" w:rsidRPr="00FC0407" w:rsidRDefault="00F2095D" w:rsidP="00C72CAF">
      <w:pPr>
        <w:widowControl/>
        <w:numPr>
          <w:ilvl w:val="0"/>
          <w:numId w:val="28"/>
        </w:numPr>
        <w:autoSpaceDE w:val="0"/>
        <w:autoSpaceDN w:val="0"/>
        <w:ind w:left="851" w:hanging="567"/>
        <w:textAlignment w:val="auto"/>
        <w:rPr>
          <w:rFonts w:eastAsia="Times New Roman" w:cs="Times New Roman"/>
          <w:color w:val="auto"/>
          <w:lang w:val="el-GR" w:bidi="ar-SA"/>
        </w:rPr>
      </w:pPr>
      <w:r w:rsidRPr="00FC0407">
        <w:rPr>
          <w:rFonts w:eastAsia="Times New Roman" w:cs="Times New Roman"/>
          <w:color w:val="auto"/>
          <w:lang w:val="el-GR" w:bidi="ar-SA"/>
        </w:rPr>
        <w:t>Ο περί Εργοστασίων (Τροποποιητικός) Νόμος του 2022 (N. 128(I)/2022).</w:t>
      </w:r>
    </w:p>
    <w:p w:rsidR="00F2095D" w:rsidRPr="00FC0407" w:rsidRDefault="00F2095D" w:rsidP="00C72CAF">
      <w:pPr>
        <w:widowControl/>
        <w:numPr>
          <w:ilvl w:val="0"/>
          <w:numId w:val="28"/>
        </w:numPr>
        <w:autoSpaceDE w:val="0"/>
        <w:autoSpaceDN w:val="0"/>
        <w:ind w:left="851" w:hanging="567"/>
        <w:textAlignment w:val="auto"/>
        <w:rPr>
          <w:rFonts w:eastAsia="Times New Roman" w:cs="Times New Roman"/>
          <w:color w:val="auto"/>
          <w:lang w:val="el-GR" w:bidi="ar-SA"/>
        </w:rPr>
      </w:pPr>
      <w:r w:rsidRPr="00FC0407">
        <w:rPr>
          <w:rFonts w:eastAsia="Times New Roman" w:cs="Times New Roman"/>
          <w:color w:val="auto"/>
          <w:lang w:val="el-GR" w:bidi="ar-SA"/>
        </w:rPr>
        <w:t>Η περί Εργοστασίων Γνωστοποίηση του 2022 (Κ.Δ.Π. 235/2022).</w:t>
      </w:r>
    </w:p>
    <w:p w:rsidR="00F2095D" w:rsidRPr="00FC0407" w:rsidRDefault="00F2095D" w:rsidP="00C72CAF">
      <w:pPr>
        <w:widowControl/>
        <w:numPr>
          <w:ilvl w:val="0"/>
          <w:numId w:val="28"/>
        </w:numPr>
        <w:autoSpaceDE w:val="0"/>
        <w:autoSpaceDN w:val="0"/>
        <w:ind w:left="851" w:hanging="567"/>
        <w:textAlignment w:val="auto"/>
        <w:rPr>
          <w:rFonts w:eastAsia="Times New Roman" w:cs="Times New Roman"/>
          <w:color w:val="auto"/>
          <w:lang w:val="el-GR" w:bidi="ar-SA"/>
        </w:rPr>
      </w:pPr>
      <w:r w:rsidRPr="00FC0407">
        <w:rPr>
          <w:rFonts w:eastAsia="Times New Roman" w:cs="Times New Roman"/>
          <w:color w:val="auto"/>
          <w:lang w:val="el-GR" w:bidi="ar-SA"/>
        </w:rPr>
        <w:t>Οι περί Ηλεκτρισμού εις Εργοστάσια Ειδικοί (Καταργητικοί) Κανονισμοί του 2022 (Κ.Δ.Π. 77/2022).</w:t>
      </w:r>
    </w:p>
    <w:p w:rsidR="00F2095D" w:rsidRPr="00FC0407" w:rsidRDefault="00F2095D" w:rsidP="00C72CAF">
      <w:pPr>
        <w:widowControl/>
        <w:numPr>
          <w:ilvl w:val="0"/>
          <w:numId w:val="28"/>
        </w:numPr>
        <w:autoSpaceDE w:val="0"/>
        <w:autoSpaceDN w:val="0"/>
        <w:ind w:left="851" w:hanging="567"/>
        <w:textAlignment w:val="auto"/>
        <w:rPr>
          <w:rFonts w:eastAsia="Times New Roman" w:cs="Times New Roman"/>
          <w:color w:val="auto"/>
          <w:lang w:val="el-GR" w:bidi="ar-SA"/>
        </w:rPr>
      </w:pPr>
      <w:r w:rsidRPr="00FC0407">
        <w:rPr>
          <w:rFonts w:eastAsia="Times New Roman" w:cs="Times New Roman"/>
          <w:color w:val="auto"/>
          <w:lang w:val="el-GR" w:bidi="ar-SA"/>
        </w:rPr>
        <w:t>Η περί Οικοδομών και Έργων Μηχανικών Κατασκευών (Ασφάλεια, Υγεία και Ευημερία) (Κατάργηση Κανονισμών) Γνωστοποίηση του 2022 (Κ.Δ.Π. 233/2022).</w:t>
      </w:r>
    </w:p>
    <w:p w:rsidR="00F2095D" w:rsidRPr="00FC0407" w:rsidRDefault="00F2095D" w:rsidP="00C72CAF">
      <w:pPr>
        <w:widowControl/>
        <w:numPr>
          <w:ilvl w:val="0"/>
          <w:numId w:val="28"/>
        </w:numPr>
        <w:autoSpaceDE w:val="0"/>
        <w:autoSpaceDN w:val="0"/>
        <w:ind w:left="851" w:hanging="567"/>
        <w:textAlignment w:val="auto"/>
        <w:rPr>
          <w:rFonts w:eastAsia="Times New Roman" w:cs="Times New Roman"/>
          <w:color w:val="auto"/>
          <w:lang w:val="el-GR" w:bidi="ar-SA"/>
        </w:rPr>
      </w:pPr>
      <w:r w:rsidRPr="00FC0407">
        <w:rPr>
          <w:rFonts w:eastAsia="Times New Roman" w:cs="Times New Roman"/>
          <w:color w:val="auto"/>
          <w:lang w:val="el-GR" w:bidi="ar-SA"/>
        </w:rPr>
        <w:t>Η περί Ασφάλειας και Υγείας στην Εργασία (Εγκατάσταση, Λειτουργία, Συντήρηση και Έλεγχος Εγκαταστάσεων Υγραερίου) (</w:t>
      </w:r>
      <w:proofErr w:type="spellStart"/>
      <w:r w:rsidRPr="00FC0407">
        <w:rPr>
          <w:rFonts w:eastAsia="Times New Roman" w:cs="Times New Roman"/>
          <w:color w:val="auto"/>
          <w:lang w:val="el-GR" w:bidi="ar-SA"/>
        </w:rPr>
        <w:t>Αρ</w:t>
      </w:r>
      <w:proofErr w:type="spellEnd"/>
      <w:r w:rsidRPr="00FC0407">
        <w:rPr>
          <w:rFonts w:eastAsia="Times New Roman" w:cs="Times New Roman"/>
          <w:color w:val="auto"/>
          <w:lang w:val="el-GR" w:bidi="ar-SA"/>
        </w:rPr>
        <w:t xml:space="preserve">. 2) Γνωστοποίηση του 2022 </w:t>
      </w:r>
      <w:bookmarkStart w:id="364" w:name="_Hlk126664764"/>
      <w:r w:rsidRPr="00FC0407">
        <w:rPr>
          <w:rFonts w:eastAsia="Times New Roman" w:cs="Times New Roman"/>
          <w:color w:val="auto"/>
          <w:lang w:val="el-GR" w:bidi="ar-SA"/>
        </w:rPr>
        <w:t>(Κ.Δ.Π. 322/2022).</w:t>
      </w:r>
      <w:bookmarkEnd w:id="364"/>
    </w:p>
    <w:p w:rsidR="00F2095D" w:rsidRPr="00FC0407" w:rsidRDefault="00F2095D" w:rsidP="00C72CAF">
      <w:pPr>
        <w:widowControl/>
        <w:numPr>
          <w:ilvl w:val="0"/>
          <w:numId w:val="28"/>
        </w:numPr>
        <w:autoSpaceDE w:val="0"/>
        <w:autoSpaceDN w:val="0"/>
        <w:ind w:left="851" w:hanging="567"/>
        <w:textAlignment w:val="auto"/>
        <w:rPr>
          <w:rFonts w:eastAsia="Times New Roman" w:cs="Times New Roman"/>
          <w:color w:val="auto"/>
          <w:lang w:val="el-GR" w:bidi="ar-SA"/>
        </w:rPr>
      </w:pPr>
      <w:r w:rsidRPr="00FC0407">
        <w:rPr>
          <w:rFonts w:eastAsia="Times New Roman" w:cs="Times New Roman"/>
          <w:color w:val="auto"/>
          <w:lang w:val="el-GR" w:bidi="ar-SA"/>
        </w:rPr>
        <w:t>Η περί Ασφάλειας και Υγείας στην Εργασία (Έγκριση Εγκαταστατών Υγραερίου)   Γνωστοποίηση του 2022 (Κ.Δ.Π. 332/2022).</w:t>
      </w:r>
    </w:p>
    <w:p w:rsidR="00986B6C" w:rsidRDefault="00F2095D" w:rsidP="00C72CAF">
      <w:pPr>
        <w:widowControl/>
        <w:numPr>
          <w:ilvl w:val="0"/>
          <w:numId w:val="28"/>
        </w:numPr>
        <w:autoSpaceDE w:val="0"/>
        <w:autoSpaceDN w:val="0"/>
        <w:ind w:left="851" w:hanging="567"/>
        <w:textAlignment w:val="auto"/>
        <w:rPr>
          <w:rFonts w:eastAsia="Times New Roman" w:cs="Times New Roman"/>
          <w:color w:val="auto"/>
          <w:lang w:val="el-GR" w:bidi="ar-SA"/>
        </w:rPr>
      </w:pPr>
      <w:r w:rsidRPr="00FC0407">
        <w:rPr>
          <w:rFonts w:eastAsia="Times New Roman" w:cs="Times New Roman"/>
          <w:color w:val="auto"/>
          <w:lang w:val="el-GR" w:bidi="ar-SA"/>
        </w:rPr>
        <w:t>Η περί Ασφάλειας και Υγείας στην Εργασία (Έγκριση Ελεγκτών Εγκατάστασης Υγραερίου)   Γνωστοποίηση του 2022 (Κ.Δ.Π. 333/2022).</w:t>
      </w:r>
    </w:p>
    <w:p w:rsidR="00BE310A" w:rsidRPr="00986B6C" w:rsidRDefault="00F2095D" w:rsidP="00C72CAF">
      <w:pPr>
        <w:widowControl/>
        <w:numPr>
          <w:ilvl w:val="0"/>
          <w:numId w:val="28"/>
        </w:numPr>
        <w:autoSpaceDE w:val="0"/>
        <w:autoSpaceDN w:val="0"/>
        <w:ind w:left="851" w:hanging="567"/>
        <w:textAlignment w:val="auto"/>
        <w:rPr>
          <w:rFonts w:eastAsia="Times New Roman" w:cs="Times New Roman"/>
          <w:color w:val="auto"/>
          <w:lang w:val="el-GR" w:bidi="ar-SA"/>
        </w:rPr>
      </w:pPr>
      <w:r w:rsidRPr="00986B6C">
        <w:rPr>
          <w:rFonts w:eastAsia="Times New Roman" w:cs="Times New Roman"/>
          <w:color w:val="auto"/>
          <w:lang w:val="el-GR" w:bidi="ar-SA"/>
        </w:rPr>
        <w:t>Το περί Ασφάλειας και Υγείας στην Εργασία (Κώδικας Πρακτικής για Προστασία των Προσώπων στην Εργασία κατά τη Διάρκεια Επεισοδίων Σκόνης) Διάταγμα του 2022 (Κ.Δ.Π. 410/2022</w:t>
      </w:r>
      <w:r w:rsidR="00BE310A" w:rsidRPr="00986B6C">
        <w:rPr>
          <w:color w:val="auto"/>
          <w:lang w:val="el-GR"/>
        </w:rPr>
        <w:t>).</w:t>
      </w:r>
    </w:p>
    <w:p w:rsidR="00BE310A" w:rsidRPr="002E43C0" w:rsidRDefault="00BE310A" w:rsidP="000E1129">
      <w:pPr>
        <w:pStyle w:val="N11"/>
      </w:pPr>
      <w:bookmarkStart w:id="365" w:name="_Toc98238396"/>
      <w:r w:rsidRPr="002E43C0">
        <w:t xml:space="preserve">Δράσεις ΤΕΕ για </w:t>
      </w:r>
      <w:r w:rsidRPr="000E1129">
        <w:t>Αντιμετώπιση</w:t>
      </w:r>
      <w:r w:rsidRPr="002E43C0">
        <w:t xml:space="preserve"> της Πανδημίας </w:t>
      </w:r>
      <w:r w:rsidRPr="002E43C0">
        <w:rPr>
          <w:lang w:val="en-US"/>
        </w:rPr>
        <w:t>COVID</w:t>
      </w:r>
      <w:r w:rsidRPr="002E43C0">
        <w:t>-19</w:t>
      </w:r>
      <w:bookmarkEnd w:id="365"/>
    </w:p>
    <w:bookmarkEnd w:id="353"/>
    <w:bookmarkEnd w:id="354"/>
    <w:bookmarkEnd w:id="355"/>
    <w:bookmarkEnd w:id="356"/>
    <w:bookmarkEnd w:id="357"/>
    <w:p w:rsidR="007D431E" w:rsidRPr="00FC0407" w:rsidRDefault="00BE310A" w:rsidP="00C72CAF">
      <w:pPr>
        <w:widowControl/>
        <w:numPr>
          <w:ilvl w:val="0"/>
          <w:numId w:val="27"/>
        </w:numPr>
        <w:adjustRightInd/>
        <w:ind w:left="851" w:hanging="567"/>
        <w:textAlignment w:val="auto"/>
        <w:rPr>
          <w:rFonts w:cs="Times New Roman"/>
          <w:color w:val="auto"/>
          <w:lang w:val="el-GR"/>
        </w:rPr>
      </w:pPr>
      <w:r w:rsidRPr="007D431E">
        <w:rPr>
          <w:lang w:val="el-GR"/>
        </w:rPr>
        <w:t xml:space="preserve">Ετοιμασία </w:t>
      </w:r>
      <w:r w:rsidR="007D431E" w:rsidRPr="00FC0407">
        <w:rPr>
          <w:rFonts w:cs="Times New Roman"/>
          <w:color w:val="auto"/>
          <w:lang w:val="el-GR"/>
        </w:rPr>
        <w:t xml:space="preserve">από ΤΕΕ, σε συνεργασία με το Υπουργείο Υγείας και άλλους φορείς, Οδηγών/Ενημερωτικών Φυλλαδίων και Υγειονομικών Πρωτοκόλλων για τη Διαχείριση της Πανδημίας της </w:t>
      </w:r>
      <w:r w:rsidR="007D431E" w:rsidRPr="00FC0407">
        <w:rPr>
          <w:rFonts w:cs="Times New Roman"/>
          <w:color w:val="auto"/>
        </w:rPr>
        <w:t>COVID</w:t>
      </w:r>
      <w:r w:rsidR="007D431E" w:rsidRPr="00FC0407">
        <w:rPr>
          <w:rFonts w:cs="Times New Roman"/>
          <w:color w:val="auto"/>
          <w:lang w:val="el-GR"/>
        </w:rPr>
        <w:t>-19 και διοχέτευση του υλικού αυτού στο ευρύ κοινό, τις εργοδοτικές και συνδικαλιστικές οργανώσεις καθώς και σ</w:t>
      </w:r>
      <w:r w:rsidR="00122051">
        <w:rPr>
          <w:rFonts w:cs="Times New Roman"/>
          <w:color w:val="auto"/>
          <w:lang w:val="el-GR"/>
        </w:rPr>
        <w:t xml:space="preserve">ε </w:t>
      </w:r>
      <w:r w:rsidR="007D431E" w:rsidRPr="00FC0407">
        <w:rPr>
          <w:rFonts w:cs="Times New Roman"/>
          <w:color w:val="auto"/>
          <w:lang w:val="el-GR"/>
        </w:rPr>
        <w:t>άλλους εμπλεκόμενους φορείς.</w:t>
      </w:r>
    </w:p>
    <w:p w:rsidR="007D431E" w:rsidRPr="00FC0407" w:rsidRDefault="007D431E" w:rsidP="00C72CAF">
      <w:pPr>
        <w:widowControl/>
        <w:numPr>
          <w:ilvl w:val="0"/>
          <w:numId w:val="27"/>
        </w:numPr>
        <w:adjustRightInd/>
        <w:ind w:left="851" w:hanging="567"/>
        <w:textAlignment w:val="auto"/>
        <w:rPr>
          <w:rFonts w:cs="Times New Roman"/>
          <w:color w:val="auto"/>
          <w:lang w:val="el-GR"/>
        </w:rPr>
      </w:pPr>
      <w:r w:rsidRPr="00FC0407">
        <w:rPr>
          <w:rFonts w:cs="Times New Roman"/>
          <w:color w:val="auto"/>
          <w:lang w:val="el-GR"/>
        </w:rPr>
        <w:t xml:space="preserve">Συμμετοχή στην Τεχνική Επιτροπή Εμπειρογνωμόνων του Υπουργείου Υγείας για τα συστήματα εξαερισμού σε κλειστούς χώρους, με βάση τις </w:t>
      </w:r>
      <w:r w:rsidRPr="00FC0407">
        <w:rPr>
          <w:rFonts w:eastAsia="Times New Roman"/>
          <w:color w:val="auto"/>
          <w:lang w:val="el-GR"/>
        </w:rPr>
        <w:t>Τεχνικές Οδηγίες για τα Κεντρικά Συστήματα Εξαερισμού / Κλιματισμού που εξέδωσε το ΤΕΕ τον Φεβρουάριου του 2021.</w:t>
      </w:r>
    </w:p>
    <w:p w:rsidR="007D431E" w:rsidRPr="00FC0407" w:rsidRDefault="007D431E" w:rsidP="00C72CAF">
      <w:pPr>
        <w:widowControl/>
        <w:numPr>
          <w:ilvl w:val="0"/>
          <w:numId w:val="27"/>
        </w:numPr>
        <w:adjustRightInd/>
        <w:ind w:left="851" w:hanging="567"/>
        <w:textAlignment w:val="auto"/>
        <w:rPr>
          <w:rFonts w:cs="Times New Roman"/>
          <w:color w:val="auto"/>
          <w:lang w:val="el-GR"/>
        </w:rPr>
      </w:pPr>
      <w:r w:rsidRPr="00FC0407">
        <w:rPr>
          <w:rFonts w:cs="Times New Roman"/>
          <w:color w:val="auto"/>
          <w:lang w:val="el-GR"/>
        </w:rPr>
        <w:t xml:space="preserve">Προγραμματισμός και Συντονισμός επιθεωρήσεων σε Εργοτάξια και Επιχειρήσεις Λιανικού Εμπορίου. Συνολικά, από την 1.1.2022 μέχρι τις 30.5.2022 πραγματοποιήθηκαν εκ μέρους του ΤΕΕ 2.365 επιθεωρήσεις και επιβλήθηκαν 35 κυρώσεις (Ειδοποιήσεις Απαγόρευσης Εργασιών και Εξώδικα). Επισημαίνεται ότι 497 αφορούσαν γενικές επιθεωρήσεις, 951 αφορούσαν </w:t>
      </w:r>
      <w:proofErr w:type="spellStart"/>
      <w:r w:rsidRPr="00FC0407">
        <w:rPr>
          <w:rFonts w:cs="Times New Roman"/>
          <w:color w:val="auto"/>
          <w:lang w:val="el-GR"/>
        </w:rPr>
        <w:t>στοχευμένες</w:t>
      </w:r>
      <w:proofErr w:type="spellEnd"/>
      <w:r w:rsidRPr="00FC0407">
        <w:rPr>
          <w:rFonts w:cs="Times New Roman"/>
          <w:color w:val="auto"/>
          <w:lang w:val="el-GR"/>
        </w:rPr>
        <w:t xml:space="preserve"> επιθεωρήσεις σε Εργοτάξια και 772  </w:t>
      </w:r>
      <w:proofErr w:type="spellStart"/>
      <w:r w:rsidRPr="00FC0407">
        <w:rPr>
          <w:rFonts w:cs="Times New Roman"/>
          <w:color w:val="auto"/>
          <w:lang w:val="el-GR"/>
        </w:rPr>
        <w:t>στοχευμένες</w:t>
      </w:r>
      <w:proofErr w:type="spellEnd"/>
      <w:r w:rsidRPr="00FC0407">
        <w:rPr>
          <w:rFonts w:cs="Times New Roman"/>
          <w:color w:val="auto"/>
          <w:lang w:val="el-GR"/>
        </w:rPr>
        <w:t xml:space="preserve"> επιθεωρήσεις σε άλλους χώρους εργασίας για ενημέρωση και επιτήρηση της εφαρμογής των μέτρων. Επίσης, προσωπικό του ΤΕΕ και του Τμήματος Εργασιακών Σχέσεων πραγματοποίησε συνολικά 56.662 ελέγχους σε πρόσωπα που εισέρχονταν εντός των Εμπορικών Κέντρων ή Μεγάλων Εμπορικών Καταστημάτων (άνω των 500τ.μ.), σε σχέση με την ύπαρξη / κατοχή “SAFEPASS”.</w:t>
      </w:r>
    </w:p>
    <w:p w:rsidR="007D431E" w:rsidRPr="00FC0407" w:rsidRDefault="007D431E" w:rsidP="00C72CAF">
      <w:pPr>
        <w:widowControl/>
        <w:numPr>
          <w:ilvl w:val="0"/>
          <w:numId w:val="27"/>
        </w:numPr>
        <w:adjustRightInd/>
        <w:ind w:left="851" w:hanging="567"/>
        <w:textAlignment w:val="auto"/>
        <w:rPr>
          <w:rFonts w:cs="Times New Roman"/>
          <w:color w:val="auto"/>
          <w:lang w:val="el-GR"/>
        </w:rPr>
      </w:pPr>
      <w:r w:rsidRPr="00FC0407">
        <w:rPr>
          <w:rFonts w:cs="Times New Roman"/>
          <w:color w:val="auto"/>
          <w:lang w:val="el-GR"/>
        </w:rPr>
        <w:t>Συνεχής παρουσία στα Μέσα Μαζικής Ενημέρωσης και Κοινωνικής Δικτύωσης και ανάρτηση ανακοινώσεων.</w:t>
      </w:r>
    </w:p>
    <w:p w:rsidR="007D431E" w:rsidRPr="00FC0407" w:rsidRDefault="007D431E" w:rsidP="00C72CAF">
      <w:pPr>
        <w:widowControl/>
        <w:numPr>
          <w:ilvl w:val="0"/>
          <w:numId w:val="27"/>
        </w:numPr>
        <w:adjustRightInd/>
        <w:ind w:left="851" w:hanging="567"/>
        <w:textAlignment w:val="auto"/>
        <w:rPr>
          <w:rFonts w:cs="Times New Roman"/>
          <w:color w:val="auto"/>
          <w:lang w:val="el-GR"/>
        </w:rPr>
      </w:pPr>
      <w:r w:rsidRPr="00FC0407">
        <w:rPr>
          <w:rFonts w:cs="Times New Roman"/>
          <w:color w:val="auto"/>
          <w:lang w:val="el-GR"/>
        </w:rPr>
        <w:t>Επιτήρηση Αγοράς για Ατομικό Προστατευτικό Εξοπλισμό που πληροί τις προδιαγραφές ασφάλειας και υγείας και ειδικότερα τη διαθεσιμότητα μασκών.</w:t>
      </w:r>
    </w:p>
    <w:p w:rsidR="007D431E" w:rsidRPr="00FC0407" w:rsidRDefault="007D431E" w:rsidP="00C72CAF">
      <w:pPr>
        <w:widowControl/>
        <w:numPr>
          <w:ilvl w:val="0"/>
          <w:numId w:val="27"/>
        </w:numPr>
        <w:adjustRightInd/>
        <w:ind w:left="851" w:hanging="567"/>
        <w:textAlignment w:val="auto"/>
        <w:rPr>
          <w:rFonts w:cs="Times New Roman"/>
          <w:color w:val="auto"/>
          <w:lang w:val="el-GR"/>
        </w:rPr>
      </w:pPr>
      <w:proofErr w:type="spellStart"/>
      <w:r w:rsidRPr="00FC0407">
        <w:rPr>
          <w:rFonts w:cs="Times New Roman"/>
          <w:color w:val="auto"/>
        </w:rPr>
        <w:t>Δι</w:t>
      </w:r>
      <w:proofErr w:type="spellEnd"/>
      <w:r w:rsidRPr="00FC0407">
        <w:rPr>
          <w:rFonts w:cs="Times New Roman"/>
          <w:color w:val="auto"/>
        </w:rPr>
        <w:t xml:space="preserve">αχείριση </w:t>
      </w:r>
      <w:proofErr w:type="spellStart"/>
      <w:r w:rsidRPr="00FC0407">
        <w:rPr>
          <w:rFonts w:cs="Times New Roman"/>
          <w:color w:val="auto"/>
        </w:rPr>
        <w:t>ερωτημάτων</w:t>
      </w:r>
      <w:proofErr w:type="spellEnd"/>
      <w:r w:rsidRPr="00FC0407">
        <w:rPr>
          <w:rFonts w:cs="Times New Roman"/>
          <w:color w:val="auto"/>
        </w:rPr>
        <w:t xml:space="preserve"> </w:t>
      </w:r>
      <w:proofErr w:type="spellStart"/>
      <w:r w:rsidRPr="00FC0407">
        <w:rPr>
          <w:rFonts w:cs="Times New Roman"/>
          <w:color w:val="auto"/>
        </w:rPr>
        <w:t>κοινού</w:t>
      </w:r>
      <w:proofErr w:type="spellEnd"/>
      <w:r w:rsidRPr="00FC0407">
        <w:rPr>
          <w:rFonts w:cs="Times New Roman"/>
          <w:color w:val="auto"/>
        </w:rPr>
        <w:t>.</w:t>
      </w:r>
    </w:p>
    <w:p w:rsidR="007D431E" w:rsidRPr="00FC0407" w:rsidRDefault="007D431E" w:rsidP="00C72CAF">
      <w:pPr>
        <w:widowControl/>
        <w:numPr>
          <w:ilvl w:val="0"/>
          <w:numId w:val="27"/>
        </w:numPr>
        <w:adjustRightInd/>
        <w:ind w:left="851" w:hanging="567"/>
        <w:textAlignment w:val="auto"/>
        <w:rPr>
          <w:rFonts w:cs="Times New Roman"/>
          <w:color w:val="auto"/>
          <w:lang w:val="el-GR"/>
        </w:rPr>
      </w:pPr>
      <w:r w:rsidRPr="00FC0407">
        <w:rPr>
          <w:rFonts w:cs="Times New Roman"/>
          <w:color w:val="auto"/>
          <w:lang w:val="el-GR"/>
        </w:rPr>
        <w:t>Προώθηση σε συνεργασία με τον Ευρωπαϊκό Οργανισμό για την Ασφάλεια και Υγεία στην Εργασία (</w:t>
      </w:r>
      <w:r w:rsidRPr="00FC0407">
        <w:rPr>
          <w:rFonts w:cs="Times New Roman"/>
          <w:color w:val="auto"/>
        </w:rPr>
        <w:t>EU</w:t>
      </w:r>
      <w:r w:rsidRPr="00FC0407">
        <w:rPr>
          <w:rFonts w:cs="Times New Roman"/>
          <w:color w:val="auto"/>
          <w:lang w:val="el-GR"/>
        </w:rPr>
        <w:t>-</w:t>
      </w:r>
      <w:r w:rsidRPr="00FC0407">
        <w:rPr>
          <w:rFonts w:cs="Times New Roman"/>
          <w:color w:val="auto"/>
        </w:rPr>
        <w:t>OSHA</w:t>
      </w:r>
      <w:r w:rsidRPr="00FC0407">
        <w:rPr>
          <w:rFonts w:cs="Times New Roman"/>
          <w:color w:val="auto"/>
          <w:lang w:val="el-GR"/>
        </w:rPr>
        <w:t xml:space="preserve">), νέου διαδικτυακού </w:t>
      </w:r>
      <w:proofErr w:type="spellStart"/>
      <w:r w:rsidRPr="00FC0407">
        <w:rPr>
          <w:rFonts w:cs="Times New Roman"/>
          <w:color w:val="auto"/>
          <w:lang w:val="el-GR"/>
        </w:rPr>
        <w:t>διαδραστικού</w:t>
      </w:r>
      <w:proofErr w:type="spellEnd"/>
      <w:r w:rsidRPr="00FC0407">
        <w:rPr>
          <w:rFonts w:cs="Times New Roman"/>
          <w:color w:val="auto"/>
          <w:lang w:val="el-GR"/>
        </w:rPr>
        <w:t xml:space="preserve"> εργαλείου εκτίμησης κινδύνου (</w:t>
      </w:r>
      <w:proofErr w:type="spellStart"/>
      <w:r w:rsidRPr="00FC0407">
        <w:rPr>
          <w:rFonts w:cs="Times New Roman"/>
          <w:color w:val="auto"/>
        </w:rPr>
        <w:t>OiRA</w:t>
      </w:r>
      <w:proofErr w:type="spellEnd"/>
      <w:r w:rsidRPr="00FC0407">
        <w:rPr>
          <w:rFonts w:cs="Times New Roman"/>
          <w:color w:val="auto"/>
          <w:lang w:val="el-GR"/>
        </w:rPr>
        <w:t xml:space="preserve">) για τον </w:t>
      </w:r>
      <w:r w:rsidRPr="00FC0407">
        <w:rPr>
          <w:rFonts w:cs="Times New Roman"/>
          <w:color w:val="auto"/>
        </w:rPr>
        <w:t>COVID</w:t>
      </w:r>
      <w:r w:rsidRPr="00FC0407">
        <w:rPr>
          <w:rFonts w:cs="Times New Roman"/>
          <w:color w:val="auto"/>
          <w:lang w:val="el-GR"/>
        </w:rPr>
        <w:t xml:space="preserve">-19. Το </w:t>
      </w:r>
      <w:proofErr w:type="spellStart"/>
      <w:r w:rsidRPr="00FC0407">
        <w:rPr>
          <w:rFonts w:cs="Times New Roman"/>
          <w:color w:val="auto"/>
        </w:rPr>
        <w:t>OiRA</w:t>
      </w:r>
      <w:proofErr w:type="spellEnd"/>
      <w:r w:rsidRPr="00FC0407">
        <w:rPr>
          <w:rFonts w:cs="Times New Roman"/>
          <w:color w:val="auto"/>
          <w:lang w:val="el-GR"/>
        </w:rPr>
        <w:t xml:space="preserve"> </w:t>
      </w:r>
      <w:r w:rsidRPr="00FC0407">
        <w:rPr>
          <w:rFonts w:cs="Times New Roman"/>
          <w:color w:val="auto"/>
        </w:rPr>
        <w:t>COVID</w:t>
      </w:r>
      <w:r w:rsidRPr="00FC0407">
        <w:rPr>
          <w:rFonts w:cs="Times New Roman"/>
          <w:color w:val="auto"/>
          <w:lang w:val="el-GR"/>
        </w:rPr>
        <w:t>-19</w:t>
      </w:r>
      <w:r w:rsidR="00C50BB2">
        <w:rPr>
          <w:rFonts w:cs="Times New Roman"/>
          <w:color w:val="auto"/>
          <w:lang w:val="el-GR"/>
        </w:rPr>
        <w:t xml:space="preserve"> </w:t>
      </w:r>
      <w:r w:rsidRPr="00FC0407">
        <w:rPr>
          <w:rFonts w:cs="Times New Roman"/>
          <w:color w:val="auto"/>
          <w:lang w:val="el-GR"/>
        </w:rPr>
        <w:t xml:space="preserve">εστιάζει αποκλειστικά στον εντοπισμό των κινδύνων που προκύπτουν στους χώρους εργασίας λόγω του </w:t>
      </w:r>
      <w:r w:rsidRPr="00FC0407">
        <w:rPr>
          <w:rFonts w:cs="Times New Roman"/>
          <w:color w:val="auto"/>
        </w:rPr>
        <w:t>COVID</w:t>
      </w:r>
      <w:r w:rsidRPr="00FC0407">
        <w:rPr>
          <w:rFonts w:cs="Times New Roman"/>
          <w:color w:val="auto"/>
          <w:lang w:val="el-GR"/>
        </w:rPr>
        <w:t xml:space="preserve">-19 και έχει σχεδιαστεί ώστε να βοηθήσει στη διαχείριση των κινδύνων αυτών, προτείνοντας προληπτικά και προστατευτικά μέτρα για την ασφάλεια, την υγεία και την ευημερία του κάθε εργαζόμενου. Είναι δωρεάν, εύχρηστο και μπορεί να χρησιμοποιηθεί από όλες τις επιχειρήσεις ανεξαρτήτως μεγέθους και οικονομικής δραστηριότητας, καθώς μπορεί να αποτελέσει μέρος της αναθεώρησης της γραπτής εκτίμησης των κινδύνων που πρέπει να διαθέτει ο Εργοδότης. </w:t>
      </w:r>
    </w:p>
    <w:p w:rsidR="007D431E" w:rsidRPr="00FC0407" w:rsidRDefault="007D431E" w:rsidP="00C72CAF">
      <w:pPr>
        <w:widowControl/>
        <w:numPr>
          <w:ilvl w:val="0"/>
          <w:numId w:val="27"/>
        </w:numPr>
        <w:adjustRightInd/>
        <w:ind w:left="851" w:hanging="567"/>
        <w:textAlignment w:val="auto"/>
        <w:rPr>
          <w:rFonts w:cs="Times New Roman"/>
          <w:color w:val="auto"/>
          <w:lang w:val="el-GR"/>
        </w:rPr>
      </w:pPr>
      <w:proofErr w:type="spellStart"/>
      <w:r w:rsidRPr="00FC0407">
        <w:rPr>
          <w:rFonts w:cs="Times New Roman"/>
          <w:color w:val="auto"/>
          <w:lang w:val="el-GR"/>
        </w:rPr>
        <w:t>Ολόχρονη</w:t>
      </w:r>
      <w:proofErr w:type="spellEnd"/>
      <w:r w:rsidRPr="00FC0407">
        <w:rPr>
          <w:rFonts w:cs="Times New Roman"/>
          <w:color w:val="auto"/>
          <w:lang w:val="el-GR"/>
        </w:rPr>
        <w:t xml:space="preserve"> </w:t>
      </w:r>
      <w:proofErr w:type="spellStart"/>
      <w:r w:rsidRPr="00FC0407">
        <w:rPr>
          <w:rFonts w:cs="Times New Roman"/>
          <w:color w:val="auto"/>
          <w:lang w:val="el-GR"/>
        </w:rPr>
        <w:t>στοχευμένη</w:t>
      </w:r>
      <w:proofErr w:type="spellEnd"/>
      <w:r w:rsidRPr="00FC0407">
        <w:rPr>
          <w:rFonts w:cs="Times New Roman"/>
          <w:color w:val="auto"/>
          <w:lang w:val="el-GR"/>
        </w:rPr>
        <w:t xml:space="preserve"> εκστρατεία προώθησης του </w:t>
      </w:r>
      <w:proofErr w:type="spellStart"/>
      <w:r w:rsidRPr="00FC0407">
        <w:rPr>
          <w:rFonts w:cs="Times New Roman"/>
          <w:color w:val="auto"/>
        </w:rPr>
        <w:t>OiRA</w:t>
      </w:r>
      <w:proofErr w:type="spellEnd"/>
      <w:r w:rsidRPr="00FC0407">
        <w:rPr>
          <w:rFonts w:cs="Times New Roman"/>
          <w:color w:val="auto"/>
          <w:lang w:val="el-GR"/>
        </w:rPr>
        <w:t xml:space="preserve"> </w:t>
      </w:r>
      <w:r w:rsidRPr="00FC0407">
        <w:rPr>
          <w:rFonts w:cs="Times New Roman"/>
          <w:color w:val="auto"/>
        </w:rPr>
        <w:t>COVID</w:t>
      </w:r>
      <w:r w:rsidRPr="00FC0407">
        <w:rPr>
          <w:rFonts w:cs="Times New Roman"/>
          <w:color w:val="auto"/>
          <w:lang w:val="el-GR"/>
        </w:rPr>
        <w:t xml:space="preserve">-19, μέσα από την προβολή συγκεκριμένου βίντεο από τα τηλεοπτικά κανάλια και τα μέσα κοινωνικής δικτύωσης και την προβολή ραδιοφωνικού μηνύματος από όλους τους ραδιοφωνικούς σταθμούς Παγκύπριας εμβέλειας. </w:t>
      </w:r>
    </w:p>
    <w:p w:rsidR="00BE310A" w:rsidRDefault="007D431E" w:rsidP="00C72CAF">
      <w:pPr>
        <w:pStyle w:val="ListParagraph"/>
        <w:numPr>
          <w:ilvl w:val="0"/>
          <w:numId w:val="27"/>
        </w:numPr>
      </w:pPr>
      <w:r w:rsidRPr="00FC0407">
        <w:rPr>
          <w:color w:val="auto"/>
        </w:rPr>
        <w:t xml:space="preserve">Ενημέρωση των Κοινωνικών Εταίρων και των Μελών του </w:t>
      </w:r>
      <w:proofErr w:type="spellStart"/>
      <w:r w:rsidRPr="00FC0407">
        <w:rPr>
          <w:color w:val="auto"/>
        </w:rPr>
        <w:t>Παγκυπρίου</w:t>
      </w:r>
      <w:proofErr w:type="spellEnd"/>
      <w:r w:rsidRPr="00FC0407">
        <w:rPr>
          <w:color w:val="auto"/>
        </w:rPr>
        <w:t xml:space="preserve"> Συμβουλίου Ασφάλειας και Υγείας για τις ενέργειες του ΤΕΕ</w:t>
      </w:r>
      <w:r w:rsidR="00BE310A" w:rsidRPr="00DA7114">
        <w:t>.</w:t>
      </w:r>
    </w:p>
    <w:p w:rsidR="009136BF" w:rsidRPr="00C57FB7" w:rsidRDefault="009136BF" w:rsidP="000E1129">
      <w:pPr>
        <w:pStyle w:val="N1"/>
      </w:pPr>
      <w:bookmarkStart w:id="366" w:name="_Toc98238397"/>
      <w:r w:rsidRPr="00C57FB7">
        <w:t>ΤΟΜΕΑΣ ΑΚΤΙΝΟΠΡΟΣΤΑΣΙΑΣ, ΠΕΡΙΒΑΛΛΟΝΤΙΚΩΝ ΘΕΜΑΤΩΝ ΚΑΙ ΕΞΟΠΛΙΣΜΩΝ</w:t>
      </w:r>
      <w:bookmarkEnd w:id="366"/>
      <w:r w:rsidRPr="00C57FB7">
        <w:t xml:space="preserve"> </w:t>
      </w:r>
    </w:p>
    <w:p w:rsidR="009136BF" w:rsidRPr="00485CEB" w:rsidRDefault="009136BF" w:rsidP="000E1129">
      <w:pPr>
        <w:pStyle w:val="N11"/>
      </w:pPr>
      <w:bookmarkStart w:id="367" w:name="_Toc98238398"/>
      <w:r w:rsidRPr="00485CEB">
        <w:t xml:space="preserve">Μονάδα </w:t>
      </w:r>
      <w:proofErr w:type="spellStart"/>
      <w:r w:rsidRPr="000E1129">
        <w:t>Επιθεωρητέων</w:t>
      </w:r>
      <w:proofErr w:type="spellEnd"/>
      <w:r w:rsidRPr="00485CEB">
        <w:t xml:space="preserve"> Μηχανημάτων, Δοχείων Πίεσης και Ανελκυστήρων</w:t>
      </w:r>
      <w:bookmarkEnd w:id="367"/>
    </w:p>
    <w:p w:rsidR="009136BF" w:rsidRPr="00485CEB" w:rsidRDefault="009136BF" w:rsidP="009136BF">
      <w:pPr>
        <w:pStyle w:val="BodyText"/>
        <w:tabs>
          <w:tab w:val="left" w:pos="567"/>
          <w:tab w:val="left" w:pos="1134"/>
        </w:tabs>
        <w:spacing w:after="240"/>
        <w:rPr>
          <w:rFonts w:cs="Times New Roman"/>
          <w:color w:val="auto"/>
          <w:lang w:val="el-GR"/>
        </w:rPr>
      </w:pPr>
      <w:bookmarkStart w:id="368" w:name="_Toc476737958"/>
      <w:bookmarkEnd w:id="368"/>
      <w:r w:rsidRPr="00485CEB">
        <w:rPr>
          <w:rFonts w:cs="Times New Roman"/>
          <w:color w:val="auto"/>
          <w:lang w:val="el-GR"/>
        </w:rPr>
        <w:t xml:space="preserve">Η </w:t>
      </w:r>
      <w:r w:rsidR="001C7E72" w:rsidRPr="00FC0407">
        <w:rPr>
          <w:rFonts w:cs="Times New Roman"/>
          <w:color w:val="auto"/>
          <w:lang w:val="el-GR"/>
        </w:rPr>
        <w:t xml:space="preserve">Μονάδα </w:t>
      </w:r>
      <w:proofErr w:type="spellStart"/>
      <w:r w:rsidR="001C7E72" w:rsidRPr="00FC0407">
        <w:rPr>
          <w:rFonts w:cs="Times New Roman"/>
          <w:color w:val="auto"/>
          <w:lang w:val="el-GR"/>
        </w:rPr>
        <w:t>Επιθεωρητέων</w:t>
      </w:r>
      <w:proofErr w:type="spellEnd"/>
      <w:r w:rsidR="001C7E72" w:rsidRPr="00FC0407">
        <w:rPr>
          <w:rFonts w:cs="Times New Roman"/>
          <w:color w:val="auto"/>
          <w:lang w:val="el-GR"/>
        </w:rPr>
        <w:t xml:space="preserve"> Μηχανημάτων, Δοχείων Πίεσης και Ανελκυστήρων λειτουργεί με προσωπικό τόσο στα Κεντρικά όσο και στα Επαρχιακά Γραφεία του Τμήματος και παρέχει στους ιδιοκτήτες των </w:t>
      </w:r>
      <w:proofErr w:type="spellStart"/>
      <w:r w:rsidR="001C7E72" w:rsidRPr="00FC0407">
        <w:rPr>
          <w:rFonts w:cs="Times New Roman"/>
          <w:color w:val="auto"/>
          <w:lang w:val="el-GR"/>
        </w:rPr>
        <w:t>Επιθεωρητέων</w:t>
      </w:r>
      <w:proofErr w:type="spellEnd"/>
      <w:r w:rsidR="001C7E72" w:rsidRPr="00FC0407">
        <w:rPr>
          <w:rFonts w:cs="Times New Roman"/>
          <w:color w:val="auto"/>
          <w:lang w:val="el-GR"/>
        </w:rPr>
        <w:t xml:space="preserve"> Μηχανημάτων εξειδικευμένες υπηρεσίες, οι οποίες περιλαμβάνουν την επιθεώρηση, τη δοκιμή και την εξέταση, ανάλογα με τον τύπο του Μηχανήματος</w:t>
      </w:r>
      <w:r w:rsidRPr="00485CEB">
        <w:rPr>
          <w:rFonts w:cs="Times New Roman"/>
          <w:color w:val="auto"/>
          <w:lang w:val="el-GR"/>
        </w:rPr>
        <w:t xml:space="preserve">.  </w:t>
      </w:r>
    </w:p>
    <w:p w:rsidR="00E10033" w:rsidRPr="007C2C5E" w:rsidRDefault="00E10033" w:rsidP="00E10033">
      <w:pPr>
        <w:pStyle w:val="BodyText"/>
        <w:tabs>
          <w:tab w:val="left" w:pos="567"/>
          <w:tab w:val="left" w:pos="1134"/>
        </w:tabs>
        <w:spacing w:after="240"/>
        <w:rPr>
          <w:sz w:val="22"/>
          <w:szCs w:val="22"/>
          <w:lang w:val="el-GR"/>
        </w:rPr>
      </w:pPr>
      <w:r w:rsidRPr="006B628F">
        <w:rPr>
          <w:rFonts w:cs="Arial"/>
          <w:bCs/>
          <w:color w:val="auto"/>
          <w:lang w:val="el-GR"/>
        </w:rPr>
        <w:t xml:space="preserve">Στο Παράρτημα, </w:t>
      </w:r>
      <w:r w:rsidR="00090D7C" w:rsidRPr="006B628F">
        <w:rPr>
          <w:rFonts w:cs="Arial"/>
          <w:bCs/>
          <w:color w:val="auto"/>
          <w:lang w:val="el-GR"/>
        </w:rPr>
        <w:fldChar w:fldCharType="begin"/>
      </w:r>
      <w:r w:rsidR="00090D7C" w:rsidRPr="006B628F">
        <w:rPr>
          <w:rFonts w:cs="Arial"/>
          <w:bCs/>
          <w:color w:val="auto"/>
          <w:lang w:val="el-GR"/>
        </w:rPr>
        <w:instrText xml:space="preserve"> REF _Ref102720930 \h </w:instrText>
      </w:r>
      <w:r w:rsidR="006B628F">
        <w:rPr>
          <w:rFonts w:cs="Arial"/>
          <w:bCs/>
          <w:color w:val="auto"/>
          <w:lang w:val="el-GR"/>
        </w:rPr>
        <w:instrText xml:space="preserve"> \* MERGEFORMAT </w:instrText>
      </w:r>
      <w:r w:rsidR="00090D7C" w:rsidRPr="006B628F">
        <w:rPr>
          <w:rFonts w:cs="Arial"/>
          <w:bCs/>
          <w:color w:val="auto"/>
          <w:lang w:val="el-GR"/>
        </w:rPr>
      </w:r>
      <w:r w:rsidR="00090D7C" w:rsidRPr="006B628F">
        <w:rPr>
          <w:rFonts w:cs="Arial"/>
          <w:bCs/>
          <w:color w:val="auto"/>
          <w:lang w:val="el-GR"/>
        </w:rPr>
        <w:fldChar w:fldCharType="separate"/>
      </w:r>
      <w:r w:rsidR="00DE0713" w:rsidRPr="00DE0713">
        <w:rPr>
          <w:lang w:val="el-GR"/>
        </w:rPr>
        <w:t xml:space="preserve">Πίνακας </w:t>
      </w:r>
      <w:r w:rsidR="00DE0713" w:rsidRPr="00DE0713">
        <w:rPr>
          <w:noProof/>
          <w:lang w:val="el-GR"/>
        </w:rPr>
        <w:t>9.11</w:t>
      </w:r>
      <w:r w:rsidR="00090D7C" w:rsidRPr="006B628F">
        <w:rPr>
          <w:rFonts w:cs="Arial"/>
          <w:bCs/>
          <w:color w:val="auto"/>
          <w:lang w:val="el-GR"/>
        </w:rPr>
        <w:fldChar w:fldCharType="end"/>
      </w:r>
      <w:r w:rsidR="0003022A" w:rsidRPr="0003022A">
        <w:rPr>
          <w:rFonts w:cs="Arial"/>
          <w:bCs/>
          <w:color w:val="auto"/>
          <w:lang w:val="el-GR"/>
        </w:rPr>
        <w:t xml:space="preserve"> (</w:t>
      </w:r>
      <w:r w:rsidR="0003022A">
        <w:rPr>
          <w:rFonts w:cs="Arial"/>
          <w:bCs/>
          <w:color w:val="auto"/>
          <w:lang w:val="el-GR"/>
        </w:rPr>
        <w:t>σελ</w:t>
      </w:r>
      <w:r w:rsidR="0003022A" w:rsidRPr="0003022A">
        <w:rPr>
          <w:rFonts w:cs="Arial"/>
          <w:bCs/>
          <w:color w:val="auto"/>
          <w:lang w:val="el-GR"/>
        </w:rPr>
        <w:t>.</w:t>
      </w:r>
      <w:r w:rsidR="0003022A">
        <w:rPr>
          <w:rFonts w:cs="Arial"/>
          <w:bCs/>
          <w:color w:val="auto"/>
          <w:lang w:val="el-GR"/>
        </w:rPr>
        <w:t xml:space="preserve"> </w:t>
      </w:r>
      <w:r w:rsidR="0003022A">
        <w:rPr>
          <w:rFonts w:cs="Arial"/>
          <w:bCs/>
          <w:color w:val="auto"/>
          <w:lang w:val="el-GR"/>
        </w:rPr>
        <w:fldChar w:fldCharType="begin"/>
      </w:r>
      <w:r w:rsidR="0003022A">
        <w:rPr>
          <w:rFonts w:cs="Arial"/>
          <w:bCs/>
          <w:color w:val="auto"/>
          <w:lang w:val="el-GR"/>
        </w:rPr>
        <w:instrText xml:space="preserve"> PAGEREF _Ref102984517 \h </w:instrText>
      </w:r>
      <w:r w:rsidR="0003022A">
        <w:rPr>
          <w:rFonts w:cs="Arial"/>
          <w:bCs/>
          <w:color w:val="auto"/>
          <w:lang w:val="el-GR"/>
        </w:rPr>
      </w:r>
      <w:r w:rsidR="0003022A">
        <w:rPr>
          <w:rFonts w:cs="Arial"/>
          <w:bCs/>
          <w:color w:val="auto"/>
          <w:lang w:val="el-GR"/>
        </w:rPr>
        <w:fldChar w:fldCharType="separate"/>
      </w:r>
      <w:r w:rsidR="00DE0713">
        <w:rPr>
          <w:rFonts w:cs="Arial"/>
          <w:bCs/>
          <w:noProof/>
          <w:color w:val="auto"/>
          <w:lang w:val="el-GR"/>
        </w:rPr>
        <w:t>240</w:t>
      </w:r>
      <w:r w:rsidR="0003022A">
        <w:rPr>
          <w:rFonts w:cs="Arial"/>
          <w:bCs/>
          <w:color w:val="auto"/>
          <w:lang w:val="el-GR"/>
        </w:rPr>
        <w:fldChar w:fldCharType="end"/>
      </w:r>
      <w:r w:rsidR="0003022A" w:rsidRPr="0003022A">
        <w:rPr>
          <w:rFonts w:cs="Arial"/>
          <w:bCs/>
          <w:color w:val="auto"/>
          <w:lang w:val="el-GR"/>
        </w:rPr>
        <w:t>)</w:t>
      </w:r>
      <w:r w:rsidR="0003022A">
        <w:rPr>
          <w:rFonts w:cs="Arial"/>
          <w:bCs/>
          <w:color w:val="auto"/>
          <w:lang w:val="el-GR"/>
        </w:rPr>
        <w:t>,</w:t>
      </w:r>
      <w:r w:rsidRPr="006B628F">
        <w:rPr>
          <w:rFonts w:cs="Arial"/>
          <w:b/>
          <w:color w:val="auto"/>
          <w:lang w:val="el-GR"/>
        </w:rPr>
        <w:t xml:space="preserve"> </w:t>
      </w:r>
      <w:r w:rsidR="00464E75" w:rsidRPr="00FC0407">
        <w:rPr>
          <w:rFonts w:cs="Times New Roman"/>
          <w:color w:val="auto"/>
          <w:lang w:val="el-GR"/>
        </w:rPr>
        <w:t>φαίνονται η μέγιστη προβλεπόμενη περίοδος μεταξύ δύο επιθεωρήσεων και ο αριθμός των επιθεωρήσεων που έγιναν το 2022 κατά κατηγορία μηχανήματος σε σύγκριση με το 2021.</w:t>
      </w:r>
      <w:r w:rsidRPr="006B628F">
        <w:rPr>
          <w:rFonts w:cs="Times New Roman"/>
          <w:color w:val="auto"/>
          <w:lang w:val="el-GR"/>
        </w:rPr>
        <w:t xml:space="preserve">. </w:t>
      </w:r>
      <w:r w:rsidRPr="006B628F">
        <w:rPr>
          <w:rFonts w:cs="Arial"/>
          <w:bCs/>
          <w:color w:val="auto"/>
          <w:lang w:val="el-GR"/>
        </w:rPr>
        <w:t>Στο Παράρτημα, Πίνακας 10.12</w:t>
      </w:r>
      <w:r w:rsidR="0003022A">
        <w:rPr>
          <w:rFonts w:cs="Arial"/>
          <w:bCs/>
          <w:color w:val="auto"/>
          <w:lang w:val="el-GR"/>
        </w:rPr>
        <w:t xml:space="preserve"> (σελ. </w:t>
      </w:r>
      <w:r w:rsidR="0003022A">
        <w:rPr>
          <w:rFonts w:cs="Arial"/>
          <w:bCs/>
          <w:color w:val="auto"/>
          <w:lang w:val="el-GR"/>
        </w:rPr>
        <w:fldChar w:fldCharType="begin"/>
      </w:r>
      <w:r w:rsidR="0003022A">
        <w:rPr>
          <w:rFonts w:cs="Arial"/>
          <w:bCs/>
          <w:color w:val="auto"/>
          <w:lang w:val="el-GR"/>
        </w:rPr>
        <w:instrText xml:space="preserve"> PAGEREF _Ref102984565 \h </w:instrText>
      </w:r>
      <w:r w:rsidR="0003022A">
        <w:rPr>
          <w:rFonts w:cs="Arial"/>
          <w:bCs/>
          <w:color w:val="auto"/>
          <w:lang w:val="el-GR"/>
        </w:rPr>
      </w:r>
      <w:r w:rsidR="0003022A">
        <w:rPr>
          <w:rFonts w:cs="Arial"/>
          <w:bCs/>
          <w:color w:val="auto"/>
          <w:lang w:val="el-GR"/>
        </w:rPr>
        <w:fldChar w:fldCharType="separate"/>
      </w:r>
      <w:r w:rsidR="00DE0713">
        <w:rPr>
          <w:rFonts w:cs="Arial"/>
          <w:b/>
          <w:noProof/>
          <w:color w:val="auto"/>
          <w:lang w:val="en-US"/>
        </w:rPr>
        <w:t>Error</w:t>
      </w:r>
      <w:r w:rsidR="00DE0713" w:rsidRPr="00DE0713">
        <w:rPr>
          <w:rFonts w:cs="Arial"/>
          <w:b/>
          <w:noProof/>
          <w:color w:val="auto"/>
          <w:lang w:val="el-GR"/>
        </w:rPr>
        <w:t xml:space="preserve">! </w:t>
      </w:r>
      <w:r w:rsidR="00DE0713">
        <w:rPr>
          <w:rFonts w:cs="Arial"/>
          <w:b/>
          <w:noProof/>
          <w:color w:val="auto"/>
          <w:lang w:val="en-US"/>
        </w:rPr>
        <w:t>Bookmark</w:t>
      </w:r>
      <w:r w:rsidR="00DE0713" w:rsidRPr="00DE0713">
        <w:rPr>
          <w:rFonts w:cs="Arial"/>
          <w:b/>
          <w:noProof/>
          <w:color w:val="auto"/>
          <w:lang w:val="el-GR"/>
        </w:rPr>
        <w:t xml:space="preserve"> </w:t>
      </w:r>
      <w:r w:rsidR="00DE0713">
        <w:rPr>
          <w:rFonts w:cs="Arial"/>
          <w:b/>
          <w:noProof/>
          <w:color w:val="auto"/>
          <w:lang w:val="en-US"/>
        </w:rPr>
        <w:t>not</w:t>
      </w:r>
      <w:r w:rsidR="00DE0713" w:rsidRPr="00DE0713">
        <w:rPr>
          <w:rFonts w:cs="Arial"/>
          <w:b/>
          <w:noProof/>
          <w:color w:val="auto"/>
          <w:lang w:val="el-GR"/>
        </w:rPr>
        <w:t xml:space="preserve"> </w:t>
      </w:r>
      <w:r w:rsidR="00DE0713">
        <w:rPr>
          <w:rFonts w:cs="Arial"/>
          <w:b/>
          <w:noProof/>
          <w:color w:val="auto"/>
          <w:lang w:val="en-US"/>
        </w:rPr>
        <w:t>defined</w:t>
      </w:r>
      <w:r w:rsidR="00DE0713" w:rsidRPr="00DE0713">
        <w:rPr>
          <w:rFonts w:cs="Arial"/>
          <w:b/>
          <w:noProof/>
          <w:color w:val="auto"/>
          <w:lang w:val="el-GR"/>
        </w:rPr>
        <w:t>.</w:t>
      </w:r>
      <w:r w:rsidR="0003022A">
        <w:rPr>
          <w:rFonts w:cs="Arial"/>
          <w:bCs/>
          <w:color w:val="auto"/>
          <w:lang w:val="el-GR"/>
        </w:rPr>
        <w:fldChar w:fldCharType="end"/>
      </w:r>
      <w:r w:rsidR="0003022A">
        <w:rPr>
          <w:rFonts w:cs="Arial"/>
          <w:bCs/>
          <w:color w:val="auto"/>
          <w:lang w:val="el-GR"/>
        </w:rPr>
        <w:t>)</w:t>
      </w:r>
      <w:r w:rsidRPr="006B628F">
        <w:rPr>
          <w:rFonts w:cs="Arial"/>
          <w:bCs/>
          <w:color w:val="auto"/>
          <w:lang w:val="el-GR"/>
        </w:rPr>
        <w:t>,</w:t>
      </w:r>
      <w:r w:rsidRPr="006B628F">
        <w:rPr>
          <w:rFonts w:cs="Arial"/>
          <w:color w:val="auto"/>
          <w:lang w:val="el-GR"/>
        </w:rPr>
        <w:t xml:space="preserve"> </w:t>
      </w:r>
      <w:r w:rsidR="00464E75" w:rsidRPr="00FC0407">
        <w:rPr>
          <w:rFonts w:cs="Times New Roman"/>
          <w:color w:val="auto"/>
          <w:lang w:val="el-GR"/>
        </w:rPr>
        <w:t>φαίνεται ανάλυση των 914 επιθεωρήσεων των μηχανημάτων που διεκπεραιώθηκαν από τους Επιθεωρητές κατά επαρχία και κατηγορία μηχανήματος για το έτος 2022</w:t>
      </w:r>
      <w:r w:rsidRPr="006B628F">
        <w:rPr>
          <w:rFonts w:cs="Times New Roman"/>
          <w:color w:val="auto"/>
          <w:lang w:val="el-GR"/>
        </w:rPr>
        <w:t>.</w:t>
      </w:r>
    </w:p>
    <w:p w:rsidR="009136BF" w:rsidRPr="00DA7114" w:rsidRDefault="009136BF" w:rsidP="009136BF">
      <w:pPr>
        <w:rPr>
          <w:rFonts w:cs="Times New Roman"/>
          <w:color w:val="auto"/>
          <w:lang w:val="el-GR"/>
        </w:rPr>
      </w:pPr>
      <w:r w:rsidRPr="00DA7114">
        <w:rPr>
          <w:rFonts w:cs="Times New Roman"/>
          <w:color w:val="auto"/>
          <w:lang w:val="el-GR"/>
        </w:rPr>
        <w:t xml:space="preserve">Στο </w:t>
      </w:r>
      <w:r w:rsidR="00975346" w:rsidRPr="00FC0407">
        <w:rPr>
          <w:rFonts w:cs="Times New Roman"/>
          <w:color w:val="auto"/>
          <w:lang w:val="el-GR"/>
        </w:rPr>
        <w:t xml:space="preserve">πλαίσιο εφαρμογής των περί Ασφάλειας και Υγείας στην Εργασία (Λειτουργία, Συντήρηση και Έλεγχος Ανελκυστήρων) Κανονισμών του 2012, έγιναν συνολικά 3 ειδικές επιθεωρήσεις. Συγκεκριμένα, το 2022 έγινε 1 επιθεώρηση στα υποστατικά 2 Συντηρητών Ανελκυστήρων και 2 επιθεωρήσεις σε Εξουσιοδοτημένους Ελεγκτές Ανελκυστήρων. Εξετάστηκαν επίσης 32 αιτήματα ιδιοκτητών ανελκυστήρα για παρέκκλιση από την εφαρμογή συγκεκριμένης τεχνικής πρόνοιας των Κανονισμών. Η Μονάδα τηρεί στην ιστοσελίδα της </w:t>
      </w:r>
      <w:proofErr w:type="spellStart"/>
      <w:r w:rsidR="00975346" w:rsidRPr="00FC0407">
        <w:rPr>
          <w:rFonts w:cs="Times New Roman"/>
          <w:color w:val="auto"/>
          <w:lang w:val="el-GR"/>
        </w:rPr>
        <w:t>επικαιροποιημένα</w:t>
      </w:r>
      <w:proofErr w:type="spellEnd"/>
      <w:r w:rsidR="00975346" w:rsidRPr="00FC0407">
        <w:rPr>
          <w:rFonts w:cs="Times New Roman"/>
          <w:color w:val="auto"/>
          <w:lang w:val="el-GR"/>
        </w:rPr>
        <w:t xml:space="preserve"> το Μητρώο Εξουσιοδοτημένων Ελεγκτών Ανελκυστήρων και το Μητρώο Συντηρητών Ανελκυστήρων. Κατά το 2022 εγκρίθηκε από το Τμήμα 1 νέος Συντηρητής Ανελκυστήρων και εξετάζεται ακόμη μια αίτηση. Οι περιοδικοί έλεγχοι που έγιναν από τους Εξουσιοδοτημένους Ελεγκτές Ανελκυστήρων το 2022 ανέρχονται σε 2831 ενώ συντηρούνται πάνω από 19.000 εγκατεστημένοι ανελκυστήρες από Συντηρητές Ανελκυστήρων</w:t>
      </w:r>
      <w:r w:rsidRPr="00DA7114">
        <w:rPr>
          <w:rFonts w:cs="Times New Roman"/>
          <w:color w:val="auto"/>
          <w:lang w:val="el-GR"/>
        </w:rPr>
        <w:t>.</w:t>
      </w:r>
    </w:p>
    <w:p w:rsidR="009136BF" w:rsidRPr="00DA7114" w:rsidRDefault="009136BF" w:rsidP="009136BF">
      <w:pPr>
        <w:pStyle w:val="BodyTextIndent"/>
        <w:spacing w:after="240"/>
        <w:ind w:left="0"/>
        <w:rPr>
          <w:rFonts w:cs="Times New Roman"/>
          <w:color w:val="auto"/>
          <w:lang w:val="el-GR"/>
        </w:rPr>
      </w:pPr>
      <w:r w:rsidRPr="00DA7114">
        <w:rPr>
          <w:rFonts w:cs="Times New Roman"/>
          <w:color w:val="auto"/>
          <w:lang w:val="el-GR"/>
        </w:rPr>
        <w:t xml:space="preserve">Κατά </w:t>
      </w:r>
      <w:r w:rsidR="00975346" w:rsidRPr="00FC0407">
        <w:rPr>
          <w:rFonts w:cs="Times New Roman"/>
          <w:color w:val="auto"/>
          <w:lang w:val="el-GR"/>
        </w:rPr>
        <w:t xml:space="preserve">το 2022 τέθηκαν σε πλήρη εφαρμογή οι περί Ασφάλειας και Υγείας στην Εργασία (Λειτουργία, Συντήρηση και Έλεγχος Ανυψωτικών Μηχανημάτων) Κανονισμοί και πιο συγκεκριμένα οι εξουσίες του </w:t>
      </w:r>
      <w:proofErr w:type="spellStart"/>
      <w:r w:rsidR="00975346" w:rsidRPr="00FC0407">
        <w:rPr>
          <w:rFonts w:cs="Times New Roman"/>
          <w:color w:val="auto"/>
          <w:lang w:val="el-GR"/>
        </w:rPr>
        <w:t>Αρχιεπιθεωρητή</w:t>
      </w:r>
      <w:proofErr w:type="spellEnd"/>
      <w:r w:rsidR="00975346" w:rsidRPr="00FC0407">
        <w:rPr>
          <w:rFonts w:cs="Times New Roman"/>
          <w:color w:val="auto"/>
          <w:lang w:val="el-GR"/>
        </w:rPr>
        <w:t xml:space="preserve"> να εξουσιοδοτεί Ελεγκτές Ανυψωτικών Μηχανημάτων. Εντός του 2022 αξιολογήθηκαν και εγκρίθηκαν 10 αιτήσεις από πρόσωπα ως Εξουσιοδοτημένοι Ελεγκτές Ανυψωτικών Μηχανημάτων (ΕΕΑΜ). Από 1.9.2022 ο έλεγχος, οι δοκιμές και εξετάσεις των ανυψωτικών μηχανημάτων γίνονται από ΕΕΑΜ (προσοντούχα πρόσωπα του ιδιωτικού τομέα). Μέχρι τις 31.12.2022 έγιναν 1387 έλεγχοι ανυψωτικών από ΕΕΑΜ</w:t>
      </w:r>
      <w:r w:rsidRPr="00DA7114">
        <w:rPr>
          <w:rFonts w:cs="Times New Roman"/>
          <w:color w:val="auto"/>
          <w:lang w:val="el-GR"/>
        </w:rPr>
        <w:t xml:space="preserve">. </w:t>
      </w:r>
    </w:p>
    <w:p w:rsidR="009136BF" w:rsidRPr="00A72D61" w:rsidRDefault="00975346" w:rsidP="009136BF">
      <w:pPr>
        <w:pStyle w:val="BodyTextIndent"/>
        <w:spacing w:after="240"/>
        <w:ind w:left="0"/>
        <w:rPr>
          <w:rFonts w:cs="Times New Roman"/>
          <w:color w:val="auto"/>
          <w:lang w:val="el-GR"/>
        </w:rPr>
      </w:pPr>
      <w:r w:rsidRPr="00FC0407">
        <w:rPr>
          <w:rFonts w:cs="Times New Roman"/>
          <w:color w:val="auto"/>
          <w:lang w:val="el-GR"/>
        </w:rPr>
        <w:t xml:space="preserve">Κατά το 2022 τέθηκαν σε μερική εφαρμογή οι περί Ασφάλειας και Υγείας στην Εργασία (Συστήματα Ρευστών) Κανονισμοί και πιο συγκεκριμένα οι εξουσίες του </w:t>
      </w:r>
      <w:proofErr w:type="spellStart"/>
      <w:r w:rsidRPr="00FC0407">
        <w:rPr>
          <w:rFonts w:cs="Times New Roman"/>
          <w:color w:val="auto"/>
          <w:lang w:val="el-GR"/>
        </w:rPr>
        <w:t>Αρχιεπιθεωρητή</w:t>
      </w:r>
      <w:proofErr w:type="spellEnd"/>
      <w:r w:rsidRPr="00FC0407">
        <w:rPr>
          <w:rFonts w:cs="Times New Roman"/>
          <w:color w:val="auto"/>
          <w:lang w:val="el-GR"/>
        </w:rPr>
        <w:t xml:space="preserve"> να εξουσιοδοτεί Ελεγκτές Συστημάτων υπό Πίεση. Το τελευταίο τρίμηνο του έτους το Τμήμα Επιθεώρησης Εργασίας δέχτηκε 2 συνολικά αιτήσεις για εξουσιοδοτήσεις ελεγκτών / φορέων ελέγχου. Τα πρόσωπα που περιλαμβάνονται στις αιτήσεις και πληρούν τα κριτήρια της νομοθεσίας κλήθηκαν σε γραπτή εξέταση εντός του 2023</w:t>
      </w:r>
      <w:r w:rsidR="009136BF" w:rsidRPr="00A72D61">
        <w:rPr>
          <w:rFonts w:cs="Times New Roman"/>
          <w:color w:val="auto"/>
          <w:lang w:val="el-GR"/>
        </w:rPr>
        <w:t>.</w:t>
      </w:r>
    </w:p>
    <w:p w:rsidR="009136BF" w:rsidRPr="00485CEB" w:rsidRDefault="009136BF" w:rsidP="00090D7C">
      <w:pPr>
        <w:pStyle w:val="N11"/>
      </w:pPr>
      <w:bookmarkStart w:id="369" w:name="_Toc98238399"/>
      <w:r w:rsidRPr="00485CEB">
        <w:t xml:space="preserve">Μονάδα </w:t>
      </w:r>
      <w:r>
        <w:t>Ελέγχου</w:t>
      </w:r>
      <w:r w:rsidRPr="00485CEB">
        <w:t xml:space="preserve"> Εξοπλισμών με Σήμανση </w:t>
      </w:r>
      <w:r w:rsidRPr="00485CEB">
        <w:rPr>
          <w:caps/>
        </w:rPr>
        <w:t>ce</w:t>
      </w:r>
      <w:bookmarkEnd w:id="369"/>
    </w:p>
    <w:p w:rsidR="00D44B97" w:rsidRPr="00FC0407" w:rsidRDefault="009136BF" w:rsidP="00D44B97">
      <w:pPr>
        <w:rPr>
          <w:rFonts w:cs="Times New Roman"/>
          <w:color w:val="auto"/>
          <w:lang w:val="el-GR"/>
        </w:rPr>
      </w:pPr>
      <w:bookmarkStart w:id="370" w:name="_Toc254695645"/>
      <w:bookmarkStart w:id="371" w:name="_Toc283824581"/>
      <w:bookmarkStart w:id="372" w:name="_Toc283826980"/>
      <w:bookmarkStart w:id="373" w:name="_Toc283877875"/>
      <w:bookmarkStart w:id="374" w:name="_Toc283896243"/>
      <w:r w:rsidRPr="003701B8">
        <w:rPr>
          <w:lang w:val="el-GR"/>
        </w:rPr>
        <w:t xml:space="preserve">Η </w:t>
      </w:r>
      <w:r w:rsidR="00D44B97" w:rsidRPr="00FC0407">
        <w:rPr>
          <w:rFonts w:cs="Times New Roman"/>
          <w:color w:val="auto"/>
          <w:lang w:val="el-GR"/>
        </w:rPr>
        <w:t xml:space="preserve">Μονάδα Ελέγχου Εξοπλισμών με Σήμανση CE εφαρμόζει την εναρμονιστική Κυπριακή νομοθεσία που μεταφέρει τις πρόνοιες της Ευρωπαϊκής νομοθεσίας (Κανονισμοί και Οδηγίες) για τα Μηχανήματα, τους Ανελκυστήρες, τους Εξοπλισμούς υπό Πίεση, τα Απλά Δοχεία Πίεσης, τα Μέσα Ατομικής Προστασίας (ΜΑΠ), τις Συσκευές και τα Συστήματα Προστασίας που Προορίζονται για Χρήση σε </w:t>
      </w:r>
      <w:proofErr w:type="spellStart"/>
      <w:r w:rsidR="00D44B97" w:rsidRPr="00FC0407">
        <w:rPr>
          <w:rFonts w:cs="Times New Roman"/>
          <w:color w:val="auto"/>
          <w:lang w:val="el-GR"/>
        </w:rPr>
        <w:t>Εκρήξιμες</w:t>
      </w:r>
      <w:proofErr w:type="spellEnd"/>
      <w:r w:rsidR="00D44B97" w:rsidRPr="00FC0407">
        <w:rPr>
          <w:rFonts w:cs="Times New Roman"/>
          <w:color w:val="auto"/>
          <w:lang w:val="el-GR"/>
        </w:rPr>
        <w:t xml:space="preserve"> Ατμόσφαιρες και την Εκπομπή Θορύβου στο Περιβάλλον από Εξοπλισμό προς Χρήση σε Εξωτερικούς Χώρους.</w:t>
      </w:r>
    </w:p>
    <w:p w:rsidR="00D44B97" w:rsidRPr="00FC0407" w:rsidRDefault="00D44B97" w:rsidP="00D44B97">
      <w:pPr>
        <w:rPr>
          <w:rFonts w:cs="Times New Roman"/>
          <w:bCs/>
          <w:color w:val="auto"/>
          <w:lang w:val="el-GR"/>
        </w:rPr>
      </w:pPr>
      <w:r w:rsidRPr="00FC0407">
        <w:rPr>
          <w:rFonts w:cs="Times New Roman"/>
          <w:color w:val="auto"/>
          <w:lang w:val="el-GR"/>
        </w:rPr>
        <w:t xml:space="preserve">Η εποπτεία της αγοράς γίνεται από Επιθεωρητές του ΤΕΕ μέσω δειγματοληπτικών ελέγχων, αλλά και μετά από πληροφορίες για μη συμμορφούμενα προϊόντα. Οι πληροφορίες συνήθως προέρχονται από το Τμήμα Τελωνείων, ή από παράπονα καταναλωτών, </w:t>
      </w:r>
      <w:proofErr w:type="spellStart"/>
      <w:r w:rsidRPr="00FC0407">
        <w:rPr>
          <w:rFonts w:cs="Times New Roman"/>
          <w:color w:val="auto"/>
          <w:lang w:val="el-GR"/>
        </w:rPr>
        <w:t>εργοδοτουμένων</w:t>
      </w:r>
      <w:proofErr w:type="spellEnd"/>
      <w:r w:rsidRPr="00FC0407">
        <w:rPr>
          <w:rFonts w:cs="Times New Roman"/>
          <w:color w:val="auto"/>
          <w:lang w:val="el-GR"/>
        </w:rPr>
        <w:t xml:space="preserve"> ή/και άλλων επηρεαζόμενων προσώπων. Δειγματοληπτικοί έλεγχοι γίνονται σε καταστήματα και άλλα υποστατικά στη βάση ειδικών προγραμμάτων εποπτείας της Κυπριακής αγοράς. Ειδικότερα, κατά το 2022 πραγματοποιήθηκαν συνολικά 13 δραστηριότητες εποπτείας της αγοράς, οι οποίες αφορούσαν</w:t>
      </w:r>
      <w:r w:rsidRPr="00FC0407">
        <w:rPr>
          <w:rFonts w:cs="Times New Roman"/>
          <w:bCs/>
          <w:color w:val="auto"/>
          <w:lang w:val="el-GR"/>
        </w:rPr>
        <w:t xml:space="preserve"> εξειδικευμένες επιθεωρήσεις για εξέταση αιτημάτων παρέκκλισης από τη βασική απαίτηση 2.2. των εναρμονιστικών Κανονισμών για τους ανελκυστήρες. Από τα στοιχεία που συλλέγονται από τους εγκαταστάτες ανελκυστήρων εγκαταστάθηκαν 742 νέοι ανελκυστήρες.</w:t>
      </w:r>
    </w:p>
    <w:p w:rsidR="00D44B97" w:rsidRPr="00FC0407" w:rsidRDefault="00D44B97" w:rsidP="00D44B97">
      <w:pPr>
        <w:rPr>
          <w:rFonts w:cs="Times New Roman"/>
          <w:bCs/>
          <w:color w:val="auto"/>
          <w:lang w:val="el-GR"/>
        </w:rPr>
      </w:pPr>
      <w:r w:rsidRPr="00FC0407">
        <w:rPr>
          <w:rFonts w:cs="Times New Roman"/>
          <w:color w:val="auto"/>
          <w:lang w:val="el-GR"/>
        </w:rPr>
        <w:t xml:space="preserve">Στο πλαίσιο εφαρμογής του Ευρωπαϊκού Κανονισμού (ΕΕ) 2019/1020 </w:t>
      </w:r>
      <w:r w:rsidRPr="00FC0407">
        <w:rPr>
          <w:rFonts w:cs="Times New Roman"/>
          <w:bCs/>
          <w:color w:val="auto"/>
          <w:lang w:val="el-GR"/>
        </w:rPr>
        <w:t xml:space="preserve">για την εποπτεία της αγοράς και τη συμμόρφωση των προϊόντων, η Μονάδα ετοίμασε και εφάρμοσε σχετική Στρατηγική Εποπτείας της Αγοράς, η οποία αποτέλεσε μέρος της Εθνικής Στρατηγικής Εποπτείας της Αγοράς που κοινοποιήθηκε στην Ευρωπαϊκή Επιτροπή. </w:t>
      </w:r>
    </w:p>
    <w:p w:rsidR="00D44B97" w:rsidRPr="00FC0407" w:rsidRDefault="00D44B97" w:rsidP="00D44B97">
      <w:pPr>
        <w:rPr>
          <w:rFonts w:cs="Times New Roman"/>
          <w:bCs/>
          <w:color w:val="auto"/>
          <w:lang w:val="el-GR"/>
        </w:rPr>
      </w:pPr>
      <w:r w:rsidRPr="00FC0407">
        <w:rPr>
          <w:rFonts w:cs="Times New Roman"/>
          <w:bCs/>
          <w:color w:val="auto"/>
          <w:lang w:val="el-GR"/>
        </w:rPr>
        <w:t xml:space="preserve">Επίσης, σε συνεργασία με τις τελωνειακές Αρχές στο στάδιο της εισαγωγής προϊόντων στη Δημοκρατία, έγιναν 160 έλεγχοι στο Λιμάνι Λεμεσού, εντοπίστηκε μη συμμορφούμενος εξοπλισμός και λήφθηκαν μέτρα για συμμόρφωση απαγορεύοντας τον εκτελωνισμό και τη διάθεση στην αγορά των μη συμμορφούμενων προϊόντων σε 12 περιπτώσεις. Στο πλαίσιο αυτό απαγορεύτηκε η εισαγωγή μασκών προστασίας, γαντιών, τριβείου, μηχανικής πρέσας και </w:t>
      </w:r>
      <w:proofErr w:type="spellStart"/>
      <w:r w:rsidRPr="00FC0407">
        <w:rPr>
          <w:rFonts w:cs="Times New Roman"/>
          <w:bCs/>
          <w:color w:val="auto"/>
          <w:lang w:val="el-GR"/>
        </w:rPr>
        <w:t>αναμίκτη</w:t>
      </w:r>
      <w:proofErr w:type="spellEnd"/>
      <w:r w:rsidRPr="00FC0407">
        <w:rPr>
          <w:rFonts w:cs="Times New Roman"/>
          <w:bCs/>
          <w:color w:val="auto"/>
          <w:lang w:val="el-GR"/>
        </w:rPr>
        <w:t xml:space="preserve">, ηλεκτρικά καρότσια, ανυψωτικά μηχανήματα, μηχανή κοπής μαρμάρων, μηχανή για διαλογή γεωργικών προϊόντων, μηχανών για ανύψωση γυαλιών, κ.ά. Ακόμη, μετά από πληροφόρηση από την Υπηρεσία Προστασίας του Καταναλωτή για </w:t>
      </w:r>
      <w:proofErr w:type="spellStart"/>
      <w:r w:rsidRPr="00FC0407">
        <w:rPr>
          <w:rFonts w:cs="Times New Roman"/>
          <w:bCs/>
          <w:color w:val="auto"/>
          <w:lang w:val="el-GR"/>
        </w:rPr>
        <w:t>πλευστικά</w:t>
      </w:r>
      <w:proofErr w:type="spellEnd"/>
      <w:r w:rsidRPr="00FC0407">
        <w:rPr>
          <w:rFonts w:cs="Times New Roman"/>
          <w:bCs/>
          <w:color w:val="auto"/>
          <w:lang w:val="el-GR"/>
        </w:rPr>
        <w:t xml:space="preserve"> βοηθήματα, λήφθηκαν μέτρα για συμμόρφωση ή απαγορεύτηκε η διάθεση τους στην αγορά. Επίσης, εκδόθηκαν Ειδοποιήσεις απόσυρσης σε ανυψωτικό μηχάνημα και Αναστολής Διάθεσης στην αγορά μη συμμορφούμενου μηχανήματος υψηλής πίεσης νερού. </w:t>
      </w:r>
    </w:p>
    <w:p w:rsidR="00D44B97" w:rsidRPr="00FC0407" w:rsidRDefault="00D44B97" w:rsidP="00D44B97">
      <w:pPr>
        <w:rPr>
          <w:rFonts w:cs="Times New Roman"/>
          <w:bCs/>
          <w:color w:val="auto"/>
          <w:lang w:val="el-GR"/>
        </w:rPr>
      </w:pPr>
      <w:r w:rsidRPr="00FC0407">
        <w:rPr>
          <w:rFonts w:cs="Times New Roman"/>
          <w:bCs/>
          <w:color w:val="auto"/>
          <w:lang w:val="el-GR"/>
        </w:rPr>
        <w:t xml:space="preserve">Ολοκληρώθηκε </w:t>
      </w:r>
      <w:r w:rsidRPr="00FC0407">
        <w:rPr>
          <w:rFonts w:cs="Times New Roman"/>
          <w:color w:val="auto"/>
          <w:lang w:val="el-GR"/>
        </w:rPr>
        <w:t>πανευρωπαϊκή εκστρατεία</w:t>
      </w:r>
      <w:r w:rsidRPr="00FC0407">
        <w:rPr>
          <w:rFonts w:cs="Times New Roman"/>
          <w:bCs/>
          <w:color w:val="auto"/>
          <w:lang w:val="el-GR"/>
        </w:rPr>
        <w:t xml:space="preserve"> που χρηματοδοτήθηκε εξ’ ολοκλήρου από την Ευρωπαϊκή Επιτροπή</w:t>
      </w:r>
      <w:r w:rsidRPr="00FC0407">
        <w:rPr>
          <w:rFonts w:cs="Times New Roman"/>
          <w:color w:val="auto"/>
          <w:lang w:val="el-GR"/>
        </w:rPr>
        <w:t>, στην οποία έλαβε μέρος η</w:t>
      </w:r>
      <w:r w:rsidRPr="00FC0407">
        <w:rPr>
          <w:rFonts w:cs="Times New Roman"/>
          <w:bCs/>
          <w:color w:val="auto"/>
          <w:lang w:val="el-GR"/>
        </w:rPr>
        <w:t xml:space="preserve"> Μονάδα. Η εκστρατεία περιλάμβανε δειγματοληψίες και εργαστηριακούς ελέγχους σε διαπιστευμένο εργαστήριο για κράνη και γιλέκα προστασίας για έλεγχο της συμμόρφωσης, καθώς και ανταλλαγή εμπειριών για δράσεις εποπτείας της αγοράς μεταξύ των κρατών μελών. Η Ευρωπαϊκή Επιτροπή απένειμε το βραβείο της συγκεκριμένης εκστρατείας στο Τμήμα Επιθεώρησης Εργασία ως η αρμόδια αρχή που ζήτησε τη λήψη των περισσότερων μέτρων. Η Μονάδα συμμετέχει και σε δύο ακόμη οριζόντιες δράσεις χρηματοδοτούμενες από την Ευρωπαϊκή Ένωση με σκοπό την ενδυνάμωση της τεχνογνωσίας του Τμήματος.</w:t>
      </w:r>
    </w:p>
    <w:p w:rsidR="00D44B97" w:rsidRPr="00FC0407" w:rsidRDefault="00D44B97" w:rsidP="00D44B97">
      <w:pPr>
        <w:rPr>
          <w:rFonts w:cs="Times New Roman"/>
          <w:color w:val="auto"/>
          <w:lang w:val="el-GR"/>
        </w:rPr>
      </w:pPr>
      <w:r w:rsidRPr="00FC0407">
        <w:rPr>
          <w:rFonts w:cs="Times New Roman"/>
          <w:bCs/>
          <w:color w:val="auto"/>
          <w:lang w:val="el-GR"/>
        </w:rPr>
        <w:t>Επίσης, λειτουργός της Μονάδας, με την ιδιότητα του ως Προέδρου της Ομάδας Διοικητικής Συνεργασίας (</w:t>
      </w:r>
      <w:proofErr w:type="spellStart"/>
      <w:r w:rsidRPr="00FC0407">
        <w:rPr>
          <w:rFonts w:cs="Times New Roman"/>
          <w:bCs/>
          <w:color w:val="auto"/>
          <w:lang w:val="el-GR"/>
        </w:rPr>
        <w:t>AdCo</w:t>
      </w:r>
      <w:proofErr w:type="spellEnd"/>
      <w:r w:rsidRPr="00FC0407">
        <w:rPr>
          <w:rFonts w:cs="Times New Roman"/>
          <w:bCs/>
          <w:color w:val="auto"/>
          <w:lang w:val="el-GR"/>
        </w:rPr>
        <w:t xml:space="preserve">) της Ευρωπαϊκής Επιτροπής για τους ανελκυστήρες, συμμετείχε στην Επιτροπή Ανελκυστήρων της Ευρωπαϊκής Ένωσης και παρουσίασε διαδικτυακά τα πεπραγμένα της Ομάδας για την περίοδο 2022. </w:t>
      </w:r>
    </w:p>
    <w:p w:rsidR="009136BF" w:rsidRPr="003701B8" w:rsidRDefault="00D44B97" w:rsidP="00D44B97">
      <w:pPr>
        <w:rPr>
          <w:lang w:val="el-GR"/>
        </w:rPr>
      </w:pPr>
      <w:r w:rsidRPr="00FC0407">
        <w:rPr>
          <w:rFonts w:cs="Times New Roman"/>
          <w:color w:val="auto"/>
          <w:lang w:val="el-GR"/>
        </w:rPr>
        <w:t>Επιπρόσθετα, η Μονάδα Ελέγχου Εξοπλισμών με Σήμανση CE ενημέρωσε το καταναλωτικό κοινό εκδίδοντας συνολικά 43 Ανακοινώσεις για επικίνδυνα προϊόντα και εξοπλισμούς που έχουν κυκλοφορήσει σε χώρες της Ευρωπαϊκής Ένωσης και για τα οποία έγινε σχετική καταχώριση στο Σύστημα Ταχείας Ανταλλαγής Πληροφοριών για Ασφάλεια Προϊόντων πλην τροφίμων (RAPEX) της Ευρωπαϊκής Ένωσης. Επίσης ετοιμάστηκε ανακοίνωση για ενημέρωση των εργαζομένων και του κοινού σε συνέχεια διερεύνησης ατυχήματος με ανελκυστήρα μόνο αντικειμένων</w:t>
      </w:r>
      <w:r w:rsidR="009136BF" w:rsidRPr="003701B8">
        <w:rPr>
          <w:lang w:val="el-GR"/>
        </w:rPr>
        <w:t>.</w:t>
      </w:r>
    </w:p>
    <w:p w:rsidR="009136BF" w:rsidRPr="00485CEB" w:rsidRDefault="009136BF" w:rsidP="00090D7C">
      <w:pPr>
        <w:pStyle w:val="N11"/>
      </w:pPr>
      <w:bookmarkStart w:id="375" w:name="_Toc98238400"/>
      <w:r w:rsidRPr="00485CEB">
        <w:t>Μονάδα</w:t>
      </w:r>
      <w:r>
        <w:t xml:space="preserve"> Ελέγχου</w:t>
      </w:r>
      <w:r w:rsidRPr="00485CEB">
        <w:t xml:space="preserve"> Εγκαταστάσεων και Αποθηκεύσεων Υγραερίου</w:t>
      </w:r>
      <w:bookmarkEnd w:id="375"/>
      <w:r w:rsidRPr="00485CEB">
        <w:t xml:space="preserve"> </w:t>
      </w:r>
      <w:bookmarkEnd w:id="370"/>
      <w:bookmarkEnd w:id="371"/>
      <w:bookmarkEnd w:id="372"/>
      <w:bookmarkEnd w:id="373"/>
      <w:bookmarkEnd w:id="374"/>
    </w:p>
    <w:p w:rsidR="009136BF" w:rsidRDefault="009136BF" w:rsidP="009136BF">
      <w:pPr>
        <w:pStyle w:val="BodyTextIndent"/>
        <w:tabs>
          <w:tab w:val="left" w:pos="567"/>
          <w:tab w:val="left" w:pos="1134"/>
        </w:tabs>
        <w:spacing w:after="240"/>
        <w:ind w:left="0"/>
        <w:rPr>
          <w:color w:val="auto"/>
          <w:lang w:val="el-GR"/>
        </w:rPr>
      </w:pPr>
      <w:r w:rsidRPr="00A72D61">
        <w:rPr>
          <w:rFonts w:cs="Times New Roman"/>
          <w:color w:val="auto"/>
          <w:lang w:val="el-GR"/>
        </w:rPr>
        <w:t xml:space="preserve">Κατά </w:t>
      </w:r>
      <w:r w:rsidR="00CB0030" w:rsidRPr="00FC0407">
        <w:rPr>
          <w:rFonts w:cs="Times New Roman"/>
          <w:color w:val="auto"/>
          <w:lang w:val="el-GR"/>
        </w:rPr>
        <w:t xml:space="preserve">το 2022 η Μονάδα Ελέγχου Εγκαταστάσεων και Αποθηκεύσεων Υγραερίου του Κλάδου Μηχανημάτων και Εξοπλισμών δραστηριοποιήθηκε στην επιθεώρηση και έλεγχο της συμμόρφωσης των εγκαταστάσεων και αποθηκεύσεων υγραερίου, των πρατηρίων υγραερίου κίνησης και των χώρων όπου μετατρέπονται, συντηρούνται, επιδιορθώνονται και ελέγχονται τα οχήματα που κινούνται με υγραέριο κίνησης. Συγκεκριμένα, στο πλαίσιο της διαδικασίας χορήγησης Άδειας Αποθήκευσης/Φύλαξης Υγραερίου, διεκπεραιώθηκαν επιθεωρήσεις 444 σε υποστατικά, στα οποία αποθηκεύεται ή χρησιμοποιείται υγραέριο. Οι Επιθεωρητές διερεύνησαν 30 παράπονα του κοινού σχετικά με εγκαταστάσεις υγραερίου. Ακόμη, έγιναν 15 έλεγχοι σε οχήματα τύπου καντίνας, τα οποία χρησιμοποιούν υγραέριο. Στο πλαίσιο επιθεωρήσεων σχετικά με την </w:t>
      </w:r>
      <w:proofErr w:type="spellStart"/>
      <w:r w:rsidR="00CB0030" w:rsidRPr="00FC0407">
        <w:rPr>
          <w:rFonts w:cs="Times New Roman"/>
          <w:color w:val="auto"/>
          <w:lang w:val="el-GR"/>
        </w:rPr>
        <w:t>υγραεριοκίνηση</w:t>
      </w:r>
      <w:proofErr w:type="spellEnd"/>
      <w:r w:rsidR="00CB0030" w:rsidRPr="00FC0407">
        <w:rPr>
          <w:rFonts w:cs="Times New Roman"/>
          <w:color w:val="auto"/>
          <w:lang w:val="el-GR"/>
        </w:rPr>
        <w:t xml:space="preserve"> οχημάτων επιθεωρήθηκαν 11 πρατήρια πετρελαιοειδών με δεξαμενή υγραερίου κίνησης</w:t>
      </w:r>
      <w:r w:rsidRPr="00130FA5">
        <w:rPr>
          <w:rFonts w:cs="Times New Roman"/>
          <w:color w:val="auto"/>
          <w:lang w:val="el-GR"/>
        </w:rPr>
        <w:t xml:space="preserve">. </w:t>
      </w:r>
      <w:r w:rsidR="00E10033" w:rsidRPr="006B628F">
        <w:rPr>
          <w:color w:val="auto"/>
          <w:lang w:val="el-GR"/>
        </w:rPr>
        <w:t xml:space="preserve">Στο Παράρτημα, </w:t>
      </w:r>
      <w:r w:rsidR="00090D7C" w:rsidRPr="006B628F">
        <w:rPr>
          <w:color w:val="auto"/>
          <w:lang w:val="el-GR"/>
        </w:rPr>
        <w:fldChar w:fldCharType="begin"/>
      </w:r>
      <w:r w:rsidR="00090D7C" w:rsidRPr="006B628F">
        <w:rPr>
          <w:color w:val="auto"/>
          <w:lang w:val="el-GR"/>
        </w:rPr>
        <w:instrText xml:space="preserve"> REF _Ref102720988 \h </w:instrText>
      </w:r>
      <w:r w:rsidR="006B628F">
        <w:rPr>
          <w:color w:val="auto"/>
          <w:lang w:val="el-GR"/>
        </w:rPr>
        <w:instrText xml:space="preserve"> \* MERGEFORMAT </w:instrText>
      </w:r>
      <w:r w:rsidR="00090D7C" w:rsidRPr="006B628F">
        <w:rPr>
          <w:color w:val="auto"/>
          <w:lang w:val="el-GR"/>
        </w:rPr>
      </w:r>
      <w:r w:rsidR="00090D7C" w:rsidRPr="006B628F">
        <w:rPr>
          <w:color w:val="auto"/>
          <w:lang w:val="el-GR"/>
        </w:rPr>
        <w:fldChar w:fldCharType="separate"/>
      </w:r>
      <w:r w:rsidR="00DE0713">
        <w:rPr>
          <w:b/>
          <w:bCs/>
          <w:color w:val="auto"/>
          <w:lang w:val="en-US"/>
        </w:rPr>
        <w:t>Error</w:t>
      </w:r>
      <w:r w:rsidR="00DE0713" w:rsidRPr="00DE0713">
        <w:rPr>
          <w:b/>
          <w:bCs/>
          <w:color w:val="auto"/>
          <w:lang w:val="el-GR"/>
        </w:rPr>
        <w:t xml:space="preserve">! </w:t>
      </w:r>
      <w:r w:rsidR="00DE0713">
        <w:rPr>
          <w:b/>
          <w:bCs/>
          <w:color w:val="auto"/>
          <w:lang w:val="en-US"/>
        </w:rPr>
        <w:t>Reference</w:t>
      </w:r>
      <w:r w:rsidR="00DE0713" w:rsidRPr="00DE0713">
        <w:rPr>
          <w:b/>
          <w:bCs/>
          <w:color w:val="auto"/>
          <w:lang w:val="el-GR"/>
        </w:rPr>
        <w:t xml:space="preserve"> </w:t>
      </w:r>
      <w:r w:rsidR="00DE0713">
        <w:rPr>
          <w:b/>
          <w:bCs/>
          <w:color w:val="auto"/>
          <w:lang w:val="en-US"/>
        </w:rPr>
        <w:t>source</w:t>
      </w:r>
      <w:r w:rsidR="00DE0713" w:rsidRPr="00DE0713">
        <w:rPr>
          <w:b/>
          <w:bCs/>
          <w:color w:val="auto"/>
          <w:lang w:val="el-GR"/>
        </w:rPr>
        <w:t xml:space="preserve"> </w:t>
      </w:r>
      <w:r w:rsidR="00DE0713">
        <w:rPr>
          <w:b/>
          <w:bCs/>
          <w:color w:val="auto"/>
          <w:lang w:val="en-US"/>
        </w:rPr>
        <w:t>not</w:t>
      </w:r>
      <w:r w:rsidR="00DE0713" w:rsidRPr="00DE0713">
        <w:rPr>
          <w:b/>
          <w:bCs/>
          <w:color w:val="auto"/>
          <w:lang w:val="el-GR"/>
        </w:rPr>
        <w:t xml:space="preserve"> </w:t>
      </w:r>
      <w:r w:rsidR="00DE0713">
        <w:rPr>
          <w:b/>
          <w:bCs/>
          <w:color w:val="auto"/>
          <w:lang w:val="en-US"/>
        </w:rPr>
        <w:t>found</w:t>
      </w:r>
      <w:r w:rsidR="00DE0713" w:rsidRPr="00DE0713">
        <w:rPr>
          <w:b/>
          <w:bCs/>
          <w:color w:val="auto"/>
          <w:lang w:val="el-GR"/>
        </w:rPr>
        <w:t>.</w:t>
      </w:r>
      <w:r w:rsidR="00090D7C" w:rsidRPr="006B628F">
        <w:rPr>
          <w:color w:val="auto"/>
          <w:lang w:val="el-GR"/>
        </w:rPr>
        <w:fldChar w:fldCharType="end"/>
      </w:r>
      <w:r w:rsidR="0003022A">
        <w:rPr>
          <w:color w:val="auto"/>
          <w:lang w:val="el-GR"/>
        </w:rPr>
        <w:t xml:space="preserve"> (σελ. </w:t>
      </w:r>
      <w:r w:rsidR="0003022A">
        <w:rPr>
          <w:color w:val="auto"/>
          <w:lang w:val="el-GR"/>
        </w:rPr>
        <w:fldChar w:fldCharType="begin"/>
      </w:r>
      <w:r w:rsidR="0003022A">
        <w:rPr>
          <w:color w:val="auto"/>
          <w:lang w:val="el-GR"/>
        </w:rPr>
        <w:instrText xml:space="preserve"> PAGEREF _Ref102984592 \h </w:instrText>
      </w:r>
      <w:r w:rsidR="0003022A">
        <w:rPr>
          <w:color w:val="auto"/>
          <w:lang w:val="el-GR"/>
        </w:rPr>
      </w:r>
      <w:r w:rsidR="0003022A">
        <w:rPr>
          <w:color w:val="auto"/>
          <w:lang w:val="el-GR"/>
        </w:rPr>
        <w:fldChar w:fldCharType="separate"/>
      </w:r>
      <w:r w:rsidR="00DE0713">
        <w:rPr>
          <w:b/>
          <w:bCs/>
          <w:noProof/>
          <w:color w:val="auto"/>
          <w:lang w:val="en-US"/>
        </w:rPr>
        <w:t>Error</w:t>
      </w:r>
      <w:r w:rsidR="00DE0713" w:rsidRPr="00DE0713">
        <w:rPr>
          <w:b/>
          <w:bCs/>
          <w:noProof/>
          <w:color w:val="auto"/>
          <w:lang w:val="el-GR"/>
        </w:rPr>
        <w:t xml:space="preserve">! </w:t>
      </w:r>
      <w:r w:rsidR="00DE0713">
        <w:rPr>
          <w:b/>
          <w:bCs/>
          <w:noProof/>
          <w:color w:val="auto"/>
          <w:lang w:val="en-US"/>
        </w:rPr>
        <w:t>Bookmark</w:t>
      </w:r>
      <w:r w:rsidR="00DE0713" w:rsidRPr="00DE0713">
        <w:rPr>
          <w:b/>
          <w:bCs/>
          <w:noProof/>
          <w:color w:val="auto"/>
          <w:lang w:val="el-GR"/>
        </w:rPr>
        <w:t xml:space="preserve"> </w:t>
      </w:r>
      <w:r w:rsidR="00DE0713">
        <w:rPr>
          <w:b/>
          <w:bCs/>
          <w:noProof/>
          <w:color w:val="auto"/>
          <w:lang w:val="en-US"/>
        </w:rPr>
        <w:t>not</w:t>
      </w:r>
      <w:r w:rsidR="00DE0713" w:rsidRPr="00DE0713">
        <w:rPr>
          <w:b/>
          <w:bCs/>
          <w:noProof/>
          <w:color w:val="auto"/>
          <w:lang w:val="el-GR"/>
        </w:rPr>
        <w:t xml:space="preserve"> </w:t>
      </w:r>
      <w:r w:rsidR="00DE0713">
        <w:rPr>
          <w:b/>
          <w:bCs/>
          <w:noProof/>
          <w:color w:val="auto"/>
          <w:lang w:val="en-US"/>
        </w:rPr>
        <w:t>defined</w:t>
      </w:r>
      <w:r w:rsidR="00DE0713" w:rsidRPr="00DE0713">
        <w:rPr>
          <w:b/>
          <w:bCs/>
          <w:noProof/>
          <w:color w:val="auto"/>
          <w:lang w:val="el-GR"/>
        </w:rPr>
        <w:t>.</w:t>
      </w:r>
      <w:r w:rsidR="0003022A">
        <w:rPr>
          <w:color w:val="auto"/>
          <w:lang w:val="el-GR"/>
        </w:rPr>
        <w:fldChar w:fldCharType="end"/>
      </w:r>
      <w:r w:rsidR="0003022A">
        <w:rPr>
          <w:color w:val="auto"/>
          <w:lang w:val="el-GR"/>
        </w:rPr>
        <w:t>)</w:t>
      </w:r>
      <w:r w:rsidR="00E10033" w:rsidRPr="006B628F">
        <w:rPr>
          <w:color w:val="auto"/>
          <w:lang w:val="el-GR"/>
        </w:rPr>
        <w:t xml:space="preserve"> φαίνεται η κατ’ επαρχία ανάλυση των 592 επιθεωρήσεων για το υγραέριο.</w:t>
      </w:r>
    </w:p>
    <w:p w:rsidR="00CB0030" w:rsidRPr="00FC0407" w:rsidRDefault="00CB0030" w:rsidP="00CB0030">
      <w:pPr>
        <w:rPr>
          <w:rFonts w:cs="Times New Roman"/>
          <w:color w:val="auto"/>
          <w:lang w:val="el-GR"/>
        </w:rPr>
      </w:pPr>
      <w:r w:rsidRPr="00FC0407">
        <w:rPr>
          <w:rFonts w:cs="Times New Roman"/>
          <w:color w:val="auto"/>
          <w:lang w:val="el-GR"/>
        </w:rPr>
        <w:t xml:space="preserve">Επίσης, Λειτουργοί της Μονάδας παρείχαν τεχνική καθοδήγηση σε θέματα ερμηνείας της νομοθεσίας για το υγραέριο σε εγκαταστάτες υγραερίου και εισαγωγείς εξοπλισμού που χρησιμοποιεί υγραέριο και καθόρισαν όρους για αναπτύξεις όπου θα χρησιμοποιείται υγραέριο και για νέα πρατήρια υγραερίου κίνησης. </w:t>
      </w:r>
    </w:p>
    <w:p w:rsidR="00CB0030" w:rsidRPr="00171B3B" w:rsidRDefault="00CB0030" w:rsidP="00CB0030">
      <w:pPr>
        <w:textAlignment w:val="auto"/>
        <w:rPr>
          <w:rFonts w:cs="Times New Roman"/>
          <w:color w:val="auto"/>
          <w:lang w:val="el-GR"/>
        </w:rPr>
      </w:pPr>
      <w:r w:rsidRPr="00171B3B">
        <w:rPr>
          <w:rFonts w:cs="Times New Roman"/>
          <w:color w:val="auto"/>
          <w:lang w:val="el-GR"/>
        </w:rPr>
        <w:t xml:space="preserve">Στο πλαίσιο εκσυγχρονισμού του νομοθετικού πλαισίου για το υγραέριο, ολοκληρώθηκε η αξιολόγηση των σχολίων που υποβλήθηκαν κατά τη δημόσια διαβούλευση για την τροποποίηση των Κωδίκων Πρακτικής για το υγραέριο που αφορούν τις μικρές και τις μεγάλες εγκαταστάσεις υγραερίου και την αποθήκευση κυλίνδρων υγραερίου. Η ενσωμάτωση των αποδεκτών σχολίων στα κείμενα των Κωδίκων ολοκληρώθηκε και οι νέοι Κώδικες αναμένεται να εκδοθούν το 2023. </w:t>
      </w:r>
    </w:p>
    <w:p w:rsidR="00CB0030" w:rsidRPr="00A72D61" w:rsidRDefault="00CB0030" w:rsidP="00CB0030">
      <w:pPr>
        <w:rPr>
          <w:rFonts w:cs="Times New Roman"/>
          <w:color w:val="auto"/>
          <w:lang w:val="el-GR"/>
        </w:rPr>
      </w:pPr>
      <w:r w:rsidRPr="00FC0407">
        <w:rPr>
          <w:rFonts w:cs="Times New Roman"/>
          <w:color w:val="auto"/>
          <w:lang w:val="el-GR"/>
        </w:rPr>
        <w:t>Επίσης, από 1.9.2022 τέθηκαν σε πλήρη ισχύ οι περί Ασφάλειας και Υγείας στην Εργασία (Εγκατάσταση, Λειτουργία, Συντήρηση και Έλεγχος Εγκαταστάσεων Υγραερίου) Κανονισμοί του 2021 (Κ.Δ.Π. 189/2021), οι οποίοι αποτελούν το νέο νομοθετικό πλαίσιο για το υγραέριο. Εντός του 2022 αξιολογήθηκαν 19 συνολικά αιτήσεις από φυσικά και νομικά πρόσωπα ως Εγκαταστάτες Υγραερίου ή Εξουσιοδοτημένοι Ελεγκτές Υγραερίου. Εγκρίθηκαν 9 Εγκαταστάτες Υγραερίου και 6 Εξουσιοδοτημένοι Ελεγκτές Υγραερίου στη βάση γραπτών εξετάσεων οι οποίοι ξεκίνησαν τη δραστηριοποίηση. Επίσης, εξετάστηκε 1 Φάκελος Συμμόρφωσης.</w:t>
      </w:r>
    </w:p>
    <w:p w:rsidR="009136BF" w:rsidRPr="00485CEB" w:rsidRDefault="009136BF" w:rsidP="00090D7C">
      <w:pPr>
        <w:pStyle w:val="N11"/>
      </w:pPr>
      <w:bookmarkStart w:id="376" w:name="_Toc98238401"/>
      <w:r w:rsidRPr="00485CEB">
        <w:t>Ακτινοπροστασία και Πυρηνική Ασφάλεια (Α&amp;ΠΑ)</w:t>
      </w:r>
      <w:bookmarkEnd w:id="376"/>
    </w:p>
    <w:p w:rsidR="009136BF" w:rsidRPr="00485CEB" w:rsidRDefault="009136BF" w:rsidP="009136BF">
      <w:pPr>
        <w:tabs>
          <w:tab w:val="left" w:pos="284"/>
        </w:tabs>
        <w:rPr>
          <w:color w:val="auto"/>
          <w:lang w:val="el-GR"/>
        </w:rPr>
      </w:pPr>
      <w:r w:rsidRPr="00485CEB">
        <w:rPr>
          <w:color w:val="auto"/>
          <w:lang w:val="el-GR"/>
        </w:rPr>
        <w:t xml:space="preserve">Η </w:t>
      </w:r>
      <w:r w:rsidR="00CB0030" w:rsidRPr="00FC0407">
        <w:rPr>
          <w:color w:val="auto"/>
          <w:lang w:val="el-GR"/>
        </w:rPr>
        <w:t>Υπηρεσία Ελέγχου και Επιθεώρησης για Ακτινοβολίες (</w:t>
      </w:r>
      <w:bookmarkStart w:id="377" w:name="_Hlk126582984"/>
      <w:r w:rsidR="00CB0030" w:rsidRPr="00FC0407">
        <w:rPr>
          <w:color w:val="auto"/>
          <w:lang w:val="el-GR"/>
        </w:rPr>
        <w:t>Υπηρεσία Ελέγχου</w:t>
      </w:r>
      <w:bookmarkEnd w:id="377"/>
      <w:r w:rsidR="00CB0030" w:rsidRPr="00FC0407">
        <w:rPr>
          <w:color w:val="auto"/>
          <w:lang w:val="el-GR"/>
        </w:rPr>
        <w:t xml:space="preserve">) λειτουργεί εντός του ΤΕΕ, με βάση την περί Προστασίας από </w:t>
      </w:r>
      <w:proofErr w:type="spellStart"/>
      <w:r w:rsidR="00CB0030" w:rsidRPr="00FC0407">
        <w:rPr>
          <w:color w:val="auto"/>
          <w:lang w:val="el-GR"/>
        </w:rPr>
        <w:t>Ιονίζουσες</w:t>
      </w:r>
      <w:proofErr w:type="spellEnd"/>
      <w:r w:rsidR="00CB0030" w:rsidRPr="00FC0407">
        <w:rPr>
          <w:color w:val="auto"/>
          <w:lang w:val="el-GR"/>
        </w:rPr>
        <w:t xml:space="preserve"> Ακτινοβολίες και Πυρηνικής και Ραδιολογικής Ασφάλειας και Προστασίας </w:t>
      </w:r>
      <w:r w:rsidR="00CB0030">
        <w:rPr>
          <w:color w:val="auto"/>
          <w:lang w:val="el-GR"/>
        </w:rPr>
        <w:t>Ν</w:t>
      </w:r>
      <w:r w:rsidR="00CB0030" w:rsidRPr="00FC0407">
        <w:rPr>
          <w:color w:val="auto"/>
          <w:lang w:val="el-GR"/>
        </w:rPr>
        <w:t>ομοθεσία</w:t>
      </w:r>
      <w:r w:rsidRPr="00485CEB">
        <w:rPr>
          <w:color w:val="auto"/>
          <w:lang w:val="el-GR"/>
        </w:rPr>
        <w:t xml:space="preserve">. </w:t>
      </w:r>
    </w:p>
    <w:p w:rsidR="009136BF" w:rsidRPr="00CB0030" w:rsidRDefault="009136BF" w:rsidP="00090D7C">
      <w:pPr>
        <w:pStyle w:val="N12"/>
        <w:rPr>
          <w:rFonts w:cs="Times New Roman"/>
          <w:color w:val="365F91"/>
        </w:rPr>
      </w:pPr>
      <w:bookmarkStart w:id="378" w:name="_Toc98238402"/>
      <w:r w:rsidRPr="00CB0030">
        <w:rPr>
          <w:color w:val="365F91"/>
        </w:rPr>
        <w:t>Αναθεώρηση και Βελτίωση Νομοθετικού Πλαισίου Α&amp;ΠΑ</w:t>
      </w:r>
      <w:bookmarkEnd w:id="378"/>
      <w:r w:rsidRPr="00CB0030">
        <w:rPr>
          <w:color w:val="365F91"/>
        </w:rPr>
        <w:t xml:space="preserve"> </w:t>
      </w:r>
    </w:p>
    <w:p w:rsidR="009136BF" w:rsidRPr="009D1612" w:rsidRDefault="0076717D" w:rsidP="0076717D">
      <w:pPr>
        <w:pStyle w:val="NoSpacing"/>
        <w:spacing w:after="240" w:line="360" w:lineRule="atLeast"/>
        <w:rPr>
          <w:color w:val="auto"/>
          <w:lang w:val="el-GR" w:eastAsia="pl-PL"/>
        </w:rPr>
      </w:pPr>
      <w:bookmarkStart w:id="379" w:name="_Hlt20029318"/>
      <w:bookmarkStart w:id="380" w:name="_Toc410903947"/>
      <w:bookmarkStart w:id="381" w:name="_Toc19942734"/>
      <w:bookmarkStart w:id="382" w:name="_Toc79214003"/>
      <w:bookmarkStart w:id="383" w:name="_Toc157229107"/>
      <w:bookmarkStart w:id="384" w:name="_Toc190151630"/>
      <w:bookmarkStart w:id="385" w:name="_Toc219616039"/>
      <w:bookmarkStart w:id="386" w:name="_Toc280775722"/>
      <w:bookmarkStart w:id="387" w:name="_Toc283824594"/>
      <w:bookmarkStart w:id="388" w:name="_Toc283826993"/>
      <w:bookmarkStart w:id="389" w:name="_Toc283877888"/>
      <w:bookmarkStart w:id="390" w:name="_Toc283896256"/>
      <w:bookmarkStart w:id="391" w:name="_Toc315069774"/>
      <w:bookmarkStart w:id="392" w:name="_Toc315085982"/>
      <w:bookmarkStart w:id="393" w:name="_Toc410730697"/>
      <w:bookmarkStart w:id="394" w:name="_Toc410731789"/>
      <w:bookmarkStart w:id="395" w:name="_Toc410802397"/>
      <w:bookmarkEnd w:id="379"/>
      <w:r>
        <w:rPr>
          <w:color w:val="auto"/>
          <w:lang w:val="el-GR" w:eastAsia="pl-PL"/>
        </w:rPr>
        <w:t>Το</w:t>
      </w:r>
      <w:r w:rsidR="009136BF">
        <w:rPr>
          <w:color w:val="auto"/>
          <w:lang w:val="el-GR" w:eastAsia="pl-PL"/>
        </w:rPr>
        <w:t xml:space="preserve"> </w:t>
      </w:r>
      <w:r w:rsidRPr="00FC0407">
        <w:rPr>
          <w:color w:val="auto"/>
          <w:lang w:val="el-GR" w:eastAsia="pl-PL"/>
        </w:rPr>
        <w:t xml:space="preserve">2022 συνεχίστηκε η εναρμόνιση με τις πρόνοιες της Οδηγίας </w:t>
      </w:r>
      <w:bookmarkStart w:id="396" w:name="_Hlk127780372"/>
      <w:r w:rsidRPr="00FC0407">
        <w:rPr>
          <w:color w:val="auto"/>
          <w:lang w:val="el-GR" w:eastAsia="pl-PL"/>
        </w:rPr>
        <w:t>2013/59/</w:t>
      </w:r>
      <w:proofErr w:type="spellStart"/>
      <w:r w:rsidRPr="00FC0407">
        <w:rPr>
          <w:color w:val="auto"/>
          <w:lang w:val="el-GR" w:eastAsia="pl-PL"/>
        </w:rPr>
        <w:t>Ευρατόμ</w:t>
      </w:r>
      <w:proofErr w:type="spellEnd"/>
      <w:r w:rsidRPr="00FC0407">
        <w:rPr>
          <w:color w:val="auto"/>
          <w:lang w:val="el-GR" w:eastAsia="pl-PL"/>
        </w:rPr>
        <w:t xml:space="preserve"> </w:t>
      </w:r>
      <w:bookmarkEnd w:id="396"/>
      <w:r w:rsidRPr="00FC0407">
        <w:rPr>
          <w:color w:val="auto"/>
          <w:lang w:val="el-GR" w:eastAsia="pl-PL"/>
        </w:rPr>
        <w:t xml:space="preserve">για τον καθορισμό βασικών προτύπων ασφάλειας για την προστασία από τους κινδύνους που προκύπτουν από </w:t>
      </w:r>
      <w:proofErr w:type="spellStart"/>
      <w:r w:rsidRPr="00FC0407">
        <w:rPr>
          <w:color w:val="auto"/>
          <w:lang w:val="el-GR" w:eastAsia="pl-PL"/>
        </w:rPr>
        <w:t>ιονίζουσες</w:t>
      </w:r>
      <w:proofErr w:type="spellEnd"/>
      <w:r w:rsidRPr="00FC0407">
        <w:rPr>
          <w:color w:val="auto"/>
          <w:lang w:val="el-GR" w:eastAsia="pl-PL"/>
        </w:rPr>
        <w:t xml:space="preserve"> ακτινοβολίες, σε συμμόρφωση και με τα πρότυπα ασφάλειας του Διεθνούς Οργανισμού Ατομικής Ενέργειας (ΔΟΑΕ), με την έγκριση και δημοσίευση της περί Προστασίας από </w:t>
      </w:r>
      <w:proofErr w:type="spellStart"/>
      <w:r w:rsidRPr="00FC0407">
        <w:rPr>
          <w:color w:val="auto"/>
          <w:lang w:val="el-GR" w:eastAsia="pl-PL"/>
        </w:rPr>
        <w:t>Ιονίζουσες</w:t>
      </w:r>
      <w:proofErr w:type="spellEnd"/>
      <w:r w:rsidRPr="00FC0407">
        <w:rPr>
          <w:color w:val="auto"/>
          <w:lang w:val="el-GR" w:eastAsia="pl-PL"/>
        </w:rPr>
        <w:t xml:space="preserve"> Ακτινοβολίες και Πυρηνικής και Ραδιολογικής Ασφάλειας και Προστασίας (Πρότυπα (Γενικοί Όροι) για παραχώρηση Έγκρισης μέσω Καταχώρησης για Εισαγωγή, Εξαγωγή, Προμήθεια, Μεταφορά και Άλλες Πρακτικές με Γεννήτριες Ακτινοβολίας για Ιατρική ή Μη Ιατρική Έκθεση) Γνωστοποίησης του 2022 (Κ.Δ.Π. 336/2022).</w:t>
      </w:r>
      <w:r w:rsidR="00CF287D" w:rsidRPr="009D77A4">
        <w:rPr>
          <w:color w:val="auto"/>
          <w:lang w:val="el-GR" w:eastAsia="pl-PL"/>
        </w:rPr>
        <w:t>.</w:t>
      </w:r>
    </w:p>
    <w:p w:rsidR="009136BF" w:rsidRPr="0076717D" w:rsidRDefault="009136BF" w:rsidP="00090D7C">
      <w:pPr>
        <w:pStyle w:val="N12"/>
        <w:rPr>
          <w:rFonts w:cs="Times New Roman"/>
          <w:color w:val="365F91"/>
        </w:rPr>
      </w:pPr>
      <w:bookmarkStart w:id="397" w:name="_Toc98238403"/>
      <w:r w:rsidRPr="0076717D">
        <w:rPr>
          <w:color w:val="365F91"/>
        </w:rPr>
        <w:t>Εφαρμογή ολοκληρωμένου συστήματος ρυθμιστικού ελέγχου (</w:t>
      </w:r>
      <w:proofErr w:type="spellStart"/>
      <w:r w:rsidRPr="0076717D">
        <w:rPr>
          <w:color w:val="365F91"/>
        </w:rPr>
        <w:t>Αδειοδότηση</w:t>
      </w:r>
      <w:proofErr w:type="spellEnd"/>
      <w:r w:rsidRPr="0076717D">
        <w:rPr>
          <w:color w:val="365F91"/>
        </w:rPr>
        <w:t>, Επιθεώρηση και Έλεγχος συμμόρφωσης) Α&amp;ΠΑ και Τήρηση αρχείων</w:t>
      </w:r>
      <w:bookmarkEnd w:id="397"/>
    </w:p>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p w:rsidR="00A00AD5" w:rsidRPr="00FC0407" w:rsidRDefault="009136BF" w:rsidP="00A00AD5">
      <w:pPr>
        <w:rPr>
          <w:color w:val="auto"/>
          <w:lang w:val="el-GR"/>
        </w:rPr>
      </w:pPr>
      <w:r w:rsidRPr="009D1612">
        <w:rPr>
          <w:color w:val="auto"/>
          <w:lang w:val="el-GR"/>
        </w:rPr>
        <w:t xml:space="preserve">Το </w:t>
      </w:r>
      <w:r w:rsidR="00A00AD5" w:rsidRPr="00FC0407">
        <w:rPr>
          <w:color w:val="auto"/>
          <w:lang w:val="el-GR"/>
        </w:rPr>
        <w:t xml:space="preserve">2022 διεξάχθηκαν από την </w:t>
      </w:r>
      <w:bookmarkStart w:id="398" w:name="_Hlk126583359"/>
      <w:r w:rsidR="00A00AD5" w:rsidRPr="00FC0407">
        <w:rPr>
          <w:color w:val="auto"/>
          <w:lang w:val="el-GR"/>
        </w:rPr>
        <w:t xml:space="preserve">Υπηρεσία Ελέγχου </w:t>
      </w:r>
      <w:bookmarkEnd w:id="398"/>
      <w:r w:rsidR="00A00AD5" w:rsidRPr="00FC0407">
        <w:rPr>
          <w:color w:val="auto"/>
          <w:lang w:val="el-GR"/>
        </w:rPr>
        <w:t xml:space="preserve">227 επιθεωρήσεις που περιλάμβαναν μετρήσεις σε χώρους εργασίας, ιατρικά κέντρα και άλλα υποστατικά όπου διεξάγονται πρακτικές με </w:t>
      </w:r>
      <w:proofErr w:type="spellStart"/>
      <w:r w:rsidR="00A00AD5" w:rsidRPr="00FC0407">
        <w:rPr>
          <w:color w:val="auto"/>
          <w:lang w:val="el-GR"/>
        </w:rPr>
        <w:t>ιονίζουσες</w:t>
      </w:r>
      <w:proofErr w:type="spellEnd"/>
      <w:r w:rsidR="00A00AD5" w:rsidRPr="00FC0407">
        <w:rPr>
          <w:color w:val="auto"/>
          <w:lang w:val="el-GR"/>
        </w:rPr>
        <w:t xml:space="preserve"> ή μη </w:t>
      </w:r>
      <w:proofErr w:type="spellStart"/>
      <w:r w:rsidR="00A00AD5" w:rsidRPr="00FC0407">
        <w:rPr>
          <w:color w:val="auto"/>
          <w:lang w:val="el-GR"/>
        </w:rPr>
        <w:t>ιονίζουσες</w:t>
      </w:r>
      <w:proofErr w:type="spellEnd"/>
      <w:r w:rsidR="00A00AD5" w:rsidRPr="00FC0407">
        <w:rPr>
          <w:color w:val="auto"/>
          <w:lang w:val="el-GR"/>
        </w:rPr>
        <w:t xml:space="preserve"> ακτινοβολίες. Από τις επιθεωρήσεις διαπιστώνεται ότι οι πλείστες επιχειρήσεις συμμορφώνονται με τις πρόνοιες της νομοθεσίας και τους όρους των εγκρίσεων. Από τις επιθεωρήσεις καταγράφεται ως κυριότερη αδυναμία η παράλειψη διενέργειας συστηματικών ποιοτικών ελέγχων σε ακτινολογικά κέντρα τουλάχιστον μία φορά ανά έτος. Εκδόθηκαν 15 Ειδοποιήσεις Βελτίωσης και μία Εξώδικη Ρύθμιση Αδικήματος. </w:t>
      </w:r>
    </w:p>
    <w:p w:rsidR="00A00AD5" w:rsidRPr="00FC0407" w:rsidRDefault="00A00AD5" w:rsidP="00A00AD5">
      <w:pPr>
        <w:rPr>
          <w:color w:val="auto"/>
          <w:lang w:val="el-GR"/>
        </w:rPr>
      </w:pPr>
      <w:r w:rsidRPr="00FC0407">
        <w:rPr>
          <w:color w:val="auto"/>
          <w:lang w:val="el-GR"/>
        </w:rPr>
        <w:t xml:space="preserve">Επίσης, πραγματοποιήθηκαν 4 συνεδρίες της Τεχνικής Επιτροπής </w:t>
      </w:r>
      <w:proofErr w:type="spellStart"/>
      <w:r w:rsidRPr="00FC0407">
        <w:rPr>
          <w:color w:val="auto"/>
          <w:lang w:val="el-GR"/>
        </w:rPr>
        <w:t>Αδειοδότησης</w:t>
      </w:r>
      <w:proofErr w:type="spellEnd"/>
      <w:r w:rsidRPr="00FC0407">
        <w:rPr>
          <w:color w:val="auto"/>
          <w:lang w:val="el-GR"/>
        </w:rPr>
        <w:t xml:space="preserve">, παραχωρήθηκαν 40 εγκρίσεις μέσω </w:t>
      </w:r>
      <w:proofErr w:type="spellStart"/>
      <w:r w:rsidRPr="00FC0407">
        <w:rPr>
          <w:color w:val="auto"/>
          <w:lang w:val="el-GR"/>
        </w:rPr>
        <w:t>αδειοδότησης</w:t>
      </w:r>
      <w:proofErr w:type="spellEnd"/>
      <w:r w:rsidRPr="00FC0407">
        <w:rPr>
          <w:color w:val="auto"/>
          <w:lang w:val="el-GR"/>
        </w:rPr>
        <w:t xml:space="preserve"> και 105 εγκρίσεις μέσω καταχώρησης για διεξαγωγή πρακτικών με </w:t>
      </w:r>
      <w:proofErr w:type="spellStart"/>
      <w:r w:rsidRPr="00FC0407">
        <w:rPr>
          <w:color w:val="auto"/>
          <w:lang w:val="el-GR"/>
        </w:rPr>
        <w:t>ιονίζουσες</w:t>
      </w:r>
      <w:proofErr w:type="spellEnd"/>
      <w:r w:rsidRPr="00FC0407">
        <w:rPr>
          <w:color w:val="auto"/>
          <w:lang w:val="el-GR"/>
        </w:rPr>
        <w:t xml:space="preserve"> ακτινοβολίες, καθώς και 60 εγκρίσεις σε επιχειρήσεις για εισαγωγή / εξαγωγή / αποστολή κλειστών ή ανοικτών ραδιενεργών πηγών. Επιπρόσθετα, χορηγήθηκαν 195 πιστοποιητικά σχετικά με τα επίπεδα ραδιενέργειας σε ανακυκλώσιμα μέταλλα, συσσωρευτές, ζωοτροφές, τρόφιμα και ποτά για σκοπούς εξαγωγής σε διάφορες χώρες και 2 αναγνωρίσεις εμπειρογνωμόνων για την παροχή υπηρεσιών Α&amp;ΠΑ σε επιχειρήσεις.</w:t>
      </w:r>
    </w:p>
    <w:p w:rsidR="009136BF" w:rsidRPr="007248F8" w:rsidRDefault="00A00AD5" w:rsidP="00A00AD5">
      <w:pPr>
        <w:rPr>
          <w:lang w:val="el-GR"/>
        </w:rPr>
      </w:pPr>
      <w:r w:rsidRPr="00FC0407">
        <w:rPr>
          <w:color w:val="auto"/>
          <w:lang w:val="el-GR"/>
        </w:rPr>
        <w:t xml:space="preserve">Η Υπηρεσία Ελέγχου συνέχισε το 2022 την </w:t>
      </w:r>
      <w:proofErr w:type="spellStart"/>
      <w:r w:rsidRPr="00FC0407">
        <w:rPr>
          <w:color w:val="auto"/>
          <w:lang w:val="el-GR"/>
        </w:rPr>
        <w:t>επικαιροποίηση</w:t>
      </w:r>
      <w:proofErr w:type="spellEnd"/>
      <w:r w:rsidRPr="00FC0407">
        <w:rPr>
          <w:color w:val="auto"/>
          <w:lang w:val="el-GR"/>
        </w:rPr>
        <w:t xml:space="preserve"> του Εθνικού Αρχείου Πηγών και Πρακτικών με </w:t>
      </w:r>
      <w:proofErr w:type="spellStart"/>
      <w:r w:rsidRPr="00FC0407">
        <w:rPr>
          <w:color w:val="auto"/>
          <w:lang w:val="el-GR"/>
        </w:rPr>
        <w:t>Ιονίζουσες</w:t>
      </w:r>
      <w:proofErr w:type="spellEnd"/>
      <w:r w:rsidRPr="00FC0407">
        <w:rPr>
          <w:color w:val="auto"/>
          <w:lang w:val="el-GR"/>
        </w:rPr>
        <w:t xml:space="preserve"> Ακτινοβολίες, του Εθνικού Αρχείου Ατομικής </w:t>
      </w:r>
      <w:proofErr w:type="spellStart"/>
      <w:r w:rsidRPr="00FC0407">
        <w:rPr>
          <w:color w:val="auto"/>
          <w:lang w:val="el-GR"/>
        </w:rPr>
        <w:t>Δοσιμετρίας</w:t>
      </w:r>
      <w:proofErr w:type="spellEnd"/>
      <w:r w:rsidRPr="00FC0407">
        <w:rPr>
          <w:color w:val="auto"/>
          <w:lang w:val="el-GR"/>
        </w:rPr>
        <w:t xml:space="preserve"> εργαζομένων με </w:t>
      </w:r>
      <w:proofErr w:type="spellStart"/>
      <w:r w:rsidRPr="00FC0407">
        <w:rPr>
          <w:color w:val="auto"/>
          <w:lang w:val="el-GR"/>
        </w:rPr>
        <w:t>ιονίζουσες</w:t>
      </w:r>
      <w:proofErr w:type="spellEnd"/>
      <w:r w:rsidRPr="00FC0407">
        <w:rPr>
          <w:color w:val="auto"/>
          <w:lang w:val="el-GR"/>
        </w:rPr>
        <w:t xml:space="preserve"> ακτινοβολίες, καθώς και του Αρχείου Ραδιενεργών Αποβλήτων και Πηγών για τις οποίες δεν προνοείται περαιτέρω χρήση (</w:t>
      </w:r>
      <w:r w:rsidRPr="00FC0407">
        <w:rPr>
          <w:color w:val="auto"/>
        </w:rPr>
        <w:t>disused</w:t>
      </w:r>
      <w:r w:rsidRPr="00FC0407">
        <w:rPr>
          <w:color w:val="auto"/>
          <w:lang w:val="el-GR"/>
        </w:rPr>
        <w:t xml:space="preserve"> </w:t>
      </w:r>
      <w:r w:rsidRPr="00FC0407">
        <w:rPr>
          <w:color w:val="auto"/>
        </w:rPr>
        <w:t>sources</w:t>
      </w:r>
      <w:r w:rsidRPr="00FC0407">
        <w:rPr>
          <w:color w:val="auto"/>
          <w:lang w:val="el-GR"/>
        </w:rPr>
        <w:t>)</w:t>
      </w:r>
      <w:r w:rsidR="009136BF" w:rsidRPr="007248F8">
        <w:rPr>
          <w:lang w:val="el-GR"/>
        </w:rPr>
        <w:t xml:space="preserve">. </w:t>
      </w:r>
    </w:p>
    <w:p w:rsidR="009136BF" w:rsidRPr="00A00AD5" w:rsidRDefault="009136BF" w:rsidP="00090D7C">
      <w:pPr>
        <w:pStyle w:val="N12"/>
        <w:rPr>
          <w:rFonts w:cs="Times New Roman"/>
          <w:color w:val="365F91"/>
        </w:rPr>
      </w:pPr>
      <w:bookmarkStart w:id="399" w:name="_Toc98238404"/>
      <w:r w:rsidRPr="00A00AD5">
        <w:rPr>
          <w:color w:val="365F91"/>
          <w:lang w:eastAsia="pl-PL"/>
        </w:rPr>
        <w:t xml:space="preserve">Βελτίωση Οργάνωσης και Ενίσχυση Συστήματος </w:t>
      </w:r>
      <w:r w:rsidRPr="00A00AD5">
        <w:rPr>
          <w:color w:val="365F91"/>
        </w:rPr>
        <w:t xml:space="preserve">Α&amp;ΠΑ </w:t>
      </w:r>
      <w:r w:rsidRPr="00A00AD5">
        <w:rPr>
          <w:color w:val="365F91"/>
          <w:lang w:eastAsia="pl-PL"/>
        </w:rPr>
        <w:t>στην Κύπρο</w:t>
      </w:r>
      <w:bookmarkEnd w:id="399"/>
    </w:p>
    <w:p w:rsidR="00326300" w:rsidRPr="00FC0407" w:rsidRDefault="009136BF" w:rsidP="00326300">
      <w:pPr>
        <w:rPr>
          <w:color w:val="auto"/>
          <w:lang w:val="el-GR" w:eastAsia="pl-PL"/>
        </w:rPr>
      </w:pPr>
      <w:r w:rsidRPr="003701B8">
        <w:rPr>
          <w:lang w:val="el-GR"/>
        </w:rPr>
        <w:t xml:space="preserve">Το </w:t>
      </w:r>
      <w:r w:rsidR="00326300" w:rsidRPr="00FC0407">
        <w:rPr>
          <w:color w:val="auto"/>
          <w:lang w:val="el-GR" w:eastAsia="pl-PL"/>
        </w:rPr>
        <w:t xml:space="preserve">2022 συνεχίστηκε η υλοποίηση του πλάνου δράσης που ετοίμασε η </w:t>
      </w:r>
      <w:r w:rsidR="00326300" w:rsidRPr="00FC0407">
        <w:rPr>
          <w:color w:val="auto"/>
          <w:lang w:val="el-GR"/>
        </w:rPr>
        <w:t xml:space="preserve">Υπηρεσία Ελέγχου </w:t>
      </w:r>
      <w:r w:rsidR="00326300" w:rsidRPr="00FC0407">
        <w:rPr>
          <w:color w:val="auto"/>
          <w:lang w:val="el-GR" w:eastAsia="pl-PL"/>
        </w:rPr>
        <w:t>ως αποτέλεσμα των ευρημάτων, εισηγήσεων και συστάσεων της διεθνούς αξιολόγησης από ομότιμους (</w:t>
      </w:r>
      <w:proofErr w:type="spellStart"/>
      <w:r w:rsidR="00326300" w:rsidRPr="00FC0407">
        <w:rPr>
          <w:color w:val="auto"/>
          <w:lang w:val="el-GR" w:eastAsia="pl-PL"/>
        </w:rPr>
        <w:t>peer</w:t>
      </w:r>
      <w:proofErr w:type="spellEnd"/>
      <w:r w:rsidR="00326300" w:rsidRPr="00FC0407">
        <w:rPr>
          <w:color w:val="auto"/>
          <w:lang w:val="el-GR" w:eastAsia="pl-PL"/>
        </w:rPr>
        <w:t xml:space="preserve"> </w:t>
      </w:r>
      <w:proofErr w:type="spellStart"/>
      <w:r w:rsidR="00326300" w:rsidRPr="00FC0407">
        <w:rPr>
          <w:color w:val="auto"/>
          <w:lang w:val="el-GR" w:eastAsia="pl-PL"/>
        </w:rPr>
        <w:t>review</w:t>
      </w:r>
      <w:proofErr w:type="spellEnd"/>
      <w:r w:rsidR="00326300" w:rsidRPr="00FC0407">
        <w:rPr>
          <w:color w:val="auto"/>
          <w:lang w:val="el-GR" w:eastAsia="pl-PL"/>
        </w:rPr>
        <w:t xml:space="preserve">) του νομοθετικού συστήματος και της αρμόδιας Αρχής Α&amp;ΠΑ της Κύπρου που πραγματοποιήθηκε τον Φεβρουάριο του 2017. </w:t>
      </w:r>
    </w:p>
    <w:p w:rsidR="00326300" w:rsidRPr="00FC0407" w:rsidRDefault="00326300" w:rsidP="00326300">
      <w:pPr>
        <w:rPr>
          <w:color w:val="auto"/>
          <w:lang w:val="el-GR" w:eastAsia="pl-PL"/>
        </w:rPr>
      </w:pPr>
      <w:r w:rsidRPr="00FC0407">
        <w:rPr>
          <w:color w:val="auto"/>
          <w:lang w:val="el-GR" w:eastAsia="pl-PL"/>
        </w:rPr>
        <w:t xml:space="preserve">Το 2022 συνεχίστηκε η </w:t>
      </w:r>
      <w:proofErr w:type="spellStart"/>
      <w:r w:rsidRPr="00FC0407">
        <w:rPr>
          <w:color w:val="auto"/>
          <w:lang w:val="el-GR" w:eastAsia="pl-PL"/>
        </w:rPr>
        <w:t>επικαιροποίηση</w:t>
      </w:r>
      <w:proofErr w:type="spellEnd"/>
      <w:r w:rsidRPr="00FC0407">
        <w:rPr>
          <w:color w:val="auto"/>
          <w:lang w:val="el-GR" w:eastAsia="pl-PL"/>
        </w:rPr>
        <w:t xml:space="preserve"> των 6 θεματικών ενοτήτων που περιλαμβάνονται στην πλατφόρμα πληροφόρησης του ΔΟΑΕ “</w:t>
      </w:r>
      <w:proofErr w:type="spellStart"/>
      <w:r w:rsidRPr="00FC0407">
        <w:rPr>
          <w:color w:val="auto"/>
          <w:lang w:val="el-GR" w:eastAsia="pl-PL"/>
        </w:rPr>
        <w:t>Radiation</w:t>
      </w:r>
      <w:proofErr w:type="spellEnd"/>
      <w:r w:rsidRPr="00FC0407">
        <w:rPr>
          <w:color w:val="auto"/>
          <w:lang w:val="el-GR" w:eastAsia="pl-PL"/>
        </w:rPr>
        <w:t xml:space="preserve"> </w:t>
      </w:r>
      <w:proofErr w:type="spellStart"/>
      <w:r w:rsidRPr="00FC0407">
        <w:rPr>
          <w:color w:val="auto"/>
          <w:lang w:val="el-GR" w:eastAsia="pl-PL"/>
        </w:rPr>
        <w:t>Safety</w:t>
      </w:r>
      <w:proofErr w:type="spellEnd"/>
      <w:r w:rsidRPr="00FC0407">
        <w:rPr>
          <w:color w:val="auto"/>
          <w:lang w:val="el-GR" w:eastAsia="pl-PL"/>
        </w:rPr>
        <w:t xml:space="preserve"> Information </w:t>
      </w:r>
      <w:proofErr w:type="spellStart"/>
      <w:r w:rsidRPr="00FC0407">
        <w:rPr>
          <w:color w:val="auto"/>
          <w:lang w:val="el-GR" w:eastAsia="pl-PL"/>
        </w:rPr>
        <w:t>Management</w:t>
      </w:r>
      <w:proofErr w:type="spellEnd"/>
      <w:r w:rsidRPr="00FC0407">
        <w:rPr>
          <w:color w:val="auto"/>
          <w:lang w:val="el-GR" w:eastAsia="pl-PL"/>
        </w:rPr>
        <w:t xml:space="preserve"> </w:t>
      </w:r>
      <w:proofErr w:type="spellStart"/>
      <w:r w:rsidRPr="00FC0407">
        <w:rPr>
          <w:color w:val="auto"/>
          <w:lang w:val="el-GR" w:eastAsia="pl-PL"/>
        </w:rPr>
        <w:t>System</w:t>
      </w:r>
      <w:proofErr w:type="spellEnd"/>
      <w:r w:rsidRPr="00FC0407">
        <w:rPr>
          <w:color w:val="auto"/>
          <w:lang w:val="el-GR" w:eastAsia="pl-PL"/>
        </w:rPr>
        <w:t>” (RASIMS).</w:t>
      </w:r>
      <w:r w:rsidRPr="00FC0407" w:rsidDel="004339C4">
        <w:rPr>
          <w:color w:val="auto"/>
          <w:lang w:val="el-GR" w:eastAsia="pl-PL"/>
        </w:rPr>
        <w:t xml:space="preserve"> </w:t>
      </w:r>
    </w:p>
    <w:p w:rsidR="00326300" w:rsidRPr="00FC0407" w:rsidRDefault="00326300" w:rsidP="00326300">
      <w:pPr>
        <w:rPr>
          <w:color w:val="auto"/>
          <w:lang w:val="el-GR" w:eastAsia="pl-PL"/>
        </w:rPr>
      </w:pPr>
      <w:r w:rsidRPr="00FC0407">
        <w:rPr>
          <w:color w:val="auto"/>
          <w:lang w:val="el-GR" w:eastAsia="pl-PL"/>
        </w:rPr>
        <w:t>Επιπλέον, τ</w:t>
      </w:r>
      <w:r w:rsidRPr="00FC0407">
        <w:rPr>
          <w:color w:val="auto"/>
          <w:lang w:val="en-US" w:eastAsia="pl-PL"/>
        </w:rPr>
        <w:t>o</w:t>
      </w:r>
      <w:r w:rsidRPr="00FC0407">
        <w:rPr>
          <w:color w:val="auto"/>
          <w:lang w:val="el-GR" w:eastAsia="pl-PL"/>
        </w:rPr>
        <w:t xml:space="preserve"> 2022 έγινε καταγραφή των εκθέσεων ή/και δόσεων του κοινού (</w:t>
      </w:r>
      <w:r w:rsidRPr="00FC0407">
        <w:rPr>
          <w:color w:val="auto"/>
          <w:lang w:val="en-US" w:eastAsia="pl-PL"/>
        </w:rPr>
        <w:t>public</w:t>
      </w:r>
      <w:r w:rsidRPr="00FC0407">
        <w:rPr>
          <w:color w:val="auto"/>
          <w:lang w:val="el-GR" w:eastAsia="pl-PL"/>
        </w:rPr>
        <w:t xml:space="preserve"> </w:t>
      </w:r>
      <w:r w:rsidRPr="00FC0407">
        <w:rPr>
          <w:color w:val="auto"/>
          <w:lang w:val="en-US" w:eastAsia="pl-PL"/>
        </w:rPr>
        <w:t>exposure</w:t>
      </w:r>
      <w:r w:rsidRPr="00FC0407">
        <w:rPr>
          <w:color w:val="auto"/>
          <w:lang w:val="el-GR" w:eastAsia="pl-PL"/>
        </w:rPr>
        <w:t>) από τα οικοδομικά υλικά και τις ιατρικές πρακτικές με ανοικτές πηγές (πυρηνική ιατρική).</w:t>
      </w:r>
    </w:p>
    <w:p w:rsidR="009136BF" w:rsidRPr="003701B8" w:rsidRDefault="00326300" w:rsidP="00326300">
      <w:pPr>
        <w:rPr>
          <w:lang w:val="el-GR"/>
        </w:rPr>
      </w:pPr>
      <w:r w:rsidRPr="00FC0407">
        <w:rPr>
          <w:color w:val="auto"/>
          <w:lang w:val="el-GR" w:eastAsia="pl-PL"/>
        </w:rPr>
        <w:t xml:space="preserve">Τέλος, η </w:t>
      </w:r>
      <w:r w:rsidRPr="00FC0407">
        <w:rPr>
          <w:color w:val="auto"/>
          <w:lang w:val="el-GR"/>
        </w:rPr>
        <w:t xml:space="preserve">Υπηρεσία Ελέγχου </w:t>
      </w:r>
      <w:r w:rsidRPr="00FC0407">
        <w:rPr>
          <w:color w:val="auto"/>
          <w:lang w:val="el-GR" w:eastAsia="pl-PL"/>
        </w:rPr>
        <w:t>συνέχισε την υλοποίηση δύο εθνικών προγραμμάτων της Κύπρου με τον ΔΟΑΕ για την τετραετία 2020 - 2023 με σκοπό την αναβάθμιση των δυνατοτήτων των εμπλεκόμενων υπηρεσιών και του συστήματος ραδιολογικής ασφάλειας και διαχείρισης των ραδιενεργών αποβλήτων και των εκτός χρήσης πηγών στην Κύπρο</w:t>
      </w:r>
      <w:r w:rsidR="009136BF" w:rsidRPr="003701B8">
        <w:rPr>
          <w:lang w:val="el-GR"/>
        </w:rPr>
        <w:t>.</w:t>
      </w:r>
    </w:p>
    <w:p w:rsidR="009136BF" w:rsidRPr="00FF5DD1" w:rsidRDefault="009136BF" w:rsidP="00090D7C">
      <w:pPr>
        <w:pStyle w:val="N12"/>
        <w:rPr>
          <w:rFonts w:cs="Times New Roman"/>
          <w:color w:val="365F91"/>
        </w:rPr>
      </w:pPr>
      <w:bookmarkStart w:id="400" w:name="_Toc98238405"/>
      <w:r w:rsidRPr="00FF5DD1">
        <w:rPr>
          <w:color w:val="365F91"/>
        </w:rPr>
        <w:t>Παρακολούθηση Επιπέδων Περιβαλλοντικής Ραδιενέργειας</w:t>
      </w:r>
      <w:bookmarkEnd w:id="400"/>
    </w:p>
    <w:p w:rsidR="00FF5DD1" w:rsidRPr="00FC0407" w:rsidRDefault="009136BF" w:rsidP="00FF5DD1">
      <w:pPr>
        <w:rPr>
          <w:color w:val="auto"/>
          <w:lang w:val="el-GR" w:eastAsia="pl-PL"/>
        </w:rPr>
      </w:pPr>
      <w:r w:rsidRPr="009D1612">
        <w:rPr>
          <w:color w:val="auto"/>
          <w:lang w:val="el-GR" w:eastAsia="pl-PL"/>
        </w:rPr>
        <w:t xml:space="preserve">Το </w:t>
      </w:r>
      <w:r w:rsidR="00FF5DD1" w:rsidRPr="00FC0407">
        <w:rPr>
          <w:color w:val="auto"/>
          <w:lang w:val="el-GR" w:eastAsia="pl-PL"/>
        </w:rPr>
        <w:t xml:space="preserve">2022 συνεχίστηκαν οι δειγματοληψίες και μετρήσεις των επιπέδων ραδιενέργειας στον αέρα, το έδαφος, τα νερά, το θαλάσσιο περιβάλλον, τα τρόφιμα, τις ζωοτροφές, σε δείγματα εδάφους από τις εργασίες ανεύρεσης υδρογονανθράκων, τα οικοδομικά υλικά και σε διάφορα αγαθά, σε συνεργασία με το Γενικό Χημείο του Κράτους και το Τμήμα Αλιείας και Θαλάσσιων Ερευνών. </w:t>
      </w:r>
    </w:p>
    <w:p w:rsidR="00FF5DD1" w:rsidRPr="00FC0407" w:rsidRDefault="00FF5DD1" w:rsidP="00FF5DD1">
      <w:pPr>
        <w:rPr>
          <w:color w:val="auto"/>
          <w:lang w:val="el-GR" w:eastAsia="pl-PL"/>
        </w:rPr>
      </w:pPr>
      <w:r w:rsidRPr="00FC0407">
        <w:rPr>
          <w:color w:val="auto"/>
          <w:lang w:val="el-GR" w:eastAsia="pl-PL"/>
        </w:rPr>
        <w:t>Το τηλεμετρικό δίκτυο παρακολούθησης της περιβαλλοντικής ραδιενέργειας στην ατμόσφαιρα της Κύπρου, το οποίο λειτουργεί και ως σύστημα έγκαιρης ειδοποίησης σε περίπτωση ραδιολογικού συμβάντος, διαθέτει επτά σταθερούς τοπικούς σταθμούς μέτρησης του ρυθμού δόσης γ-ακτινοβολίας, ένα φορητό φασματοσκοπικό σταθμό μέτρησης γ-ραδιοϊσοτόπων και ένα σταθερό αυτόματο φασματοσκοπικό σταθμό (</w:t>
      </w:r>
      <w:proofErr w:type="spellStart"/>
      <w:r w:rsidRPr="00FC0407">
        <w:rPr>
          <w:color w:val="auto"/>
          <w:lang w:val="el-GR" w:eastAsia="pl-PL"/>
        </w:rPr>
        <w:t>aerosol</w:t>
      </w:r>
      <w:proofErr w:type="spellEnd"/>
      <w:r w:rsidRPr="00FC0407">
        <w:rPr>
          <w:color w:val="auto"/>
          <w:lang w:val="el-GR" w:eastAsia="pl-PL"/>
        </w:rPr>
        <w:t xml:space="preserve">) μέτρησης ολικής α-ακτινοβολίας, ολικής β-ακτινοβολίας και γ-ραδιοϊσοτόπων. Το τηλεμετρικό δίκτυο είναι επίσης συνδεδεμένο με το δίκτυο επείγουσας πληροφόρησης EURDEP της Ευρωπαϊκής Ένωσης (ΕΕ). Μέσω του δικτύου αυτού, η πληροφόρηση αποστέλλεται επίσης και στην αντίστοιχη βάση ραδιολογικών δεδομένων </w:t>
      </w:r>
      <w:r w:rsidRPr="00FC0407">
        <w:rPr>
          <w:color w:val="auto"/>
          <w:lang w:val="en-US" w:eastAsia="pl-PL"/>
        </w:rPr>
        <w:t>IRMIS</w:t>
      </w:r>
      <w:r w:rsidRPr="00FC0407">
        <w:rPr>
          <w:color w:val="auto"/>
          <w:lang w:val="el-GR" w:eastAsia="pl-PL"/>
        </w:rPr>
        <w:t xml:space="preserve"> του ΔΟΑΕ. Πληροφόρηση στο κοινό παρέχεται επίσης σε πραγματικό χρόνο μέσω της εξειδικευμένης ιστοσελίδας της Υπηρεσίας Ελέγχου στη διεύθυνση </w:t>
      </w:r>
      <w:hyperlink r:id="rId95" w:history="1">
        <w:r w:rsidRPr="00FC0407">
          <w:rPr>
            <w:color w:val="auto"/>
            <w:u w:val="single"/>
            <w:lang w:val="el-GR" w:eastAsia="pl-PL"/>
          </w:rPr>
          <w:t>www.radiation.dli.mlsi.gov.cy</w:t>
        </w:r>
      </w:hyperlink>
      <w:r w:rsidRPr="00FC0407">
        <w:rPr>
          <w:color w:val="auto"/>
          <w:lang w:val="el-GR" w:eastAsia="pl-PL"/>
        </w:rPr>
        <w:t xml:space="preserve">. Το εθνικό δίκτυο παρακολούθησης της ραδιενέργειας στην ατμόσφαιρα, περιλαμβάνει τρεις αυτόματες δειγματοληπτικές αντλίες, σε Λευκωσία, Λεμεσό και </w:t>
      </w:r>
      <w:proofErr w:type="spellStart"/>
      <w:r w:rsidRPr="00FC0407">
        <w:rPr>
          <w:color w:val="auto"/>
          <w:lang w:val="el-GR" w:eastAsia="pl-PL"/>
        </w:rPr>
        <w:t>Παραλίμνι</w:t>
      </w:r>
      <w:proofErr w:type="spellEnd"/>
      <w:r w:rsidRPr="00FC0407">
        <w:rPr>
          <w:color w:val="auto"/>
          <w:lang w:val="el-GR" w:eastAsia="pl-PL"/>
        </w:rPr>
        <w:t>, για μετρήσεις της ολικής β-ακτινοβολίας στην ατμόσφαιρα και μία αυτόματη δειγματοληπτική αντλία μεγάλης παροχής στη Λευκωσία για την παρακολούθηση των συγκεντρώσεων γ-ραδιοϊσοτόπων στην ατμόσφαιρα.</w:t>
      </w:r>
    </w:p>
    <w:p w:rsidR="00FF5DD1" w:rsidRPr="00FC0407" w:rsidRDefault="00FF5DD1" w:rsidP="00FF5DD1">
      <w:pPr>
        <w:rPr>
          <w:color w:val="auto"/>
          <w:lang w:val="el-GR" w:eastAsia="pl-PL"/>
        </w:rPr>
      </w:pPr>
      <w:r w:rsidRPr="00FC0407">
        <w:rPr>
          <w:color w:val="auto"/>
          <w:lang w:val="el-GR" w:eastAsia="pl-PL"/>
        </w:rPr>
        <w:t xml:space="preserve">Το 2022 η </w:t>
      </w:r>
      <w:r w:rsidRPr="00FC0407">
        <w:rPr>
          <w:color w:val="auto"/>
          <w:lang w:val="el-GR"/>
        </w:rPr>
        <w:t>Υπηρεσία Ελέγχου συνέχισε την υλοποίηση εθνικού σχεδίου δράσης 2019-2025 για την αντιμετώπιση των μακροπρόθεσμων κινδύνων από την έκθεση στο ραδόνιο. Σ’ αυτό το πλαίσιο, ο</w:t>
      </w:r>
      <w:r w:rsidRPr="00FC0407">
        <w:rPr>
          <w:color w:val="auto"/>
          <w:lang w:val="el-GR" w:eastAsia="pl-PL"/>
        </w:rPr>
        <w:t>λοκληρώθηκε η υλοποίηση τριετούς προγράμματος με σκοπό τη διερεύνηση των συγκεντρώσεων ραδονίου σε κλειστούς χώρους (κατοικίες, σχολεία, δημόσια κτίρια, άλλους εργασιακούς χώρους και χώρους ειδικού ενδιαφέροντος) και την αποτύπωση των μετρήσεων σε ψηφιακό χάρτη της Κύπρου και άρχισε την υλοποίηση νέου διετούς προγράμματος 2022-23 για την αποτύπωση των επίπεδων ραδονίου στο έδαφος και τα νερά που προορίζονται για ανθρώπινη κατανάλωση στην Κύπρο.</w:t>
      </w:r>
    </w:p>
    <w:p w:rsidR="009136BF" w:rsidRPr="009D1612" w:rsidRDefault="00FF5DD1" w:rsidP="00FF5DD1">
      <w:pPr>
        <w:rPr>
          <w:color w:val="auto"/>
          <w:lang w:val="el-GR" w:eastAsia="pl-PL"/>
        </w:rPr>
      </w:pPr>
      <w:r w:rsidRPr="00FC0407">
        <w:rPr>
          <w:color w:val="auto"/>
          <w:lang w:val="el-GR" w:eastAsia="pl-PL"/>
        </w:rPr>
        <w:t>Επίσης, τον Ιούνιο του 2022 υποβλήθηκαν στην τράπεζα πληροφοριών REM (</w:t>
      </w:r>
      <w:proofErr w:type="spellStart"/>
      <w:r w:rsidRPr="00FC0407">
        <w:rPr>
          <w:color w:val="auto"/>
          <w:lang w:val="el-GR" w:eastAsia="pl-PL"/>
        </w:rPr>
        <w:t>Radioactivity</w:t>
      </w:r>
      <w:proofErr w:type="spellEnd"/>
      <w:r w:rsidRPr="00FC0407">
        <w:rPr>
          <w:color w:val="auto"/>
          <w:lang w:val="el-GR" w:eastAsia="pl-PL"/>
        </w:rPr>
        <w:t xml:space="preserve"> </w:t>
      </w:r>
      <w:proofErr w:type="spellStart"/>
      <w:r w:rsidRPr="00FC0407">
        <w:rPr>
          <w:color w:val="auto"/>
          <w:lang w:val="el-GR" w:eastAsia="pl-PL"/>
        </w:rPr>
        <w:t>Environmental</w:t>
      </w:r>
      <w:proofErr w:type="spellEnd"/>
      <w:r w:rsidRPr="00FC0407">
        <w:rPr>
          <w:color w:val="auto"/>
          <w:lang w:val="el-GR" w:eastAsia="pl-PL"/>
        </w:rPr>
        <w:t xml:space="preserve"> </w:t>
      </w:r>
      <w:proofErr w:type="spellStart"/>
      <w:r w:rsidRPr="00FC0407">
        <w:rPr>
          <w:color w:val="auto"/>
          <w:lang w:val="el-GR" w:eastAsia="pl-PL"/>
        </w:rPr>
        <w:t>Monitoring</w:t>
      </w:r>
      <w:proofErr w:type="spellEnd"/>
      <w:r w:rsidRPr="00FC0407">
        <w:rPr>
          <w:color w:val="auto"/>
          <w:lang w:val="el-GR" w:eastAsia="pl-PL"/>
        </w:rPr>
        <w:t>) της Ευρωπαϊκής Επιτροπής δεδομένα περιβαλλοντικής ραδιενέργειας για την Κύπρο για το 2021</w:t>
      </w:r>
      <w:r w:rsidR="009136BF" w:rsidRPr="009D1612">
        <w:rPr>
          <w:color w:val="auto"/>
          <w:lang w:val="el-GR" w:eastAsia="pl-PL"/>
        </w:rPr>
        <w:t>.</w:t>
      </w:r>
    </w:p>
    <w:p w:rsidR="009136BF" w:rsidRPr="00FF5DD1" w:rsidRDefault="009136BF" w:rsidP="006B628F">
      <w:pPr>
        <w:pStyle w:val="N12"/>
        <w:rPr>
          <w:color w:val="365F91"/>
        </w:rPr>
      </w:pPr>
      <w:bookmarkStart w:id="401" w:name="_Toc98238406"/>
      <w:r w:rsidRPr="00FF5DD1">
        <w:rPr>
          <w:color w:val="365F91"/>
        </w:rPr>
        <w:t>Ειδικό Εθνικό Σχέδιο ΗΛΕΚΤΡΑ για Ετοιμότητα και Απόκριση σε Πυρηνικά / Ραδιολογικά Περιστατικά</w:t>
      </w:r>
      <w:bookmarkEnd w:id="401"/>
    </w:p>
    <w:p w:rsidR="009136BF" w:rsidRPr="009D1612" w:rsidRDefault="009136BF" w:rsidP="009136BF">
      <w:pPr>
        <w:rPr>
          <w:color w:val="auto"/>
          <w:lang w:val="el-GR" w:eastAsia="pl-PL"/>
        </w:rPr>
      </w:pPr>
      <w:bookmarkStart w:id="402" w:name="_Toc19942736"/>
      <w:bookmarkStart w:id="403" w:name="_Toc79214005"/>
      <w:bookmarkStart w:id="404" w:name="_Toc157229109"/>
      <w:bookmarkStart w:id="405" w:name="_Toc219616042"/>
      <w:bookmarkStart w:id="406" w:name="_Toc280775725"/>
      <w:bookmarkStart w:id="407" w:name="_Toc283824597"/>
      <w:bookmarkStart w:id="408" w:name="_Toc283826996"/>
      <w:bookmarkStart w:id="409" w:name="_Toc283877891"/>
      <w:bookmarkStart w:id="410" w:name="_Toc283896259"/>
      <w:bookmarkStart w:id="411" w:name="_Toc315069777"/>
      <w:bookmarkStart w:id="412" w:name="_Toc315085985"/>
      <w:bookmarkStart w:id="413" w:name="_Toc410730700"/>
      <w:bookmarkStart w:id="414" w:name="_Toc410731792"/>
      <w:bookmarkStart w:id="415" w:name="_Toc410802400"/>
      <w:r w:rsidRPr="009D1612">
        <w:rPr>
          <w:color w:val="auto"/>
          <w:lang w:val="el-GR" w:eastAsia="pl-PL"/>
        </w:rPr>
        <w:t xml:space="preserve">Το </w:t>
      </w:r>
      <w:r w:rsidR="00FF5DD1" w:rsidRPr="00FC0407">
        <w:rPr>
          <w:color w:val="auto"/>
          <w:lang w:val="el-GR" w:eastAsia="pl-PL"/>
        </w:rPr>
        <w:t xml:space="preserve">2022 συνεχίστηκε η υλοποίηση δράσεων για αναβάθμιση του συστήματος ετοιμότητας για αντιμετώπιση ραδιολογικών/πυρηνικών περιστατικών μέσω της εφαρμογής του Ειδικού Εθνικού Σχεδίου ΗΛΕΚΤΡΑ για ετοιμότητα και απόκριση σε πυρηνικά ή ραδιολογικά συμβάντα. Το 2022 το ΤΕΕ προμηθεύτηκε 2 νέους δειγματολήπτες υψηλής ροής με φασματοσκοπικές δυνατότητες για την παρακολούθηση των επιπέδων ραδιενέργειας στο περιβάλλον και έναν ανιχνευτή </w:t>
      </w:r>
      <w:proofErr w:type="spellStart"/>
      <w:r w:rsidR="00FF5DD1" w:rsidRPr="00FC0407">
        <w:rPr>
          <w:color w:val="auto"/>
          <w:lang w:val="el-GR" w:eastAsia="pl-PL"/>
        </w:rPr>
        <w:t>υπερκαθαρού</w:t>
      </w:r>
      <w:proofErr w:type="spellEnd"/>
      <w:r w:rsidR="00FF5DD1" w:rsidRPr="00FC0407">
        <w:rPr>
          <w:color w:val="auto"/>
          <w:lang w:val="el-GR" w:eastAsia="pl-PL"/>
        </w:rPr>
        <w:t xml:space="preserve"> γερμανίου για αναβάθμιση φασματοσκοπικού σταθμού ΑΜS-02 που λειτουργεί στα Κεντρικά Γραφεία ΤΕΕ για την έγκαιρη ειδοποίηση σε περίπτωση πυρηνικού συμβάντος. Η Υπηρεσία Ελέγχου συμμετείχε σε ασκήσεις ετοιμότητας και απόκρισης του ΔΟΑΕ (</w:t>
      </w:r>
      <w:proofErr w:type="spellStart"/>
      <w:r w:rsidR="00FF5DD1" w:rsidRPr="00FC0407">
        <w:rPr>
          <w:color w:val="auto"/>
          <w:lang w:val="el-GR" w:eastAsia="pl-PL"/>
        </w:rPr>
        <w:t>ConvEx</w:t>
      </w:r>
      <w:proofErr w:type="spellEnd"/>
      <w:r w:rsidR="00FF5DD1" w:rsidRPr="00FC0407">
        <w:rPr>
          <w:color w:val="auto"/>
          <w:lang w:val="el-GR" w:eastAsia="pl-PL"/>
        </w:rPr>
        <w:t>) και της ΕΕ (ECUREX) και σε διάφορες σχετικές με το θέμα συναντήσεις. Επίσης, το 2022 έγινε άσκηση ετοιμότητας και απόκρισης του Σχεδίου ΗΛΕΚΤΡΑ στο Λιμάνι Λεμεσού με την εμπλοκή διαφόρων Υπηρεσιών</w:t>
      </w:r>
      <w:r w:rsidRPr="009D1612">
        <w:rPr>
          <w:color w:val="auto"/>
          <w:lang w:val="el-GR" w:eastAsia="pl-PL"/>
        </w:rPr>
        <w:t>.</w:t>
      </w:r>
    </w:p>
    <w:p w:rsidR="009136BF" w:rsidRPr="00227158" w:rsidRDefault="009136BF" w:rsidP="006B628F">
      <w:pPr>
        <w:pStyle w:val="N12"/>
        <w:rPr>
          <w:color w:val="365F91"/>
        </w:rPr>
      </w:pPr>
      <w:bookmarkStart w:id="416" w:name="_Toc98238407"/>
      <w:r w:rsidRPr="00227158">
        <w:rPr>
          <w:color w:val="365F91"/>
        </w:rPr>
        <w:t>Εφαρμογή</w:t>
      </w:r>
      <w:r w:rsidRPr="00485CEB">
        <w:t xml:space="preserve"> </w:t>
      </w:r>
      <w:r w:rsidRPr="00227158">
        <w:rPr>
          <w:color w:val="365F91"/>
        </w:rPr>
        <w:t>ολοκληρωμένου συστήματος Διαχείρισης Ραδιενεργών Αποβλήτων στην Κύπρο</w:t>
      </w:r>
      <w:bookmarkEnd w:id="416"/>
      <w:r w:rsidRPr="00227158">
        <w:rPr>
          <w:color w:val="365F91"/>
        </w:rPr>
        <w:t xml:space="preserve"> </w:t>
      </w:r>
    </w:p>
    <w:p w:rsidR="00227158" w:rsidRPr="00FC0407" w:rsidRDefault="009136BF" w:rsidP="00227158">
      <w:pPr>
        <w:rPr>
          <w:color w:val="auto"/>
          <w:lang w:val="el-GR" w:eastAsia="pl-PL"/>
        </w:rPr>
      </w:pPr>
      <w:r w:rsidRPr="009D1612">
        <w:rPr>
          <w:color w:val="auto"/>
          <w:lang w:val="el-GR" w:eastAsia="pl-PL"/>
        </w:rPr>
        <w:t xml:space="preserve">Το </w:t>
      </w:r>
      <w:r w:rsidR="00227158" w:rsidRPr="00FC0407">
        <w:rPr>
          <w:color w:val="auto"/>
          <w:lang w:val="el-GR" w:eastAsia="pl-PL"/>
        </w:rPr>
        <w:t>2022 συνεχίστηκε η υλοποίηση δράσεων στο πλαίσιο του Εθνικού Προγράμματος Ασφαλούς και Υπεύθυνης Διαχείρισης Ραδιενεργών Αποβλήτων που εγκρίθηκε από τον Υπουργό Εργασίας και Κοινωνικών Ασφαλίσεων το 2015. Το εθνικό αρχείο ραδιενεργών αποβλήτων και κλειστών ραδιενεργών πηγών για τις οποίες δεν προβλέπεται περαιτέρω χρήση (</w:t>
      </w:r>
      <w:proofErr w:type="spellStart"/>
      <w:r w:rsidR="00227158" w:rsidRPr="00FC0407">
        <w:rPr>
          <w:color w:val="auto"/>
          <w:lang w:val="el-GR" w:eastAsia="pl-PL"/>
        </w:rPr>
        <w:t>disused</w:t>
      </w:r>
      <w:proofErr w:type="spellEnd"/>
      <w:r w:rsidR="00227158" w:rsidRPr="00FC0407">
        <w:rPr>
          <w:color w:val="auto"/>
          <w:lang w:val="el-GR" w:eastAsia="pl-PL"/>
        </w:rPr>
        <w:t xml:space="preserve"> </w:t>
      </w:r>
      <w:proofErr w:type="spellStart"/>
      <w:r w:rsidR="00227158" w:rsidRPr="00FC0407">
        <w:rPr>
          <w:color w:val="auto"/>
          <w:lang w:val="el-GR" w:eastAsia="pl-PL"/>
        </w:rPr>
        <w:t>sources</w:t>
      </w:r>
      <w:proofErr w:type="spellEnd"/>
      <w:r w:rsidR="00227158" w:rsidRPr="00FC0407">
        <w:rPr>
          <w:color w:val="auto"/>
          <w:lang w:val="el-GR" w:eastAsia="pl-PL"/>
        </w:rPr>
        <w:t xml:space="preserve">), </w:t>
      </w:r>
      <w:proofErr w:type="spellStart"/>
      <w:r w:rsidR="00227158" w:rsidRPr="00FC0407">
        <w:rPr>
          <w:color w:val="auto"/>
          <w:lang w:val="el-GR" w:eastAsia="pl-PL"/>
        </w:rPr>
        <w:t>επικαιροποιείται</w:t>
      </w:r>
      <w:proofErr w:type="spellEnd"/>
      <w:r w:rsidR="00227158" w:rsidRPr="00FC0407">
        <w:rPr>
          <w:color w:val="auto"/>
          <w:lang w:val="el-GR" w:eastAsia="pl-PL"/>
        </w:rPr>
        <w:t xml:space="preserve"> σε συνεχή βάση όποτε υπάρχει μεταβολή.</w:t>
      </w:r>
    </w:p>
    <w:p w:rsidR="009136BF" w:rsidRPr="009D1612" w:rsidRDefault="00227158" w:rsidP="00227158">
      <w:pPr>
        <w:rPr>
          <w:color w:val="auto"/>
          <w:lang w:val="el-GR" w:eastAsia="pl-PL"/>
        </w:rPr>
      </w:pPr>
      <w:r w:rsidRPr="00FC0407">
        <w:rPr>
          <w:color w:val="auto"/>
          <w:lang w:val="el-GR" w:eastAsia="pl-PL"/>
        </w:rPr>
        <w:t xml:space="preserve">Επιπλέον, τον Μάιο του 2022 έγινε η διεθνής αξιολόγηση του εθνικού πλαισίου διαχείρισης ραδιενεργών αποβλήτων ARTEMIS από </w:t>
      </w:r>
      <w:proofErr w:type="spellStart"/>
      <w:r w:rsidRPr="00FC0407">
        <w:rPr>
          <w:color w:val="auto"/>
          <w:lang w:val="el-GR" w:eastAsia="pl-PL"/>
        </w:rPr>
        <w:t>ομοτίμους</w:t>
      </w:r>
      <w:proofErr w:type="spellEnd"/>
      <w:r w:rsidRPr="00FC0407">
        <w:rPr>
          <w:color w:val="auto"/>
          <w:lang w:val="el-GR" w:eastAsia="pl-PL"/>
        </w:rPr>
        <w:t xml:space="preserve"> (</w:t>
      </w:r>
      <w:proofErr w:type="spellStart"/>
      <w:r w:rsidRPr="00FC0407">
        <w:rPr>
          <w:color w:val="auto"/>
          <w:lang w:val="el-GR" w:eastAsia="pl-PL"/>
        </w:rPr>
        <w:t>peer</w:t>
      </w:r>
      <w:proofErr w:type="spellEnd"/>
      <w:r w:rsidRPr="00FC0407">
        <w:rPr>
          <w:color w:val="auto"/>
          <w:lang w:val="el-GR" w:eastAsia="pl-PL"/>
        </w:rPr>
        <w:t xml:space="preserve"> </w:t>
      </w:r>
      <w:proofErr w:type="spellStart"/>
      <w:r w:rsidRPr="00FC0407">
        <w:rPr>
          <w:color w:val="auto"/>
          <w:lang w:val="el-GR" w:eastAsia="pl-PL"/>
        </w:rPr>
        <w:t>review</w:t>
      </w:r>
      <w:proofErr w:type="spellEnd"/>
      <w:r w:rsidRPr="00FC0407">
        <w:rPr>
          <w:color w:val="auto"/>
          <w:lang w:val="el-GR" w:eastAsia="pl-PL"/>
        </w:rPr>
        <w:t xml:space="preserve">). Τον Σεπτέμβριο 2022 παραδόθηκε στο ΤΕΕ η επίσημη τελική έκθεση του ΔΟΑΕ με τα ευρήματα της αξιολόγησης και τις εισηγήσεις των </w:t>
      </w:r>
      <w:proofErr w:type="spellStart"/>
      <w:r w:rsidRPr="00FC0407">
        <w:rPr>
          <w:color w:val="auto"/>
          <w:lang w:val="el-GR" w:eastAsia="pl-PL"/>
        </w:rPr>
        <w:t>ομοτίμων</w:t>
      </w:r>
      <w:proofErr w:type="spellEnd"/>
      <w:r w:rsidR="009136BF" w:rsidRPr="009D1612">
        <w:rPr>
          <w:color w:val="auto"/>
          <w:lang w:val="el-GR" w:eastAsia="pl-PL"/>
        </w:rPr>
        <w:t>.</w:t>
      </w:r>
    </w:p>
    <w:p w:rsidR="009136BF" w:rsidRPr="00227158" w:rsidRDefault="009136BF" w:rsidP="006B628F">
      <w:pPr>
        <w:pStyle w:val="N12"/>
        <w:rPr>
          <w:color w:val="365F91"/>
        </w:rPr>
      </w:pPr>
      <w:bookmarkStart w:id="417" w:name="_Toc98238409"/>
      <w:r w:rsidRPr="00227158">
        <w:rPr>
          <w:color w:val="365F91"/>
        </w:rPr>
        <w:t>Ενίσχυση της Διεθνούς Συνεργασίας σε θέματα Α&amp;ΠΑ (ΕΥΡΑΤΟΜ, ΔΟΑΕ, Διεθνείς Οργανισμοί ή άλλες χώρες) – Περιφερειακά Προγράμματα ΔΟΑΕ</w:t>
      </w:r>
      <w:bookmarkEnd w:id="417"/>
      <w:r w:rsidRPr="00227158">
        <w:rPr>
          <w:color w:val="365F91"/>
        </w:rPr>
        <w:t xml:space="preserve"> </w:t>
      </w:r>
    </w:p>
    <w:p w:rsidR="003D20F2" w:rsidRPr="00FC0407" w:rsidRDefault="009136BF" w:rsidP="003D20F2">
      <w:pPr>
        <w:rPr>
          <w:color w:val="auto"/>
          <w:lang w:val="el-GR" w:eastAsia="pl-PL"/>
        </w:rPr>
      </w:pPr>
      <w:r w:rsidRPr="003701B8">
        <w:rPr>
          <w:lang w:val="el-GR"/>
        </w:rPr>
        <w:t xml:space="preserve">Η </w:t>
      </w:r>
      <w:r w:rsidR="003D20F2" w:rsidRPr="00FC0407">
        <w:rPr>
          <w:color w:val="auto"/>
          <w:lang w:val="el-GR"/>
        </w:rPr>
        <w:t>Υπηρεσία Ελέγχου</w:t>
      </w:r>
      <w:r w:rsidR="003D20F2" w:rsidRPr="00FC0407">
        <w:rPr>
          <w:color w:val="auto"/>
          <w:lang w:val="el-GR" w:eastAsia="pl-PL"/>
        </w:rPr>
        <w:t xml:space="preserve"> συμμετείχε σε διάφορες συναντήσεις της EYPATOM (ENSREG, EURATOM </w:t>
      </w:r>
      <w:proofErr w:type="spellStart"/>
      <w:r w:rsidR="003D20F2" w:rsidRPr="00FC0407">
        <w:rPr>
          <w:color w:val="auto"/>
          <w:lang w:val="el-GR" w:eastAsia="pl-PL"/>
        </w:rPr>
        <w:t>Art</w:t>
      </w:r>
      <w:proofErr w:type="spellEnd"/>
      <w:r w:rsidR="003D20F2" w:rsidRPr="00FC0407">
        <w:rPr>
          <w:color w:val="auto"/>
          <w:lang w:val="el-GR" w:eastAsia="pl-PL"/>
        </w:rPr>
        <w:t xml:space="preserve">. 31 </w:t>
      </w:r>
      <w:proofErr w:type="spellStart"/>
      <w:r w:rsidR="003D20F2" w:rsidRPr="00FC0407">
        <w:rPr>
          <w:color w:val="auto"/>
          <w:lang w:val="el-GR" w:eastAsia="pl-PL"/>
        </w:rPr>
        <w:t>GoE</w:t>
      </w:r>
      <w:proofErr w:type="spellEnd"/>
      <w:r w:rsidR="003D20F2" w:rsidRPr="00FC0407">
        <w:rPr>
          <w:color w:val="auto"/>
          <w:lang w:val="el-GR" w:eastAsia="pl-PL"/>
        </w:rPr>
        <w:t xml:space="preserve">, EURATOM </w:t>
      </w:r>
      <w:proofErr w:type="spellStart"/>
      <w:r w:rsidR="003D20F2" w:rsidRPr="00FC0407">
        <w:rPr>
          <w:color w:val="auto"/>
          <w:lang w:val="el-GR" w:eastAsia="pl-PL"/>
        </w:rPr>
        <w:t>Art</w:t>
      </w:r>
      <w:proofErr w:type="spellEnd"/>
      <w:r w:rsidR="003D20F2" w:rsidRPr="00FC0407">
        <w:rPr>
          <w:color w:val="auto"/>
          <w:lang w:val="el-GR" w:eastAsia="pl-PL"/>
        </w:rPr>
        <w:t xml:space="preserve">. 35/36, ECURIE/EURDEP), άλλων Ευρωπαϊκών οργάνων (HERCA, WENRA, </w:t>
      </w:r>
      <w:r w:rsidR="003D20F2" w:rsidRPr="00FC0407">
        <w:rPr>
          <w:color w:val="auto"/>
          <w:lang w:val="en-US" w:eastAsia="pl-PL"/>
        </w:rPr>
        <w:t>F</w:t>
      </w:r>
      <w:r w:rsidR="003D20F2" w:rsidRPr="00FC0407">
        <w:rPr>
          <w:color w:val="auto"/>
          <w:lang w:val="el-GR" w:eastAsia="pl-PL"/>
        </w:rPr>
        <w:t>4</w:t>
      </w:r>
      <w:r w:rsidR="003D20F2" w:rsidRPr="00FC0407">
        <w:rPr>
          <w:color w:val="auto"/>
          <w:lang w:val="en-US" w:eastAsia="pl-PL"/>
        </w:rPr>
        <w:t>E</w:t>
      </w:r>
      <w:r w:rsidR="003D20F2" w:rsidRPr="00FC0407">
        <w:rPr>
          <w:color w:val="auto"/>
          <w:lang w:val="el-GR" w:eastAsia="pl-PL"/>
        </w:rPr>
        <w:t xml:space="preserve">) και του ΔΟΑΕ (IEC, ITDB, TC). Συμμετείχε, επίσης, διαδικτυακά ή με φυσική παρουσία σε διάφορες άλλες συναντήσεις, μεταξύ των οποίων η Γενική Συνέλευση του ΔΟΑΕ, στην οποία και αναγνώστηκε Εθνική Δήλωση που ετοίμασε η </w:t>
      </w:r>
      <w:r w:rsidR="003D20F2" w:rsidRPr="00FC0407">
        <w:rPr>
          <w:color w:val="auto"/>
          <w:lang w:val="el-GR"/>
        </w:rPr>
        <w:t>Υπηρεσία Ελέγχου</w:t>
      </w:r>
      <w:r w:rsidR="003D20F2" w:rsidRPr="00FC0407">
        <w:rPr>
          <w:color w:val="auto"/>
          <w:lang w:val="el-GR" w:eastAsia="pl-PL"/>
        </w:rPr>
        <w:t>, καθώς και σε συναντήσεις και δραστηριότητες για την πυρηνική προστασία (</w:t>
      </w:r>
      <w:proofErr w:type="spellStart"/>
      <w:r w:rsidR="003D20F2" w:rsidRPr="00FC0407">
        <w:rPr>
          <w:color w:val="auto"/>
          <w:lang w:val="el-GR" w:eastAsia="pl-PL"/>
        </w:rPr>
        <w:t>security</w:t>
      </w:r>
      <w:proofErr w:type="spellEnd"/>
      <w:r w:rsidR="003D20F2" w:rsidRPr="00FC0407">
        <w:rPr>
          <w:color w:val="auto"/>
          <w:lang w:val="el-GR" w:eastAsia="pl-PL"/>
        </w:rPr>
        <w:t xml:space="preserve">), τους Χημικούς, Βιολογικούς, Ραδιολογικούς και Πυρηνικούς παράγοντες και την καταπολέμηση της πυρηνικής τρομοκρατίας. Επίσης, απέστειλε πληροφορίες και απάντησε σε σειρά ερωτηματολογίων προς την Ευρωπαϊκή Ένωση και τον ΔΟΑΕ σχετικά με θέματα Α&amp;ΠΑ και προστασίας. </w:t>
      </w:r>
    </w:p>
    <w:p w:rsidR="009136BF" w:rsidRPr="003701B8" w:rsidRDefault="003D20F2" w:rsidP="003D20F2">
      <w:pPr>
        <w:rPr>
          <w:lang w:val="el-GR"/>
        </w:rPr>
      </w:pPr>
      <w:r w:rsidRPr="00FC0407">
        <w:rPr>
          <w:color w:val="auto"/>
          <w:lang w:val="el-GR" w:eastAsia="pl-PL"/>
        </w:rPr>
        <w:t xml:space="preserve">Το 2022 η </w:t>
      </w:r>
      <w:r w:rsidRPr="00FC0407">
        <w:rPr>
          <w:color w:val="auto"/>
          <w:lang w:val="el-GR"/>
        </w:rPr>
        <w:t>Υπηρεσία Ελέγχου</w:t>
      </w:r>
      <w:r w:rsidRPr="00FC0407">
        <w:rPr>
          <w:color w:val="auto"/>
          <w:lang w:val="el-GR" w:eastAsia="pl-PL"/>
        </w:rPr>
        <w:t xml:space="preserve"> συμμετείχε σε διάφορα Περιφερειακά Ευρωπαϊκά Προγράμματα του Τμήματος Τεχνικής Συνεργασίας του ΔΟΑΕ που έχουν ως στόχο την ενίσχυση του συστήματος Α&amp;ΠΑ και προστασίας και την αναβάθμιση της σχετικής υποδομής και των δυνατοτήτων της Κύπρου. Στο πλαίσιο των πιο πάνω προγραμμάτων, λειτουργοί της </w:t>
      </w:r>
      <w:r w:rsidRPr="00FC0407">
        <w:rPr>
          <w:color w:val="auto"/>
          <w:lang w:val="el-GR"/>
        </w:rPr>
        <w:t>Υπηρεσία</w:t>
      </w:r>
      <w:r>
        <w:rPr>
          <w:color w:val="auto"/>
          <w:lang w:val="el-GR"/>
        </w:rPr>
        <w:t>ς</w:t>
      </w:r>
      <w:r w:rsidRPr="00FC0407">
        <w:rPr>
          <w:color w:val="auto"/>
          <w:lang w:val="el-GR"/>
        </w:rPr>
        <w:t xml:space="preserve"> Ελέγχου</w:t>
      </w:r>
      <w:r w:rsidRPr="00FC0407">
        <w:rPr>
          <w:color w:val="auto"/>
          <w:lang w:val="el-GR" w:eastAsia="pl-PL"/>
        </w:rPr>
        <w:t xml:space="preserve"> και άλλων Υπηρεσιών και φορέων συμμετείχαν σε διαδικτυακές κυρίως συναντήσεις του ΔΟΑΕ και εκπαιδεύτηκαν ή ενημερώθηκαν σε σχετικά θέματα. Σημαντική ήταν</w:t>
      </w:r>
      <w:r>
        <w:rPr>
          <w:color w:val="auto"/>
          <w:lang w:val="el-GR" w:eastAsia="pl-PL"/>
        </w:rPr>
        <w:t>,</w:t>
      </w:r>
      <w:r w:rsidRPr="00FC0407">
        <w:rPr>
          <w:color w:val="auto"/>
          <w:lang w:val="el-GR" w:eastAsia="pl-PL"/>
        </w:rPr>
        <w:t xml:space="preserve"> </w:t>
      </w:r>
      <w:r>
        <w:rPr>
          <w:color w:val="auto"/>
          <w:lang w:val="el-GR" w:eastAsia="pl-PL"/>
        </w:rPr>
        <w:t>επίσης,</w:t>
      </w:r>
      <w:r w:rsidRPr="00FC0407">
        <w:rPr>
          <w:color w:val="auto"/>
          <w:lang w:val="el-GR" w:eastAsia="pl-PL"/>
        </w:rPr>
        <w:t xml:space="preserve"> η παροχή δωρεάν τεχνικής βοήθειας προς την Κύπρο υπό τη μορφή εξοπλισμού, λογισμικού, αναλωσίμων κ.ά.</w:t>
      </w:r>
      <w:r>
        <w:rPr>
          <w:color w:val="auto"/>
          <w:lang w:val="el-GR" w:eastAsia="pl-PL"/>
        </w:rPr>
        <w:t>.</w:t>
      </w:r>
      <w:r w:rsidRPr="00FC0407">
        <w:rPr>
          <w:color w:val="auto"/>
          <w:lang w:val="el-GR" w:eastAsia="pl-PL"/>
        </w:rPr>
        <w:t xml:space="preserve"> Επίσης, τον Ιούνιο 2022 το ΤΕΕ φιλοξένησε στη Λευκωσία περιφερειακή διοργάνωση του ΔΟΑΕ σε θέματα επαγγελματικής έκθεσης στην </w:t>
      </w:r>
      <w:proofErr w:type="spellStart"/>
      <w:r w:rsidRPr="00FC0407">
        <w:rPr>
          <w:color w:val="auto"/>
          <w:lang w:val="el-GR" w:eastAsia="pl-PL"/>
        </w:rPr>
        <w:t>ιονίζουσα</w:t>
      </w:r>
      <w:proofErr w:type="spellEnd"/>
      <w:r w:rsidRPr="00FC0407">
        <w:rPr>
          <w:color w:val="auto"/>
          <w:lang w:val="el-GR" w:eastAsia="pl-PL"/>
        </w:rPr>
        <w:t xml:space="preserve"> ακτινοβολία. Τέλος, το 2022 συνεχίστηκε η συνεργασία της </w:t>
      </w:r>
      <w:r w:rsidRPr="00FC0407">
        <w:rPr>
          <w:color w:val="auto"/>
          <w:lang w:val="el-GR"/>
        </w:rPr>
        <w:t>Υπηρεσία Ελέγχου</w:t>
      </w:r>
      <w:r w:rsidRPr="00FC0407">
        <w:rPr>
          <w:color w:val="auto"/>
          <w:lang w:val="el-GR" w:eastAsia="pl-PL"/>
        </w:rPr>
        <w:t xml:space="preserve"> με την Ελληνική Επιτροπή Ατομικής Ενέργειας, στο πλαίσιο εφαρμογής διμερούς συμφωνία</w:t>
      </w:r>
      <w:r w:rsidR="009136BF" w:rsidRPr="003701B8">
        <w:rPr>
          <w:lang w:val="el-GR"/>
        </w:rPr>
        <w:t xml:space="preserve">. </w:t>
      </w:r>
    </w:p>
    <w:p w:rsidR="009136BF" w:rsidRPr="00485CEB" w:rsidRDefault="009136BF" w:rsidP="00C9648B">
      <w:pPr>
        <w:pStyle w:val="N11"/>
      </w:pPr>
      <w:bookmarkStart w:id="418" w:name="_Toc98238415"/>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r>
        <w:rPr>
          <w:rStyle w:val="text"/>
          <w:rFonts w:cs="Times New Roman"/>
          <w:bCs/>
        </w:rPr>
        <w:t xml:space="preserve">Ποιότητα </w:t>
      </w:r>
      <w:r w:rsidRPr="00C9648B">
        <w:rPr>
          <w:rStyle w:val="text"/>
        </w:rPr>
        <w:t>Ατμοσφαιρικού</w:t>
      </w:r>
      <w:r>
        <w:rPr>
          <w:rStyle w:val="text"/>
          <w:rFonts w:cs="Times New Roman"/>
          <w:bCs/>
        </w:rPr>
        <w:t xml:space="preserve"> Αέρα</w:t>
      </w:r>
      <w:bookmarkEnd w:id="418"/>
    </w:p>
    <w:p w:rsidR="009136BF" w:rsidRPr="00485CEB" w:rsidRDefault="009136BF" w:rsidP="00C9648B">
      <w:pPr>
        <w:pStyle w:val="N12"/>
      </w:pPr>
      <w:bookmarkStart w:id="419" w:name="_Toc98238416"/>
      <w:r w:rsidRPr="00485CEB">
        <w:t>Παρακολούθηση Ποιότητας Ατμοσφαιρικού Αέρα</w:t>
      </w:r>
      <w:bookmarkEnd w:id="419"/>
    </w:p>
    <w:p w:rsidR="0058573B" w:rsidRDefault="0058573B" w:rsidP="0058573B">
      <w:pPr>
        <w:pStyle w:val="Caption"/>
        <w:spacing w:after="0"/>
        <w:rPr>
          <w:sz w:val="22"/>
          <w:szCs w:val="22"/>
        </w:rPr>
      </w:pPr>
      <w:bookmarkStart w:id="420" w:name="_Ref98317406"/>
      <w:bookmarkStart w:id="421" w:name="_Toc95480169"/>
      <w:bookmarkStart w:id="422" w:name="_Ref98317418"/>
      <w:r w:rsidRPr="0058573B">
        <w:rPr>
          <w:sz w:val="22"/>
          <w:szCs w:val="22"/>
        </w:rPr>
        <w:t xml:space="preserve">Εικόνα </w:t>
      </w:r>
      <w:r w:rsidR="00E5182F">
        <w:rPr>
          <w:sz w:val="22"/>
          <w:szCs w:val="22"/>
        </w:rPr>
        <w:fldChar w:fldCharType="begin"/>
      </w:r>
      <w:r w:rsidR="00E5182F">
        <w:rPr>
          <w:sz w:val="22"/>
          <w:szCs w:val="22"/>
        </w:rPr>
        <w:instrText xml:space="preserve"> STYLEREF 1 \s </w:instrText>
      </w:r>
      <w:r w:rsidR="00E5182F">
        <w:rPr>
          <w:sz w:val="22"/>
          <w:szCs w:val="22"/>
        </w:rPr>
        <w:fldChar w:fldCharType="separate"/>
      </w:r>
      <w:r w:rsidR="00DE0713">
        <w:rPr>
          <w:noProof/>
          <w:sz w:val="22"/>
          <w:szCs w:val="22"/>
        </w:rPr>
        <w:t>9</w:t>
      </w:r>
      <w:r w:rsidR="00E5182F">
        <w:rPr>
          <w:sz w:val="22"/>
          <w:szCs w:val="22"/>
        </w:rPr>
        <w:fldChar w:fldCharType="end"/>
      </w:r>
      <w:r w:rsidR="00E5182F">
        <w:rPr>
          <w:sz w:val="22"/>
          <w:szCs w:val="22"/>
        </w:rPr>
        <w:t>.</w:t>
      </w:r>
      <w:r w:rsidR="00E5182F">
        <w:rPr>
          <w:sz w:val="22"/>
          <w:szCs w:val="22"/>
        </w:rPr>
        <w:fldChar w:fldCharType="begin"/>
      </w:r>
      <w:r w:rsidR="00E5182F">
        <w:rPr>
          <w:sz w:val="22"/>
          <w:szCs w:val="22"/>
        </w:rPr>
        <w:instrText xml:space="preserve"> SEQ Εικόνα \* ARABIC \s 1 </w:instrText>
      </w:r>
      <w:r w:rsidR="00E5182F">
        <w:rPr>
          <w:sz w:val="22"/>
          <w:szCs w:val="22"/>
        </w:rPr>
        <w:fldChar w:fldCharType="separate"/>
      </w:r>
      <w:r w:rsidR="00DE0713">
        <w:rPr>
          <w:noProof/>
          <w:sz w:val="22"/>
          <w:szCs w:val="22"/>
        </w:rPr>
        <w:t>1</w:t>
      </w:r>
      <w:r w:rsidR="00E5182F">
        <w:rPr>
          <w:sz w:val="22"/>
          <w:szCs w:val="22"/>
        </w:rPr>
        <w:fldChar w:fldCharType="end"/>
      </w:r>
      <w:bookmarkEnd w:id="420"/>
      <w:r w:rsidRPr="0058573B">
        <w:rPr>
          <w:sz w:val="22"/>
          <w:szCs w:val="22"/>
        </w:rPr>
        <w:t>: Παρακολούθηση Ποιότητας Ατμοσφαιρικού Αέρα</w:t>
      </w:r>
      <w:bookmarkEnd w:id="421"/>
      <w:bookmarkEnd w:id="422"/>
      <w:r w:rsidRPr="0058573B">
        <w:rPr>
          <w:sz w:val="22"/>
          <w:szCs w:val="22"/>
        </w:rPr>
        <w:t xml:space="preserve"> </w:t>
      </w:r>
    </w:p>
    <w:p w:rsidR="0058573B" w:rsidRDefault="0058573B" w:rsidP="0058573B">
      <w:pPr>
        <w:pStyle w:val="Caption"/>
        <w:spacing w:after="0"/>
        <w:rPr>
          <w:rFonts w:cs="Times New Roman"/>
          <w:sz w:val="22"/>
          <w:szCs w:val="22"/>
        </w:rPr>
      </w:pPr>
      <w:r w:rsidRPr="0058573B">
        <w:rPr>
          <w:sz w:val="22"/>
          <w:szCs w:val="22"/>
        </w:rPr>
        <w:t xml:space="preserve">- </w:t>
      </w:r>
      <w:r w:rsidRPr="0058573B">
        <w:rPr>
          <w:rFonts w:cs="Times New Roman"/>
          <w:sz w:val="22"/>
          <w:szCs w:val="22"/>
        </w:rPr>
        <w:t>Χωρική Κατανομή Σταθμών Παρακολούθησης Ποιότητας</w:t>
      </w:r>
    </w:p>
    <w:p w:rsidR="0058573B" w:rsidRPr="0058573B" w:rsidRDefault="0058573B" w:rsidP="0058573B">
      <w:pPr>
        <w:pStyle w:val="Caption"/>
        <w:spacing w:after="0"/>
        <w:rPr>
          <w:sz w:val="22"/>
          <w:szCs w:val="22"/>
        </w:rPr>
      </w:pPr>
      <w:r w:rsidRPr="0058573B">
        <w:rPr>
          <w:rFonts w:cs="Times New Roman"/>
          <w:sz w:val="22"/>
          <w:szCs w:val="22"/>
        </w:rPr>
        <w:t xml:space="preserve"> Ατμοσφαιρικού Αέρα στην Κύπρο</w:t>
      </w:r>
    </w:p>
    <w:p w:rsidR="00237073" w:rsidRPr="00A17460" w:rsidRDefault="0058573B" w:rsidP="00237073">
      <w:pPr>
        <w:rPr>
          <w:rFonts w:cs="Times New Roman"/>
          <w:lang w:val="el-GR"/>
        </w:rPr>
      </w:pPr>
      <w:r w:rsidRPr="00485CEB">
        <w:rPr>
          <w:rFonts w:cs="Times New Roman"/>
          <w:noProof/>
          <w:lang w:bidi="ar-SA"/>
        </w:rPr>
        <w:drawing>
          <wp:anchor distT="0" distB="0" distL="114300" distR="114300" simplePos="0" relativeHeight="251906048" behindDoc="1" locked="0" layoutInCell="1" allowOverlap="1" wp14:anchorId="0D37ABDE" wp14:editId="00B4A74D">
            <wp:simplePos x="0" y="0"/>
            <wp:positionH relativeFrom="column">
              <wp:posOffset>2540</wp:posOffset>
            </wp:positionH>
            <wp:positionV relativeFrom="paragraph">
              <wp:posOffset>22860</wp:posOffset>
            </wp:positionV>
            <wp:extent cx="3621405" cy="2486025"/>
            <wp:effectExtent l="19050" t="19050" r="17145" b="28575"/>
            <wp:wrapTight wrapText="bothSides">
              <wp:wrapPolygon edited="0">
                <wp:start x="-114" y="-166"/>
                <wp:lineTo x="-114" y="21683"/>
                <wp:lineTo x="21589" y="21683"/>
                <wp:lineTo x="21589" y="-166"/>
                <wp:lineTo x="-114" y="-166"/>
              </wp:wrapPolygon>
            </wp:wrapTight>
            <wp:docPr id="1428" name="Picture 1428" descr="C:\Users\EVasiliadou.DLIAIRQUALITY\Desktop\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Vasiliadou.DLIAIRQUALITY\Desktop\image (1).png"/>
                    <pic:cNvPicPr>
                      <a:picLocks noChangeAspect="1" noChangeArrowheads="1"/>
                    </pic:cNvPicPr>
                  </pic:nvPicPr>
                  <pic:blipFill rotWithShape="1">
                    <a:blip r:embed="rId96" cstate="print"/>
                    <a:srcRect l="1149" t="3546" r="1149" b="2395"/>
                    <a:stretch/>
                  </pic:blipFill>
                  <pic:spPr bwMode="auto">
                    <a:xfrm>
                      <a:off x="0" y="0"/>
                      <a:ext cx="3621405" cy="2486025"/>
                    </a:xfrm>
                    <a:prstGeom prst="rect">
                      <a:avLst/>
                    </a:prstGeom>
                    <a:noFill/>
                    <a:ln w="9525" cap="flat" cmpd="sng" algn="ctr">
                      <a:solidFill>
                        <a:schemeClr val="tx1">
                          <a:lumMod val="50000"/>
                          <a:lumOff val="5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136BF" w:rsidRPr="00485CEB">
        <w:rPr>
          <w:color w:val="auto"/>
          <w:lang w:val="el-GR" w:eastAsia="pl-PL"/>
        </w:rPr>
        <w:t>Το ΤΕΕ συνέχισε και κατά το 20</w:t>
      </w:r>
      <w:r w:rsidR="009136BF">
        <w:rPr>
          <w:color w:val="auto"/>
          <w:lang w:val="el-GR" w:eastAsia="pl-PL"/>
        </w:rPr>
        <w:t>2</w:t>
      </w:r>
      <w:r w:rsidR="00996E98">
        <w:rPr>
          <w:color w:val="auto"/>
          <w:lang w:val="el-GR" w:eastAsia="pl-PL"/>
        </w:rPr>
        <w:t>2</w:t>
      </w:r>
      <w:r w:rsidR="009136BF" w:rsidRPr="00485CEB">
        <w:rPr>
          <w:color w:val="auto"/>
          <w:lang w:val="el-GR" w:eastAsia="pl-PL"/>
        </w:rPr>
        <w:t xml:space="preserve"> τις μετρήσεις παρακολούθησης της ποιότητας του ατμοσφαιρικού αέρα σε διάφορα σημεία στην Κύπρο, όπως φαίνεται στον χάρτη στην </w:t>
      </w:r>
      <w:r w:rsidR="009136BF" w:rsidRPr="00E915DF">
        <w:rPr>
          <w:b/>
          <w:bCs/>
          <w:color w:val="auto"/>
          <w:lang w:val="el-GR" w:eastAsia="pl-PL"/>
        </w:rPr>
        <w:fldChar w:fldCharType="begin"/>
      </w:r>
      <w:r w:rsidR="009136BF" w:rsidRPr="00E915DF">
        <w:rPr>
          <w:b/>
          <w:bCs/>
          <w:color w:val="auto"/>
          <w:lang w:val="el-GR" w:eastAsia="pl-PL"/>
        </w:rPr>
        <w:instrText xml:space="preserve"> REF _Ref98317406 \h  \* MERGEFORMAT </w:instrText>
      </w:r>
      <w:r w:rsidR="009136BF" w:rsidRPr="00E915DF">
        <w:rPr>
          <w:b/>
          <w:bCs/>
          <w:color w:val="auto"/>
          <w:lang w:val="el-GR" w:eastAsia="pl-PL"/>
        </w:rPr>
      </w:r>
      <w:r w:rsidR="009136BF" w:rsidRPr="00E915DF">
        <w:rPr>
          <w:b/>
          <w:bCs/>
          <w:color w:val="auto"/>
          <w:lang w:val="el-GR" w:eastAsia="pl-PL"/>
        </w:rPr>
        <w:fldChar w:fldCharType="separate"/>
      </w:r>
      <w:r w:rsidR="00DE0713" w:rsidRPr="00DE0713">
        <w:rPr>
          <w:b/>
          <w:bCs/>
          <w:lang w:val="el-GR"/>
        </w:rPr>
        <w:t xml:space="preserve">Εικόνα </w:t>
      </w:r>
      <w:r w:rsidR="00DE0713" w:rsidRPr="00DE0713">
        <w:rPr>
          <w:b/>
          <w:bCs/>
          <w:noProof/>
          <w:lang w:val="el-GR"/>
        </w:rPr>
        <w:t>9.1</w:t>
      </w:r>
      <w:r w:rsidR="009136BF" w:rsidRPr="00E915DF">
        <w:rPr>
          <w:b/>
          <w:bCs/>
          <w:color w:val="auto"/>
          <w:lang w:val="el-GR" w:eastAsia="pl-PL"/>
        </w:rPr>
        <w:fldChar w:fldCharType="end"/>
      </w:r>
      <w:r w:rsidR="009136BF" w:rsidRPr="00996E98">
        <w:rPr>
          <w:b/>
          <w:bCs/>
          <w:color w:val="auto"/>
          <w:lang w:val="el-GR" w:eastAsia="pl-PL"/>
        </w:rPr>
        <w:t>.</w:t>
      </w:r>
      <w:r w:rsidR="00237073" w:rsidRPr="00A17460">
        <w:rPr>
          <w:rFonts w:cs="Times New Roman"/>
          <w:lang w:val="el-GR"/>
        </w:rPr>
        <w:t>.</w:t>
      </w:r>
    </w:p>
    <w:p w:rsidR="0058573B" w:rsidRDefault="00996E98" w:rsidP="009136BF">
      <w:pPr>
        <w:rPr>
          <w:color w:val="auto"/>
          <w:lang w:val="el-GR"/>
        </w:rPr>
      </w:pPr>
      <w:r w:rsidRPr="00FC0407">
        <w:rPr>
          <w:color w:val="auto"/>
          <w:lang w:val="el-GR" w:eastAsia="pl-PL"/>
        </w:rPr>
        <w:t>Οι εν λόγω μετρήσεις διεξήχθησαν με τη χρήση εννέα Σταθμών, πλήρως εξοπλισμένων με αυτόματα όργανα συνεχούς μέτρησης των ρύπων: Μονοξειδίου, Διοξειδίου και Οξειδίων του Αζώτου (ΝΟ, ΝΟ</w:t>
      </w:r>
      <w:r w:rsidRPr="00FC0407">
        <w:rPr>
          <w:color w:val="auto"/>
          <w:vertAlign w:val="subscript"/>
          <w:lang w:val="el-GR" w:eastAsia="pl-PL"/>
        </w:rPr>
        <w:t>2</w:t>
      </w:r>
      <w:r w:rsidRPr="00FC0407">
        <w:rPr>
          <w:color w:val="auto"/>
          <w:lang w:val="el-GR" w:eastAsia="pl-PL"/>
        </w:rPr>
        <w:t xml:space="preserve">, </w:t>
      </w:r>
      <w:proofErr w:type="spellStart"/>
      <w:r w:rsidRPr="00FC0407">
        <w:rPr>
          <w:color w:val="auto"/>
          <w:lang w:val="el-GR" w:eastAsia="pl-PL"/>
        </w:rPr>
        <w:t>ΝΟ</w:t>
      </w:r>
      <w:r w:rsidRPr="00FC0407">
        <w:rPr>
          <w:color w:val="auto"/>
          <w:vertAlign w:val="subscript"/>
          <w:lang w:val="el-GR" w:eastAsia="pl-PL"/>
        </w:rPr>
        <w:t>x</w:t>
      </w:r>
      <w:proofErr w:type="spellEnd"/>
      <w:r w:rsidRPr="00FC0407">
        <w:rPr>
          <w:color w:val="auto"/>
          <w:lang w:val="el-GR" w:eastAsia="pl-PL"/>
        </w:rPr>
        <w:t>), Όζοντος (Ο</w:t>
      </w:r>
      <w:r w:rsidRPr="00FC0407">
        <w:rPr>
          <w:color w:val="auto"/>
          <w:vertAlign w:val="subscript"/>
          <w:lang w:val="el-GR" w:eastAsia="pl-PL"/>
        </w:rPr>
        <w:t>3</w:t>
      </w:r>
      <w:r w:rsidRPr="00FC0407">
        <w:rPr>
          <w:color w:val="auto"/>
          <w:lang w:val="el-GR" w:eastAsia="pl-PL"/>
        </w:rPr>
        <w:t>), Διοξειδίου του Θείου (SO</w:t>
      </w:r>
      <w:r w:rsidRPr="00FC0407">
        <w:rPr>
          <w:color w:val="auto"/>
          <w:vertAlign w:val="subscript"/>
          <w:lang w:val="el-GR" w:eastAsia="pl-PL"/>
        </w:rPr>
        <w:t>2</w:t>
      </w:r>
      <w:r w:rsidRPr="00FC0407">
        <w:rPr>
          <w:color w:val="auto"/>
          <w:lang w:val="el-GR" w:eastAsia="pl-PL"/>
        </w:rPr>
        <w:t>), Μονοξειδίου του Άνθρακα (CO), Αιωρούμενων Σωματιδίων (ΑΣ ή ΡΜ-</w:t>
      </w:r>
      <w:proofErr w:type="spellStart"/>
      <w:r w:rsidRPr="00FC0407">
        <w:rPr>
          <w:color w:val="auto"/>
          <w:lang w:val="el-GR" w:eastAsia="pl-PL"/>
        </w:rPr>
        <w:t>Particulate</w:t>
      </w:r>
      <w:proofErr w:type="spellEnd"/>
      <w:r w:rsidRPr="00FC0407">
        <w:rPr>
          <w:color w:val="auto"/>
          <w:lang w:val="el-GR" w:eastAsia="pl-PL"/>
        </w:rPr>
        <w:t xml:space="preserve"> </w:t>
      </w:r>
      <w:proofErr w:type="spellStart"/>
      <w:r w:rsidRPr="00FC0407">
        <w:rPr>
          <w:color w:val="auto"/>
          <w:lang w:val="el-GR" w:eastAsia="pl-PL"/>
        </w:rPr>
        <w:t>Matter</w:t>
      </w:r>
      <w:proofErr w:type="spellEnd"/>
      <w:r w:rsidRPr="00FC0407">
        <w:rPr>
          <w:color w:val="auto"/>
          <w:lang w:val="el-GR" w:eastAsia="pl-PL"/>
        </w:rPr>
        <w:t>) (σκόνης) και Βενζολίου (C</w:t>
      </w:r>
      <w:r w:rsidRPr="00FC0407">
        <w:rPr>
          <w:color w:val="auto"/>
          <w:vertAlign w:val="subscript"/>
          <w:lang w:val="el-GR" w:eastAsia="pl-PL"/>
        </w:rPr>
        <w:t>6</w:t>
      </w:r>
      <w:r w:rsidRPr="00FC0407">
        <w:rPr>
          <w:color w:val="auto"/>
          <w:lang w:val="el-GR" w:eastAsia="pl-PL"/>
        </w:rPr>
        <w:t>H</w:t>
      </w:r>
      <w:r w:rsidRPr="00FC0407">
        <w:rPr>
          <w:color w:val="auto"/>
          <w:vertAlign w:val="subscript"/>
          <w:lang w:val="el-GR" w:eastAsia="pl-PL"/>
        </w:rPr>
        <w:t>6</w:t>
      </w:r>
      <w:r w:rsidRPr="00FC0407">
        <w:rPr>
          <w:color w:val="auto"/>
          <w:lang w:val="el-GR" w:eastAsia="pl-PL"/>
        </w:rPr>
        <w:t>). Επιπρόσθετα, στους Σταθμούς παρακολουθούνται οι σημαντικότερες μετεωρολογικές παράμετροι, όπως η κατεύθυνση του ανέμου, η ταχύτητα του ανέμου, η θερμοκρασία περιβάλλοντος, η σχετική υγρασία, η ατμοσφαιρική πίεση και η ηλιακή ακτινοβολία</w:t>
      </w:r>
      <w:r w:rsidR="009136BF" w:rsidRPr="00485CEB">
        <w:rPr>
          <w:color w:val="auto"/>
          <w:lang w:val="el-GR" w:eastAsia="pl-PL"/>
        </w:rPr>
        <w:t xml:space="preserve">. </w:t>
      </w:r>
      <w:r w:rsidR="009136BF" w:rsidRPr="00485CEB">
        <w:rPr>
          <w:color w:val="auto"/>
          <w:lang w:val="el-GR"/>
        </w:rPr>
        <w:t xml:space="preserve">Φωτογραφία αντιπροσωπευτικού </w:t>
      </w:r>
      <w:r w:rsidR="009136BF" w:rsidRPr="00E915DF">
        <w:rPr>
          <w:color w:val="auto"/>
          <w:lang w:val="el-GR"/>
        </w:rPr>
        <w:t xml:space="preserve">Σταθμού φαίνεται στην </w:t>
      </w:r>
      <w:r w:rsidR="009136BF" w:rsidRPr="00E915DF">
        <w:rPr>
          <w:b/>
          <w:bCs/>
          <w:lang w:val="el-GR"/>
        </w:rPr>
        <w:fldChar w:fldCharType="begin"/>
      </w:r>
      <w:r w:rsidR="009136BF" w:rsidRPr="00E915DF">
        <w:rPr>
          <w:b/>
          <w:bCs/>
          <w:color w:val="auto"/>
          <w:lang w:val="el-GR"/>
        </w:rPr>
        <w:instrText xml:space="preserve"> REF _Ref98317445 \h </w:instrText>
      </w:r>
      <w:r w:rsidR="009136BF" w:rsidRPr="00E915DF">
        <w:rPr>
          <w:b/>
          <w:bCs/>
          <w:lang w:val="el-GR"/>
        </w:rPr>
        <w:instrText xml:space="preserve"> \* MERGEFORMAT </w:instrText>
      </w:r>
      <w:r w:rsidR="009136BF" w:rsidRPr="00E915DF">
        <w:rPr>
          <w:b/>
          <w:bCs/>
          <w:lang w:val="el-GR"/>
        </w:rPr>
      </w:r>
      <w:r w:rsidR="009136BF" w:rsidRPr="00E915DF">
        <w:rPr>
          <w:b/>
          <w:bCs/>
          <w:lang w:val="el-GR"/>
        </w:rPr>
        <w:fldChar w:fldCharType="separate"/>
      </w:r>
      <w:r w:rsidR="00DE0713" w:rsidRPr="00DE0713">
        <w:rPr>
          <w:b/>
          <w:bCs/>
          <w:lang w:val="el-GR"/>
        </w:rPr>
        <w:t xml:space="preserve">Εικόνα </w:t>
      </w:r>
      <w:r w:rsidR="00DE0713" w:rsidRPr="00DE0713">
        <w:rPr>
          <w:b/>
          <w:bCs/>
          <w:noProof/>
          <w:lang w:val="el-GR"/>
        </w:rPr>
        <w:t>9.2</w:t>
      </w:r>
      <w:r w:rsidR="009136BF" w:rsidRPr="00E915DF">
        <w:rPr>
          <w:b/>
          <w:bCs/>
          <w:lang w:val="el-GR"/>
        </w:rPr>
        <w:fldChar w:fldCharType="end"/>
      </w:r>
      <w:r w:rsidR="009136BF" w:rsidRPr="00E915DF">
        <w:rPr>
          <w:color w:val="auto"/>
          <w:lang w:val="el-GR"/>
        </w:rPr>
        <w:t xml:space="preserve">. </w:t>
      </w:r>
    </w:p>
    <w:p w:rsidR="0058573B" w:rsidRDefault="0058573B" w:rsidP="0058573B">
      <w:pPr>
        <w:pStyle w:val="Caption"/>
        <w:rPr>
          <w:rFonts w:cs="Times New Roman"/>
          <w:sz w:val="22"/>
          <w:szCs w:val="22"/>
        </w:rPr>
      </w:pPr>
      <w:bookmarkStart w:id="423" w:name="_Ref98317445"/>
      <w:bookmarkStart w:id="424" w:name="_Toc95480170"/>
      <w:bookmarkStart w:id="425" w:name="_Ref98317455"/>
      <w:r w:rsidRPr="005400E0">
        <w:rPr>
          <w:sz w:val="22"/>
          <w:szCs w:val="22"/>
        </w:rPr>
        <w:t xml:space="preserve">Εικόνα </w:t>
      </w:r>
      <w:r w:rsidR="00E5182F">
        <w:rPr>
          <w:sz w:val="22"/>
          <w:szCs w:val="22"/>
        </w:rPr>
        <w:fldChar w:fldCharType="begin"/>
      </w:r>
      <w:r w:rsidR="00E5182F">
        <w:rPr>
          <w:sz w:val="22"/>
          <w:szCs w:val="22"/>
        </w:rPr>
        <w:instrText xml:space="preserve"> STYLEREF 1 \s </w:instrText>
      </w:r>
      <w:r w:rsidR="00E5182F">
        <w:rPr>
          <w:sz w:val="22"/>
          <w:szCs w:val="22"/>
        </w:rPr>
        <w:fldChar w:fldCharType="separate"/>
      </w:r>
      <w:r w:rsidR="00DE0713">
        <w:rPr>
          <w:noProof/>
          <w:sz w:val="22"/>
          <w:szCs w:val="22"/>
        </w:rPr>
        <w:t>9</w:t>
      </w:r>
      <w:r w:rsidR="00E5182F">
        <w:rPr>
          <w:sz w:val="22"/>
          <w:szCs w:val="22"/>
        </w:rPr>
        <w:fldChar w:fldCharType="end"/>
      </w:r>
      <w:r w:rsidR="00E5182F">
        <w:rPr>
          <w:sz w:val="22"/>
          <w:szCs w:val="22"/>
        </w:rPr>
        <w:t>.</w:t>
      </w:r>
      <w:r w:rsidR="00E5182F">
        <w:rPr>
          <w:sz w:val="22"/>
          <w:szCs w:val="22"/>
        </w:rPr>
        <w:fldChar w:fldCharType="begin"/>
      </w:r>
      <w:r w:rsidR="00E5182F">
        <w:rPr>
          <w:sz w:val="22"/>
          <w:szCs w:val="22"/>
        </w:rPr>
        <w:instrText xml:space="preserve"> SEQ Εικόνα \* ARABIC \s 1 </w:instrText>
      </w:r>
      <w:r w:rsidR="00E5182F">
        <w:rPr>
          <w:sz w:val="22"/>
          <w:szCs w:val="22"/>
        </w:rPr>
        <w:fldChar w:fldCharType="separate"/>
      </w:r>
      <w:r w:rsidR="00DE0713">
        <w:rPr>
          <w:noProof/>
          <w:sz w:val="22"/>
          <w:szCs w:val="22"/>
        </w:rPr>
        <w:t>2</w:t>
      </w:r>
      <w:r w:rsidR="00E5182F">
        <w:rPr>
          <w:sz w:val="22"/>
          <w:szCs w:val="22"/>
        </w:rPr>
        <w:fldChar w:fldCharType="end"/>
      </w:r>
      <w:bookmarkEnd w:id="423"/>
      <w:r w:rsidRPr="005400E0">
        <w:rPr>
          <w:rFonts w:cs="Times New Roman"/>
          <w:sz w:val="22"/>
          <w:szCs w:val="22"/>
        </w:rPr>
        <w:t>:</w:t>
      </w:r>
      <w:r w:rsidRPr="00A751CB">
        <w:rPr>
          <w:rFonts w:cs="Times New Roman"/>
          <w:sz w:val="22"/>
          <w:szCs w:val="22"/>
        </w:rPr>
        <w:t xml:space="preserve"> Φωτογραφία σταθμού μέτρησης ποιότητας ατμοσφαιρικού αέρα</w:t>
      </w:r>
      <w:bookmarkEnd w:id="424"/>
      <w:bookmarkEnd w:id="425"/>
    </w:p>
    <w:p w:rsidR="0058573B" w:rsidRPr="00996E98" w:rsidRDefault="0058573B" w:rsidP="0058573B">
      <w:pPr>
        <w:rPr>
          <w:color w:val="auto"/>
          <w:lang w:val="el-GR" w:eastAsia="el-GR"/>
        </w:rPr>
      </w:pPr>
      <w:r w:rsidRPr="00485CEB">
        <w:rPr>
          <w:noProof/>
          <w:lang w:bidi="ar-SA"/>
        </w:rPr>
        <w:drawing>
          <wp:anchor distT="0" distB="0" distL="114300" distR="114300" simplePos="0" relativeHeight="251908096" behindDoc="1" locked="0" layoutInCell="1" allowOverlap="1" wp14:anchorId="7ABB639B" wp14:editId="098A590B">
            <wp:simplePos x="0" y="0"/>
            <wp:positionH relativeFrom="column">
              <wp:posOffset>2540</wp:posOffset>
            </wp:positionH>
            <wp:positionV relativeFrom="paragraph">
              <wp:posOffset>-3810</wp:posOffset>
            </wp:positionV>
            <wp:extent cx="4414573" cy="2705100"/>
            <wp:effectExtent l="0" t="0" r="5080" b="0"/>
            <wp:wrapTight wrapText="bothSides">
              <wp:wrapPolygon edited="0">
                <wp:start x="373" y="0"/>
                <wp:lineTo x="0" y="304"/>
                <wp:lineTo x="0" y="21296"/>
                <wp:lineTo x="373" y="21448"/>
                <wp:lineTo x="21159" y="21448"/>
                <wp:lineTo x="21532" y="21296"/>
                <wp:lineTo x="21532" y="304"/>
                <wp:lineTo x="21159" y="0"/>
                <wp:lineTo x="373" y="0"/>
              </wp:wrapPolygon>
            </wp:wrapTight>
            <wp:docPr id="1429" name="Picture 18" descr="Description: ETISI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ETISIA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414573" cy="27051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996E98" w:rsidRPr="00FC0407">
        <w:rPr>
          <w:color w:val="auto"/>
          <w:lang w:val="el-GR" w:eastAsia="pl-PL"/>
        </w:rPr>
        <w:t xml:space="preserve">Τα αποτελέσματα των μετρήσεων και άλλη σχετική πληροφόρηση δίνονται </w:t>
      </w:r>
      <w:proofErr w:type="spellStart"/>
      <w:r w:rsidR="00996E98" w:rsidRPr="00FC0407">
        <w:rPr>
          <w:color w:val="auto"/>
          <w:lang w:val="el-GR" w:eastAsia="pl-PL"/>
        </w:rPr>
        <w:t>επιγραμμικά</w:t>
      </w:r>
      <w:proofErr w:type="spellEnd"/>
      <w:r w:rsidR="00996E98" w:rsidRPr="00FC0407">
        <w:rPr>
          <w:color w:val="auto"/>
          <w:lang w:val="el-GR" w:eastAsia="pl-PL"/>
        </w:rPr>
        <w:t xml:space="preserve"> (on-</w:t>
      </w:r>
      <w:proofErr w:type="spellStart"/>
      <w:r w:rsidR="00996E98" w:rsidRPr="00FC0407">
        <w:rPr>
          <w:color w:val="auto"/>
          <w:lang w:val="el-GR" w:eastAsia="pl-PL"/>
        </w:rPr>
        <w:t>line</w:t>
      </w:r>
      <w:proofErr w:type="spellEnd"/>
      <w:r w:rsidR="00996E98" w:rsidRPr="00FC0407">
        <w:rPr>
          <w:color w:val="auto"/>
          <w:lang w:val="el-GR" w:eastAsia="pl-PL"/>
        </w:rPr>
        <w:t xml:space="preserve">), μέσω της εξειδικευμένης ιστοσελίδας </w:t>
      </w:r>
      <w:hyperlink r:id="rId98" w:history="1">
        <w:r w:rsidR="00996E98" w:rsidRPr="00FC0407">
          <w:rPr>
            <w:color w:val="auto"/>
            <w:lang w:val="el-GR" w:eastAsia="el-GR"/>
          </w:rPr>
          <w:t>www.airquality.gov.cy</w:t>
        </w:r>
      </w:hyperlink>
      <w:r w:rsidR="00996E98" w:rsidRPr="00FC0407">
        <w:rPr>
          <w:color w:val="auto"/>
          <w:lang w:val="el-GR" w:eastAsia="el-GR"/>
        </w:rPr>
        <w:t>.</w:t>
      </w:r>
      <w:r w:rsidR="00996E98" w:rsidRPr="00FC0407">
        <w:rPr>
          <w:color w:val="auto"/>
          <w:lang w:val="el-GR"/>
        </w:rPr>
        <w:t xml:space="preserve"> Επιπρόσθετα, η πληροφόρηση του κοινού για την ποιότητα του αέρα πραγματοποιείται μέσω 4 τηλεοπτικών σταθμών Παγκύπριας εμβέλειας κατά τη διάρκεια του κεντρικού νυκτερινού δελτίου ειδήσεων. Επίσης, το δελτίο ποιότητας αέρα δημοσιεύει στην αγγλική γλώσσα η ημερήσια εφημερίδα Cyprus </w:t>
      </w:r>
      <w:proofErr w:type="spellStart"/>
      <w:r w:rsidR="00996E98" w:rsidRPr="00FC0407">
        <w:rPr>
          <w:color w:val="auto"/>
          <w:lang w:val="el-GR"/>
        </w:rPr>
        <w:t>Mail</w:t>
      </w:r>
      <w:proofErr w:type="spellEnd"/>
      <w:r w:rsidR="00996E98" w:rsidRPr="00FC0407">
        <w:rPr>
          <w:color w:val="auto"/>
          <w:lang w:val="el-GR"/>
        </w:rPr>
        <w:t>. Σημειώνεται ότι, το ΤΕΕ από το 2017 λειτουργεί εφαρμογή για κινητά τηλέφωνα με σκοπό την άμεση ενημέρωση του κοινού, ιδιαίτερα των ευάλωτων ομάδων πληθυσμού, των εργαζομένων και άλλων ενδιαφερομένων. Μέσω της εφαρμογής αυτής, ο επισκέπτης έχει πρόσβαση στην ενημέρωση για την ποιότητα του αέρα, σε πραγματικό χρόνο, με τα χρώματα του επιπέδου ρύπανσης σε χάρτη της Κύπρου και με συγκεντρώσεις των ρύπων για κάθε Σταθμό μέτρησης.</w:t>
      </w:r>
    </w:p>
    <w:p w:rsidR="009136BF" w:rsidRPr="00996E98" w:rsidRDefault="009136BF" w:rsidP="00C9648B">
      <w:pPr>
        <w:pStyle w:val="N12"/>
        <w:rPr>
          <w:color w:val="365F91"/>
        </w:rPr>
      </w:pPr>
      <w:bookmarkStart w:id="426" w:name="_Toc98238417"/>
      <w:r w:rsidRPr="00996E98">
        <w:rPr>
          <w:color w:val="365F91"/>
        </w:rPr>
        <w:t>Επεισόδια Σκόνης</w:t>
      </w:r>
      <w:bookmarkEnd w:id="426"/>
    </w:p>
    <w:p w:rsidR="00996E98" w:rsidRPr="00FC0407" w:rsidRDefault="009136BF" w:rsidP="00996E98">
      <w:pPr>
        <w:rPr>
          <w:color w:val="auto"/>
          <w:lang w:val="el-GR"/>
        </w:rPr>
      </w:pPr>
      <w:r w:rsidRPr="00485CEB">
        <w:rPr>
          <w:color w:val="auto"/>
          <w:lang w:val="el-GR"/>
        </w:rPr>
        <w:t xml:space="preserve">Κατά </w:t>
      </w:r>
      <w:r w:rsidR="00996E98" w:rsidRPr="00FC0407">
        <w:rPr>
          <w:color w:val="auto"/>
          <w:lang w:val="el-GR"/>
        </w:rPr>
        <w:t xml:space="preserve">το </w:t>
      </w:r>
      <w:r w:rsidR="00996E98" w:rsidRPr="00FC0407">
        <w:rPr>
          <w:color w:val="auto"/>
          <w:lang w:val="el-GR" w:eastAsia="pl-PL"/>
        </w:rPr>
        <w:t xml:space="preserve">2022 </w:t>
      </w:r>
      <w:r w:rsidR="00996E98" w:rsidRPr="00FC0407">
        <w:rPr>
          <w:color w:val="auto"/>
          <w:lang w:val="el-GR"/>
        </w:rPr>
        <w:t>παρατηρήθηκαν επεισόδια μεταφοράς σκόνης από τις άνυδρες περιοχές (ερήμους) της Βορείου Αφρικής και της Μέσης Ανατολής. Το 2022 εκδόθηκαν 16 Ανακοινώσεις για υψηλές συγκεντρώσεις Αιωρούμενων Σωματιδίων (ΑΣ) στην ατμόσφαιρα της Κύπρου με σκοπό την προειδοποίηση του κοινού και ιδιαίτερα των ευάλωτων ομάδων πληθυσμού (παιδιά, ηλικιωμένοι και ασθενείς) και των εργαζομένων που απασχολούνται σε ανοικτούς χώρους.</w:t>
      </w:r>
    </w:p>
    <w:p w:rsidR="009136BF" w:rsidRPr="00485CEB" w:rsidRDefault="00996E98" w:rsidP="00996E98">
      <w:pPr>
        <w:rPr>
          <w:color w:val="auto"/>
          <w:lang w:val="el-GR"/>
        </w:rPr>
      </w:pPr>
      <w:r w:rsidRPr="00FC0407">
        <w:rPr>
          <w:color w:val="auto"/>
          <w:lang w:val="el-GR"/>
        </w:rPr>
        <w:t xml:space="preserve">Στις 4.11.2022 δημοσιεύθηκε στην Επίσημη Εφημερίδα της Δημοκρατίας το Διάταγμα Κ.Δ.Π. 410/2022 με τίτλο «Το περί Ασφάλειας και Υγείας στην Εργασία (Κώδικας Πρακτικής για Προστασία των Προσώπων στην Εργασία κατά τη Διάρκεια Επεισοδίων Σκόνης) Διάταγμα του 2022». Ο Κώδικας παρέχει πρακτική καθοδήγηση για τις υποχρεώσεις που επιβάλλονται από τη νομοθεσία και περιλαμβάνει τις ενέργειες των εργοδοτών και των </w:t>
      </w:r>
      <w:proofErr w:type="spellStart"/>
      <w:r w:rsidRPr="00FC0407">
        <w:rPr>
          <w:color w:val="auto"/>
          <w:lang w:val="el-GR"/>
        </w:rPr>
        <w:t>αυτοεργοδοτουμένων</w:t>
      </w:r>
      <w:proofErr w:type="spellEnd"/>
      <w:r w:rsidRPr="00FC0407">
        <w:rPr>
          <w:color w:val="auto"/>
          <w:lang w:val="el-GR"/>
        </w:rPr>
        <w:t xml:space="preserve"> προσώπων σε περιπτώσεις επεισοδίων σκόνης</w:t>
      </w:r>
      <w:r w:rsidR="009136BF" w:rsidRPr="00485CEB">
        <w:rPr>
          <w:color w:val="auto"/>
          <w:lang w:val="el-GR"/>
        </w:rPr>
        <w:t>.</w:t>
      </w:r>
    </w:p>
    <w:p w:rsidR="009136BF" w:rsidRPr="00996E98" w:rsidRDefault="009136BF" w:rsidP="00C9648B">
      <w:pPr>
        <w:pStyle w:val="N12"/>
        <w:rPr>
          <w:color w:val="365F91"/>
        </w:rPr>
      </w:pPr>
      <w:bookmarkStart w:id="427" w:name="_Toc98238418"/>
      <w:r w:rsidRPr="00996E98">
        <w:rPr>
          <w:color w:val="365F91"/>
        </w:rPr>
        <w:t>Μετρήσεις Αιωρούμενων Σωματιδίων</w:t>
      </w:r>
      <w:bookmarkEnd w:id="427"/>
    </w:p>
    <w:p w:rsidR="009136BF" w:rsidRPr="00485CEB" w:rsidRDefault="009136BF" w:rsidP="009136BF">
      <w:pPr>
        <w:rPr>
          <w:color w:val="auto"/>
          <w:lang w:val="el-GR"/>
        </w:rPr>
      </w:pPr>
      <w:r w:rsidRPr="00485CEB">
        <w:rPr>
          <w:color w:val="auto"/>
          <w:lang w:val="el-GR" w:eastAsia="pl-PL"/>
        </w:rPr>
        <w:t xml:space="preserve">Οι </w:t>
      </w:r>
      <w:r w:rsidR="00996E98" w:rsidRPr="00FC0407">
        <w:rPr>
          <w:color w:val="auto"/>
          <w:lang w:val="el-GR" w:eastAsia="pl-PL"/>
        </w:rPr>
        <w:t>μετρήσεις συγκέντρωσης Αιωρούμενων Σωματιδίων (ΑΣ) συνεχίστηκαν και το 2022 με ειδικά φίλτρα σε δειγματοληπτικές συσκευές σε όλες τις πόλεις της Κύπρου. Από τις δειγματοληψίες, αρχικά υπολογίζονται οι συγκεντρώσεις ΑΣ</w:t>
      </w:r>
      <w:r w:rsidR="00996E98" w:rsidRPr="00FC0407">
        <w:rPr>
          <w:color w:val="auto"/>
          <w:vertAlign w:val="subscript"/>
          <w:lang w:val="el-GR" w:eastAsia="pl-PL"/>
        </w:rPr>
        <w:t>10</w:t>
      </w:r>
      <w:r w:rsidR="00996E98" w:rsidRPr="00FC0407">
        <w:rPr>
          <w:color w:val="auto"/>
          <w:lang w:val="el-GR" w:eastAsia="pl-PL"/>
        </w:rPr>
        <w:t xml:space="preserve"> και ΑΣ</w:t>
      </w:r>
      <w:r w:rsidR="00996E98" w:rsidRPr="00FC0407">
        <w:rPr>
          <w:color w:val="auto"/>
          <w:vertAlign w:val="subscript"/>
          <w:lang w:val="el-GR" w:eastAsia="pl-PL"/>
        </w:rPr>
        <w:t xml:space="preserve">2,5 </w:t>
      </w:r>
      <w:r w:rsidR="00996E98" w:rsidRPr="00FC0407">
        <w:rPr>
          <w:color w:val="auto"/>
          <w:lang w:val="el-GR" w:eastAsia="pl-PL"/>
        </w:rPr>
        <w:t xml:space="preserve">και στη συνέχεια πραγματοποιούνται χημικές αναλύσεις των φίλτρων σε εξειδικευμένα αναλυτικά εργαστήρια για προσδιορισμό της </w:t>
      </w:r>
      <w:r w:rsidR="00996E98" w:rsidRPr="00FC0407">
        <w:rPr>
          <w:color w:val="auto"/>
          <w:lang w:val="el-GR"/>
        </w:rPr>
        <w:t xml:space="preserve">συγκέντρωσης </w:t>
      </w:r>
      <w:proofErr w:type="spellStart"/>
      <w:r w:rsidR="00996E98" w:rsidRPr="00FC0407">
        <w:rPr>
          <w:color w:val="auto"/>
          <w:lang w:val="el-GR"/>
        </w:rPr>
        <w:t>βαρέων</w:t>
      </w:r>
      <w:proofErr w:type="spellEnd"/>
      <w:r w:rsidR="00996E98" w:rsidRPr="00FC0407">
        <w:rPr>
          <w:color w:val="auto"/>
          <w:lang w:val="el-GR"/>
        </w:rPr>
        <w:t xml:space="preserve"> μετάλλων (</w:t>
      </w:r>
      <w:proofErr w:type="spellStart"/>
      <w:r w:rsidR="00996E98" w:rsidRPr="00FC0407">
        <w:rPr>
          <w:color w:val="auto"/>
          <w:lang w:val="el-GR"/>
        </w:rPr>
        <w:t>As</w:t>
      </w:r>
      <w:proofErr w:type="spellEnd"/>
      <w:r w:rsidR="00996E98" w:rsidRPr="00FC0407">
        <w:rPr>
          <w:color w:val="auto"/>
          <w:lang w:val="el-GR"/>
        </w:rPr>
        <w:t xml:space="preserve">, </w:t>
      </w:r>
      <w:proofErr w:type="spellStart"/>
      <w:r w:rsidR="00996E98" w:rsidRPr="00FC0407">
        <w:rPr>
          <w:color w:val="auto"/>
          <w:lang w:val="el-GR"/>
        </w:rPr>
        <w:t>Cd</w:t>
      </w:r>
      <w:proofErr w:type="spellEnd"/>
      <w:r w:rsidR="00996E98" w:rsidRPr="00FC0407">
        <w:rPr>
          <w:color w:val="auto"/>
          <w:lang w:val="el-GR"/>
        </w:rPr>
        <w:t xml:space="preserve">, </w:t>
      </w:r>
      <w:proofErr w:type="spellStart"/>
      <w:r w:rsidR="00996E98" w:rsidRPr="00FC0407">
        <w:rPr>
          <w:color w:val="auto"/>
          <w:lang w:val="el-GR"/>
        </w:rPr>
        <w:t>Ni</w:t>
      </w:r>
      <w:proofErr w:type="spellEnd"/>
      <w:r w:rsidR="00996E98" w:rsidRPr="00FC0407">
        <w:rPr>
          <w:color w:val="auto"/>
          <w:lang w:val="el-GR"/>
        </w:rPr>
        <w:t xml:space="preserve">, </w:t>
      </w:r>
      <w:proofErr w:type="spellStart"/>
      <w:r w:rsidR="00996E98" w:rsidRPr="00FC0407">
        <w:rPr>
          <w:color w:val="auto"/>
          <w:lang w:val="el-GR"/>
        </w:rPr>
        <w:t>Hg</w:t>
      </w:r>
      <w:proofErr w:type="spellEnd"/>
      <w:r w:rsidR="00996E98" w:rsidRPr="00FC0407">
        <w:rPr>
          <w:color w:val="auto"/>
          <w:lang w:val="el-GR"/>
        </w:rPr>
        <w:t xml:space="preserve">, </w:t>
      </w:r>
      <w:proofErr w:type="spellStart"/>
      <w:r w:rsidR="00996E98" w:rsidRPr="00FC0407">
        <w:rPr>
          <w:color w:val="auto"/>
          <w:lang w:val="el-GR"/>
        </w:rPr>
        <w:t>Pd</w:t>
      </w:r>
      <w:proofErr w:type="spellEnd"/>
      <w:r w:rsidR="00996E98" w:rsidRPr="00FC0407">
        <w:rPr>
          <w:color w:val="auto"/>
          <w:lang w:val="el-GR"/>
        </w:rPr>
        <w:t>), άλλων μετάλλων (</w:t>
      </w:r>
      <w:proofErr w:type="spellStart"/>
      <w:r w:rsidR="00996E98" w:rsidRPr="00FC0407">
        <w:rPr>
          <w:color w:val="auto"/>
          <w:lang w:val="el-GR"/>
        </w:rPr>
        <w:t>Al</w:t>
      </w:r>
      <w:proofErr w:type="spellEnd"/>
      <w:r w:rsidR="00996E98" w:rsidRPr="00FC0407">
        <w:rPr>
          <w:color w:val="auto"/>
          <w:lang w:val="el-GR"/>
        </w:rPr>
        <w:t xml:space="preserve">, </w:t>
      </w:r>
      <w:proofErr w:type="spellStart"/>
      <w:r w:rsidR="00996E98" w:rsidRPr="00FC0407">
        <w:rPr>
          <w:color w:val="auto"/>
          <w:lang w:val="el-GR"/>
        </w:rPr>
        <w:t>Fe</w:t>
      </w:r>
      <w:proofErr w:type="spellEnd"/>
      <w:r w:rsidR="00996E98" w:rsidRPr="00FC0407">
        <w:rPr>
          <w:color w:val="auto"/>
          <w:lang w:val="el-GR"/>
        </w:rPr>
        <w:t xml:space="preserve">, </w:t>
      </w:r>
      <w:proofErr w:type="spellStart"/>
      <w:r w:rsidR="00996E98" w:rsidRPr="00FC0407">
        <w:rPr>
          <w:color w:val="auto"/>
          <w:lang w:val="el-GR"/>
        </w:rPr>
        <w:t>Cu</w:t>
      </w:r>
      <w:proofErr w:type="spellEnd"/>
      <w:r w:rsidR="00996E98" w:rsidRPr="00FC0407">
        <w:rPr>
          <w:color w:val="auto"/>
          <w:lang w:val="el-GR"/>
        </w:rPr>
        <w:t xml:space="preserve">, </w:t>
      </w:r>
      <w:proofErr w:type="spellStart"/>
      <w:r w:rsidR="00996E98" w:rsidRPr="00FC0407">
        <w:rPr>
          <w:color w:val="auto"/>
          <w:lang w:val="el-GR"/>
        </w:rPr>
        <w:t>Zn</w:t>
      </w:r>
      <w:proofErr w:type="spellEnd"/>
      <w:r w:rsidR="00996E98" w:rsidRPr="00FC0407">
        <w:rPr>
          <w:color w:val="auto"/>
          <w:lang w:val="el-GR"/>
        </w:rPr>
        <w:t xml:space="preserve">, </w:t>
      </w:r>
      <w:proofErr w:type="spellStart"/>
      <w:r w:rsidR="00996E98" w:rsidRPr="00FC0407">
        <w:rPr>
          <w:color w:val="auto"/>
          <w:lang w:val="el-GR"/>
        </w:rPr>
        <w:t>Mn</w:t>
      </w:r>
      <w:proofErr w:type="spellEnd"/>
      <w:r w:rsidR="00996E98" w:rsidRPr="00FC0407">
        <w:rPr>
          <w:color w:val="auto"/>
          <w:lang w:val="el-GR"/>
        </w:rPr>
        <w:t xml:space="preserve">, </w:t>
      </w:r>
      <w:proofErr w:type="spellStart"/>
      <w:r w:rsidR="00996E98" w:rsidRPr="00FC0407">
        <w:rPr>
          <w:color w:val="auto"/>
          <w:lang w:val="el-GR"/>
        </w:rPr>
        <w:t>Ti</w:t>
      </w:r>
      <w:proofErr w:type="spellEnd"/>
      <w:r w:rsidR="00996E98" w:rsidRPr="00FC0407">
        <w:rPr>
          <w:color w:val="auto"/>
          <w:lang w:val="el-GR"/>
        </w:rPr>
        <w:t xml:space="preserve">, </w:t>
      </w:r>
      <w:proofErr w:type="spellStart"/>
      <w:r w:rsidR="00996E98" w:rsidRPr="00FC0407">
        <w:rPr>
          <w:color w:val="auto"/>
          <w:lang w:val="el-GR"/>
        </w:rPr>
        <w:t>Cr</w:t>
      </w:r>
      <w:proofErr w:type="spellEnd"/>
      <w:r w:rsidR="00996E98" w:rsidRPr="00FC0407">
        <w:rPr>
          <w:color w:val="auto"/>
          <w:lang w:val="el-GR"/>
        </w:rPr>
        <w:t>, V), ιόντων (</w:t>
      </w:r>
      <w:proofErr w:type="spellStart"/>
      <w:r w:rsidR="00996E98" w:rsidRPr="00FC0407">
        <w:rPr>
          <w:color w:val="auto"/>
          <w:lang w:val="el-GR"/>
        </w:rPr>
        <w:t>Cl</w:t>
      </w:r>
      <w:proofErr w:type="spellEnd"/>
      <w:r w:rsidR="00996E98" w:rsidRPr="00FC0407">
        <w:rPr>
          <w:color w:val="auto"/>
          <w:vertAlign w:val="superscript"/>
          <w:lang w:val="el-GR"/>
        </w:rPr>
        <w:t>-</w:t>
      </w:r>
      <w:r w:rsidR="00996E98" w:rsidRPr="00FC0407">
        <w:rPr>
          <w:color w:val="auto"/>
          <w:lang w:val="el-GR"/>
        </w:rPr>
        <w:t xml:space="preserve">, </w:t>
      </w:r>
      <w:proofErr w:type="spellStart"/>
      <w:r w:rsidR="00996E98" w:rsidRPr="00FC0407">
        <w:rPr>
          <w:color w:val="auto"/>
          <w:lang w:val="el-GR"/>
        </w:rPr>
        <w:t>Br</w:t>
      </w:r>
      <w:proofErr w:type="spellEnd"/>
      <w:r w:rsidR="00996E98" w:rsidRPr="00FC0407">
        <w:rPr>
          <w:color w:val="auto"/>
          <w:vertAlign w:val="superscript"/>
          <w:lang w:val="el-GR"/>
        </w:rPr>
        <w:t>-</w:t>
      </w:r>
      <w:r w:rsidR="00996E98" w:rsidRPr="00FC0407">
        <w:rPr>
          <w:color w:val="auto"/>
          <w:lang w:val="el-GR"/>
        </w:rPr>
        <w:t>, SO4</w:t>
      </w:r>
      <w:r w:rsidR="00996E98" w:rsidRPr="00FC0407">
        <w:rPr>
          <w:color w:val="auto"/>
          <w:vertAlign w:val="superscript"/>
          <w:lang w:val="el-GR"/>
        </w:rPr>
        <w:t>2</w:t>
      </w:r>
      <w:r w:rsidR="00996E98" w:rsidRPr="00FC0407">
        <w:rPr>
          <w:color w:val="auto"/>
          <w:lang w:val="el-GR"/>
        </w:rPr>
        <w:t>, PO4</w:t>
      </w:r>
      <w:r w:rsidR="00996E98" w:rsidRPr="00FC0407">
        <w:rPr>
          <w:color w:val="auto"/>
          <w:vertAlign w:val="superscript"/>
          <w:lang w:val="el-GR"/>
        </w:rPr>
        <w:t>3-</w:t>
      </w:r>
      <w:r w:rsidR="00996E98" w:rsidRPr="00FC0407">
        <w:rPr>
          <w:color w:val="auto"/>
          <w:lang w:val="el-GR"/>
        </w:rPr>
        <w:t>, NO3</w:t>
      </w:r>
      <w:r w:rsidR="00996E98" w:rsidRPr="00FC0407">
        <w:rPr>
          <w:color w:val="auto"/>
          <w:vertAlign w:val="superscript"/>
          <w:lang w:val="el-GR"/>
        </w:rPr>
        <w:t>-</w:t>
      </w:r>
      <w:r w:rsidR="00996E98" w:rsidRPr="00FC0407">
        <w:rPr>
          <w:color w:val="auto"/>
          <w:lang w:val="el-GR"/>
        </w:rPr>
        <w:t xml:space="preserve">, </w:t>
      </w:r>
      <w:proofErr w:type="spellStart"/>
      <w:r w:rsidR="00996E98" w:rsidRPr="00FC0407">
        <w:rPr>
          <w:color w:val="auto"/>
          <w:lang w:val="el-GR"/>
        </w:rPr>
        <w:t>Na</w:t>
      </w:r>
      <w:proofErr w:type="spellEnd"/>
      <w:r w:rsidR="00996E98" w:rsidRPr="00FC0407">
        <w:rPr>
          <w:color w:val="auto"/>
          <w:vertAlign w:val="superscript"/>
          <w:lang w:val="el-GR"/>
        </w:rPr>
        <w:t>+</w:t>
      </w:r>
      <w:r w:rsidR="00996E98" w:rsidRPr="00FC0407">
        <w:rPr>
          <w:color w:val="auto"/>
          <w:lang w:val="el-GR"/>
        </w:rPr>
        <w:t>, K</w:t>
      </w:r>
      <w:r w:rsidR="00996E98" w:rsidRPr="00FC0407">
        <w:rPr>
          <w:color w:val="auto"/>
          <w:vertAlign w:val="superscript"/>
          <w:lang w:val="el-GR"/>
        </w:rPr>
        <w:t>+</w:t>
      </w:r>
      <w:r w:rsidR="00996E98" w:rsidRPr="00FC0407">
        <w:rPr>
          <w:color w:val="auto"/>
          <w:lang w:val="el-GR"/>
        </w:rPr>
        <w:t>, NH4</w:t>
      </w:r>
      <w:r w:rsidR="00996E98" w:rsidRPr="00FC0407">
        <w:rPr>
          <w:color w:val="auto"/>
          <w:vertAlign w:val="superscript"/>
          <w:lang w:val="el-GR"/>
        </w:rPr>
        <w:t>+</w:t>
      </w:r>
      <w:r w:rsidR="00996E98" w:rsidRPr="00FC0407">
        <w:rPr>
          <w:color w:val="auto"/>
          <w:lang w:val="el-GR"/>
        </w:rPr>
        <w:t>, Mg</w:t>
      </w:r>
      <w:r w:rsidR="00996E98" w:rsidRPr="00FC0407">
        <w:rPr>
          <w:color w:val="auto"/>
          <w:vertAlign w:val="superscript"/>
          <w:lang w:val="el-GR"/>
        </w:rPr>
        <w:t>2+</w:t>
      </w:r>
      <w:r w:rsidR="00996E98" w:rsidRPr="00FC0407">
        <w:rPr>
          <w:color w:val="auto"/>
          <w:lang w:val="el-GR"/>
        </w:rPr>
        <w:t>, Ca</w:t>
      </w:r>
      <w:r w:rsidR="00996E98" w:rsidRPr="00FC0407">
        <w:rPr>
          <w:color w:val="auto"/>
          <w:vertAlign w:val="superscript"/>
          <w:lang w:val="el-GR"/>
        </w:rPr>
        <w:t>2+</w:t>
      </w:r>
      <w:r w:rsidR="00996E98" w:rsidRPr="00FC0407">
        <w:rPr>
          <w:color w:val="auto"/>
          <w:lang w:val="el-GR"/>
        </w:rPr>
        <w:t xml:space="preserve">) και </w:t>
      </w:r>
      <w:proofErr w:type="spellStart"/>
      <w:r w:rsidR="00996E98" w:rsidRPr="00FC0407">
        <w:rPr>
          <w:color w:val="auto"/>
          <w:lang w:val="el-GR"/>
        </w:rPr>
        <w:t>πολυκυκλικών</w:t>
      </w:r>
      <w:proofErr w:type="spellEnd"/>
      <w:r w:rsidR="00996E98" w:rsidRPr="00FC0407">
        <w:rPr>
          <w:color w:val="auto"/>
          <w:lang w:val="el-GR"/>
        </w:rPr>
        <w:t xml:space="preserve"> αρωματικών υδρογονανθράκων (</w:t>
      </w:r>
      <w:proofErr w:type="spellStart"/>
      <w:r w:rsidR="00996E98" w:rsidRPr="00FC0407">
        <w:rPr>
          <w:color w:val="auto"/>
          <w:lang w:val="el-GR"/>
        </w:rPr>
        <w:t>PAHs</w:t>
      </w:r>
      <w:proofErr w:type="spellEnd"/>
      <w:r w:rsidR="00996E98" w:rsidRPr="00FC0407">
        <w:rPr>
          <w:color w:val="auto"/>
          <w:lang w:val="el-GR"/>
        </w:rPr>
        <w:t>) που περιέχονται στα ΑΣ</w:t>
      </w:r>
      <w:r w:rsidRPr="00485CEB">
        <w:rPr>
          <w:color w:val="auto"/>
          <w:lang w:val="el-GR"/>
        </w:rPr>
        <w:t>.</w:t>
      </w:r>
    </w:p>
    <w:p w:rsidR="009136BF" w:rsidRPr="001B776B" w:rsidRDefault="009136BF" w:rsidP="00C9648B">
      <w:pPr>
        <w:pStyle w:val="N12"/>
        <w:rPr>
          <w:color w:val="365F91"/>
        </w:rPr>
      </w:pPr>
      <w:bookmarkStart w:id="428" w:name="_Toc98238419"/>
      <w:r w:rsidRPr="001B776B">
        <w:rPr>
          <w:color w:val="365F91"/>
        </w:rPr>
        <w:t>Αξιολόγηση των αποτελεσμάτων των μετρήσεων</w:t>
      </w:r>
      <w:bookmarkEnd w:id="428"/>
      <w:r w:rsidRPr="001B776B">
        <w:rPr>
          <w:color w:val="365F91"/>
        </w:rPr>
        <w:t xml:space="preserve"> </w:t>
      </w:r>
    </w:p>
    <w:p w:rsidR="001B776B" w:rsidRPr="00FC0407" w:rsidRDefault="009136BF" w:rsidP="001B776B">
      <w:pPr>
        <w:rPr>
          <w:color w:val="auto"/>
          <w:lang w:val="el-GR" w:eastAsia="pl-PL"/>
        </w:rPr>
      </w:pPr>
      <w:r w:rsidRPr="00D73C8E">
        <w:rPr>
          <w:color w:val="auto"/>
          <w:lang w:val="el-GR" w:eastAsia="pl-PL"/>
        </w:rPr>
        <w:t xml:space="preserve">Η </w:t>
      </w:r>
      <w:r w:rsidR="001B776B" w:rsidRPr="00FC0407">
        <w:rPr>
          <w:color w:val="auto"/>
          <w:lang w:val="el-GR" w:eastAsia="pl-PL"/>
        </w:rPr>
        <w:t>παρούσα Έκθεση αναφέρεται στα αποτελέσματα των μετρήσεων του 2021, επειδή τόσο η διαδικασία επικύρωσης των μετρήσεων (ωριαίων και ημερήσιων) όσο και η χημική ανάλυση των φίλτρων συλλογής αιωρούμενων σωματιδίων είναι επίπονες και χρονοβόρες διαδικασίες με αποτέλεσμα εντός του 2022 να έχει ολοκληρωθεί η επεξεργασία των μετρήσεων του 2021.</w:t>
      </w:r>
    </w:p>
    <w:p w:rsidR="009136BF" w:rsidRPr="000951ED" w:rsidRDefault="001B776B" w:rsidP="001B776B">
      <w:pPr>
        <w:rPr>
          <w:color w:val="auto"/>
          <w:lang w:val="el-GR"/>
        </w:rPr>
      </w:pPr>
      <w:r w:rsidRPr="00FC0407">
        <w:rPr>
          <w:color w:val="auto"/>
          <w:lang w:val="el-GR"/>
        </w:rPr>
        <w:t xml:space="preserve">Τα αποτελέσματα των μετρήσεων των κυριότερων ατμοσφαιρικών ρύπων στις περιοχές που πραγματοποιούνται μετρήσεις, δείχνουν ότι οι συγκεντρώσεις των περισσοτέρων ρύπων όπως του διοξειδίου του θείου, του μονοξειδίου του άνθρακα, του διοξειδίου και των οξειδίων του αζώτου, του βενζολίου, των </w:t>
      </w:r>
      <w:proofErr w:type="spellStart"/>
      <w:r w:rsidRPr="00FC0407">
        <w:rPr>
          <w:color w:val="auto"/>
          <w:lang w:val="el-GR"/>
        </w:rPr>
        <w:t>βαρέων</w:t>
      </w:r>
      <w:proofErr w:type="spellEnd"/>
      <w:r w:rsidRPr="00FC0407">
        <w:rPr>
          <w:color w:val="auto"/>
          <w:lang w:val="el-GR"/>
        </w:rPr>
        <w:t xml:space="preserve"> μετάλλων και του </w:t>
      </w:r>
      <w:proofErr w:type="spellStart"/>
      <w:r w:rsidRPr="00FC0407">
        <w:rPr>
          <w:color w:val="auto"/>
          <w:lang w:val="el-GR"/>
        </w:rPr>
        <w:t>βενζο</w:t>
      </w:r>
      <w:proofErr w:type="spellEnd"/>
      <w:r w:rsidRPr="00FC0407">
        <w:rPr>
          <w:color w:val="auto"/>
          <w:lang w:val="el-GR"/>
        </w:rPr>
        <w:t>(α)</w:t>
      </w:r>
      <w:proofErr w:type="spellStart"/>
      <w:r w:rsidRPr="00FC0407">
        <w:rPr>
          <w:color w:val="auto"/>
          <w:lang w:val="el-GR"/>
        </w:rPr>
        <w:t>πυρενίου</w:t>
      </w:r>
      <w:proofErr w:type="spellEnd"/>
      <w:r w:rsidRPr="00FC0407">
        <w:rPr>
          <w:color w:val="auto"/>
          <w:lang w:val="el-GR"/>
        </w:rPr>
        <w:t xml:space="preserve">, ευρίσκονται κάτω από τις αντίστοιχες οριακές τιμές που καθορίζονται στην Κυπριακή και Ευρωπαϊκή νομοθεσία. </w:t>
      </w:r>
      <w:r w:rsidRPr="00FC0407">
        <w:rPr>
          <w:color w:val="auto"/>
          <w:lang w:val="el-GR" w:eastAsia="pl-PL"/>
        </w:rPr>
        <w:t>Εξαίρεση αποτελούν οι συγκεντρώσεις του Όζοντος και των Αιωρούμενων Σωματιδίων όπου παρατηρείται υπέρβαση των οριακών τιμών</w:t>
      </w:r>
      <w:r w:rsidR="009136BF" w:rsidRPr="00485CEB">
        <w:rPr>
          <w:color w:val="auto"/>
          <w:lang w:val="el-GR" w:eastAsia="pl-PL"/>
        </w:rPr>
        <w:t>.</w:t>
      </w:r>
    </w:p>
    <w:p w:rsidR="00F15B8D" w:rsidRPr="001B776B" w:rsidRDefault="00F15B8D" w:rsidP="00420C08">
      <w:pPr>
        <w:rPr>
          <w:color w:val="auto"/>
          <w:lang w:val="el-GR"/>
        </w:rPr>
      </w:pPr>
      <w:r w:rsidRPr="00420C08">
        <w:rPr>
          <w:lang w:val="el-GR"/>
        </w:rPr>
        <w:t xml:space="preserve">Τα αποτελέσματα των μετρήσεων παρουσιάζονται από το </w:t>
      </w:r>
      <w:r w:rsidR="00420C08" w:rsidRPr="00420C08">
        <w:rPr>
          <w:lang w:val="el-GR"/>
        </w:rPr>
        <w:fldChar w:fldCharType="begin"/>
      </w:r>
      <w:r w:rsidR="00420C08" w:rsidRPr="00420C08">
        <w:rPr>
          <w:lang w:val="el-GR"/>
        </w:rPr>
        <w:instrText xml:space="preserve"> REF _Ref531948683 \h  \* MERGEFORMAT </w:instrText>
      </w:r>
      <w:r w:rsidR="00420C08" w:rsidRPr="00420C08">
        <w:rPr>
          <w:lang w:val="el-GR"/>
        </w:rPr>
      </w:r>
      <w:r w:rsidR="00420C08" w:rsidRPr="00420C08">
        <w:rPr>
          <w:lang w:val="el-GR"/>
        </w:rPr>
        <w:fldChar w:fldCharType="separate"/>
      </w:r>
      <w:r w:rsidR="00DE0713" w:rsidRPr="00DE0713">
        <w:rPr>
          <w:lang w:val="el-GR"/>
        </w:rPr>
        <w:t xml:space="preserve">Γράφημα </w:t>
      </w:r>
      <w:r w:rsidR="00DE0713" w:rsidRPr="00DE0713">
        <w:rPr>
          <w:noProof/>
          <w:lang w:val="el-GR"/>
        </w:rPr>
        <w:t>9</w:t>
      </w:r>
      <w:r w:rsidR="00DE0713" w:rsidRPr="00DE0713">
        <w:rPr>
          <w:noProof/>
          <w:lang w:val="el-GR"/>
        </w:rPr>
        <w:noBreakHyphen/>
        <w:t>8</w:t>
      </w:r>
      <w:r w:rsidR="00420C08" w:rsidRPr="00420C08">
        <w:rPr>
          <w:lang w:val="el-GR"/>
        </w:rPr>
        <w:fldChar w:fldCharType="end"/>
      </w:r>
      <w:r w:rsidRPr="00420C08">
        <w:rPr>
          <w:lang w:val="el-GR"/>
        </w:rPr>
        <w:t xml:space="preserve"> μέχρι το </w:t>
      </w:r>
      <w:r w:rsidR="00420C08" w:rsidRPr="00420C08">
        <w:rPr>
          <w:lang w:val="el-GR"/>
        </w:rPr>
        <w:fldChar w:fldCharType="begin"/>
      </w:r>
      <w:r w:rsidR="00420C08" w:rsidRPr="00420C08">
        <w:rPr>
          <w:lang w:val="el-GR"/>
        </w:rPr>
        <w:instrText xml:space="preserve"> REF _Ref529538027 \h  \* MERGEFORMAT </w:instrText>
      </w:r>
      <w:r w:rsidR="00420C08" w:rsidRPr="00420C08">
        <w:rPr>
          <w:lang w:val="el-GR"/>
        </w:rPr>
      </w:r>
      <w:r w:rsidR="00420C08" w:rsidRPr="00420C08">
        <w:rPr>
          <w:lang w:val="el-GR"/>
        </w:rPr>
        <w:fldChar w:fldCharType="separate"/>
      </w:r>
      <w:r w:rsidR="00DE0713" w:rsidRPr="00DE0713">
        <w:rPr>
          <w:lang w:val="el-GR"/>
        </w:rPr>
        <w:t xml:space="preserve">Γράφημα </w:t>
      </w:r>
      <w:r w:rsidR="00DE0713" w:rsidRPr="00DE0713">
        <w:rPr>
          <w:noProof/>
          <w:lang w:val="el-GR"/>
        </w:rPr>
        <w:t>9</w:t>
      </w:r>
      <w:r w:rsidR="00DE0713" w:rsidRPr="00DE0713">
        <w:rPr>
          <w:noProof/>
          <w:lang w:val="el-GR"/>
        </w:rPr>
        <w:noBreakHyphen/>
        <w:t>12</w:t>
      </w:r>
      <w:r w:rsidR="00420C08" w:rsidRPr="00420C08">
        <w:rPr>
          <w:lang w:val="el-GR"/>
        </w:rPr>
        <w:fldChar w:fldCharType="end"/>
      </w:r>
      <w:r w:rsidRPr="00420C08">
        <w:rPr>
          <w:lang w:val="el-GR"/>
        </w:rPr>
        <w:t xml:space="preserve"> </w:t>
      </w:r>
      <w:r w:rsidR="00841577">
        <w:rPr>
          <w:lang w:val="el-GR"/>
        </w:rPr>
        <w:t xml:space="preserve">(σελ. 270 μέχρι 273) </w:t>
      </w:r>
      <w:r w:rsidRPr="00420C08">
        <w:rPr>
          <w:lang w:val="el-GR"/>
        </w:rPr>
        <w:t xml:space="preserve">του Παραρτήματος. Συγκεκριμένα, στο </w:t>
      </w:r>
      <w:r w:rsidRPr="00420C08">
        <w:rPr>
          <w:lang w:val="el-GR"/>
        </w:rPr>
        <w:fldChar w:fldCharType="begin"/>
      </w:r>
      <w:r w:rsidRPr="00420C08">
        <w:rPr>
          <w:lang w:val="el-GR"/>
        </w:rPr>
        <w:instrText xml:space="preserve"> REF _Ref531948683 \h  \* MERGEFORMAT </w:instrText>
      </w:r>
      <w:r w:rsidRPr="00420C08">
        <w:rPr>
          <w:lang w:val="el-GR"/>
        </w:rPr>
      </w:r>
      <w:r w:rsidRPr="00420C08">
        <w:rPr>
          <w:lang w:val="el-GR"/>
        </w:rPr>
        <w:fldChar w:fldCharType="separate"/>
      </w:r>
      <w:r w:rsidR="00DE0713" w:rsidRPr="00DE0713">
        <w:rPr>
          <w:lang w:val="el-GR"/>
        </w:rPr>
        <w:t>Γράφημα 9</w:t>
      </w:r>
      <w:r w:rsidR="00DE0713" w:rsidRPr="00DE0713">
        <w:rPr>
          <w:lang w:val="el-GR"/>
        </w:rPr>
        <w:noBreakHyphen/>
        <w:t>8</w:t>
      </w:r>
      <w:r w:rsidRPr="00420C08">
        <w:rPr>
          <w:lang w:val="el-GR"/>
        </w:rPr>
        <w:fldChar w:fldCharType="end"/>
      </w:r>
      <w:r w:rsidRPr="00420C08">
        <w:rPr>
          <w:b/>
          <w:lang w:val="el-GR"/>
        </w:rPr>
        <w:t xml:space="preserve"> </w:t>
      </w:r>
      <w:r w:rsidR="001B776B" w:rsidRPr="00FC0407">
        <w:rPr>
          <w:color w:val="auto"/>
          <w:lang w:val="el-GR"/>
        </w:rPr>
        <w:t>παρουσιάζονται οι μέσες ετήσιες τιμές συγκέντρωσης ρύπων στον Κυκλοφοριακό Σταθμό Λευκωσίας, από το 2000 μέχρι και το 2021, όπου παρατηρείται μια συνεχής μείωση της συγκέντρωσης των ρύπων NO</w:t>
      </w:r>
      <w:r w:rsidR="001B776B" w:rsidRPr="00FC0407">
        <w:rPr>
          <w:color w:val="auto"/>
          <w:vertAlign w:val="subscript"/>
          <w:lang w:val="el-GR"/>
        </w:rPr>
        <w:t>2</w:t>
      </w:r>
      <w:r w:rsidR="001B776B" w:rsidRPr="00FC0407">
        <w:rPr>
          <w:color w:val="auto"/>
          <w:lang w:val="el-GR"/>
        </w:rPr>
        <w:t>, CO και SO</w:t>
      </w:r>
      <w:r w:rsidR="001B776B" w:rsidRPr="00FC0407">
        <w:rPr>
          <w:color w:val="auto"/>
          <w:vertAlign w:val="subscript"/>
          <w:lang w:val="el-GR"/>
        </w:rPr>
        <w:t>2</w:t>
      </w:r>
      <w:r w:rsidR="001B776B" w:rsidRPr="00FC0407">
        <w:rPr>
          <w:color w:val="auto"/>
          <w:lang w:val="el-GR"/>
        </w:rPr>
        <w:t>. Η μείωση αυτή οφείλεται κυρίως στη βελτίωση της ποιότητας των καυσίμων, την εισαγωγή οχημάτων νέας τεχνολογίας και τον περιοδικό έλεγχο οχημάτων</w:t>
      </w:r>
      <w:r w:rsidRPr="00420C08">
        <w:rPr>
          <w:lang w:val="el-GR"/>
        </w:rPr>
        <w:t>.</w:t>
      </w:r>
    </w:p>
    <w:p w:rsidR="00F15B8D" w:rsidRPr="00420C08" w:rsidRDefault="00F15B8D" w:rsidP="00420C08">
      <w:pPr>
        <w:rPr>
          <w:lang w:val="el-GR" w:eastAsia="pl-PL"/>
        </w:rPr>
      </w:pPr>
      <w:r w:rsidRPr="00420C08">
        <w:rPr>
          <w:bCs/>
          <w:lang w:val="el-GR" w:eastAsia="pl-PL"/>
        </w:rPr>
        <w:t>Στο</w:t>
      </w:r>
      <w:r w:rsidRPr="00420C08">
        <w:rPr>
          <w:b/>
          <w:lang w:val="el-GR" w:eastAsia="pl-PL"/>
        </w:rPr>
        <w:t xml:space="preserve"> </w:t>
      </w:r>
      <w:r w:rsidR="00420C08" w:rsidRPr="00420C08">
        <w:rPr>
          <w:lang w:val="el-GR"/>
        </w:rPr>
        <w:fldChar w:fldCharType="begin"/>
      </w:r>
      <w:r w:rsidR="00420C08" w:rsidRPr="00420C08">
        <w:rPr>
          <w:b/>
          <w:lang w:val="el-GR" w:eastAsia="pl-PL"/>
        </w:rPr>
        <w:instrText xml:space="preserve"> REF _Ref102720759 \h </w:instrText>
      </w:r>
      <w:r w:rsidR="00420C08" w:rsidRPr="00420C08">
        <w:rPr>
          <w:lang w:val="el-GR"/>
        </w:rPr>
        <w:instrText xml:space="preserve"> \* MERGEFORMAT </w:instrText>
      </w:r>
      <w:r w:rsidR="00420C08" w:rsidRPr="00420C08">
        <w:rPr>
          <w:lang w:val="el-GR"/>
        </w:rPr>
      </w:r>
      <w:r w:rsidR="00420C08" w:rsidRPr="00420C08">
        <w:rPr>
          <w:lang w:val="el-GR"/>
        </w:rPr>
        <w:fldChar w:fldCharType="separate"/>
      </w:r>
      <w:r w:rsidR="00DE0713" w:rsidRPr="00DE0713">
        <w:rPr>
          <w:lang w:val="el-GR"/>
        </w:rPr>
        <w:t xml:space="preserve">Γράφημα </w:t>
      </w:r>
      <w:r w:rsidR="00DE0713" w:rsidRPr="00DE0713">
        <w:rPr>
          <w:noProof/>
          <w:lang w:val="el-GR"/>
        </w:rPr>
        <w:t>9</w:t>
      </w:r>
      <w:r w:rsidR="00DE0713" w:rsidRPr="00DE0713">
        <w:rPr>
          <w:noProof/>
          <w:lang w:val="el-GR"/>
        </w:rPr>
        <w:noBreakHyphen/>
        <w:t>9</w:t>
      </w:r>
      <w:r w:rsidR="00420C08" w:rsidRPr="00420C08">
        <w:rPr>
          <w:lang w:val="el-GR"/>
        </w:rPr>
        <w:fldChar w:fldCharType="end"/>
      </w:r>
      <w:r w:rsidRPr="00420C08">
        <w:rPr>
          <w:lang w:val="el-GR" w:eastAsia="pl-PL"/>
        </w:rPr>
        <w:t xml:space="preserve">, </w:t>
      </w:r>
      <w:r w:rsidR="006824DB" w:rsidRPr="00FC0407">
        <w:rPr>
          <w:color w:val="auto"/>
          <w:lang w:val="el-GR" w:eastAsia="pl-PL"/>
        </w:rPr>
        <w:t>παρουσιάζονται οι μέσες ετήσιες τιμές Όζοντος σε τρεις αντιπροσωπευτικές περιοχές (υποβάθρου, κατοικημένη περιοχή και περιοχή αυξημένης κυκλοφοριακής κίνησης). Σημειώνεται ότι στην Κύπρο παρατηρούνται υπερβάσεις της τιμής στόχου που αφορά τον ημερήσιο μέσο όρο οκταώρου και οι οποίες οφείλονται σε μεγάλο βαθμό στις κλιματολογικές συνθήκες που επικρατούν στην Κύπρο, όπου οι υψηλές θερμοκρασίες και η υψηλή ηλιακή ακτινοβολία συμβάλλουν στη δημιουργία του και στη διασυνοριακή ρύπανση με τη μεταφορά του Όζοντος και των πρόδρομων ουσιών από την Ανατολική Μεσόγειο και τα γειτονικά κράτη</w:t>
      </w:r>
      <w:r w:rsidRPr="00420C08">
        <w:rPr>
          <w:lang w:val="el-GR" w:eastAsia="pl-PL"/>
        </w:rPr>
        <w:t>.</w:t>
      </w:r>
    </w:p>
    <w:p w:rsidR="00F15B8D" w:rsidRPr="00420C08" w:rsidRDefault="00F15B8D" w:rsidP="00420C08">
      <w:pPr>
        <w:rPr>
          <w:lang w:val="el-GR"/>
        </w:rPr>
      </w:pPr>
      <w:r w:rsidRPr="00420C08">
        <w:rPr>
          <w:bCs/>
          <w:lang w:val="el-GR"/>
        </w:rPr>
        <w:t>Στο</w:t>
      </w:r>
      <w:r w:rsidRPr="00420C08">
        <w:rPr>
          <w:b/>
          <w:lang w:val="el-GR"/>
        </w:rPr>
        <w:t xml:space="preserve"> </w:t>
      </w:r>
      <w:r w:rsidR="00420C08" w:rsidRPr="00420C08">
        <w:rPr>
          <w:lang w:val="el-GR"/>
        </w:rPr>
        <w:fldChar w:fldCharType="begin"/>
      </w:r>
      <w:r w:rsidR="00420C08" w:rsidRPr="00420C08">
        <w:rPr>
          <w:b/>
          <w:lang w:val="el-GR"/>
        </w:rPr>
        <w:instrText xml:space="preserve"> REF _Ref25585669 \h </w:instrText>
      </w:r>
      <w:r w:rsidR="00420C08" w:rsidRPr="00420C08">
        <w:rPr>
          <w:lang w:val="el-GR"/>
        </w:rPr>
        <w:instrText xml:space="preserve"> \* MERGEFORMAT </w:instrText>
      </w:r>
      <w:r w:rsidR="00420C08" w:rsidRPr="00420C08">
        <w:rPr>
          <w:lang w:val="el-GR"/>
        </w:rPr>
      </w:r>
      <w:r w:rsidR="00420C08" w:rsidRPr="00420C08">
        <w:rPr>
          <w:lang w:val="el-GR"/>
        </w:rPr>
        <w:fldChar w:fldCharType="separate"/>
      </w:r>
      <w:r w:rsidR="00DE0713" w:rsidRPr="00DE0713">
        <w:rPr>
          <w:lang w:val="el-GR"/>
        </w:rPr>
        <w:t xml:space="preserve">Γράφημα </w:t>
      </w:r>
      <w:r w:rsidR="00DE0713" w:rsidRPr="00DE0713">
        <w:rPr>
          <w:noProof/>
          <w:lang w:val="el-GR"/>
        </w:rPr>
        <w:t>9</w:t>
      </w:r>
      <w:r w:rsidR="00DE0713" w:rsidRPr="00DE0713">
        <w:rPr>
          <w:noProof/>
          <w:lang w:val="el-GR"/>
        </w:rPr>
        <w:noBreakHyphen/>
        <w:t>10</w:t>
      </w:r>
      <w:r w:rsidR="00420C08" w:rsidRPr="00420C08">
        <w:rPr>
          <w:lang w:val="el-GR"/>
        </w:rPr>
        <w:fldChar w:fldCharType="end"/>
      </w:r>
      <w:r w:rsidRPr="00420C08">
        <w:rPr>
          <w:lang w:val="el-GR"/>
        </w:rPr>
        <w:t xml:space="preserve"> </w:t>
      </w:r>
      <w:r w:rsidR="00823604" w:rsidRPr="00FC0407">
        <w:rPr>
          <w:color w:val="auto"/>
          <w:lang w:val="el-GR"/>
        </w:rPr>
        <w:t>παρουσιάζονται οι ετήσιες μέσες τιμές συγκέντρωσης Αιωρούμενων Σωματιδίων (ΑΣ</w:t>
      </w:r>
      <w:r w:rsidR="00823604" w:rsidRPr="00FC0407">
        <w:rPr>
          <w:color w:val="auto"/>
          <w:vertAlign w:val="subscript"/>
          <w:lang w:val="el-GR"/>
        </w:rPr>
        <w:t>10</w:t>
      </w:r>
      <w:r w:rsidR="00823604" w:rsidRPr="00FC0407">
        <w:rPr>
          <w:color w:val="auto"/>
          <w:lang w:val="el-GR"/>
        </w:rPr>
        <w:t xml:space="preserve">) στους Κυκλοφοριακούς Σταθμούς Λευκωσίας, Λεμεσού, Λάρνακας, Πάφου και Παραλιμνίου και στον Σταθμό Υποβάθρου Αγίας Μαρίνας - </w:t>
      </w:r>
      <w:proofErr w:type="spellStart"/>
      <w:r w:rsidR="00823604" w:rsidRPr="00FC0407">
        <w:rPr>
          <w:color w:val="auto"/>
          <w:lang w:val="el-GR"/>
        </w:rPr>
        <w:t>Ξυλιάτου</w:t>
      </w:r>
      <w:proofErr w:type="spellEnd"/>
      <w:r w:rsidR="00823604" w:rsidRPr="00FC0407">
        <w:rPr>
          <w:color w:val="auto"/>
          <w:lang w:val="el-GR"/>
        </w:rPr>
        <w:t xml:space="preserve"> (ΕΜΕΡ) για τα έτη 2010 έως 2021. Παρά τις υπερβάσεις, τα τελευταία χρόνια παρατηρείται μικρή μείωση στη συγκέντρωση ΑΣ</w:t>
      </w:r>
      <w:r w:rsidR="00823604" w:rsidRPr="00FC0407">
        <w:rPr>
          <w:color w:val="auto"/>
          <w:vertAlign w:val="subscript"/>
          <w:lang w:val="el-GR"/>
        </w:rPr>
        <w:t>10</w:t>
      </w:r>
      <w:r w:rsidR="00823604" w:rsidRPr="00FC0407">
        <w:rPr>
          <w:color w:val="auto"/>
          <w:lang w:val="el-GR"/>
        </w:rPr>
        <w:t>. Οι υπερβάσεις της οριακής τιμής Αιωρούμενων Σωματιδίων που παρατηρήθηκαν οφείλονται σε ανθρωπογενείς και σε φυσικές πηγές. Οι ανθρωπογενείς πηγές είναι οι εκπομπές από καύσεις (οχήματα, βιομηχανία και θέρμανση) και οι φυσικές πηγές είναι η αερομεταφερόμενη σκόνη από τις ερήμους της Βορείου Αφρικής και της Μέσης Ανατολής και το θαλάσσιο άλας</w:t>
      </w:r>
      <w:r w:rsidRPr="00420C08">
        <w:rPr>
          <w:lang w:val="el-GR"/>
        </w:rPr>
        <w:t>.</w:t>
      </w:r>
    </w:p>
    <w:p w:rsidR="00F15B8D" w:rsidRPr="00420C08" w:rsidRDefault="00F15B8D" w:rsidP="00420C08">
      <w:pPr>
        <w:rPr>
          <w:strike/>
          <w:lang w:val="el-GR"/>
        </w:rPr>
      </w:pPr>
      <w:r w:rsidRPr="00420C08">
        <w:rPr>
          <w:bCs/>
          <w:lang w:val="el-GR"/>
        </w:rPr>
        <w:t>Στο</w:t>
      </w:r>
      <w:r w:rsidRPr="00420C08">
        <w:rPr>
          <w:b/>
          <w:lang w:val="el-GR"/>
        </w:rPr>
        <w:t xml:space="preserve"> </w:t>
      </w:r>
      <w:r w:rsidR="00420C08" w:rsidRPr="00420C08">
        <w:rPr>
          <w:lang w:val="el-GR"/>
        </w:rPr>
        <w:fldChar w:fldCharType="begin"/>
      </w:r>
      <w:r w:rsidR="00420C08" w:rsidRPr="00420C08">
        <w:rPr>
          <w:b/>
          <w:lang w:val="el-GR"/>
        </w:rPr>
        <w:instrText xml:space="preserve"> REF _Ref25586418 \h </w:instrText>
      </w:r>
      <w:r w:rsidR="00420C08" w:rsidRPr="00420C08">
        <w:rPr>
          <w:lang w:val="el-GR"/>
        </w:rPr>
        <w:instrText xml:space="preserve"> \* MERGEFORMAT </w:instrText>
      </w:r>
      <w:r w:rsidR="00420C08" w:rsidRPr="00420C08">
        <w:rPr>
          <w:lang w:val="el-GR"/>
        </w:rPr>
      </w:r>
      <w:r w:rsidR="00420C08" w:rsidRPr="00420C08">
        <w:rPr>
          <w:lang w:val="el-GR"/>
        </w:rPr>
        <w:fldChar w:fldCharType="separate"/>
      </w:r>
      <w:r w:rsidR="00DE0713" w:rsidRPr="00DE0713">
        <w:rPr>
          <w:lang w:val="el-GR"/>
        </w:rPr>
        <w:t xml:space="preserve">Γράφημα </w:t>
      </w:r>
      <w:r w:rsidR="00DE0713" w:rsidRPr="00DE0713">
        <w:rPr>
          <w:noProof/>
          <w:lang w:val="el-GR"/>
        </w:rPr>
        <w:t>9</w:t>
      </w:r>
      <w:r w:rsidR="00DE0713" w:rsidRPr="00DE0713">
        <w:rPr>
          <w:noProof/>
          <w:lang w:val="el-GR"/>
        </w:rPr>
        <w:noBreakHyphen/>
        <w:t>11</w:t>
      </w:r>
      <w:r w:rsidR="00420C08" w:rsidRPr="00420C08">
        <w:rPr>
          <w:lang w:val="el-GR"/>
        </w:rPr>
        <w:fldChar w:fldCharType="end"/>
      </w:r>
      <w:r w:rsidRPr="00420C08">
        <w:rPr>
          <w:lang w:val="el-GR"/>
        </w:rPr>
        <w:t xml:space="preserve"> του </w:t>
      </w:r>
      <w:r w:rsidR="00BC284D" w:rsidRPr="00420C08">
        <w:rPr>
          <w:lang w:val="el-GR"/>
        </w:rPr>
        <w:t>Παραρτήματο</w:t>
      </w:r>
      <w:r w:rsidRPr="00420C08">
        <w:rPr>
          <w:b/>
          <w:lang w:val="el-GR"/>
        </w:rPr>
        <w:t>ς</w:t>
      </w:r>
      <w:r w:rsidRPr="00420C08">
        <w:rPr>
          <w:bCs/>
          <w:lang w:val="el-GR"/>
        </w:rPr>
        <w:t>,</w:t>
      </w:r>
      <w:r w:rsidRPr="00420C08">
        <w:rPr>
          <w:lang w:val="el-GR"/>
        </w:rPr>
        <w:t xml:space="preserve"> παρουσιάζεται </w:t>
      </w:r>
      <w:r w:rsidR="004613AA" w:rsidRPr="00FC0407">
        <w:rPr>
          <w:color w:val="auto"/>
          <w:lang w:val="el-GR"/>
        </w:rPr>
        <w:t>ο αριθμός των υπερβάσεων της 24ωρης οριακής τιμής συγκέντρωσης ΑΣ</w:t>
      </w:r>
      <w:r w:rsidR="004613AA" w:rsidRPr="00FC0407">
        <w:rPr>
          <w:color w:val="auto"/>
          <w:vertAlign w:val="subscript"/>
          <w:lang w:val="el-GR"/>
        </w:rPr>
        <w:t xml:space="preserve">10 </w:t>
      </w:r>
      <w:r w:rsidR="004613AA" w:rsidRPr="00FC0407">
        <w:rPr>
          <w:color w:val="auto"/>
          <w:lang w:val="el-GR"/>
        </w:rPr>
        <w:t xml:space="preserve">(50 </w:t>
      </w:r>
      <w:proofErr w:type="spellStart"/>
      <w:r w:rsidR="004613AA" w:rsidRPr="00FC0407">
        <w:rPr>
          <w:color w:val="auto"/>
          <w:lang w:val="el-GR"/>
        </w:rPr>
        <w:t>μg</w:t>
      </w:r>
      <w:proofErr w:type="spellEnd"/>
      <w:r w:rsidR="004613AA" w:rsidRPr="00FC0407">
        <w:rPr>
          <w:color w:val="auto"/>
          <w:lang w:val="el-GR"/>
        </w:rPr>
        <w:t>/m</w:t>
      </w:r>
      <w:r w:rsidR="004613AA" w:rsidRPr="00FC0407">
        <w:rPr>
          <w:color w:val="auto"/>
          <w:vertAlign w:val="superscript"/>
          <w:lang w:val="el-GR"/>
        </w:rPr>
        <w:t>3</w:t>
      </w:r>
      <w:r w:rsidR="004613AA" w:rsidRPr="00FC0407">
        <w:rPr>
          <w:color w:val="auto"/>
          <w:lang w:val="el-GR"/>
        </w:rPr>
        <w:t>) στους κυκλοφοριακούς σταθμούς. Κατά το 2021, στους Σταθμούς Λευκωσίας, Λάρνακας και Παραλιμνίου ο αριθμός των υπερβάσεων υπερβαίνει τον μέγιστο επιτρεπόμενο αριθμό των 35 ανά έτος. Σημειώνεται ότι μετά από την αφαίρεση του αριθμού των υπερβάσεων που εντοπίζεται ότι οφείλονται σε φυσικές πηγές (αερομεταφερόμενη σκόνη και θαλάσσιο άλας) ο αριθμός των υπερβάσεων είναι μικρότερος των 35 σε όλους τους κυκλοφοριακούς Σταθμούς</w:t>
      </w:r>
      <w:r w:rsidRPr="00420C08">
        <w:rPr>
          <w:lang w:val="el-GR"/>
        </w:rPr>
        <w:t>.</w:t>
      </w:r>
    </w:p>
    <w:p w:rsidR="00F15B8D" w:rsidRPr="000E606D" w:rsidRDefault="00BC284D" w:rsidP="00420C08">
      <w:pPr>
        <w:rPr>
          <w:lang w:val="el-GR"/>
        </w:rPr>
      </w:pPr>
      <w:r w:rsidRPr="00420C08">
        <w:rPr>
          <w:bCs/>
          <w:lang w:val="el-GR"/>
        </w:rPr>
        <w:t>Στο</w:t>
      </w:r>
      <w:r w:rsidRPr="00420C08">
        <w:rPr>
          <w:b/>
          <w:lang w:val="el-GR"/>
        </w:rPr>
        <w:t xml:space="preserve"> </w:t>
      </w:r>
      <w:r w:rsidR="00420C08" w:rsidRPr="00420C08">
        <w:rPr>
          <w:lang w:val="el-GR"/>
        </w:rPr>
        <w:fldChar w:fldCharType="begin"/>
      </w:r>
      <w:r w:rsidR="00420C08" w:rsidRPr="00420C08">
        <w:rPr>
          <w:b/>
          <w:lang w:val="el-GR"/>
        </w:rPr>
        <w:instrText xml:space="preserve"> REF _Ref529538027 \h </w:instrText>
      </w:r>
      <w:r w:rsidR="00420C08" w:rsidRPr="00420C08">
        <w:rPr>
          <w:lang w:val="el-GR"/>
        </w:rPr>
        <w:instrText xml:space="preserve"> \* MERGEFORMAT </w:instrText>
      </w:r>
      <w:r w:rsidR="00420C08" w:rsidRPr="00420C08">
        <w:rPr>
          <w:lang w:val="el-GR"/>
        </w:rPr>
      </w:r>
      <w:r w:rsidR="00420C08" w:rsidRPr="00420C08">
        <w:rPr>
          <w:lang w:val="el-GR"/>
        </w:rPr>
        <w:fldChar w:fldCharType="separate"/>
      </w:r>
      <w:r w:rsidR="00DE0713" w:rsidRPr="00DE0713">
        <w:rPr>
          <w:lang w:val="el-GR"/>
        </w:rPr>
        <w:t xml:space="preserve">Γράφημα </w:t>
      </w:r>
      <w:r w:rsidR="00DE0713" w:rsidRPr="00DE0713">
        <w:rPr>
          <w:noProof/>
          <w:lang w:val="el-GR"/>
        </w:rPr>
        <w:t>9</w:t>
      </w:r>
      <w:r w:rsidR="00DE0713" w:rsidRPr="00DE0713">
        <w:rPr>
          <w:noProof/>
          <w:lang w:val="el-GR"/>
        </w:rPr>
        <w:noBreakHyphen/>
        <w:t>12</w:t>
      </w:r>
      <w:r w:rsidR="00420C08" w:rsidRPr="00420C08">
        <w:rPr>
          <w:lang w:val="el-GR"/>
        </w:rPr>
        <w:fldChar w:fldCharType="end"/>
      </w:r>
      <w:r w:rsidR="00F15B8D" w:rsidRPr="00420C08">
        <w:rPr>
          <w:lang w:val="el-GR"/>
        </w:rPr>
        <w:t xml:space="preserve"> παρουσιάζονται </w:t>
      </w:r>
      <w:r w:rsidR="004613AA" w:rsidRPr="00FC0407">
        <w:rPr>
          <w:color w:val="auto"/>
          <w:lang w:val="el-GR"/>
        </w:rPr>
        <w:t>οι ετήσιες μέσες τιμές των Αιωρούμενων Σωματιδίων (ΑΣ</w:t>
      </w:r>
      <w:r w:rsidR="004613AA" w:rsidRPr="00FC0407">
        <w:rPr>
          <w:color w:val="auto"/>
          <w:vertAlign w:val="subscript"/>
          <w:lang w:val="el-GR"/>
        </w:rPr>
        <w:t>2,5</w:t>
      </w:r>
      <w:r w:rsidR="004613AA" w:rsidRPr="00FC0407">
        <w:rPr>
          <w:color w:val="auto"/>
          <w:lang w:val="el-GR"/>
        </w:rPr>
        <w:t xml:space="preserve">) στους Οικιστικούς Σταθμούς και τον Σταθμό Υποβάθρου Αγίας Μαρίνας - </w:t>
      </w:r>
      <w:proofErr w:type="spellStart"/>
      <w:r w:rsidR="004613AA" w:rsidRPr="00FC0407">
        <w:rPr>
          <w:color w:val="auto"/>
          <w:lang w:val="el-GR"/>
        </w:rPr>
        <w:t>Ξυλιάτου</w:t>
      </w:r>
      <w:proofErr w:type="spellEnd"/>
      <w:r w:rsidR="004613AA" w:rsidRPr="00FC0407">
        <w:rPr>
          <w:color w:val="auto"/>
          <w:lang w:val="el-GR"/>
        </w:rPr>
        <w:t xml:space="preserve"> (ΕΜΕΡ). Οι μετρήσεις των Οικιστικών Σταθμών των τριών τελευταίων χρόνων (2019 - 2021) χρησιμοποιούνται για τον υπολογισμό του Δείκτη Μείωσης της Έκθεσης (ΔΜΕ). Ο ΔΜΕ που προκύπτει είναι 14,23 </w:t>
      </w:r>
      <w:proofErr w:type="spellStart"/>
      <w:r w:rsidR="004613AA" w:rsidRPr="00FC0407">
        <w:rPr>
          <w:color w:val="auto"/>
          <w:lang w:val="el-GR"/>
        </w:rPr>
        <w:t>μg</w:t>
      </w:r>
      <w:proofErr w:type="spellEnd"/>
      <w:r w:rsidR="004613AA" w:rsidRPr="00FC0407">
        <w:rPr>
          <w:color w:val="auto"/>
          <w:lang w:val="el-GR"/>
        </w:rPr>
        <w:t>/m</w:t>
      </w:r>
      <w:r w:rsidR="004613AA" w:rsidRPr="00FC0407">
        <w:rPr>
          <w:color w:val="auto"/>
          <w:vertAlign w:val="superscript"/>
          <w:lang w:val="el-GR"/>
        </w:rPr>
        <w:t>3</w:t>
      </w:r>
      <w:r w:rsidR="004613AA" w:rsidRPr="00FC0407">
        <w:rPr>
          <w:color w:val="auto"/>
          <w:lang w:val="el-GR"/>
        </w:rPr>
        <w:t>. Με βάση τη σχετική νομοθεσία, ο εθνικός στόχος μείωσης της έκθεσης σε σωματίδια ΑΣ</w:t>
      </w:r>
      <w:r w:rsidR="004613AA" w:rsidRPr="00FC0407">
        <w:rPr>
          <w:color w:val="auto"/>
          <w:vertAlign w:val="subscript"/>
          <w:lang w:val="el-GR"/>
        </w:rPr>
        <w:t xml:space="preserve">2,5 </w:t>
      </w:r>
      <w:r w:rsidR="004613AA" w:rsidRPr="00FC0407">
        <w:rPr>
          <w:color w:val="auto"/>
          <w:lang w:val="el-GR"/>
        </w:rPr>
        <w:t xml:space="preserve">για την προστασία της ανθρώπινης υγείας, για το έτος 2020, καθορίζεται στα 18 </w:t>
      </w:r>
      <w:proofErr w:type="spellStart"/>
      <w:r w:rsidR="004613AA" w:rsidRPr="00FC0407">
        <w:rPr>
          <w:color w:val="auto"/>
          <w:lang w:val="el-GR"/>
        </w:rPr>
        <w:t>μg</w:t>
      </w:r>
      <w:proofErr w:type="spellEnd"/>
      <w:r w:rsidR="004613AA" w:rsidRPr="00FC0407">
        <w:rPr>
          <w:color w:val="auto"/>
          <w:lang w:val="el-GR"/>
        </w:rPr>
        <w:t>/m</w:t>
      </w:r>
      <w:r w:rsidR="004613AA" w:rsidRPr="00FC0407">
        <w:rPr>
          <w:color w:val="auto"/>
          <w:vertAlign w:val="superscript"/>
          <w:lang w:val="el-GR"/>
        </w:rPr>
        <w:t>3</w:t>
      </w:r>
      <w:r w:rsidR="00F15B8D" w:rsidRPr="00420C08">
        <w:rPr>
          <w:lang w:val="el-GR"/>
        </w:rPr>
        <w:t>.</w:t>
      </w:r>
    </w:p>
    <w:p w:rsidR="009136BF" w:rsidRPr="000E606D" w:rsidRDefault="00C444FC" w:rsidP="009136BF">
      <w:pPr>
        <w:widowControl/>
        <w:adjustRightInd/>
        <w:textAlignment w:val="auto"/>
        <w:rPr>
          <w:color w:val="auto"/>
          <w:lang w:val="el-GR"/>
        </w:rPr>
      </w:pPr>
      <w:r w:rsidRPr="00FC0407">
        <w:rPr>
          <w:color w:val="auto"/>
          <w:lang w:val="el-GR"/>
        </w:rPr>
        <w:t>Για αντιμετώπιση του προβλήματος των υπερβάσεων, ειδικά για τα ΑΣ</w:t>
      </w:r>
      <w:r w:rsidRPr="00FC0407">
        <w:rPr>
          <w:color w:val="auto"/>
          <w:vertAlign w:val="subscript"/>
          <w:lang w:val="el-GR"/>
        </w:rPr>
        <w:t>10</w:t>
      </w:r>
      <w:r w:rsidRPr="00FC0407">
        <w:rPr>
          <w:color w:val="auto"/>
          <w:lang w:val="el-GR"/>
        </w:rPr>
        <w:t xml:space="preserve">, αλλά και για βελτίωση της ποιότητας του αέρα όσον αφορά και τους άλλους ρύπους, το ΤΕΕ ετοίμασε Σχέδιο Δράσης για τη Βελτίωση της Ποιότητας του Αέρα, το οποίο εγκρίθηκε από το Υπουργικό Συμβούλιο το 2008 και υποβλήθηκε στην Ευρωπαϊκή Επιτροπή. Η πρόοδος υλοποίησης του εν λόγω Σχεδίου Δράσης παρακολουθείται από το ΤΕΕ ως αρμόδια Αρχή, μέσω Τεχνικής Επιτροπής που προνοείται στη σχετική νομοθεσία και στην οποία συμμετέχουν εκπρόσωποι πέντε συναρμόδιων Υπουργείων, του Επιστημονικού και Τεχνικού Επιμελητηρίου Κύπρου (ΕΤΕΚ) και της Ομοσπονδίας Περιβαλλοντικών Οργανώσεων Κύπρου. Λόγω της πανδημίας, εντός του 2022 δεν συνεδρίασε η Τεχνική Επιτροπή. Το ΤΕΕ επικοινώνησε με τα μέλη της Τεχνικής Επιτροπής και έλαβε ενημέρωση για την πρόοδο της υλοποίησης των μέτρων του Σχεδίου Δράσης. Ως εκ τούτου, ο πίνακας των μέτρων </w:t>
      </w:r>
      <w:proofErr w:type="spellStart"/>
      <w:r w:rsidRPr="00FC0407">
        <w:rPr>
          <w:color w:val="auto"/>
          <w:lang w:val="el-GR"/>
        </w:rPr>
        <w:t>επικαιροποιήθηκε</w:t>
      </w:r>
      <w:proofErr w:type="spellEnd"/>
      <w:r w:rsidRPr="00FC0407">
        <w:rPr>
          <w:color w:val="auto"/>
          <w:lang w:val="el-GR"/>
        </w:rPr>
        <w:t xml:space="preserve"> με τις νέες πληροφορίες. Παράλληλα, συνεχίστηκε η έρευνα για τον εντοπισμό των πηγών προέλευσης των ΑΣ</w:t>
      </w:r>
      <w:r w:rsidRPr="00FC0407">
        <w:rPr>
          <w:color w:val="auto"/>
          <w:vertAlign w:val="subscript"/>
          <w:lang w:val="el-GR"/>
        </w:rPr>
        <w:t>10</w:t>
      </w:r>
      <w:r w:rsidRPr="00FC0407">
        <w:rPr>
          <w:color w:val="auto"/>
          <w:lang w:val="el-GR"/>
        </w:rPr>
        <w:t xml:space="preserve"> με χημικές αναλύσεις για να καθοριστεί το ποσοστό συνεισφοράς των φυσικών πηγών, ώστε να μπορούν να υλοποιηθούν ρεαλιστικά μέτρα για τη μείωση των ανθρωπογενών πηγών.</w:t>
      </w:r>
    </w:p>
    <w:p w:rsidR="009136BF" w:rsidRPr="00C444FC" w:rsidRDefault="009136BF" w:rsidP="00420C08">
      <w:pPr>
        <w:pStyle w:val="N12"/>
        <w:rPr>
          <w:color w:val="365F91"/>
        </w:rPr>
      </w:pPr>
      <w:bookmarkStart w:id="429" w:name="_Toc98238420"/>
      <w:r w:rsidRPr="00C444FC">
        <w:rPr>
          <w:rStyle w:val="text"/>
          <w:rFonts w:cs="Times New Roman"/>
          <w:bCs/>
          <w:color w:val="365F91"/>
        </w:rPr>
        <w:t xml:space="preserve">Εθνικό </w:t>
      </w:r>
      <w:r w:rsidRPr="00C444FC">
        <w:rPr>
          <w:color w:val="365F91"/>
        </w:rPr>
        <w:t>Εργαστήριο Αναφοράς (ΕΕΑ) για την Ποιότητα του Αέρα</w:t>
      </w:r>
      <w:bookmarkEnd w:id="429"/>
    </w:p>
    <w:p w:rsidR="00C444FC" w:rsidRPr="00FC0407" w:rsidRDefault="009136BF" w:rsidP="00C444FC">
      <w:pPr>
        <w:rPr>
          <w:color w:val="auto"/>
          <w:lang w:val="el-GR"/>
        </w:rPr>
      </w:pPr>
      <w:r w:rsidRPr="000E606D">
        <w:rPr>
          <w:color w:val="auto"/>
          <w:lang w:val="el-GR"/>
        </w:rPr>
        <w:t xml:space="preserve">Το </w:t>
      </w:r>
      <w:r w:rsidR="00C444FC" w:rsidRPr="00FC0407">
        <w:rPr>
          <w:color w:val="auto"/>
          <w:lang w:val="el-GR"/>
        </w:rPr>
        <w:t xml:space="preserve">ΕΕΑ </w:t>
      </w:r>
      <w:proofErr w:type="spellStart"/>
      <w:r w:rsidR="00C444FC" w:rsidRPr="00FC0407">
        <w:rPr>
          <w:color w:val="auto"/>
          <w:lang w:val="el-GR"/>
        </w:rPr>
        <w:t>διαπιστεύτηκε</w:t>
      </w:r>
      <w:proofErr w:type="spellEnd"/>
      <w:r w:rsidR="00C444FC" w:rsidRPr="00FC0407">
        <w:rPr>
          <w:color w:val="auto"/>
          <w:lang w:val="el-GR"/>
        </w:rPr>
        <w:t xml:space="preserve"> από τον Κυπριακό Οργανισμό Προώθησης Ποιότητας (ΚΟΠΠ) σύμφωνα με το πρότυπο CYS ΕΝ ISO/IEC 17025:2005 από τις 6.6.2013 και για τέσσερα έτη. Η επιτήρηση για τη συμμόρφωση σύμφωνα με το πρότυπο γίνεται ετήσια. Στις 19-20.6.2017 πραγματοποιήθηκε με επιτυχία η επαναξιολόγηση όλου του Συστήματος Διασφάλισης Ποιότητας από τον ΚΟΠΠ και η διαπίστευση του Εργαστηρίου και του Δικτύου Παρακολούθησης Ποιότητας Αέρα ανανεώθηκε για τέσσερα χρόνια με ετήσιες επιτηρήσεις. Επιπλέον, στις 2-3.12.2019 το Εργαστήριο και το Δίκτυο Παρακολούθησης Ποιότητας Αέρα επιθεωρήθηκε με επιτυχία με βάση το αναθεωρημένο πρότυπο CYS EN ISO/IEC 17025:2017. Επίσης, στις 25-26.10.2021 πραγματοποιήθηκε με επιτυχία η επαναξιολόγηση όλου του Συστήματος Διασφάλισης Ποιότητας από τον ΚΟΠΠ και η διαπίστευση του Εργαστηρίου και του Δικτύου Παρακολούθησης Ποιότητας Αέρα ανανεώθηκε για ακόμη τέσσερα χρόνια με ετήσιες επιτηρήσεις. Τέλος, στις 23-24.5.2022 πραγματοποιήθηκε με επιτυχία η ετήσια αξιολόγηση του εργαστηρίου από τον Φορέα Διαπίστευσης.  </w:t>
      </w:r>
    </w:p>
    <w:p w:rsidR="009136BF" w:rsidRPr="000E606D" w:rsidRDefault="00C444FC" w:rsidP="00C444FC">
      <w:pPr>
        <w:rPr>
          <w:color w:val="auto"/>
          <w:lang w:val="el-GR"/>
        </w:rPr>
      </w:pPr>
      <w:r w:rsidRPr="00FC0407">
        <w:rPr>
          <w:color w:val="auto"/>
          <w:lang w:val="el-GR"/>
        </w:rPr>
        <w:t xml:space="preserve">Το ΕΕΑ λαμβάνει μέρος σε υποχρεωτικούς </w:t>
      </w:r>
      <w:proofErr w:type="spellStart"/>
      <w:r w:rsidRPr="00FC0407">
        <w:rPr>
          <w:color w:val="auto"/>
          <w:lang w:val="el-GR"/>
        </w:rPr>
        <w:t>διεργαστηριακούς</w:t>
      </w:r>
      <w:proofErr w:type="spellEnd"/>
      <w:r w:rsidRPr="00FC0407">
        <w:rPr>
          <w:color w:val="auto"/>
          <w:lang w:val="el-GR"/>
        </w:rPr>
        <w:t xml:space="preserve"> ελέγχους στο Κοινό Ερευνητικό Κέντρο (</w:t>
      </w:r>
      <w:proofErr w:type="spellStart"/>
      <w:r w:rsidRPr="00FC0407">
        <w:rPr>
          <w:color w:val="auto"/>
          <w:lang w:val="el-GR"/>
        </w:rPr>
        <w:t>Ίσπρα</w:t>
      </w:r>
      <w:proofErr w:type="spellEnd"/>
      <w:r w:rsidRPr="00FC0407">
        <w:rPr>
          <w:color w:val="auto"/>
          <w:lang w:val="el-GR"/>
        </w:rPr>
        <w:t xml:space="preserve"> – Ιταλία) της Ευρωπαϊκής Ένωσης κάθε τρία χρόνια, όπως προνοείται στη σχετική Οδηγία της ΕΕ για την Ποιότητα του Αέρα. Οι έλεγχοι αφορούν σε όλες τις μεθόδους μέτρησης των διαφόρων ατμοσφαιρικών ρύπων για τους οποίους πραγματοποιούνται μετρήσεις με τα όργανα του ΤΕΕ</w:t>
      </w:r>
      <w:r w:rsidR="009136BF" w:rsidRPr="000E606D">
        <w:rPr>
          <w:color w:val="auto"/>
          <w:lang w:val="el-GR"/>
        </w:rPr>
        <w:t>.</w:t>
      </w:r>
    </w:p>
    <w:p w:rsidR="009136BF" w:rsidRPr="00C444FC" w:rsidRDefault="009136BF" w:rsidP="003E5F87">
      <w:pPr>
        <w:pStyle w:val="N12"/>
        <w:rPr>
          <w:rStyle w:val="text"/>
          <w:color w:val="365F91"/>
        </w:rPr>
      </w:pPr>
      <w:bookmarkStart w:id="430" w:name="_Toc98238421"/>
      <w:r w:rsidRPr="00C444FC">
        <w:rPr>
          <w:rStyle w:val="text"/>
          <w:color w:val="365F91"/>
        </w:rPr>
        <w:t>Ετήσιες Εθνικές Εκπομπές Αέριων Ρύπων</w:t>
      </w:r>
      <w:bookmarkEnd w:id="430"/>
    </w:p>
    <w:p w:rsidR="003F1285" w:rsidRPr="003701B8" w:rsidRDefault="009136BF" w:rsidP="003E5F87">
      <w:pPr>
        <w:rPr>
          <w:lang w:val="el-GR"/>
        </w:rPr>
      </w:pPr>
      <w:r w:rsidRPr="003701B8">
        <w:rPr>
          <w:lang w:val="el-GR"/>
        </w:rPr>
        <w:t xml:space="preserve">Το </w:t>
      </w:r>
      <w:r w:rsidR="00C444FC" w:rsidRPr="00FC0407">
        <w:rPr>
          <w:color w:val="auto"/>
          <w:lang w:val="el-GR" w:eastAsia="pl-PL"/>
        </w:rPr>
        <w:t xml:space="preserve">ως το εθνικό σημείο επαφής για τη Σύμβαση του 1979 για τη </w:t>
      </w:r>
      <w:proofErr w:type="spellStart"/>
      <w:r w:rsidR="00C444FC" w:rsidRPr="00FC0407">
        <w:rPr>
          <w:color w:val="auto"/>
          <w:lang w:val="el-GR" w:eastAsia="pl-PL"/>
        </w:rPr>
        <w:t>Διαμεθοριακή</w:t>
      </w:r>
      <w:proofErr w:type="spellEnd"/>
      <w:r w:rsidR="00C444FC" w:rsidRPr="00FC0407">
        <w:rPr>
          <w:color w:val="auto"/>
          <w:lang w:val="el-GR" w:eastAsia="pl-PL"/>
        </w:rPr>
        <w:t xml:space="preserve"> Ρύπανση της Ατμόσφαιρας σε Μεγάλη Απόσταση, συμμετείχε ενεργά κατά το 2022 στις δραστηριότητες της Σύμβασης και των Πρωτόκολλων της. Στο πλαίσιο αυτό, κατά το 2022 υπολογίσθηκαν οι ετήσιες συνολικές εκπομπές αερίων ρύπων της Κύπρου για το έτος 2020 και διαβιβάσθηκαν στο Εκτελεστικό Σώμα της Σύμβασης και τον Ευρωπαϊκό Οργανισμό Περιβάλλοντος. Τα στοιχεία αυτά περιλαμβάνονται στις σχετικές εκθέσεις που δημοσιεύονται από το Εκτελεστικό Σώμα της Σύμβασης</w:t>
      </w:r>
      <w:r w:rsidRPr="003701B8">
        <w:rPr>
          <w:lang w:val="el-GR"/>
        </w:rPr>
        <w:t>. Οι συνολικές ετήσιες εκπομπές αερίων ρύπων για το έτος 20</w:t>
      </w:r>
      <w:r w:rsidR="00C444FC">
        <w:rPr>
          <w:lang w:val="el-GR"/>
        </w:rPr>
        <w:t>20</w:t>
      </w:r>
      <w:r w:rsidRPr="003701B8">
        <w:rPr>
          <w:lang w:val="el-GR"/>
        </w:rPr>
        <w:t xml:space="preserve"> παρουσιάζονται αναλυτικά, κατά δραστηριότητα, στο</w:t>
      </w:r>
      <w:r w:rsidR="003F1285" w:rsidRPr="003701B8">
        <w:rPr>
          <w:lang w:val="el-GR"/>
        </w:rPr>
        <w:t xml:space="preserve"> Παράρτημα, </w:t>
      </w:r>
      <w:r w:rsidR="003E5F87" w:rsidRPr="003E5F87">
        <w:fldChar w:fldCharType="begin"/>
      </w:r>
      <w:r w:rsidR="003E5F87" w:rsidRPr="003701B8">
        <w:rPr>
          <w:lang w:val="el-GR"/>
        </w:rPr>
        <w:instrText xml:space="preserve"> </w:instrText>
      </w:r>
      <w:r w:rsidR="003E5F87" w:rsidRPr="003E5F87">
        <w:instrText>REF</w:instrText>
      </w:r>
      <w:r w:rsidR="003E5F87" w:rsidRPr="003701B8">
        <w:rPr>
          <w:lang w:val="el-GR"/>
        </w:rPr>
        <w:instrText xml:space="preserve"> _</w:instrText>
      </w:r>
      <w:r w:rsidR="003E5F87" w:rsidRPr="003E5F87">
        <w:instrText>Ref</w:instrText>
      </w:r>
      <w:r w:rsidR="003E5F87" w:rsidRPr="003701B8">
        <w:rPr>
          <w:lang w:val="el-GR"/>
        </w:rPr>
        <w:instrText>102722060 \</w:instrText>
      </w:r>
      <w:r w:rsidR="003E5F87" w:rsidRPr="003E5F87">
        <w:instrText>h</w:instrText>
      </w:r>
      <w:r w:rsidR="003E5F87" w:rsidRPr="003701B8">
        <w:rPr>
          <w:lang w:val="el-GR"/>
        </w:rPr>
        <w:instrText xml:space="preserve">  \* </w:instrText>
      </w:r>
      <w:r w:rsidR="003E5F87">
        <w:instrText>MERGEFORMAT</w:instrText>
      </w:r>
      <w:r w:rsidR="003E5F87" w:rsidRPr="003701B8">
        <w:rPr>
          <w:lang w:val="el-GR"/>
        </w:rPr>
        <w:instrText xml:space="preserve"> </w:instrText>
      </w:r>
      <w:r w:rsidR="003E5F87" w:rsidRPr="003E5F87">
        <w:fldChar w:fldCharType="separate"/>
      </w:r>
      <w:r w:rsidR="00DE0713" w:rsidRPr="00DE0713">
        <w:rPr>
          <w:lang w:val="el-GR"/>
        </w:rPr>
        <w:t xml:space="preserve">Πίνακας </w:t>
      </w:r>
      <w:r w:rsidR="00DE0713" w:rsidRPr="00DE0713">
        <w:rPr>
          <w:noProof/>
          <w:lang w:val="el-GR"/>
        </w:rPr>
        <w:t>9.12</w:t>
      </w:r>
      <w:r w:rsidR="003E5F87" w:rsidRPr="003E5F87">
        <w:fldChar w:fldCharType="end"/>
      </w:r>
      <w:r w:rsidR="003F1285" w:rsidRPr="003701B8">
        <w:rPr>
          <w:lang w:val="el-GR"/>
        </w:rPr>
        <w:t xml:space="preserve"> </w:t>
      </w:r>
      <w:r w:rsidR="00F83C16">
        <w:rPr>
          <w:lang w:val="el-GR"/>
        </w:rPr>
        <w:t>(σελ.</w:t>
      </w:r>
      <w:r w:rsidR="00F83C16">
        <w:rPr>
          <w:lang w:val="el-GR"/>
        </w:rPr>
        <w:fldChar w:fldCharType="begin"/>
      </w:r>
      <w:r w:rsidR="00F83C16">
        <w:rPr>
          <w:lang w:val="el-GR"/>
        </w:rPr>
        <w:instrText xml:space="preserve"> PAGEREF _Ref102985026 \h </w:instrText>
      </w:r>
      <w:r w:rsidR="00F83C16">
        <w:rPr>
          <w:lang w:val="el-GR"/>
        </w:rPr>
      </w:r>
      <w:r w:rsidR="00F83C16">
        <w:rPr>
          <w:lang w:val="el-GR"/>
        </w:rPr>
        <w:fldChar w:fldCharType="separate"/>
      </w:r>
      <w:r w:rsidR="00DE0713">
        <w:rPr>
          <w:noProof/>
          <w:lang w:val="el-GR"/>
        </w:rPr>
        <w:t>245</w:t>
      </w:r>
      <w:r w:rsidR="00F83C16">
        <w:rPr>
          <w:lang w:val="el-GR"/>
        </w:rPr>
        <w:fldChar w:fldCharType="end"/>
      </w:r>
      <w:r w:rsidR="00F83C16">
        <w:rPr>
          <w:lang w:val="el-GR"/>
        </w:rPr>
        <w:t xml:space="preserve">) </w:t>
      </w:r>
      <w:r w:rsidR="003F1285" w:rsidRPr="003701B8">
        <w:rPr>
          <w:lang w:val="el-GR"/>
        </w:rPr>
        <w:t xml:space="preserve">και </w:t>
      </w:r>
      <w:r w:rsidR="003E5F87" w:rsidRPr="003E5F87">
        <w:fldChar w:fldCharType="begin"/>
      </w:r>
      <w:r w:rsidR="003E5F87" w:rsidRPr="003701B8">
        <w:rPr>
          <w:lang w:val="el-GR"/>
        </w:rPr>
        <w:instrText xml:space="preserve"> </w:instrText>
      </w:r>
      <w:r w:rsidR="003E5F87" w:rsidRPr="003E5F87">
        <w:instrText>REF</w:instrText>
      </w:r>
      <w:r w:rsidR="003E5F87" w:rsidRPr="003701B8">
        <w:rPr>
          <w:lang w:val="el-GR"/>
        </w:rPr>
        <w:instrText xml:space="preserve"> _</w:instrText>
      </w:r>
      <w:r w:rsidR="003E5F87" w:rsidRPr="003E5F87">
        <w:instrText>Ref</w:instrText>
      </w:r>
      <w:r w:rsidR="003E5F87" w:rsidRPr="003701B8">
        <w:rPr>
          <w:lang w:val="el-GR"/>
        </w:rPr>
        <w:instrText>98320689 \</w:instrText>
      </w:r>
      <w:r w:rsidR="003E5F87" w:rsidRPr="003E5F87">
        <w:instrText>h</w:instrText>
      </w:r>
      <w:r w:rsidR="003E5F87" w:rsidRPr="003701B8">
        <w:rPr>
          <w:lang w:val="el-GR"/>
        </w:rPr>
        <w:instrText xml:space="preserve">  \* </w:instrText>
      </w:r>
      <w:r w:rsidR="003E5F87">
        <w:instrText>MERGEFORMAT</w:instrText>
      </w:r>
      <w:r w:rsidR="003E5F87" w:rsidRPr="003701B8">
        <w:rPr>
          <w:lang w:val="el-GR"/>
        </w:rPr>
        <w:instrText xml:space="preserve"> </w:instrText>
      </w:r>
      <w:r w:rsidR="003E5F87" w:rsidRPr="003E5F87">
        <w:fldChar w:fldCharType="separate"/>
      </w:r>
      <w:r w:rsidR="00DE0713" w:rsidRPr="00DE0713">
        <w:rPr>
          <w:lang w:val="el-GR"/>
        </w:rPr>
        <w:t xml:space="preserve">Γράφημα </w:t>
      </w:r>
      <w:r w:rsidR="00DE0713" w:rsidRPr="00DE0713">
        <w:rPr>
          <w:noProof/>
          <w:lang w:val="el-GR"/>
        </w:rPr>
        <w:t>9</w:t>
      </w:r>
      <w:r w:rsidR="00DE0713" w:rsidRPr="00DE0713">
        <w:rPr>
          <w:noProof/>
          <w:lang w:val="el-GR"/>
        </w:rPr>
        <w:noBreakHyphen/>
        <w:t>13</w:t>
      </w:r>
      <w:r w:rsidR="003E5F87" w:rsidRPr="003E5F87">
        <w:fldChar w:fldCharType="end"/>
      </w:r>
      <w:r w:rsidR="003F1285" w:rsidRPr="003701B8">
        <w:rPr>
          <w:lang w:val="el-GR"/>
        </w:rPr>
        <w:t xml:space="preserve"> μέχρι</w:t>
      </w:r>
      <w:r w:rsidR="003E5F87" w:rsidRPr="003701B8">
        <w:rPr>
          <w:lang w:val="el-GR"/>
        </w:rPr>
        <w:t xml:space="preserve"> το</w:t>
      </w:r>
      <w:r w:rsidR="003F1285" w:rsidRPr="003701B8">
        <w:rPr>
          <w:lang w:val="el-GR"/>
        </w:rPr>
        <w:t xml:space="preserve"> </w:t>
      </w:r>
      <w:r w:rsidR="003E5F87" w:rsidRPr="003E5F87">
        <w:fldChar w:fldCharType="begin"/>
      </w:r>
      <w:r w:rsidR="003E5F87" w:rsidRPr="003701B8">
        <w:rPr>
          <w:lang w:val="el-GR"/>
        </w:rPr>
        <w:instrText xml:space="preserve"> </w:instrText>
      </w:r>
      <w:r w:rsidR="003E5F87" w:rsidRPr="003E5F87">
        <w:instrText>REF</w:instrText>
      </w:r>
      <w:r w:rsidR="003E5F87" w:rsidRPr="003701B8">
        <w:rPr>
          <w:lang w:val="el-GR"/>
        </w:rPr>
        <w:instrText xml:space="preserve"> _</w:instrText>
      </w:r>
      <w:r w:rsidR="003E5F87" w:rsidRPr="003E5F87">
        <w:instrText>Ref</w:instrText>
      </w:r>
      <w:r w:rsidR="003E5F87" w:rsidRPr="003701B8">
        <w:rPr>
          <w:lang w:val="el-GR"/>
        </w:rPr>
        <w:instrText>98320717 \</w:instrText>
      </w:r>
      <w:r w:rsidR="003E5F87" w:rsidRPr="003E5F87">
        <w:instrText>h</w:instrText>
      </w:r>
      <w:r w:rsidR="003E5F87" w:rsidRPr="003701B8">
        <w:rPr>
          <w:lang w:val="el-GR"/>
        </w:rPr>
        <w:instrText xml:space="preserve">  \* </w:instrText>
      </w:r>
      <w:r w:rsidR="003E5F87">
        <w:instrText>MERGEFORMAT</w:instrText>
      </w:r>
      <w:r w:rsidR="003E5F87" w:rsidRPr="003701B8">
        <w:rPr>
          <w:lang w:val="el-GR"/>
        </w:rPr>
        <w:instrText xml:space="preserve"> </w:instrText>
      </w:r>
      <w:r w:rsidR="003E5F87" w:rsidRPr="003E5F87">
        <w:fldChar w:fldCharType="separate"/>
      </w:r>
      <w:r w:rsidR="00DE0713" w:rsidRPr="00DE0713">
        <w:rPr>
          <w:lang w:val="el-GR"/>
        </w:rPr>
        <w:t xml:space="preserve">Γράφημα </w:t>
      </w:r>
      <w:r w:rsidR="00DE0713" w:rsidRPr="00DE0713">
        <w:rPr>
          <w:noProof/>
          <w:lang w:val="el-GR"/>
        </w:rPr>
        <w:t>9</w:t>
      </w:r>
      <w:r w:rsidR="00DE0713" w:rsidRPr="00DE0713">
        <w:rPr>
          <w:noProof/>
          <w:lang w:val="el-GR"/>
        </w:rPr>
        <w:noBreakHyphen/>
        <w:t>19</w:t>
      </w:r>
      <w:r w:rsidR="003E5F87" w:rsidRPr="003E5F87">
        <w:fldChar w:fldCharType="end"/>
      </w:r>
      <w:r w:rsidR="00DA6E7F">
        <w:rPr>
          <w:lang w:val="el-GR"/>
        </w:rPr>
        <w:t xml:space="preserve"> (</w:t>
      </w:r>
      <w:proofErr w:type="spellStart"/>
      <w:r w:rsidR="00DA6E7F">
        <w:rPr>
          <w:lang w:val="el-GR"/>
        </w:rPr>
        <w:t>σελ</w:t>
      </w:r>
      <w:proofErr w:type="spellEnd"/>
      <w:r w:rsidR="00DA6E7F">
        <w:rPr>
          <w:lang w:val="el-GR"/>
        </w:rPr>
        <w:t xml:space="preserve"> 275 - 276)</w:t>
      </w:r>
      <w:r w:rsidR="003F1285" w:rsidRPr="003701B8">
        <w:rPr>
          <w:lang w:val="el-GR"/>
        </w:rPr>
        <w:t xml:space="preserve">. </w:t>
      </w:r>
      <w:r w:rsidRPr="003701B8">
        <w:rPr>
          <w:lang w:val="el-GR"/>
        </w:rPr>
        <w:t xml:space="preserve"> </w:t>
      </w:r>
    </w:p>
    <w:p w:rsidR="009136BF" w:rsidRPr="00117E1C" w:rsidRDefault="009136BF" w:rsidP="003E5F87">
      <w:pPr>
        <w:pStyle w:val="ListParagraph"/>
        <w:numPr>
          <w:ilvl w:val="0"/>
          <w:numId w:val="0"/>
        </w:numPr>
        <w:ind w:left="360"/>
      </w:pPr>
    </w:p>
    <w:bookmarkEnd w:id="39"/>
    <w:p w:rsidR="001A2B40" w:rsidRPr="00A17460" w:rsidRDefault="001A2B40" w:rsidP="00687BE3">
      <w:pPr>
        <w:pStyle w:val="Heading5"/>
        <w:jc w:val="center"/>
        <w:rPr>
          <w:lang w:val="el-GR"/>
        </w:rPr>
        <w:sectPr w:rsidR="001A2B40" w:rsidRPr="00A17460" w:rsidSect="003D40AB">
          <w:headerReference w:type="even" r:id="rId99"/>
          <w:headerReference w:type="default" r:id="rId100"/>
          <w:footnotePr>
            <w:numRestart w:val="eachPage"/>
          </w:footnotePr>
          <w:pgSz w:w="12240" w:h="15840" w:code="1"/>
          <w:pgMar w:top="851" w:right="1134" w:bottom="851" w:left="851" w:header="284" w:footer="142" w:gutter="0"/>
          <w:cols w:space="720"/>
          <w:docGrid w:linePitch="360"/>
        </w:sectPr>
      </w:pPr>
    </w:p>
    <w:p w:rsidR="00687BE3" w:rsidRPr="004759FF" w:rsidRDefault="00687BE3" w:rsidP="003E5F87">
      <w:pPr>
        <w:rPr>
          <w:lang w:val="el-GR"/>
        </w:rPr>
      </w:pPr>
    </w:p>
    <w:p w:rsidR="004759FF" w:rsidRDefault="004759FF">
      <w:pPr>
        <w:widowControl/>
        <w:adjustRightInd/>
        <w:spacing w:after="200" w:line="276" w:lineRule="auto"/>
        <w:jc w:val="left"/>
        <w:textAlignment w:val="auto"/>
        <w:rPr>
          <w:lang w:val="el-GR"/>
        </w:rPr>
      </w:pPr>
    </w:p>
    <w:p w:rsidR="00061EF1" w:rsidRDefault="00061EF1" w:rsidP="00061EF1">
      <w:pPr>
        <w:rPr>
          <w:lang w:val="el-GR"/>
        </w:rPr>
      </w:pPr>
    </w:p>
    <w:p w:rsidR="004759FF" w:rsidRDefault="004759FF" w:rsidP="00061EF1">
      <w:pPr>
        <w:rPr>
          <w:lang w:val="el-GR"/>
        </w:rPr>
      </w:pPr>
    </w:p>
    <w:p w:rsidR="004759FF" w:rsidRDefault="004759FF" w:rsidP="00061EF1">
      <w:pPr>
        <w:rPr>
          <w:lang w:val="el-GR"/>
        </w:rPr>
      </w:pPr>
    </w:p>
    <w:p w:rsidR="004759FF" w:rsidRDefault="004759FF" w:rsidP="00061EF1">
      <w:pPr>
        <w:rPr>
          <w:lang w:val="el-GR"/>
        </w:rPr>
      </w:pPr>
    </w:p>
    <w:p w:rsidR="004759FF" w:rsidRPr="00A17460" w:rsidRDefault="004759FF" w:rsidP="00061EF1">
      <w:pPr>
        <w:rPr>
          <w:lang w:val="el-GR"/>
        </w:rPr>
      </w:pPr>
    </w:p>
    <w:p w:rsidR="00B275D0" w:rsidRPr="00B275D0" w:rsidRDefault="00FC2205" w:rsidP="00EA523B">
      <w:pPr>
        <w:jc w:val="center"/>
        <w:rPr>
          <w:b/>
          <w:sz w:val="44"/>
          <w:szCs w:val="44"/>
          <w:lang w:val="el-GR"/>
        </w:rPr>
      </w:pPr>
      <w:r w:rsidRPr="00B275D0">
        <w:rPr>
          <w:b/>
          <w:sz w:val="44"/>
          <w:szCs w:val="44"/>
          <w:lang w:val="el-GR"/>
        </w:rPr>
        <w:t>ΠΑΡΑΡΤΗΜΑ</w:t>
      </w:r>
      <w:r w:rsidR="00EA523B" w:rsidRPr="00B275D0">
        <w:rPr>
          <w:b/>
          <w:sz w:val="44"/>
          <w:szCs w:val="44"/>
          <w:lang w:val="el-GR"/>
        </w:rPr>
        <w:t xml:space="preserve"> </w:t>
      </w:r>
    </w:p>
    <w:p w:rsidR="0040512C" w:rsidRPr="00B275D0" w:rsidRDefault="00EA523B" w:rsidP="00EA523B">
      <w:pPr>
        <w:jc w:val="center"/>
        <w:rPr>
          <w:b/>
          <w:sz w:val="44"/>
          <w:szCs w:val="44"/>
          <w:lang w:val="el-GR"/>
        </w:rPr>
      </w:pPr>
      <w:r w:rsidRPr="00B275D0">
        <w:rPr>
          <w:b/>
          <w:sz w:val="44"/>
          <w:szCs w:val="44"/>
          <w:lang w:val="el-GR"/>
        </w:rPr>
        <w:t>(</w:t>
      </w:r>
      <w:r w:rsidR="00B275D0" w:rsidRPr="00B275D0">
        <w:rPr>
          <w:b/>
          <w:sz w:val="44"/>
          <w:szCs w:val="44"/>
          <w:lang w:val="el-GR"/>
        </w:rPr>
        <w:t>Π</w:t>
      </w:r>
      <w:r w:rsidRPr="00B275D0">
        <w:rPr>
          <w:b/>
          <w:sz w:val="44"/>
          <w:szCs w:val="44"/>
          <w:lang w:val="el-GR"/>
        </w:rPr>
        <w:t xml:space="preserve">ίνακες, </w:t>
      </w:r>
      <w:r w:rsidR="00B275D0" w:rsidRPr="00B275D0">
        <w:rPr>
          <w:b/>
          <w:sz w:val="44"/>
          <w:szCs w:val="44"/>
          <w:lang w:val="el-GR"/>
        </w:rPr>
        <w:t>Γ</w:t>
      </w:r>
      <w:r w:rsidRPr="00B275D0">
        <w:rPr>
          <w:b/>
          <w:sz w:val="44"/>
          <w:szCs w:val="44"/>
          <w:lang w:val="el-GR"/>
        </w:rPr>
        <w:t>ραφήματα)</w:t>
      </w:r>
    </w:p>
    <w:p w:rsidR="00FC2205" w:rsidRPr="00B275D0" w:rsidRDefault="00FC2205" w:rsidP="005B5482">
      <w:pPr>
        <w:widowControl/>
        <w:adjustRightInd/>
        <w:spacing w:after="200" w:line="276" w:lineRule="auto"/>
        <w:jc w:val="left"/>
        <w:textAlignment w:val="auto"/>
        <w:rPr>
          <w:sz w:val="44"/>
          <w:szCs w:val="44"/>
          <w:lang w:val="el-GR"/>
        </w:rPr>
      </w:pPr>
    </w:p>
    <w:p w:rsidR="00FC2205" w:rsidRPr="00A17460" w:rsidRDefault="00FC2205" w:rsidP="005B5482">
      <w:pPr>
        <w:widowControl/>
        <w:adjustRightInd/>
        <w:spacing w:after="200" w:line="276" w:lineRule="auto"/>
        <w:jc w:val="left"/>
        <w:textAlignment w:val="auto"/>
        <w:rPr>
          <w:lang w:val="el-GR"/>
        </w:rPr>
      </w:pPr>
    </w:p>
    <w:p w:rsidR="00473A02" w:rsidRPr="00A17460" w:rsidRDefault="00473A02" w:rsidP="005B5482">
      <w:pPr>
        <w:widowControl/>
        <w:adjustRightInd/>
        <w:spacing w:after="200" w:line="276" w:lineRule="auto"/>
        <w:jc w:val="left"/>
        <w:textAlignment w:val="auto"/>
        <w:rPr>
          <w:lang w:val="el-GR"/>
        </w:rPr>
      </w:pPr>
    </w:p>
    <w:p w:rsidR="00473A02" w:rsidRPr="00A17460" w:rsidRDefault="00473A02">
      <w:pPr>
        <w:widowControl/>
        <w:adjustRightInd/>
        <w:spacing w:after="200" w:line="276" w:lineRule="auto"/>
        <w:jc w:val="left"/>
        <w:textAlignment w:val="auto"/>
        <w:rPr>
          <w:lang w:val="el-GR"/>
        </w:rPr>
      </w:pPr>
    </w:p>
    <w:p w:rsidR="00473A02" w:rsidRPr="00A17460" w:rsidRDefault="00473A02" w:rsidP="005B5482">
      <w:pPr>
        <w:widowControl/>
        <w:adjustRightInd/>
        <w:spacing w:after="200" w:line="276" w:lineRule="auto"/>
        <w:jc w:val="left"/>
        <w:textAlignment w:val="auto"/>
        <w:rPr>
          <w:lang w:val="el-GR"/>
        </w:rPr>
      </w:pPr>
    </w:p>
    <w:p w:rsidR="00473A02" w:rsidRPr="00A17460" w:rsidRDefault="00473A02" w:rsidP="005B5482">
      <w:pPr>
        <w:widowControl/>
        <w:adjustRightInd/>
        <w:spacing w:after="200" w:line="276" w:lineRule="auto"/>
        <w:jc w:val="left"/>
        <w:textAlignment w:val="auto"/>
        <w:rPr>
          <w:lang w:val="el-GR"/>
        </w:rPr>
        <w:sectPr w:rsidR="00473A02" w:rsidRPr="00A17460" w:rsidSect="003D40AB">
          <w:footerReference w:type="default" r:id="rId101"/>
          <w:footnotePr>
            <w:numRestart w:val="eachPage"/>
          </w:footnotePr>
          <w:pgSz w:w="12240" w:h="15840" w:code="1"/>
          <w:pgMar w:top="851" w:right="1134" w:bottom="851" w:left="851" w:header="284" w:footer="142" w:gutter="0"/>
          <w:cols w:space="720"/>
          <w:docGrid w:linePitch="360"/>
        </w:sectPr>
      </w:pPr>
    </w:p>
    <w:p w:rsidR="00687BE3" w:rsidRPr="00A17460" w:rsidRDefault="00574878" w:rsidP="00C72CAF">
      <w:pPr>
        <w:pStyle w:val="Heading1"/>
        <w:numPr>
          <w:ilvl w:val="0"/>
          <w:numId w:val="22"/>
        </w:numPr>
      </w:pPr>
      <w:bookmarkStart w:id="431" w:name="_Ref529445130"/>
      <w:bookmarkStart w:id="432" w:name="_Toc22890456"/>
      <w:bookmarkStart w:id="433" w:name="_Toc23265061"/>
      <w:bookmarkStart w:id="434" w:name="_Toc135215044"/>
      <w:bookmarkStart w:id="435" w:name="_Ref526861158"/>
      <w:bookmarkStart w:id="436" w:name="Παράρτημα_ΤΕ"/>
      <w:bookmarkStart w:id="437" w:name="Παράρτημα"/>
      <w:r w:rsidRPr="00A17460">
        <w:t>ΤΜΗΜΑ ΕΡΓΑΣΙΑΣ</w:t>
      </w:r>
      <w:bookmarkEnd w:id="431"/>
      <w:r w:rsidR="006D4350" w:rsidRPr="00A17460">
        <w:t xml:space="preserve"> (ΤΕ)</w:t>
      </w:r>
      <w:bookmarkEnd w:id="432"/>
      <w:bookmarkEnd w:id="433"/>
      <w:bookmarkEnd w:id="434"/>
    </w:p>
    <w:p w:rsidR="00687BE3" w:rsidRPr="00A17460" w:rsidRDefault="00687BE3" w:rsidP="001E7733">
      <w:pPr>
        <w:pStyle w:val="Caption"/>
      </w:pPr>
      <w:bookmarkStart w:id="438" w:name="_Ref100149058"/>
      <w:bookmarkStart w:id="439" w:name="_Ref526944424"/>
      <w:bookmarkStart w:id="440" w:name="_Ref528568129"/>
      <w:bookmarkStart w:id="441" w:name="_Toc529441940"/>
      <w:bookmarkStart w:id="442" w:name="_Ref102580690"/>
      <w:bookmarkStart w:id="443" w:name="_Toc135215137"/>
      <w:bookmarkEnd w:id="435"/>
      <w:r w:rsidRPr="00A17460">
        <w:t xml:space="preserve">Πίνακας </w:t>
      </w:r>
      <w:bookmarkStart w:id="444" w:name="_Ref528568137"/>
      <w:bookmarkStart w:id="445" w:name="_Ref23499906"/>
      <w:r w:rsidR="00E5182F">
        <w:fldChar w:fldCharType="begin"/>
      </w:r>
      <w:r w:rsidR="00E5182F">
        <w:instrText xml:space="preserve"> STYLEREF 1 \s </w:instrText>
      </w:r>
      <w:r w:rsidR="00E5182F">
        <w:fldChar w:fldCharType="separate"/>
      </w:r>
      <w:r w:rsidR="00DE0713">
        <w:rPr>
          <w:noProof/>
        </w:rPr>
        <w:t>4</w:t>
      </w:r>
      <w:r w:rsidR="00E5182F">
        <w:fldChar w:fldCharType="end"/>
      </w:r>
      <w:r w:rsidR="00E5182F">
        <w:t>.</w:t>
      </w:r>
      <w:r w:rsidR="0065073C">
        <w:fldChar w:fldCharType="begin"/>
      </w:r>
      <w:r w:rsidR="0065073C">
        <w:instrText xml:space="preserve"> SEQ Πίνακας \* ARABIC \s 1 </w:instrText>
      </w:r>
      <w:r w:rsidR="0065073C">
        <w:fldChar w:fldCharType="separate"/>
      </w:r>
      <w:r w:rsidR="00DE0713">
        <w:rPr>
          <w:noProof/>
        </w:rPr>
        <w:t>1</w:t>
      </w:r>
      <w:r w:rsidR="0065073C">
        <w:rPr>
          <w:noProof/>
        </w:rPr>
        <w:fldChar w:fldCharType="end"/>
      </w:r>
      <w:bookmarkEnd w:id="438"/>
      <w:bookmarkEnd w:id="444"/>
      <w:bookmarkEnd w:id="445"/>
      <w:r w:rsidRPr="00A17460">
        <w:t>: Εγγεγραμμένη Ανεργία κατά Φύλο για τα Έτη 20</w:t>
      </w:r>
      <w:r w:rsidR="00892B7D">
        <w:t>02</w:t>
      </w:r>
      <w:r w:rsidRPr="00A17460">
        <w:t xml:space="preserve"> – 20</w:t>
      </w:r>
      <w:bookmarkEnd w:id="439"/>
      <w:bookmarkEnd w:id="440"/>
      <w:bookmarkEnd w:id="441"/>
      <w:bookmarkEnd w:id="442"/>
      <w:r w:rsidR="0021454A">
        <w:t>22</w:t>
      </w:r>
      <w:bookmarkEnd w:id="443"/>
    </w:p>
    <w:tbl>
      <w:tblPr>
        <w:tblW w:w="4480" w:type="dxa"/>
        <w:jc w:val="center"/>
        <w:tblLook w:val="04A0" w:firstRow="1" w:lastRow="0" w:firstColumn="1" w:lastColumn="0" w:noHBand="0" w:noVBand="1"/>
      </w:tblPr>
      <w:tblGrid>
        <w:gridCol w:w="880"/>
        <w:gridCol w:w="1265"/>
        <w:gridCol w:w="1177"/>
        <w:gridCol w:w="1486"/>
      </w:tblGrid>
      <w:tr w:rsidR="0021454A" w:rsidTr="0021454A">
        <w:trPr>
          <w:trHeight w:val="330"/>
          <w:jc w:val="center"/>
        </w:trPr>
        <w:tc>
          <w:tcPr>
            <w:tcW w:w="825" w:type="dxa"/>
            <w:tcBorders>
              <w:top w:val="single" w:sz="8" w:space="0" w:color="auto"/>
              <w:left w:val="single" w:sz="8" w:space="0" w:color="auto"/>
              <w:bottom w:val="single" w:sz="8" w:space="0" w:color="auto"/>
              <w:right w:val="single" w:sz="8" w:space="0" w:color="auto"/>
            </w:tcBorders>
            <w:vAlign w:val="center"/>
            <w:hideMark/>
          </w:tcPr>
          <w:p w:rsidR="0021454A" w:rsidRPr="0021454A" w:rsidRDefault="0021454A" w:rsidP="002C0576">
            <w:pPr>
              <w:jc w:val="center"/>
              <w:rPr>
                <w:rFonts w:eastAsia="Times New Roman" w:cs="Times New Roman"/>
                <w:b/>
                <w:bCs/>
                <w:color w:val="000000"/>
                <w:lang w:val="el-GR"/>
              </w:rPr>
            </w:pPr>
            <w:r w:rsidRPr="0021454A">
              <w:rPr>
                <w:rFonts w:cs="Times New Roman"/>
                <w:b/>
                <w:bCs/>
                <w:color w:val="000000"/>
              </w:rPr>
              <w:t> </w:t>
            </w:r>
          </w:p>
        </w:tc>
        <w:tc>
          <w:tcPr>
            <w:tcW w:w="3655" w:type="dxa"/>
            <w:gridSpan w:val="3"/>
            <w:tcBorders>
              <w:top w:val="single" w:sz="8" w:space="0" w:color="auto"/>
              <w:left w:val="nil"/>
              <w:bottom w:val="single" w:sz="8" w:space="0" w:color="auto"/>
              <w:right w:val="single" w:sz="8" w:space="0" w:color="000000"/>
            </w:tcBorders>
            <w:noWrap/>
            <w:vAlign w:val="center"/>
            <w:hideMark/>
          </w:tcPr>
          <w:p w:rsidR="0021454A" w:rsidRPr="0021454A" w:rsidRDefault="0021454A" w:rsidP="002C0576">
            <w:pPr>
              <w:jc w:val="center"/>
              <w:rPr>
                <w:rFonts w:eastAsia="Times New Roman" w:cs="Times New Roman"/>
                <w:b/>
                <w:bCs/>
                <w:color w:val="000000"/>
              </w:rPr>
            </w:pPr>
            <w:r w:rsidRPr="0021454A">
              <w:rPr>
                <w:rFonts w:cs="Times New Roman"/>
                <w:b/>
                <w:bCs/>
                <w:color w:val="000000"/>
              </w:rPr>
              <w:t>ΕΤΗΣΙΟΙ ΜΕΣΟΙ ΟΡΟΙ</w:t>
            </w:r>
          </w:p>
        </w:tc>
      </w:tr>
      <w:tr w:rsidR="0021454A" w:rsidTr="0021454A">
        <w:trPr>
          <w:trHeight w:val="330"/>
          <w:jc w:val="center"/>
        </w:trPr>
        <w:tc>
          <w:tcPr>
            <w:tcW w:w="825" w:type="dxa"/>
            <w:tcBorders>
              <w:top w:val="nil"/>
              <w:left w:val="single" w:sz="8" w:space="0" w:color="auto"/>
              <w:bottom w:val="single" w:sz="8" w:space="0" w:color="auto"/>
              <w:right w:val="single" w:sz="8" w:space="0" w:color="auto"/>
            </w:tcBorders>
            <w:vAlign w:val="center"/>
            <w:hideMark/>
          </w:tcPr>
          <w:p w:rsidR="0021454A" w:rsidRPr="0021454A" w:rsidRDefault="0021454A" w:rsidP="002C0576">
            <w:pPr>
              <w:jc w:val="center"/>
              <w:rPr>
                <w:rFonts w:eastAsia="Times New Roman" w:cs="Times New Roman"/>
                <w:b/>
                <w:bCs/>
                <w:color w:val="000000"/>
              </w:rPr>
            </w:pPr>
            <w:r w:rsidRPr="0021454A">
              <w:rPr>
                <w:rFonts w:cs="Times New Roman"/>
                <w:b/>
                <w:bCs/>
                <w:color w:val="000000"/>
              </w:rPr>
              <w:t>ΕΤΟΣ</w:t>
            </w:r>
          </w:p>
        </w:tc>
        <w:tc>
          <w:tcPr>
            <w:tcW w:w="1178" w:type="dxa"/>
            <w:tcBorders>
              <w:top w:val="nil"/>
              <w:left w:val="nil"/>
              <w:bottom w:val="single" w:sz="8" w:space="0" w:color="auto"/>
              <w:right w:val="single" w:sz="8" w:space="0" w:color="auto"/>
            </w:tcBorders>
            <w:noWrap/>
            <w:vAlign w:val="center"/>
            <w:hideMark/>
          </w:tcPr>
          <w:p w:rsidR="0021454A" w:rsidRPr="0021454A" w:rsidRDefault="0021454A" w:rsidP="002C0576">
            <w:pPr>
              <w:jc w:val="center"/>
              <w:rPr>
                <w:rFonts w:eastAsia="Times New Roman" w:cs="Times New Roman"/>
                <w:b/>
                <w:bCs/>
                <w:color w:val="000000"/>
              </w:rPr>
            </w:pPr>
            <w:r w:rsidRPr="0021454A">
              <w:rPr>
                <w:rFonts w:cs="Times New Roman"/>
                <w:b/>
                <w:bCs/>
                <w:color w:val="000000"/>
              </w:rPr>
              <w:t>ΣΥΝΟΛΟ</w:t>
            </w:r>
          </w:p>
        </w:tc>
        <w:tc>
          <w:tcPr>
            <w:tcW w:w="1097" w:type="dxa"/>
            <w:tcBorders>
              <w:top w:val="nil"/>
              <w:left w:val="nil"/>
              <w:bottom w:val="single" w:sz="8" w:space="0" w:color="auto"/>
              <w:right w:val="single" w:sz="8" w:space="0" w:color="auto"/>
            </w:tcBorders>
            <w:noWrap/>
            <w:vAlign w:val="center"/>
            <w:hideMark/>
          </w:tcPr>
          <w:p w:rsidR="0021454A" w:rsidRPr="0021454A" w:rsidRDefault="0021454A" w:rsidP="002C0576">
            <w:pPr>
              <w:jc w:val="center"/>
              <w:rPr>
                <w:rFonts w:eastAsia="Times New Roman" w:cs="Times New Roman"/>
                <w:b/>
                <w:bCs/>
                <w:color w:val="000000"/>
              </w:rPr>
            </w:pPr>
            <w:r w:rsidRPr="0021454A">
              <w:rPr>
                <w:rFonts w:cs="Times New Roman"/>
                <w:b/>
                <w:bCs/>
                <w:color w:val="000000"/>
              </w:rPr>
              <w:t>ΑΝΔΡΕΣ</w:t>
            </w:r>
          </w:p>
        </w:tc>
        <w:tc>
          <w:tcPr>
            <w:tcW w:w="1380" w:type="dxa"/>
            <w:tcBorders>
              <w:top w:val="nil"/>
              <w:left w:val="nil"/>
              <w:bottom w:val="single" w:sz="8" w:space="0" w:color="auto"/>
              <w:right w:val="single" w:sz="8" w:space="0" w:color="auto"/>
            </w:tcBorders>
            <w:noWrap/>
            <w:vAlign w:val="center"/>
            <w:hideMark/>
          </w:tcPr>
          <w:p w:rsidR="0021454A" w:rsidRPr="0021454A" w:rsidRDefault="0021454A" w:rsidP="002C0576">
            <w:pPr>
              <w:jc w:val="center"/>
              <w:rPr>
                <w:rFonts w:eastAsia="Times New Roman" w:cs="Times New Roman"/>
                <w:b/>
                <w:bCs/>
                <w:color w:val="000000"/>
              </w:rPr>
            </w:pPr>
            <w:r w:rsidRPr="0021454A">
              <w:rPr>
                <w:rFonts w:cs="Times New Roman"/>
                <w:b/>
                <w:bCs/>
                <w:color w:val="000000"/>
              </w:rPr>
              <w:t>ΓΥΝΑΙΚΕΣ</w:t>
            </w:r>
          </w:p>
        </w:tc>
      </w:tr>
      <w:tr w:rsidR="0021454A" w:rsidTr="0021454A">
        <w:trPr>
          <w:trHeight w:val="330"/>
          <w:jc w:val="center"/>
        </w:trPr>
        <w:tc>
          <w:tcPr>
            <w:tcW w:w="825" w:type="dxa"/>
            <w:tcBorders>
              <w:top w:val="nil"/>
              <w:left w:val="single" w:sz="8" w:space="0" w:color="auto"/>
              <w:bottom w:val="single" w:sz="8" w:space="0" w:color="auto"/>
              <w:right w:val="single" w:sz="8" w:space="0" w:color="auto"/>
            </w:tcBorders>
            <w:vAlign w:val="center"/>
            <w:hideMark/>
          </w:tcPr>
          <w:p w:rsidR="0021454A" w:rsidRPr="0021454A" w:rsidRDefault="0021454A" w:rsidP="002C0576">
            <w:pPr>
              <w:jc w:val="center"/>
              <w:rPr>
                <w:rFonts w:eastAsia="Times New Roman" w:cs="Times New Roman"/>
                <w:color w:val="000000"/>
              </w:rPr>
            </w:pPr>
            <w:r w:rsidRPr="0021454A">
              <w:rPr>
                <w:rFonts w:cs="Times New Roman"/>
                <w:color w:val="000000"/>
              </w:rPr>
              <w:t> </w:t>
            </w:r>
          </w:p>
        </w:tc>
        <w:tc>
          <w:tcPr>
            <w:tcW w:w="1178" w:type="dxa"/>
            <w:tcBorders>
              <w:top w:val="nil"/>
              <w:left w:val="nil"/>
              <w:bottom w:val="single" w:sz="8" w:space="0" w:color="auto"/>
              <w:right w:val="single" w:sz="8" w:space="0" w:color="auto"/>
            </w:tcBorders>
            <w:noWrap/>
            <w:vAlign w:val="center"/>
            <w:hideMark/>
          </w:tcPr>
          <w:p w:rsidR="0021454A" w:rsidRPr="0021454A" w:rsidRDefault="0021454A" w:rsidP="002C0576">
            <w:pPr>
              <w:jc w:val="center"/>
              <w:rPr>
                <w:rFonts w:eastAsia="Times New Roman" w:cs="Times New Roman"/>
                <w:color w:val="000000"/>
              </w:rPr>
            </w:pPr>
            <w:r w:rsidRPr="0021454A">
              <w:rPr>
                <w:rFonts w:cs="Times New Roman"/>
                <w:color w:val="000000"/>
              </w:rPr>
              <w:t>(</w:t>
            </w:r>
            <w:proofErr w:type="spellStart"/>
            <w:r w:rsidRPr="0021454A">
              <w:rPr>
                <w:rFonts w:cs="Times New Roman"/>
                <w:color w:val="000000"/>
              </w:rPr>
              <w:t>Αρ</w:t>
            </w:r>
            <w:proofErr w:type="spellEnd"/>
            <w:r w:rsidRPr="0021454A">
              <w:rPr>
                <w:rFonts w:cs="Times New Roman"/>
                <w:color w:val="000000"/>
              </w:rPr>
              <w:t>.)</w:t>
            </w:r>
          </w:p>
        </w:tc>
        <w:tc>
          <w:tcPr>
            <w:tcW w:w="1097" w:type="dxa"/>
            <w:tcBorders>
              <w:top w:val="nil"/>
              <w:left w:val="nil"/>
              <w:bottom w:val="single" w:sz="8" w:space="0" w:color="auto"/>
              <w:right w:val="single" w:sz="8" w:space="0" w:color="auto"/>
            </w:tcBorders>
            <w:noWrap/>
            <w:vAlign w:val="center"/>
            <w:hideMark/>
          </w:tcPr>
          <w:p w:rsidR="0021454A" w:rsidRPr="0021454A" w:rsidRDefault="0021454A" w:rsidP="002C0576">
            <w:pPr>
              <w:jc w:val="center"/>
              <w:rPr>
                <w:rFonts w:eastAsia="Times New Roman" w:cs="Times New Roman"/>
                <w:color w:val="000000"/>
              </w:rPr>
            </w:pPr>
            <w:r w:rsidRPr="0021454A">
              <w:rPr>
                <w:rFonts w:cs="Times New Roman"/>
                <w:color w:val="000000"/>
              </w:rPr>
              <w:t>(</w:t>
            </w:r>
            <w:proofErr w:type="spellStart"/>
            <w:r w:rsidRPr="0021454A">
              <w:rPr>
                <w:rFonts w:cs="Times New Roman"/>
                <w:color w:val="000000"/>
              </w:rPr>
              <w:t>Αρ</w:t>
            </w:r>
            <w:proofErr w:type="spellEnd"/>
            <w:r w:rsidRPr="0021454A">
              <w:rPr>
                <w:rFonts w:cs="Times New Roman"/>
                <w:color w:val="000000"/>
              </w:rPr>
              <w:t>.)</w:t>
            </w:r>
          </w:p>
        </w:tc>
        <w:tc>
          <w:tcPr>
            <w:tcW w:w="1380" w:type="dxa"/>
            <w:tcBorders>
              <w:top w:val="nil"/>
              <w:left w:val="nil"/>
              <w:bottom w:val="single" w:sz="8" w:space="0" w:color="auto"/>
              <w:right w:val="single" w:sz="8" w:space="0" w:color="auto"/>
            </w:tcBorders>
            <w:noWrap/>
            <w:vAlign w:val="center"/>
            <w:hideMark/>
          </w:tcPr>
          <w:p w:rsidR="0021454A" w:rsidRPr="0021454A" w:rsidRDefault="0021454A" w:rsidP="002C0576">
            <w:pPr>
              <w:jc w:val="center"/>
              <w:rPr>
                <w:rFonts w:eastAsia="Times New Roman" w:cs="Times New Roman"/>
                <w:color w:val="000000"/>
              </w:rPr>
            </w:pPr>
            <w:r w:rsidRPr="0021454A">
              <w:rPr>
                <w:rFonts w:cs="Times New Roman"/>
                <w:color w:val="000000"/>
              </w:rPr>
              <w:t>(</w:t>
            </w:r>
            <w:proofErr w:type="spellStart"/>
            <w:r w:rsidRPr="0021454A">
              <w:rPr>
                <w:rFonts w:cs="Times New Roman"/>
                <w:color w:val="000000"/>
              </w:rPr>
              <w:t>Αρ</w:t>
            </w:r>
            <w:proofErr w:type="spellEnd"/>
            <w:r w:rsidRPr="0021454A">
              <w:rPr>
                <w:rFonts w:cs="Times New Roman"/>
                <w:color w:val="000000"/>
              </w:rPr>
              <w:t>.)</w:t>
            </w:r>
          </w:p>
        </w:tc>
      </w:tr>
      <w:tr w:rsidR="0021454A" w:rsidTr="0021454A">
        <w:trPr>
          <w:trHeight w:val="330"/>
          <w:jc w:val="center"/>
        </w:trPr>
        <w:tc>
          <w:tcPr>
            <w:tcW w:w="825" w:type="dxa"/>
            <w:tcBorders>
              <w:top w:val="nil"/>
              <w:left w:val="single" w:sz="8" w:space="0" w:color="auto"/>
              <w:bottom w:val="single" w:sz="8" w:space="0" w:color="auto"/>
              <w:right w:val="single" w:sz="8" w:space="0" w:color="auto"/>
            </w:tcBorders>
            <w:vAlign w:val="center"/>
            <w:hideMark/>
          </w:tcPr>
          <w:p w:rsidR="0021454A" w:rsidRPr="0021454A" w:rsidRDefault="0021454A" w:rsidP="002C0576">
            <w:pPr>
              <w:jc w:val="center"/>
              <w:rPr>
                <w:rFonts w:eastAsia="Times New Roman" w:cs="Times New Roman"/>
                <w:color w:val="000000"/>
              </w:rPr>
            </w:pPr>
            <w:r w:rsidRPr="0021454A">
              <w:rPr>
                <w:rFonts w:cs="Times New Roman"/>
                <w:color w:val="000000"/>
              </w:rPr>
              <w:t>2010</w:t>
            </w:r>
          </w:p>
        </w:tc>
        <w:tc>
          <w:tcPr>
            <w:tcW w:w="1178" w:type="dxa"/>
            <w:tcBorders>
              <w:top w:val="nil"/>
              <w:left w:val="nil"/>
              <w:bottom w:val="single" w:sz="8" w:space="0" w:color="auto"/>
              <w:right w:val="single" w:sz="8" w:space="0" w:color="auto"/>
            </w:tcBorders>
            <w:noWrap/>
            <w:vAlign w:val="center"/>
            <w:hideMark/>
          </w:tcPr>
          <w:p w:rsidR="0021454A" w:rsidRPr="0021454A" w:rsidRDefault="0021454A" w:rsidP="002C0576">
            <w:pPr>
              <w:jc w:val="center"/>
              <w:rPr>
                <w:rFonts w:eastAsia="Times New Roman" w:cs="Times New Roman"/>
                <w:color w:val="000000"/>
              </w:rPr>
            </w:pPr>
            <w:r w:rsidRPr="0021454A">
              <w:rPr>
                <w:rFonts w:cs="Times New Roman"/>
                <w:color w:val="000000"/>
              </w:rPr>
              <w:t>22.842</w:t>
            </w:r>
          </w:p>
        </w:tc>
        <w:tc>
          <w:tcPr>
            <w:tcW w:w="1097" w:type="dxa"/>
            <w:tcBorders>
              <w:top w:val="nil"/>
              <w:left w:val="nil"/>
              <w:bottom w:val="single" w:sz="8" w:space="0" w:color="auto"/>
              <w:right w:val="single" w:sz="8" w:space="0" w:color="auto"/>
            </w:tcBorders>
            <w:noWrap/>
            <w:vAlign w:val="center"/>
            <w:hideMark/>
          </w:tcPr>
          <w:p w:rsidR="0021454A" w:rsidRPr="0021454A" w:rsidRDefault="0021454A" w:rsidP="002C0576">
            <w:pPr>
              <w:jc w:val="center"/>
              <w:rPr>
                <w:rFonts w:eastAsia="Times New Roman" w:cs="Times New Roman"/>
                <w:color w:val="000000"/>
              </w:rPr>
            </w:pPr>
            <w:r w:rsidRPr="0021454A">
              <w:rPr>
                <w:rFonts w:cs="Times New Roman"/>
                <w:color w:val="000000"/>
              </w:rPr>
              <w:t>11.363</w:t>
            </w:r>
          </w:p>
        </w:tc>
        <w:tc>
          <w:tcPr>
            <w:tcW w:w="1380" w:type="dxa"/>
            <w:tcBorders>
              <w:top w:val="nil"/>
              <w:left w:val="nil"/>
              <w:bottom w:val="single" w:sz="8" w:space="0" w:color="auto"/>
              <w:right w:val="single" w:sz="8" w:space="0" w:color="auto"/>
            </w:tcBorders>
            <w:noWrap/>
            <w:vAlign w:val="center"/>
            <w:hideMark/>
          </w:tcPr>
          <w:p w:rsidR="0021454A" w:rsidRPr="0021454A" w:rsidRDefault="0021454A" w:rsidP="002C0576">
            <w:pPr>
              <w:jc w:val="center"/>
              <w:rPr>
                <w:rFonts w:eastAsia="Times New Roman" w:cs="Times New Roman"/>
                <w:color w:val="000000"/>
              </w:rPr>
            </w:pPr>
            <w:r w:rsidRPr="0021454A">
              <w:rPr>
                <w:rFonts w:cs="Times New Roman"/>
                <w:color w:val="000000"/>
              </w:rPr>
              <w:t>11.479</w:t>
            </w:r>
          </w:p>
        </w:tc>
      </w:tr>
      <w:tr w:rsidR="0021454A" w:rsidTr="0021454A">
        <w:trPr>
          <w:trHeight w:val="330"/>
          <w:jc w:val="center"/>
        </w:trPr>
        <w:tc>
          <w:tcPr>
            <w:tcW w:w="825" w:type="dxa"/>
            <w:tcBorders>
              <w:top w:val="nil"/>
              <w:left w:val="single" w:sz="8" w:space="0" w:color="auto"/>
              <w:bottom w:val="single" w:sz="8" w:space="0" w:color="auto"/>
              <w:right w:val="single" w:sz="8" w:space="0" w:color="auto"/>
            </w:tcBorders>
            <w:vAlign w:val="center"/>
            <w:hideMark/>
          </w:tcPr>
          <w:p w:rsidR="0021454A" w:rsidRPr="0021454A" w:rsidRDefault="0021454A" w:rsidP="002C0576">
            <w:pPr>
              <w:jc w:val="center"/>
              <w:rPr>
                <w:rFonts w:eastAsia="Times New Roman" w:cs="Times New Roman"/>
                <w:color w:val="000000"/>
              </w:rPr>
            </w:pPr>
            <w:r w:rsidRPr="0021454A">
              <w:rPr>
                <w:rFonts w:cs="Times New Roman"/>
                <w:color w:val="000000"/>
              </w:rPr>
              <w:t>2011</w:t>
            </w:r>
          </w:p>
        </w:tc>
        <w:tc>
          <w:tcPr>
            <w:tcW w:w="1178" w:type="dxa"/>
            <w:tcBorders>
              <w:top w:val="nil"/>
              <w:left w:val="nil"/>
              <w:bottom w:val="single" w:sz="8" w:space="0" w:color="auto"/>
              <w:right w:val="single" w:sz="8" w:space="0" w:color="auto"/>
            </w:tcBorders>
            <w:noWrap/>
            <w:vAlign w:val="center"/>
            <w:hideMark/>
          </w:tcPr>
          <w:p w:rsidR="0021454A" w:rsidRPr="0021454A" w:rsidRDefault="0021454A" w:rsidP="002C0576">
            <w:pPr>
              <w:jc w:val="center"/>
              <w:rPr>
                <w:rFonts w:eastAsia="Times New Roman" w:cs="Times New Roman"/>
                <w:color w:val="000000"/>
              </w:rPr>
            </w:pPr>
            <w:r w:rsidRPr="0021454A">
              <w:rPr>
                <w:rFonts w:cs="Times New Roman"/>
                <w:color w:val="000000"/>
              </w:rPr>
              <w:t>28.276</w:t>
            </w:r>
          </w:p>
        </w:tc>
        <w:tc>
          <w:tcPr>
            <w:tcW w:w="1097" w:type="dxa"/>
            <w:tcBorders>
              <w:top w:val="nil"/>
              <w:left w:val="nil"/>
              <w:bottom w:val="single" w:sz="8" w:space="0" w:color="auto"/>
              <w:right w:val="single" w:sz="8" w:space="0" w:color="auto"/>
            </w:tcBorders>
            <w:noWrap/>
            <w:vAlign w:val="center"/>
            <w:hideMark/>
          </w:tcPr>
          <w:p w:rsidR="0021454A" w:rsidRPr="0021454A" w:rsidRDefault="0021454A" w:rsidP="002C0576">
            <w:pPr>
              <w:jc w:val="center"/>
              <w:rPr>
                <w:rFonts w:eastAsia="Times New Roman" w:cs="Times New Roman"/>
                <w:color w:val="000000"/>
              </w:rPr>
            </w:pPr>
            <w:r w:rsidRPr="0021454A">
              <w:rPr>
                <w:rFonts w:cs="Times New Roman"/>
                <w:color w:val="000000"/>
              </w:rPr>
              <w:t>14.067</w:t>
            </w:r>
          </w:p>
        </w:tc>
        <w:tc>
          <w:tcPr>
            <w:tcW w:w="1380" w:type="dxa"/>
            <w:tcBorders>
              <w:top w:val="nil"/>
              <w:left w:val="nil"/>
              <w:bottom w:val="single" w:sz="8" w:space="0" w:color="auto"/>
              <w:right w:val="single" w:sz="8" w:space="0" w:color="auto"/>
            </w:tcBorders>
            <w:noWrap/>
            <w:vAlign w:val="center"/>
            <w:hideMark/>
          </w:tcPr>
          <w:p w:rsidR="0021454A" w:rsidRPr="0021454A" w:rsidRDefault="0021454A" w:rsidP="002C0576">
            <w:pPr>
              <w:jc w:val="center"/>
              <w:rPr>
                <w:rFonts w:eastAsia="Times New Roman" w:cs="Times New Roman"/>
                <w:color w:val="000000"/>
              </w:rPr>
            </w:pPr>
            <w:r w:rsidRPr="0021454A">
              <w:rPr>
                <w:rFonts w:cs="Times New Roman"/>
                <w:color w:val="000000"/>
              </w:rPr>
              <w:t>14.209</w:t>
            </w:r>
          </w:p>
        </w:tc>
      </w:tr>
      <w:tr w:rsidR="0021454A" w:rsidTr="0021454A">
        <w:trPr>
          <w:trHeight w:val="330"/>
          <w:jc w:val="center"/>
        </w:trPr>
        <w:tc>
          <w:tcPr>
            <w:tcW w:w="825" w:type="dxa"/>
            <w:tcBorders>
              <w:top w:val="nil"/>
              <w:left w:val="single" w:sz="8" w:space="0" w:color="auto"/>
              <w:bottom w:val="single" w:sz="8" w:space="0" w:color="auto"/>
              <w:right w:val="single" w:sz="8" w:space="0" w:color="auto"/>
            </w:tcBorders>
            <w:vAlign w:val="center"/>
            <w:hideMark/>
          </w:tcPr>
          <w:p w:rsidR="0021454A" w:rsidRPr="0021454A" w:rsidRDefault="0021454A" w:rsidP="002C0576">
            <w:pPr>
              <w:jc w:val="center"/>
              <w:rPr>
                <w:rFonts w:eastAsia="Times New Roman" w:cs="Times New Roman"/>
                <w:color w:val="000000"/>
              </w:rPr>
            </w:pPr>
            <w:r w:rsidRPr="0021454A">
              <w:rPr>
                <w:rFonts w:cs="Times New Roman"/>
                <w:color w:val="000000"/>
              </w:rPr>
              <w:t>2012</w:t>
            </w:r>
          </w:p>
        </w:tc>
        <w:tc>
          <w:tcPr>
            <w:tcW w:w="1178" w:type="dxa"/>
            <w:tcBorders>
              <w:top w:val="nil"/>
              <w:left w:val="nil"/>
              <w:bottom w:val="single" w:sz="8" w:space="0" w:color="auto"/>
              <w:right w:val="single" w:sz="8" w:space="0" w:color="auto"/>
            </w:tcBorders>
            <w:noWrap/>
            <w:vAlign w:val="center"/>
            <w:hideMark/>
          </w:tcPr>
          <w:p w:rsidR="0021454A" w:rsidRPr="0021454A" w:rsidRDefault="0021454A" w:rsidP="002C0576">
            <w:pPr>
              <w:jc w:val="center"/>
              <w:rPr>
                <w:rFonts w:eastAsia="Times New Roman" w:cs="Times New Roman"/>
                <w:color w:val="000000"/>
              </w:rPr>
            </w:pPr>
            <w:r w:rsidRPr="0021454A">
              <w:rPr>
                <w:rFonts w:cs="Times New Roman"/>
                <w:color w:val="000000"/>
              </w:rPr>
              <w:t>36.362</w:t>
            </w:r>
          </w:p>
        </w:tc>
        <w:tc>
          <w:tcPr>
            <w:tcW w:w="1097" w:type="dxa"/>
            <w:tcBorders>
              <w:top w:val="nil"/>
              <w:left w:val="nil"/>
              <w:bottom w:val="single" w:sz="8" w:space="0" w:color="auto"/>
              <w:right w:val="single" w:sz="8" w:space="0" w:color="auto"/>
            </w:tcBorders>
            <w:noWrap/>
            <w:vAlign w:val="center"/>
            <w:hideMark/>
          </w:tcPr>
          <w:p w:rsidR="0021454A" w:rsidRPr="0021454A" w:rsidRDefault="0021454A" w:rsidP="002C0576">
            <w:pPr>
              <w:jc w:val="center"/>
              <w:rPr>
                <w:rFonts w:eastAsia="Times New Roman" w:cs="Times New Roman"/>
                <w:color w:val="000000"/>
              </w:rPr>
            </w:pPr>
            <w:r w:rsidRPr="0021454A">
              <w:rPr>
                <w:rFonts w:cs="Times New Roman"/>
                <w:color w:val="000000"/>
              </w:rPr>
              <w:t>18.644</w:t>
            </w:r>
          </w:p>
        </w:tc>
        <w:tc>
          <w:tcPr>
            <w:tcW w:w="1380" w:type="dxa"/>
            <w:tcBorders>
              <w:top w:val="nil"/>
              <w:left w:val="nil"/>
              <w:bottom w:val="single" w:sz="8" w:space="0" w:color="auto"/>
              <w:right w:val="single" w:sz="8" w:space="0" w:color="auto"/>
            </w:tcBorders>
            <w:noWrap/>
            <w:vAlign w:val="center"/>
            <w:hideMark/>
          </w:tcPr>
          <w:p w:rsidR="0021454A" w:rsidRPr="0021454A" w:rsidRDefault="0021454A" w:rsidP="002C0576">
            <w:pPr>
              <w:jc w:val="center"/>
              <w:rPr>
                <w:rFonts w:eastAsia="Times New Roman" w:cs="Times New Roman"/>
                <w:color w:val="000000"/>
              </w:rPr>
            </w:pPr>
            <w:r w:rsidRPr="0021454A">
              <w:rPr>
                <w:rFonts w:cs="Times New Roman"/>
                <w:color w:val="000000"/>
              </w:rPr>
              <w:t>17.718</w:t>
            </w:r>
          </w:p>
        </w:tc>
      </w:tr>
      <w:tr w:rsidR="0021454A" w:rsidTr="0021454A">
        <w:trPr>
          <w:trHeight w:val="330"/>
          <w:jc w:val="center"/>
        </w:trPr>
        <w:tc>
          <w:tcPr>
            <w:tcW w:w="825" w:type="dxa"/>
            <w:tcBorders>
              <w:top w:val="nil"/>
              <w:left w:val="single" w:sz="8" w:space="0" w:color="auto"/>
              <w:bottom w:val="single" w:sz="8" w:space="0" w:color="auto"/>
              <w:right w:val="single" w:sz="8" w:space="0" w:color="auto"/>
            </w:tcBorders>
            <w:vAlign w:val="center"/>
            <w:hideMark/>
          </w:tcPr>
          <w:p w:rsidR="0021454A" w:rsidRPr="0021454A" w:rsidRDefault="0021454A" w:rsidP="002C0576">
            <w:pPr>
              <w:jc w:val="center"/>
              <w:rPr>
                <w:rFonts w:eastAsia="Times New Roman" w:cs="Times New Roman"/>
                <w:color w:val="000000"/>
              </w:rPr>
            </w:pPr>
            <w:r w:rsidRPr="0021454A">
              <w:rPr>
                <w:rFonts w:cs="Times New Roman"/>
                <w:color w:val="000000"/>
              </w:rPr>
              <w:t>2013</w:t>
            </w:r>
          </w:p>
        </w:tc>
        <w:tc>
          <w:tcPr>
            <w:tcW w:w="1178" w:type="dxa"/>
            <w:tcBorders>
              <w:top w:val="nil"/>
              <w:left w:val="nil"/>
              <w:bottom w:val="single" w:sz="8" w:space="0" w:color="auto"/>
              <w:right w:val="single" w:sz="8" w:space="0" w:color="auto"/>
            </w:tcBorders>
            <w:noWrap/>
            <w:vAlign w:val="center"/>
            <w:hideMark/>
          </w:tcPr>
          <w:p w:rsidR="0021454A" w:rsidRPr="0021454A" w:rsidRDefault="0021454A" w:rsidP="002C0576">
            <w:pPr>
              <w:jc w:val="center"/>
              <w:rPr>
                <w:rFonts w:eastAsia="Times New Roman" w:cs="Times New Roman"/>
                <w:color w:val="000000"/>
              </w:rPr>
            </w:pPr>
            <w:r w:rsidRPr="0021454A">
              <w:rPr>
                <w:rFonts w:cs="Times New Roman"/>
                <w:color w:val="000000"/>
              </w:rPr>
              <w:t>46.765</w:t>
            </w:r>
          </w:p>
        </w:tc>
        <w:tc>
          <w:tcPr>
            <w:tcW w:w="1097" w:type="dxa"/>
            <w:tcBorders>
              <w:top w:val="nil"/>
              <w:left w:val="nil"/>
              <w:bottom w:val="single" w:sz="8" w:space="0" w:color="auto"/>
              <w:right w:val="single" w:sz="8" w:space="0" w:color="auto"/>
            </w:tcBorders>
            <w:noWrap/>
            <w:vAlign w:val="center"/>
            <w:hideMark/>
          </w:tcPr>
          <w:p w:rsidR="0021454A" w:rsidRPr="0021454A" w:rsidRDefault="0021454A" w:rsidP="002C0576">
            <w:pPr>
              <w:jc w:val="center"/>
              <w:rPr>
                <w:rFonts w:eastAsia="Times New Roman" w:cs="Times New Roman"/>
                <w:color w:val="000000"/>
              </w:rPr>
            </w:pPr>
            <w:r w:rsidRPr="0021454A">
              <w:rPr>
                <w:rFonts w:cs="Times New Roman"/>
                <w:color w:val="000000"/>
              </w:rPr>
              <w:t>23.697</w:t>
            </w:r>
          </w:p>
        </w:tc>
        <w:tc>
          <w:tcPr>
            <w:tcW w:w="1380" w:type="dxa"/>
            <w:tcBorders>
              <w:top w:val="nil"/>
              <w:left w:val="nil"/>
              <w:bottom w:val="single" w:sz="8" w:space="0" w:color="auto"/>
              <w:right w:val="single" w:sz="8" w:space="0" w:color="auto"/>
            </w:tcBorders>
            <w:noWrap/>
            <w:vAlign w:val="center"/>
            <w:hideMark/>
          </w:tcPr>
          <w:p w:rsidR="0021454A" w:rsidRPr="0021454A" w:rsidRDefault="0021454A" w:rsidP="002C0576">
            <w:pPr>
              <w:jc w:val="center"/>
              <w:rPr>
                <w:rFonts w:eastAsia="Times New Roman" w:cs="Times New Roman"/>
                <w:color w:val="000000"/>
              </w:rPr>
            </w:pPr>
            <w:r w:rsidRPr="0021454A">
              <w:rPr>
                <w:rFonts w:cs="Times New Roman"/>
                <w:color w:val="000000"/>
              </w:rPr>
              <w:t>23.068</w:t>
            </w:r>
          </w:p>
        </w:tc>
      </w:tr>
      <w:tr w:rsidR="0021454A" w:rsidTr="0021454A">
        <w:trPr>
          <w:trHeight w:val="330"/>
          <w:jc w:val="center"/>
        </w:trPr>
        <w:tc>
          <w:tcPr>
            <w:tcW w:w="825" w:type="dxa"/>
            <w:tcBorders>
              <w:top w:val="nil"/>
              <w:left w:val="single" w:sz="8" w:space="0" w:color="auto"/>
              <w:bottom w:val="single" w:sz="8" w:space="0" w:color="auto"/>
              <w:right w:val="single" w:sz="8" w:space="0" w:color="auto"/>
            </w:tcBorders>
            <w:vAlign w:val="center"/>
            <w:hideMark/>
          </w:tcPr>
          <w:p w:rsidR="0021454A" w:rsidRPr="0021454A" w:rsidRDefault="0021454A" w:rsidP="002C0576">
            <w:pPr>
              <w:jc w:val="center"/>
              <w:rPr>
                <w:rFonts w:eastAsia="Times New Roman" w:cs="Times New Roman"/>
                <w:color w:val="000000"/>
              </w:rPr>
            </w:pPr>
            <w:r w:rsidRPr="0021454A">
              <w:rPr>
                <w:rFonts w:cs="Times New Roman"/>
                <w:color w:val="000000"/>
              </w:rPr>
              <w:t>2014</w:t>
            </w:r>
          </w:p>
        </w:tc>
        <w:tc>
          <w:tcPr>
            <w:tcW w:w="1178" w:type="dxa"/>
            <w:tcBorders>
              <w:top w:val="nil"/>
              <w:left w:val="nil"/>
              <w:bottom w:val="single" w:sz="8" w:space="0" w:color="auto"/>
              <w:right w:val="single" w:sz="8" w:space="0" w:color="auto"/>
            </w:tcBorders>
            <w:noWrap/>
            <w:vAlign w:val="center"/>
            <w:hideMark/>
          </w:tcPr>
          <w:p w:rsidR="0021454A" w:rsidRPr="0021454A" w:rsidRDefault="0021454A" w:rsidP="002C0576">
            <w:pPr>
              <w:jc w:val="center"/>
              <w:rPr>
                <w:rFonts w:eastAsia="Times New Roman" w:cs="Times New Roman"/>
                <w:color w:val="000000"/>
              </w:rPr>
            </w:pPr>
            <w:r w:rsidRPr="0021454A">
              <w:rPr>
                <w:rFonts w:cs="Times New Roman"/>
                <w:color w:val="000000"/>
              </w:rPr>
              <w:t>47.197</w:t>
            </w:r>
          </w:p>
        </w:tc>
        <w:tc>
          <w:tcPr>
            <w:tcW w:w="1097" w:type="dxa"/>
            <w:tcBorders>
              <w:top w:val="nil"/>
              <w:left w:val="nil"/>
              <w:bottom w:val="single" w:sz="8" w:space="0" w:color="auto"/>
              <w:right w:val="single" w:sz="8" w:space="0" w:color="auto"/>
            </w:tcBorders>
            <w:noWrap/>
            <w:vAlign w:val="center"/>
            <w:hideMark/>
          </w:tcPr>
          <w:p w:rsidR="0021454A" w:rsidRPr="0021454A" w:rsidRDefault="0021454A" w:rsidP="002C0576">
            <w:pPr>
              <w:jc w:val="center"/>
              <w:rPr>
                <w:rFonts w:eastAsia="Times New Roman" w:cs="Times New Roman"/>
                <w:color w:val="000000"/>
              </w:rPr>
            </w:pPr>
            <w:r w:rsidRPr="0021454A">
              <w:rPr>
                <w:rFonts w:cs="Times New Roman"/>
                <w:color w:val="000000"/>
              </w:rPr>
              <w:t>23.948</w:t>
            </w:r>
          </w:p>
        </w:tc>
        <w:tc>
          <w:tcPr>
            <w:tcW w:w="1380" w:type="dxa"/>
            <w:tcBorders>
              <w:top w:val="nil"/>
              <w:left w:val="nil"/>
              <w:bottom w:val="single" w:sz="8" w:space="0" w:color="auto"/>
              <w:right w:val="single" w:sz="8" w:space="0" w:color="auto"/>
            </w:tcBorders>
            <w:noWrap/>
            <w:vAlign w:val="center"/>
            <w:hideMark/>
          </w:tcPr>
          <w:p w:rsidR="0021454A" w:rsidRPr="0021454A" w:rsidRDefault="0021454A" w:rsidP="002C0576">
            <w:pPr>
              <w:jc w:val="center"/>
              <w:rPr>
                <w:rFonts w:eastAsia="Times New Roman" w:cs="Times New Roman"/>
                <w:color w:val="000000"/>
              </w:rPr>
            </w:pPr>
            <w:r w:rsidRPr="0021454A">
              <w:rPr>
                <w:rFonts w:cs="Times New Roman"/>
                <w:color w:val="000000"/>
              </w:rPr>
              <w:t>23.249</w:t>
            </w:r>
          </w:p>
        </w:tc>
      </w:tr>
      <w:tr w:rsidR="0021454A" w:rsidTr="0021454A">
        <w:trPr>
          <w:trHeight w:val="330"/>
          <w:jc w:val="center"/>
        </w:trPr>
        <w:tc>
          <w:tcPr>
            <w:tcW w:w="825" w:type="dxa"/>
            <w:tcBorders>
              <w:top w:val="nil"/>
              <w:left w:val="single" w:sz="8" w:space="0" w:color="auto"/>
              <w:bottom w:val="single" w:sz="8" w:space="0" w:color="auto"/>
              <w:right w:val="single" w:sz="8" w:space="0" w:color="auto"/>
            </w:tcBorders>
            <w:vAlign w:val="center"/>
            <w:hideMark/>
          </w:tcPr>
          <w:p w:rsidR="0021454A" w:rsidRPr="0021454A" w:rsidRDefault="0021454A" w:rsidP="002C0576">
            <w:pPr>
              <w:jc w:val="center"/>
              <w:rPr>
                <w:rFonts w:eastAsia="Times New Roman" w:cs="Times New Roman"/>
                <w:color w:val="000000"/>
              </w:rPr>
            </w:pPr>
            <w:r w:rsidRPr="0021454A">
              <w:rPr>
                <w:rFonts w:cs="Times New Roman"/>
                <w:color w:val="000000"/>
              </w:rPr>
              <w:t>2015</w:t>
            </w:r>
          </w:p>
        </w:tc>
        <w:tc>
          <w:tcPr>
            <w:tcW w:w="1178" w:type="dxa"/>
            <w:tcBorders>
              <w:top w:val="nil"/>
              <w:left w:val="nil"/>
              <w:bottom w:val="single" w:sz="8" w:space="0" w:color="auto"/>
              <w:right w:val="single" w:sz="8" w:space="0" w:color="auto"/>
            </w:tcBorders>
            <w:noWrap/>
            <w:vAlign w:val="center"/>
            <w:hideMark/>
          </w:tcPr>
          <w:p w:rsidR="0021454A" w:rsidRPr="0021454A" w:rsidRDefault="0021454A" w:rsidP="002C0576">
            <w:pPr>
              <w:jc w:val="center"/>
              <w:rPr>
                <w:rFonts w:eastAsia="Times New Roman" w:cs="Times New Roman"/>
                <w:color w:val="000000"/>
              </w:rPr>
            </w:pPr>
            <w:r w:rsidRPr="0021454A">
              <w:rPr>
                <w:rFonts w:cs="Times New Roman"/>
                <w:color w:val="000000"/>
              </w:rPr>
              <w:t>43.159</w:t>
            </w:r>
          </w:p>
        </w:tc>
        <w:tc>
          <w:tcPr>
            <w:tcW w:w="1097" w:type="dxa"/>
            <w:tcBorders>
              <w:top w:val="nil"/>
              <w:left w:val="nil"/>
              <w:bottom w:val="single" w:sz="8" w:space="0" w:color="auto"/>
              <w:right w:val="single" w:sz="8" w:space="0" w:color="auto"/>
            </w:tcBorders>
            <w:noWrap/>
            <w:vAlign w:val="center"/>
            <w:hideMark/>
          </w:tcPr>
          <w:p w:rsidR="0021454A" w:rsidRPr="0021454A" w:rsidRDefault="0021454A" w:rsidP="002C0576">
            <w:pPr>
              <w:jc w:val="center"/>
              <w:rPr>
                <w:rFonts w:eastAsia="Times New Roman" w:cs="Times New Roman"/>
                <w:color w:val="000000"/>
              </w:rPr>
            </w:pPr>
            <w:r w:rsidRPr="0021454A">
              <w:rPr>
                <w:rFonts w:cs="Times New Roman"/>
                <w:color w:val="000000"/>
              </w:rPr>
              <w:t>21.917</w:t>
            </w:r>
          </w:p>
        </w:tc>
        <w:tc>
          <w:tcPr>
            <w:tcW w:w="1380" w:type="dxa"/>
            <w:tcBorders>
              <w:top w:val="nil"/>
              <w:left w:val="nil"/>
              <w:bottom w:val="single" w:sz="8" w:space="0" w:color="auto"/>
              <w:right w:val="single" w:sz="8" w:space="0" w:color="auto"/>
            </w:tcBorders>
            <w:noWrap/>
            <w:vAlign w:val="center"/>
            <w:hideMark/>
          </w:tcPr>
          <w:p w:rsidR="0021454A" w:rsidRPr="0021454A" w:rsidRDefault="0021454A" w:rsidP="002C0576">
            <w:pPr>
              <w:jc w:val="center"/>
              <w:rPr>
                <w:rFonts w:eastAsia="Times New Roman" w:cs="Times New Roman"/>
                <w:color w:val="000000"/>
              </w:rPr>
            </w:pPr>
            <w:r w:rsidRPr="0021454A">
              <w:rPr>
                <w:rFonts w:cs="Times New Roman"/>
                <w:color w:val="000000"/>
              </w:rPr>
              <w:t>21.242</w:t>
            </w:r>
          </w:p>
        </w:tc>
      </w:tr>
      <w:tr w:rsidR="0021454A" w:rsidTr="0021454A">
        <w:trPr>
          <w:trHeight w:val="330"/>
          <w:jc w:val="center"/>
        </w:trPr>
        <w:tc>
          <w:tcPr>
            <w:tcW w:w="825" w:type="dxa"/>
            <w:tcBorders>
              <w:top w:val="nil"/>
              <w:left w:val="single" w:sz="8" w:space="0" w:color="auto"/>
              <w:bottom w:val="single" w:sz="8" w:space="0" w:color="auto"/>
              <w:right w:val="single" w:sz="8" w:space="0" w:color="auto"/>
            </w:tcBorders>
            <w:vAlign w:val="center"/>
            <w:hideMark/>
          </w:tcPr>
          <w:p w:rsidR="0021454A" w:rsidRPr="0021454A" w:rsidRDefault="0021454A" w:rsidP="002C0576">
            <w:pPr>
              <w:jc w:val="center"/>
              <w:rPr>
                <w:rFonts w:eastAsia="Times New Roman" w:cs="Times New Roman"/>
                <w:color w:val="000000"/>
              </w:rPr>
            </w:pPr>
            <w:r w:rsidRPr="0021454A">
              <w:rPr>
                <w:rFonts w:cs="Times New Roman"/>
                <w:color w:val="000000"/>
              </w:rPr>
              <w:t>2016</w:t>
            </w:r>
          </w:p>
        </w:tc>
        <w:tc>
          <w:tcPr>
            <w:tcW w:w="1178" w:type="dxa"/>
            <w:tcBorders>
              <w:top w:val="nil"/>
              <w:left w:val="nil"/>
              <w:bottom w:val="single" w:sz="8" w:space="0" w:color="auto"/>
              <w:right w:val="single" w:sz="8" w:space="0" w:color="auto"/>
            </w:tcBorders>
            <w:noWrap/>
            <w:vAlign w:val="center"/>
            <w:hideMark/>
          </w:tcPr>
          <w:p w:rsidR="0021454A" w:rsidRPr="0021454A" w:rsidRDefault="0021454A" w:rsidP="002C0576">
            <w:pPr>
              <w:jc w:val="center"/>
              <w:rPr>
                <w:rFonts w:eastAsia="Times New Roman" w:cs="Times New Roman"/>
                <w:color w:val="000000"/>
              </w:rPr>
            </w:pPr>
            <w:r w:rsidRPr="0021454A">
              <w:rPr>
                <w:rFonts w:cs="Times New Roman"/>
                <w:color w:val="000000"/>
              </w:rPr>
              <w:t>38.593</w:t>
            </w:r>
          </w:p>
        </w:tc>
        <w:tc>
          <w:tcPr>
            <w:tcW w:w="1097" w:type="dxa"/>
            <w:tcBorders>
              <w:top w:val="nil"/>
              <w:left w:val="nil"/>
              <w:bottom w:val="single" w:sz="8" w:space="0" w:color="auto"/>
              <w:right w:val="single" w:sz="8" w:space="0" w:color="auto"/>
            </w:tcBorders>
            <w:noWrap/>
            <w:vAlign w:val="center"/>
            <w:hideMark/>
          </w:tcPr>
          <w:p w:rsidR="0021454A" w:rsidRPr="0021454A" w:rsidRDefault="0021454A" w:rsidP="002C0576">
            <w:pPr>
              <w:jc w:val="center"/>
              <w:rPr>
                <w:rFonts w:eastAsia="Times New Roman" w:cs="Times New Roman"/>
                <w:color w:val="000000"/>
              </w:rPr>
            </w:pPr>
            <w:r w:rsidRPr="0021454A">
              <w:rPr>
                <w:rFonts w:cs="Times New Roman"/>
                <w:color w:val="000000"/>
              </w:rPr>
              <w:t>19.179</w:t>
            </w:r>
          </w:p>
        </w:tc>
        <w:tc>
          <w:tcPr>
            <w:tcW w:w="1380" w:type="dxa"/>
            <w:tcBorders>
              <w:top w:val="nil"/>
              <w:left w:val="nil"/>
              <w:bottom w:val="single" w:sz="8" w:space="0" w:color="auto"/>
              <w:right w:val="single" w:sz="8" w:space="0" w:color="auto"/>
            </w:tcBorders>
            <w:noWrap/>
            <w:vAlign w:val="center"/>
            <w:hideMark/>
          </w:tcPr>
          <w:p w:rsidR="0021454A" w:rsidRPr="0021454A" w:rsidRDefault="0021454A" w:rsidP="002C0576">
            <w:pPr>
              <w:jc w:val="center"/>
              <w:rPr>
                <w:rFonts w:eastAsia="Times New Roman" w:cs="Times New Roman"/>
                <w:color w:val="000000"/>
              </w:rPr>
            </w:pPr>
            <w:r w:rsidRPr="0021454A">
              <w:rPr>
                <w:rFonts w:cs="Times New Roman"/>
                <w:color w:val="000000"/>
              </w:rPr>
              <w:t>19.414</w:t>
            </w:r>
          </w:p>
        </w:tc>
      </w:tr>
      <w:tr w:rsidR="0021454A" w:rsidTr="0021454A">
        <w:trPr>
          <w:trHeight w:val="330"/>
          <w:jc w:val="center"/>
        </w:trPr>
        <w:tc>
          <w:tcPr>
            <w:tcW w:w="825" w:type="dxa"/>
            <w:tcBorders>
              <w:top w:val="nil"/>
              <w:left w:val="single" w:sz="8" w:space="0" w:color="auto"/>
              <w:bottom w:val="single" w:sz="8" w:space="0" w:color="auto"/>
              <w:right w:val="single" w:sz="8" w:space="0" w:color="auto"/>
            </w:tcBorders>
            <w:vAlign w:val="center"/>
            <w:hideMark/>
          </w:tcPr>
          <w:p w:rsidR="0021454A" w:rsidRPr="0021454A" w:rsidRDefault="0021454A" w:rsidP="002C0576">
            <w:pPr>
              <w:jc w:val="center"/>
              <w:rPr>
                <w:rFonts w:eastAsia="Times New Roman" w:cs="Times New Roman"/>
                <w:color w:val="000000"/>
              </w:rPr>
            </w:pPr>
            <w:r w:rsidRPr="0021454A">
              <w:rPr>
                <w:rFonts w:cs="Times New Roman"/>
                <w:color w:val="000000"/>
              </w:rPr>
              <w:t>2017</w:t>
            </w:r>
          </w:p>
        </w:tc>
        <w:tc>
          <w:tcPr>
            <w:tcW w:w="1178" w:type="dxa"/>
            <w:tcBorders>
              <w:top w:val="nil"/>
              <w:left w:val="nil"/>
              <w:bottom w:val="single" w:sz="8" w:space="0" w:color="auto"/>
              <w:right w:val="single" w:sz="8" w:space="0" w:color="auto"/>
            </w:tcBorders>
            <w:noWrap/>
            <w:vAlign w:val="center"/>
            <w:hideMark/>
          </w:tcPr>
          <w:p w:rsidR="0021454A" w:rsidRPr="0021454A" w:rsidRDefault="0021454A" w:rsidP="002C0576">
            <w:pPr>
              <w:jc w:val="center"/>
              <w:rPr>
                <w:rFonts w:eastAsia="Times New Roman" w:cs="Times New Roman"/>
                <w:color w:val="000000"/>
              </w:rPr>
            </w:pPr>
            <w:r w:rsidRPr="0021454A">
              <w:rPr>
                <w:rFonts w:cs="Times New Roman"/>
                <w:color w:val="000000"/>
              </w:rPr>
              <w:t>38.681</w:t>
            </w:r>
          </w:p>
        </w:tc>
        <w:tc>
          <w:tcPr>
            <w:tcW w:w="1097" w:type="dxa"/>
            <w:tcBorders>
              <w:top w:val="nil"/>
              <w:left w:val="nil"/>
              <w:bottom w:val="single" w:sz="8" w:space="0" w:color="auto"/>
              <w:right w:val="single" w:sz="8" w:space="0" w:color="auto"/>
            </w:tcBorders>
            <w:noWrap/>
            <w:vAlign w:val="center"/>
            <w:hideMark/>
          </w:tcPr>
          <w:p w:rsidR="0021454A" w:rsidRPr="0021454A" w:rsidRDefault="0021454A" w:rsidP="002C0576">
            <w:pPr>
              <w:jc w:val="center"/>
              <w:rPr>
                <w:rFonts w:eastAsia="Times New Roman" w:cs="Times New Roman"/>
                <w:color w:val="000000"/>
              </w:rPr>
            </w:pPr>
            <w:r w:rsidRPr="0021454A">
              <w:rPr>
                <w:rFonts w:cs="Times New Roman"/>
                <w:color w:val="000000"/>
              </w:rPr>
              <w:t>16.060</w:t>
            </w:r>
          </w:p>
        </w:tc>
        <w:tc>
          <w:tcPr>
            <w:tcW w:w="1380" w:type="dxa"/>
            <w:tcBorders>
              <w:top w:val="nil"/>
              <w:left w:val="nil"/>
              <w:bottom w:val="single" w:sz="8" w:space="0" w:color="auto"/>
              <w:right w:val="single" w:sz="8" w:space="0" w:color="auto"/>
            </w:tcBorders>
            <w:noWrap/>
            <w:vAlign w:val="center"/>
            <w:hideMark/>
          </w:tcPr>
          <w:p w:rsidR="0021454A" w:rsidRPr="0021454A" w:rsidRDefault="0021454A" w:rsidP="002C0576">
            <w:pPr>
              <w:jc w:val="center"/>
              <w:rPr>
                <w:rFonts w:eastAsia="Times New Roman" w:cs="Times New Roman"/>
                <w:color w:val="000000"/>
              </w:rPr>
            </w:pPr>
            <w:r w:rsidRPr="0021454A">
              <w:rPr>
                <w:rFonts w:cs="Times New Roman"/>
                <w:color w:val="000000"/>
              </w:rPr>
              <w:t>22.621</w:t>
            </w:r>
          </w:p>
        </w:tc>
      </w:tr>
      <w:tr w:rsidR="0021454A" w:rsidTr="0021454A">
        <w:trPr>
          <w:trHeight w:val="330"/>
          <w:jc w:val="center"/>
        </w:trPr>
        <w:tc>
          <w:tcPr>
            <w:tcW w:w="825" w:type="dxa"/>
            <w:tcBorders>
              <w:top w:val="nil"/>
              <w:left w:val="single" w:sz="8" w:space="0" w:color="auto"/>
              <w:bottom w:val="single" w:sz="8" w:space="0" w:color="auto"/>
              <w:right w:val="single" w:sz="8" w:space="0" w:color="auto"/>
            </w:tcBorders>
            <w:vAlign w:val="center"/>
            <w:hideMark/>
          </w:tcPr>
          <w:p w:rsidR="0021454A" w:rsidRPr="0021454A" w:rsidRDefault="0021454A" w:rsidP="002C0576">
            <w:pPr>
              <w:jc w:val="center"/>
              <w:rPr>
                <w:rFonts w:eastAsia="Times New Roman" w:cs="Times New Roman"/>
                <w:color w:val="000000"/>
              </w:rPr>
            </w:pPr>
            <w:r w:rsidRPr="0021454A">
              <w:rPr>
                <w:rFonts w:cs="Times New Roman"/>
                <w:color w:val="000000"/>
              </w:rPr>
              <w:t>2018</w:t>
            </w:r>
          </w:p>
        </w:tc>
        <w:tc>
          <w:tcPr>
            <w:tcW w:w="1178" w:type="dxa"/>
            <w:tcBorders>
              <w:top w:val="nil"/>
              <w:left w:val="nil"/>
              <w:bottom w:val="single" w:sz="8" w:space="0" w:color="auto"/>
              <w:right w:val="single" w:sz="8" w:space="0" w:color="auto"/>
            </w:tcBorders>
            <w:noWrap/>
            <w:vAlign w:val="center"/>
            <w:hideMark/>
          </w:tcPr>
          <w:p w:rsidR="0021454A" w:rsidRPr="0021454A" w:rsidRDefault="0021454A" w:rsidP="002C0576">
            <w:pPr>
              <w:jc w:val="center"/>
              <w:rPr>
                <w:rFonts w:eastAsia="Times New Roman" w:cs="Times New Roman"/>
                <w:color w:val="000000"/>
              </w:rPr>
            </w:pPr>
            <w:r w:rsidRPr="0021454A">
              <w:rPr>
                <w:rFonts w:cs="Times New Roman"/>
                <w:color w:val="000000"/>
              </w:rPr>
              <w:t>26.766</w:t>
            </w:r>
          </w:p>
        </w:tc>
        <w:tc>
          <w:tcPr>
            <w:tcW w:w="1097" w:type="dxa"/>
            <w:tcBorders>
              <w:top w:val="nil"/>
              <w:left w:val="nil"/>
              <w:bottom w:val="single" w:sz="8" w:space="0" w:color="auto"/>
              <w:right w:val="single" w:sz="8" w:space="0" w:color="auto"/>
            </w:tcBorders>
            <w:noWrap/>
            <w:vAlign w:val="center"/>
            <w:hideMark/>
          </w:tcPr>
          <w:p w:rsidR="0021454A" w:rsidRPr="0021454A" w:rsidRDefault="0021454A" w:rsidP="002C0576">
            <w:pPr>
              <w:jc w:val="center"/>
              <w:rPr>
                <w:rFonts w:eastAsia="Times New Roman" w:cs="Times New Roman"/>
                <w:color w:val="000000"/>
              </w:rPr>
            </w:pPr>
            <w:r w:rsidRPr="0021454A">
              <w:rPr>
                <w:rFonts w:cs="Times New Roman"/>
                <w:color w:val="000000"/>
              </w:rPr>
              <w:t>12.104</w:t>
            </w:r>
          </w:p>
        </w:tc>
        <w:tc>
          <w:tcPr>
            <w:tcW w:w="1380" w:type="dxa"/>
            <w:tcBorders>
              <w:top w:val="nil"/>
              <w:left w:val="nil"/>
              <w:bottom w:val="single" w:sz="8" w:space="0" w:color="auto"/>
              <w:right w:val="single" w:sz="8" w:space="0" w:color="auto"/>
            </w:tcBorders>
            <w:noWrap/>
            <w:vAlign w:val="center"/>
            <w:hideMark/>
          </w:tcPr>
          <w:p w:rsidR="0021454A" w:rsidRPr="0021454A" w:rsidRDefault="0021454A" w:rsidP="002C0576">
            <w:pPr>
              <w:jc w:val="center"/>
              <w:rPr>
                <w:rFonts w:eastAsia="Times New Roman" w:cs="Times New Roman"/>
                <w:color w:val="000000"/>
              </w:rPr>
            </w:pPr>
            <w:r w:rsidRPr="0021454A">
              <w:rPr>
                <w:rFonts w:cs="Times New Roman"/>
                <w:color w:val="000000"/>
              </w:rPr>
              <w:t>14.662</w:t>
            </w:r>
          </w:p>
        </w:tc>
      </w:tr>
      <w:tr w:rsidR="0021454A" w:rsidTr="0021454A">
        <w:trPr>
          <w:trHeight w:val="330"/>
          <w:jc w:val="center"/>
        </w:trPr>
        <w:tc>
          <w:tcPr>
            <w:tcW w:w="825" w:type="dxa"/>
            <w:tcBorders>
              <w:top w:val="nil"/>
              <w:left w:val="single" w:sz="8" w:space="0" w:color="auto"/>
              <w:bottom w:val="single" w:sz="8" w:space="0" w:color="auto"/>
              <w:right w:val="single" w:sz="8" w:space="0" w:color="auto"/>
            </w:tcBorders>
            <w:vAlign w:val="center"/>
            <w:hideMark/>
          </w:tcPr>
          <w:p w:rsidR="0021454A" w:rsidRPr="0021454A" w:rsidRDefault="0021454A" w:rsidP="002C0576">
            <w:pPr>
              <w:jc w:val="center"/>
              <w:rPr>
                <w:rFonts w:eastAsia="Times New Roman" w:cs="Times New Roman"/>
                <w:color w:val="000000"/>
              </w:rPr>
            </w:pPr>
            <w:r w:rsidRPr="0021454A">
              <w:rPr>
                <w:rFonts w:cs="Times New Roman"/>
                <w:color w:val="000000"/>
              </w:rPr>
              <w:t>2019</w:t>
            </w:r>
          </w:p>
        </w:tc>
        <w:tc>
          <w:tcPr>
            <w:tcW w:w="1178" w:type="dxa"/>
            <w:tcBorders>
              <w:top w:val="nil"/>
              <w:left w:val="nil"/>
              <w:bottom w:val="single" w:sz="8" w:space="0" w:color="auto"/>
              <w:right w:val="single" w:sz="8" w:space="0" w:color="auto"/>
            </w:tcBorders>
            <w:noWrap/>
            <w:vAlign w:val="center"/>
            <w:hideMark/>
          </w:tcPr>
          <w:p w:rsidR="0021454A" w:rsidRPr="0021454A" w:rsidRDefault="0021454A" w:rsidP="002C0576">
            <w:pPr>
              <w:jc w:val="center"/>
              <w:rPr>
                <w:rFonts w:eastAsia="Times New Roman" w:cs="Times New Roman"/>
                <w:color w:val="000000"/>
              </w:rPr>
            </w:pPr>
            <w:r w:rsidRPr="0021454A">
              <w:rPr>
                <w:rFonts w:cs="Times New Roman"/>
                <w:color w:val="000000"/>
              </w:rPr>
              <w:t>22.321</w:t>
            </w:r>
          </w:p>
        </w:tc>
        <w:tc>
          <w:tcPr>
            <w:tcW w:w="1097" w:type="dxa"/>
            <w:tcBorders>
              <w:top w:val="nil"/>
              <w:left w:val="nil"/>
              <w:bottom w:val="single" w:sz="8" w:space="0" w:color="auto"/>
              <w:right w:val="single" w:sz="8" w:space="0" w:color="auto"/>
            </w:tcBorders>
            <w:noWrap/>
            <w:vAlign w:val="center"/>
            <w:hideMark/>
          </w:tcPr>
          <w:p w:rsidR="0021454A" w:rsidRPr="0021454A" w:rsidRDefault="0021454A" w:rsidP="002C0576">
            <w:pPr>
              <w:jc w:val="center"/>
              <w:rPr>
                <w:rFonts w:eastAsia="Times New Roman" w:cs="Times New Roman"/>
                <w:color w:val="000000"/>
              </w:rPr>
            </w:pPr>
            <w:r w:rsidRPr="0021454A">
              <w:rPr>
                <w:rFonts w:cs="Times New Roman"/>
                <w:color w:val="000000"/>
              </w:rPr>
              <w:t>9.812</w:t>
            </w:r>
          </w:p>
        </w:tc>
        <w:tc>
          <w:tcPr>
            <w:tcW w:w="1380" w:type="dxa"/>
            <w:tcBorders>
              <w:top w:val="nil"/>
              <w:left w:val="nil"/>
              <w:bottom w:val="single" w:sz="8" w:space="0" w:color="auto"/>
              <w:right w:val="single" w:sz="8" w:space="0" w:color="auto"/>
            </w:tcBorders>
            <w:noWrap/>
            <w:vAlign w:val="center"/>
            <w:hideMark/>
          </w:tcPr>
          <w:p w:rsidR="0021454A" w:rsidRPr="0021454A" w:rsidRDefault="0021454A" w:rsidP="002C0576">
            <w:pPr>
              <w:jc w:val="center"/>
              <w:rPr>
                <w:rFonts w:eastAsia="Times New Roman" w:cs="Times New Roman"/>
                <w:color w:val="000000"/>
              </w:rPr>
            </w:pPr>
            <w:r w:rsidRPr="0021454A">
              <w:rPr>
                <w:rFonts w:cs="Times New Roman"/>
                <w:color w:val="000000"/>
              </w:rPr>
              <w:t>12.509</w:t>
            </w:r>
          </w:p>
        </w:tc>
      </w:tr>
      <w:tr w:rsidR="0021454A" w:rsidTr="0021454A">
        <w:trPr>
          <w:trHeight w:val="330"/>
          <w:jc w:val="center"/>
        </w:trPr>
        <w:tc>
          <w:tcPr>
            <w:tcW w:w="825" w:type="dxa"/>
            <w:tcBorders>
              <w:top w:val="nil"/>
              <w:left w:val="single" w:sz="8" w:space="0" w:color="auto"/>
              <w:bottom w:val="single" w:sz="4" w:space="0" w:color="auto"/>
              <w:right w:val="single" w:sz="8" w:space="0" w:color="auto"/>
            </w:tcBorders>
            <w:vAlign w:val="center"/>
            <w:hideMark/>
          </w:tcPr>
          <w:p w:rsidR="0021454A" w:rsidRPr="0021454A" w:rsidRDefault="0021454A" w:rsidP="002C0576">
            <w:pPr>
              <w:jc w:val="center"/>
              <w:rPr>
                <w:rFonts w:eastAsia="Times New Roman" w:cs="Times New Roman"/>
                <w:b/>
                <w:bCs/>
                <w:color w:val="000000"/>
              </w:rPr>
            </w:pPr>
            <w:r w:rsidRPr="0021454A">
              <w:rPr>
                <w:rFonts w:cs="Times New Roman"/>
                <w:b/>
                <w:bCs/>
                <w:color w:val="000000"/>
              </w:rPr>
              <w:t>2020</w:t>
            </w:r>
          </w:p>
        </w:tc>
        <w:tc>
          <w:tcPr>
            <w:tcW w:w="1178" w:type="dxa"/>
            <w:tcBorders>
              <w:top w:val="nil"/>
              <w:left w:val="nil"/>
              <w:bottom w:val="single" w:sz="4" w:space="0" w:color="auto"/>
              <w:right w:val="single" w:sz="8" w:space="0" w:color="auto"/>
            </w:tcBorders>
            <w:noWrap/>
            <w:vAlign w:val="center"/>
            <w:hideMark/>
          </w:tcPr>
          <w:p w:rsidR="0021454A" w:rsidRPr="0021454A" w:rsidRDefault="0021454A" w:rsidP="002C0576">
            <w:pPr>
              <w:jc w:val="center"/>
              <w:rPr>
                <w:rFonts w:eastAsia="Times New Roman" w:cs="Times New Roman"/>
                <w:b/>
                <w:bCs/>
                <w:color w:val="000000"/>
              </w:rPr>
            </w:pPr>
            <w:r w:rsidRPr="0021454A">
              <w:rPr>
                <w:rFonts w:cs="Times New Roman"/>
                <w:b/>
                <w:bCs/>
                <w:color w:val="000000"/>
              </w:rPr>
              <w:t>33.171</w:t>
            </w:r>
          </w:p>
        </w:tc>
        <w:tc>
          <w:tcPr>
            <w:tcW w:w="1097" w:type="dxa"/>
            <w:tcBorders>
              <w:top w:val="nil"/>
              <w:left w:val="nil"/>
              <w:bottom w:val="single" w:sz="4" w:space="0" w:color="auto"/>
              <w:right w:val="single" w:sz="8" w:space="0" w:color="auto"/>
            </w:tcBorders>
            <w:noWrap/>
            <w:vAlign w:val="center"/>
            <w:hideMark/>
          </w:tcPr>
          <w:p w:rsidR="0021454A" w:rsidRPr="0021454A" w:rsidRDefault="0021454A" w:rsidP="002C0576">
            <w:pPr>
              <w:jc w:val="center"/>
              <w:rPr>
                <w:rFonts w:eastAsia="Times New Roman" w:cs="Times New Roman"/>
                <w:b/>
                <w:bCs/>
                <w:color w:val="000000"/>
              </w:rPr>
            </w:pPr>
            <w:r w:rsidRPr="0021454A">
              <w:rPr>
                <w:rFonts w:cs="Times New Roman"/>
                <w:b/>
                <w:bCs/>
                <w:color w:val="000000"/>
              </w:rPr>
              <w:t>15.917</w:t>
            </w:r>
          </w:p>
        </w:tc>
        <w:tc>
          <w:tcPr>
            <w:tcW w:w="1380" w:type="dxa"/>
            <w:tcBorders>
              <w:top w:val="nil"/>
              <w:left w:val="nil"/>
              <w:bottom w:val="single" w:sz="4" w:space="0" w:color="auto"/>
              <w:right w:val="single" w:sz="8" w:space="0" w:color="auto"/>
            </w:tcBorders>
            <w:noWrap/>
            <w:vAlign w:val="center"/>
            <w:hideMark/>
          </w:tcPr>
          <w:p w:rsidR="0021454A" w:rsidRPr="0021454A" w:rsidRDefault="0021454A" w:rsidP="002C0576">
            <w:pPr>
              <w:jc w:val="center"/>
              <w:rPr>
                <w:rFonts w:eastAsia="Times New Roman" w:cs="Times New Roman"/>
                <w:b/>
                <w:bCs/>
                <w:color w:val="000000"/>
              </w:rPr>
            </w:pPr>
            <w:r w:rsidRPr="0021454A">
              <w:rPr>
                <w:rFonts w:cs="Times New Roman"/>
                <w:b/>
                <w:bCs/>
                <w:color w:val="000000"/>
              </w:rPr>
              <w:t>17.254</w:t>
            </w:r>
          </w:p>
        </w:tc>
      </w:tr>
      <w:tr w:rsidR="0021454A" w:rsidTr="0021454A">
        <w:trPr>
          <w:trHeight w:val="330"/>
          <w:jc w:val="center"/>
        </w:trPr>
        <w:tc>
          <w:tcPr>
            <w:tcW w:w="825" w:type="dxa"/>
            <w:tcBorders>
              <w:top w:val="single" w:sz="4" w:space="0" w:color="auto"/>
              <w:left w:val="single" w:sz="4" w:space="0" w:color="auto"/>
              <w:bottom w:val="single" w:sz="4" w:space="0" w:color="auto"/>
              <w:right w:val="single" w:sz="4" w:space="0" w:color="auto"/>
            </w:tcBorders>
            <w:vAlign w:val="center"/>
            <w:hideMark/>
          </w:tcPr>
          <w:p w:rsidR="0021454A" w:rsidRPr="0021454A" w:rsidRDefault="0021454A" w:rsidP="002C0576">
            <w:pPr>
              <w:jc w:val="center"/>
              <w:rPr>
                <w:rFonts w:eastAsia="Times New Roman" w:cs="Times New Roman"/>
                <w:b/>
                <w:bCs/>
                <w:color w:val="000000"/>
              </w:rPr>
            </w:pPr>
            <w:r w:rsidRPr="0021454A">
              <w:rPr>
                <w:rFonts w:cs="Times New Roman"/>
                <w:b/>
                <w:bCs/>
                <w:color w:val="000000"/>
              </w:rPr>
              <w:t>2021</w:t>
            </w:r>
          </w:p>
        </w:tc>
        <w:tc>
          <w:tcPr>
            <w:tcW w:w="1178" w:type="dxa"/>
            <w:tcBorders>
              <w:top w:val="single" w:sz="4" w:space="0" w:color="auto"/>
              <w:left w:val="single" w:sz="4" w:space="0" w:color="auto"/>
              <w:bottom w:val="single" w:sz="4" w:space="0" w:color="auto"/>
              <w:right w:val="single" w:sz="4" w:space="0" w:color="auto"/>
            </w:tcBorders>
            <w:noWrap/>
            <w:vAlign w:val="center"/>
            <w:hideMark/>
          </w:tcPr>
          <w:p w:rsidR="0021454A" w:rsidRPr="0021454A" w:rsidRDefault="0021454A" w:rsidP="002C0576">
            <w:pPr>
              <w:jc w:val="center"/>
              <w:rPr>
                <w:rFonts w:eastAsia="Times New Roman" w:cs="Times New Roman"/>
                <w:b/>
                <w:bCs/>
                <w:color w:val="000000"/>
              </w:rPr>
            </w:pPr>
            <w:r w:rsidRPr="0021454A">
              <w:rPr>
                <w:rFonts w:cs="Times New Roman"/>
                <w:b/>
                <w:bCs/>
                <w:color w:val="000000"/>
              </w:rPr>
              <w:t>22.877</w:t>
            </w:r>
          </w:p>
        </w:tc>
        <w:tc>
          <w:tcPr>
            <w:tcW w:w="1097" w:type="dxa"/>
            <w:tcBorders>
              <w:top w:val="single" w:sz="4" w:space="0" w:color="auto"/>
              <w:left w:val="single" w:sz="4" w:space="0" w:color="auto"/>
              <w:bottom w:val="single" w:sz="4" w:space="0" w:color="auto"/>
              <w:right w:val="single" w:sz="4" w:space="0" w:color="auto"/>
            </w:tcBorders>
            <w:noWrap/>
            <w:vAlign w:val="center"/>
            <w:hideMark/>
          </w:tcPr>
          <w:p w:rsidR="0021454A" w:rsidRPr="0021454A" w:rsidRDefault="0021454A" w:rsidP="002C0576">
            <w:pPr>
              <w:jc w:val="center"/>
              <w:rPr>
                <w:rFonts w:eastAsia="Times New Roman" w:cs="Times New Roman"/>
                <w:b/>
                <w:bCs/>
                <w:color w:val="000000"/>
              </w:rPr>
            </w:pPr>
            <w:r w:rsidRPr="0021454A">
              <w:rPr>
                <w:rFonts w:cs="Times New Roman"/>
                <w:b/>
                <w:bCs/>
                <w:color w:val="000000"/>
              </w:rPr>
              <w:t>9.827</w:t>
            </w:r>
          </w:p>
        </w:tc>
        <w:tc>
          <w:tcPr>
            <w:tcW w:w="1380" w:type="dxa"/>
            <w:tcBorders>
              <w:top w:val="single" w:sz="4" w:space="0" w:color="auto"/>
              <w:left w:val="single" w:sz="4" w:space="0" w:color="auto"/>
              <w:bottom w:val="single" w:sz="4" w:space="0" w:color="auto"/>
              <w:right w:val="single" w:sz="4" w:space="0" w:color="auto"/>
            </w:tcBorders>
            <w:noWrap/>
            <w:vAlign w:val="center"/>
            <w:hideMark/>
          </w:tcPr>
          <w:p w:rsidR="0021454A" w:rsidRPr="0021454A" w:rsidRDefault="0021454A" w:rsidP="002C0576">
            <w:pPr>
              <w:jc w:val="center"/>
              <w:rPr>
                <w:rFonts w:eastAsia="Times New Roman" w:cs="Times New Roman"/>
                <w:b/>
                <w:bCs/>
                <w:color w:val="000000"/>
              </w:rPr>
            </w:pPr>
            <w:r w:rsidRPr="0021454A">
              <w:rPr>
                <w:rFonts w:cs="Times New Roman"/>
                <w:b/>
                <w:bCs/>
                <w:color w:val="000000"/>
              </w:rPr>
              <w:t>13.050</w:t>
            </w:r>
          </w:p>
        </w:tc>
      </w:tr>
      <w:tr w:rsidR="0021454A" w:rsidTr="0021454A">
        <w:trPr>
          <w:trHeight w:val="330"/>
          <w:jc w:val="center"/>
        </w:trPr>
        <w:tc>
          <w:tcPr>
            <w:tcW w:w="825" w:type="dxa"/>
            <w:tcBorders>
              <w:top w:val="single" w:sz="4" w:space="0" w:color="auto"/>
              <w:left w:val="single" w:sz="4" w:space="0" w:color="auto"/>
              <w:bottom w:val="single" w:sz="4" w:space="0" w:color="auto"/>
              <w:right w:val="single" w:sz="4" w:space="0" w:color="auto"/>
            </w:tcBorders>
            <w:vAlign w:val="center"/>
            <w:hideMark/>
          </w:tcPr>
          <w:p w:rsidR="0021454A" w:rsidRPr="0021454A" w:rsidRDefault="0021454A" w:rsidP="002C0576">
            <w:pPr>
              <w:jc w:val="center"/>
              <w:rPr>
                <w:rFonts w:eastAsia="Times New Roman" w:cs="Times New Roman"/>
                <w:b/>
                <w:bCs/>
                <w:color w:val="000000"/>
              </w:rPr>
            </w:pPr>
            <w:r w:rsidRPr="0021454A">
              <w:rPr>
                <w:rFonts w:cs="Times New Roman"/>
                <w:b/>
                <w:bCs/>
                <w:color w:val="000000"/>
              </w:rPr>
              <w:t>2022</w:t>
            </w:r>
          </w:p>
        </w:tc>
        <w:tc>
          <w:tcPr>
            <w:tcW w:w="1178" w:type="dxa"/>
            <w:tcBorders>
              <w:top w:val="single" w:sz="4" w:space="0" w:color="auto"/>
              <w:left w:val="single" w:sz="4" w:space="0" w:color="auto"/>
              <w:bottom w:val="single" w:sz="4" w:space="0" w:color="auto"/>
              <w:right w:val="single" w:sz="4" w:space="0" w:color="auto"/>
            </w:tcBorders>
            <w:noWrap/>
            <w:vAlign w:val="center"/>
            <w:hideMark/>
          </w:tcPr>
          <w:p w:rsidR="0021454A" w:rsidRPr="0021454A" w:rsidRDefault="0021454A" w:rsidP="002C0576">
            <w:pPr>
              <w:jc w:val="center"/>
              <w:rPr>
                <w:rFonts w:eastAsia="Times New Roman" w:cs="Times New Roman"/>
                <w:b/>
                <w:bCs/>
                <w:color w:val="000000"/>
              </w:rPr>
            </w:pPr>
            <w:r w:rsidRPr="0021454A">
              <w:rPr>
                <w:rFonts w:cs="Times New Roman"/>
                <w:b/>
                <w:bCs/>
                <w:color w:val="000000"/>
              </w:rPr>
              <w:t>13.545</w:t>
            </w:r>
          </w:p>
        </w:tc>
        <w:tc>
          <w:tcPr>
            <w:tcW w:w="1097" w:type="dxa"/>
            <w:tcBorders>
              <w:top w:val="single" w:sz="4" w:space="0" w:color="auto"/>
              <w:left w:val="single" w:sz="4" w:space="0" w:color="auto"/>
              <w:bottom w:val="single" w:sz="4" w:space="0" w:color="auto"/>
              <w:right w:val="single" w:sz="4" w:space="0" w:color="auto"/>
            </w:tcBorders>
            <w:noWrap/>
            <w:vAlign w:val="center"/>
            <w:hideMark/>
          </w:tcPr>
          <w:p w:rsidR="0021454A" w:rsidRPr="0021454A" w:rsidRDefault="0021454A" w:rsidP="002C0576">
            <w:pPr>
              <w:jc w:val="center"/>
              <w:rPr>
                <w:rFonts w:eastAsia="Times New Roman" w:cs="Times New Roman"/>
                <w:b/>
                <w:bCs/>
                <w:color w:val="000000"/>
              </w:rPr>
            </w:pPr>
            <w:r w:rsidRPr="0021454A">
              <w:rPr>
                <w:rFonts w:cs="Times New Roman"/>
                <w:b/>
                <w:bCs/>
                <w:color w:val="000000"/>
              </w:rPr>
              <w:t>5.917</w:t>
            </w:r>
          </w:p>
        </w:tc>
        <w:tc>
          <w:tcPr>
            <w:tcW w:w="1380" w:type="dxa"/>
            <w:tcBorders>
              <w:top w:val="single" w:sz="4" w:space="0" w:color="auto"/>
              <w:left w:val="single" w:sz="4" w:space="0" w:color="auto"/>
              <w:bottom w:val="single" w:sz="4" w:space="0" w:color="auto"/>
              <w:right w:val="single" w:sz="4" w:space="0" w:color="auto"/>
            </w:tcBorders>
            <w:noWrap/>
            <w:vAlign w:val="center"/>
            <w:hideMark/>
          </w:tcPr>
          <w:p w:rsidR="0021454A" w:rsidRPr="0021454A" w:rsidRDefault="0021454A" w:rsidP="002C0576">
            <w:pPr>
              <w:jc w:val="center"/>
              <w:rPr>
                <w:rFonts w:eastAsia="Times New Roman" w:cs="Times New Roman"/>
                <w:b/>
                <w:bCs/>
                <w:color w:val="000000"/>
              </w:rPr>
            </w:pPr>
            <w:r w:rsidRPr="0021454A">
              <w:rPr>
                <w:rFonts w:cs="Times New Roman"/>
                <w:b/>
                <w:bCs/>
                <w:color w:val="000000"/>
              </w:rPr>
              <w:t>7.628</w:t>
            </w:r>
          </w:p>
        </w:tc>
      </w:tr>
    </w:tbl>
    <w:p w:rsidR="009E24A9" w:rsidRPr="00A17460" w:rsidRDefault="009E24A9" w:rsidP="009E24A9">
      <w:pPr>
        <w:keepNext/>
        <w:widowControl/>
        <w:adjustRightInd/>
        <w:spacing w:after="200" w:line="276" w:lineRule="auto"/>
        <w:jc w:val="center"/>
        <w:textAlignment w:val="auto"/>
        <w:rPr>
          <w:lang w:val="el-GR"/>
        </w:rPr>
      </w:pPr>
    </w:p>
    <w:p w:rsidR="00892B7D" w:rsidRDefault="000F5CE4" w:rsidP="000F5CE4">
      <w:pPr>
        <w:widowControl/>
        <w:adjustRightInd/>
        <w:spacing w:after="200" w:line="276" w:lineRule="auto"/>
        <w:jc w:val="left"/>
        <w:textAlignment w:val="auto"/>
        <w:rPr>
          <w:lang w:val="el-GR"/>
        </w:rPr>
      </w:pPr>
      <w:r w:rsidRPr="00A17460">
        <w:rPr>
          <w:lang w:val="el-GR"/>
        </w:rPr>
        <w:t>(Πηγή: Παρατηρητήριο Αγοράς Εργασίας</w:t>
      </w:r>
      <w:r w:rsidR="00061132">
        <w:rPr>
          <w:lang w:val="el-GR"/>
        </w:rPr>
        <w:t>)</w:t>
      </w:r>
    </w:p>
    <w:p w:rsidR="00892B7D" w:rsidRDefault="00892B7D">
      <w:pPr>
        <w:widowControl/>
        <w:adjustRightInd/>
        <w:spacing w:after="200" w:line="276" w:lineRule="auto"/>
        <w:jc w:val="left"/>
        <w:textAlignment w:val="auto"/>
        <w:rPr>
          <w:lang w:val="el-GR"/>
        </w:rPr>
      </w:pPr>
      <w:r>
        <w:rPr>
          <w:lang w:val="el-GR"/>
        </w:rPr>
        <w:br w:type="page"/>
      </w:r>
    </w:p>
    <w:p w:rsidR="000F5CE4" w:rsidRPr="00A17460" w:rsidRDefault="000F5CE4" w:rsidP="000F5CE4">
      <w:pPr>
        <w:widowControl/>
        <w:adjustRightInd/>
        <w:spacing w:after="200" w:line="276" w:lineRule="auto"/>
        <w:jc w:val="left"/>
        <w:textAlignment w:val="auto"/>
        <w:rPr>
          <w:lang w:val="el-GR"/>
        </w:rPr>
      </w:pPr>
    </w:p>
    <w:p w:rsidR="00C60627" w:rsidRPr="00A17460" w:rsidRDefault="00C60627" w:rsidP="00695EC5">
      <w:pPr>
        <w:spacing w:after="0" w:line="240" w:lineRule="auto"/>
        <w:rPr>
          <w:lang w:val="el-GR"/>
        </w:rPr>
      </w:pPr>
    </w:p>
    <w:p w:rsidR="00695EC5" w:rsidRDefault="00C36FBF" w:rsidP="001E7733">
      <w:pPr>
        <w:pStyle w:val="Caption"/>
      </w:pPr>
      <w:bookmarkStart w:id="446" w:name="_Toc529441941"/>
      <w:bookmarkStart w:id="447" w:name="_Toc135215138"/>
      <w:r w:rsidRPr="00A17460">
        <w:t xml:space="preserve">Πίνακας </w:t>
      </w:r>
      <w:r w:rsidR="0065073C">
        <w:fldChar w:fldCharType="begin"/>
      </w:r>
      <w:r w:rsidR="0065073C">
        <w:instrText xml:space="preserve"> STYLEREF 1 \s </w:instrText>
      </w:r>
      <w:r w:rsidR="0065073C">
        <w:fldChar w:fldCharType="separate"/>
      </w:r>
      <w:r w:rsidR="00DE0713">
        <w:rPr>
          <w:noProof/>
        </w:rPr>
        <w:t>4</w:t>
      </w:r>
      <w:r w:rsidR="0065073C">
        <w:rPr>
          <w:noProof/>
        </w:rPr>
        <w:fldChar w:fldCharType="end"/>
      </w:r>
      <w:r w:rsidR="00E5182F">
        <w:t>.</w:t>
      </w:r>
      <w:r w:rsidR="0065073C">
        <w:fldChar w:fldCharType="begin"/>
      </w:r>
      <w:r w:rsidR="0065073C">
        <w:instrText xml:space="preserve"> SEQ Πίνακας \* ARABIC \s 1 </w:instrText>
      </w:r>
      <w:r w:rsidR="0065073C">
        <w:fldChar w:fldCharType="separate"/>
      </w:r>
      <w:r w:rsidR="00DE0713">
        <w:rPr>
          <w:noProof/>
        </w:rPr>
        <w:t>2</w:t>
      </w:r>
      <w:r w:rsidR="0065073C">
        <w:rPr>
          <w:noProof/>
        </w:rPr>
        <w:fldChar w:fldCharType="end"/>
      </w:r>
      <w:r w:rsidRPr="00A17460">
        <w:t>:</w:t>
      </w:r>
      <w:r w:rsidR="00F31ACE" w:rsidRPr="00A17460">
        <w:t xml:space="preserve"> </w:t>
      </w:r>
      <w:r w:rsidR="00695EC5" w:rsidRPr="00A17460">
        <w:t>Εγγεγραμμένη Ανεργία κατά Μήνα για το Έτος 20</w:t>
      </w:r>
      <w:r w:rsidR="00892B7D">
        <w:t>21</w:t>
      </w:r>
      <w:r w:rsidR="00695EC5" w:rsidRPr="00A17460">
        <w:t xml:space="preserve"> και Ετήσια Μεταβολή 20</w:t>
      </w:r>
      <w:r w:rsidR="00892B7D">
        <w:t>20</w:t>
      </w:r>
      <w:r w:rsidR="00695EC5" w:rsidRPr="00A17460">
        <w:t>-20</w:t>
      </w:r>
      <w:bookmarkEnd w:id="446"/>
      <w:r w:rsidR="00892B7D">
        <w:t>2</w:t>
      </w:r>
      <w:r w:rsidR="0021454A">
        <w:t>2</w:t>
      </w:r>
      <w:bookmarkEnd w:id="447"/>
    </w:p>
    <w:tbl>
      <w:tblPr>
        <w:tblW w:w="8070" w:type="dxa"/>
        <w:tblLook w:val="04A0" w:firstRow="1" w:lastRow="0" w:firstColumn="1" w:lastColumn="0" w:noHBand="0" w:noVBand="1"/>
      </w:tblPr>
      <w:tblGrid>
        <w:gridCol w:w="1616"/>
        <w:gridCol w:w="1252"/>
        <w:gridCol w:w="1380"/>
        <w:gridCol w:w="2405"/>
        <w:gridCol w:w="1417"/>
      </w:tblGrid>
      <w:tr w:rsidR="0021454A" w:rsidTr="0021454A">
        <w:trPr>
          <w:gridAfter w:val="1"/>
          <w:wAfter w:w="1417" w:type="dxa"/>
          <w:trHeight w:val="531"/>
        </w:trPr>
        <w:tc>
          <w:tcPr>
            <w:tcW w:w="1616" w:type="dxa"/>
            <w:tcBorders>
              <w:top w:val="single" w:sz="8" w:space="0" w:color="auto"/>
              <w:left w:val="single" w:sz="8" w:space="0" w:color="auto"/>
              <w:bottom w:val="nil"/>
              <w:right w:val="single" w:sz="8" w:space="0" w:color="auto"/>
            </w:tcBorders>
            <w:hideMark/>
          </w:tcPr>
          <w:p w:rsidR="0021454A" w:rsidRDefault="0021454A" w:rsidP="002C0576">
            <w:pPr>
              <w:jc w:val="center"/>
              <w:rPr>
                <w:rFonts w:eastAsia="Times New Roman"/>
                <w:b/>
                <w:bCs/>
                <w:color w:val="000000"/>
              </w:rPr>
            </w:pPr>
            <w:r>
              <w:rPr>
                <w:b/>
                <w:bCs/>
                <w:color w:val="000000"/>
              </w:rPr>
              <w:t>ΣΥΝΟΛΟ</w:t>
            </w:r>
          </w:p>
        </w:tc>
        <w:tc>
          <w:tcPr>
            <w:tcW w:w="1252" w:type="dxa"/>
            <w:tcBorders>
              <w:top w:val="single" w:sz="8" w:space="0" w:color="auto"/>
              <w:left w:val="single" w:sz="8" w:space="0" w:color="auto"/>
              <w:bottom w:val="nil"/>
              <w:right w:val="single" w:sz="8" w:space="0" w:color="auto"/>
            </w:tcBorders>
          </w:tcPr>
          <w:p w:rsidR="0021454A" w:rsidRDefault="0021454A" w:rsidP="002C0576">
            <w:pPr>
              <w:jc w:val="center"/>
              <w:rPr>
                <w:rFonts w:eastAsia="Times New Roman"/>
                <w:b/>
                <w:bCs/>
                <w:color w:val="000000"/>
              </w:rPr>
            </w:pPr>
          </w:p>
          <w:p w:rsidR="0021454A" w:rsidRDefault="0021454A" w:rsidP="002C0576">
            <w:pPr>
              <w:jc w:val="center"/>
              <w:rPr>
                <w:rFonts w:eastAsia="Times New Roman"/>
                <w:b/>
                <w:bCs/>
                <w:color w:val="000000"/>
              </w:rPr>
            </w:pPr>
            <w:r>
              <w:rPr>
                <w:b/>
                <w:bCs/>
                <w:color w:val="000000"/>
              </w:rPr>
              <w:t>2021</w:t>
            </w:r>
          </w:p>
        </w:tc>
        <w:tc>
          <w:tcPr>
            <w:tcW w:w="1380" w:type="dxa"/>
            <w:tcBorders>
              <w:top w:val="single" w:sz="8" w:space="0" w:color="auto"/>
              <w:left w:val="single" w:sz="8" w:space="0" w:color="auto"/>
              <w:bottom w:val="nil"/>
              <w:right w:val="single" w:sz="8" w:space="0" w:color="auto"/>
            </w:tcBorders>
            <w:noWrap/>
            <w:vAlign w:val="center"/>
          </w:tcPr>
          <w:p w:rsidR="0021454A" w:rsidRDefault="0021454A" w:rsidP="002C0576">
            <w:pPr>
              <w:jc w:val="center"/>
              <w:rPr>
                <w:rFonts w:eastAsia="Times New Roman"/>
                <w:b/>
                <w:bCs/>
                <w:color w:val="000000"/>
              </w:rPr>
            </w:pPr>
          </w:p>
          <w:p w:rsidR="0021454A" w:rsidRDefault="0021454A" w:rsidP="002C0576">
            <w:pPr>
              <w:jc w:val="center"/>
              <w:rPr>
                <w:rFonts w:eastAsia="Times New Roman"/>
                <w:b/>
                <w:bCs/>
                <w:color w:val="000000"/>
              </w:rPr>
            </w:pPr>
            <w:r>
              <w:rPr>
                <w:b/>
                <w:bCs/>
                <w:color w:val="000000"/>
              </w:rPr>
              <w:t>2022</w:t>
            </w:r>
          </w:p>
        </w:tc>
        <w:tc>
          <w:tcPr>
            <w:tcW w:w="2405" w:type="dxa"/>
            <w:vMerge w:val="restart"/>
            <w:tcBorders>
              <w:top w:val="single" w:sz="8" w:space="0" w:color="auto"/>
              <w:left w:val="single" w:sz="8" w:space="0" w:color="auto"/>
              <w:bottom w:val="single" w:sz="8" w:space="0" w:color="000000"/>
              <w:right w:val="single" w:sz="8" w:space="0" w:color="auto"/>
            </w:tcBorders>
            <w:noWrap/>
            <w:vAlign w:val="center"/>
            <w:hideMark/>
          </w:tcPr>
          <w:p w:rsidR="0021454A" w:rsidRDefault="0021454A" w:rsidP="002C0576">
            <w:pPr>
              <w:jc w:val="center"/>
              <w:rPr>
                <w:rFonts w:eastAsia="Times New Roman"/>
                <w:b/>
                <w:bCs/>
                <w:color w:val="000000"/>
              </w:rPr>
            </w:pPr>
            <w:proofErr w:type="spellStart"/>
            <w:r>
              <w:rPr>
                <w:b/>
                <w:bCs/>
                <w:color w:val="000000"/>
              </w:rPr>
              <w:t>Μετ</w:t>
            </w:r>
            <w:proofErr w:type="spellEnd"/>
            <w:r>
              <w:rPr>
                <w:b/>
                <w:bCs/>
                <w:color w:val="000000"/>
              </w:rPr>
              <w:t>αβολή 2022-2021</w:t>
            </w:r>
          </w:p>
        </w:tc>
      </w:tr>
      <w:tr w:rsidR="0021454A" w:rsidTr="0021454A">
        <w:trPr>
          <w:trHeight w:val="330"/>
        </w:trPr>
        <w:tc>
          <w:tcPr>
            <w:tcW w:w="1616" w:type="dxa"/>
            <w:tcBorders>
              <w:top w:val="nil"/>
              <w:left w:val="single" w:sz="8" w:space="0" w:color="auto"/>
              <w:bottom w:val="single" w:sz="8" w:space="0" w:color="auto"/>
              <w:right w:val="single" w:sz="8" w:space="0" w:color="auto"/>
            </w:tcBorders>
            <w:hideMark/>
          </w:tcPr>
          <w:p w:rsidR="0021454A" w:rsidRDefault="0021454A" w:rsidP="002C0576">
            <w:pPr>
              <w:jc w:val="center"/>
              <w:rPr>
                <w:rFonts w:eastAsia="Times New Roman"/>
                <w:b/>
                <w:bCs/>
                <w:color w:val="000000"/>
              </w:rPr>
            </w:pPr>
            <w:r>
              <w:rPr>
                <w:b/>
                <w:bCs/>
                <w:color w:val="000000"/>
              </w:rPr>
              <w:t>ΜΗΝΑΣ</w:t>
            </w:r>
          </w:p>
        </w:tc>
        <w:tc>
          <w:tcPr>
            <w:tcW w:w="1252" w:type="dxa"/>
            <w:tcBorders>
              <w:top w:val="nil"/>
              <w:left w:val="single" w:sz="8" w:space="0" w:color="auto"/>
              <w:bottom w:val="single" w:sz="8" w:space="0" w:color="auto"/>
              <w:right w:val="single" w:sz="8" w:space="0" w:color="auto"/>
            </w:tcBorders>
          </w:tcPr>
          <w:p w:rsidR="0021454A" w:rsidRDefault="0021454A" w:rsidP="002C0576">
            <w:pPr>
              <w:jc w:val="center"/>
              <w:rPr>
                <w:rFonts w:eastAsia="Times New Roman"/>
                <w:b/>
                <w:bCs/>
                <w:color w:val="000000"/>
              </w:rPr>
            </w:pPr>
          </w:p>
        </w:tc>
        <w:tc>
          <w:tcPr>
            <w:tcW w:w="1380" w:type="dxa"/>
            <w:tcBorders>
              <w:top w:val="nil"/>
              <w:left w:val="single" w:sz="8" w:space="0" w:color="auto"/>
              <w:bottom w:val="single" w:sz="8" w:space="0" w:color="auto"/>
              <w:right w:val="single" w:sz="8" w:space="0" w:color="auto"/>
            </w:tcBorders>
            <w:noWrap/>
            <w:vAlign w:val="center"/>
            <w:hideMark/>
          </w:tcPr>
          <w:p w:rsidR="0021454A" w:rsidRDefault="0021454A" w:rsidP="002C0576">
            <w:pPr>
              <w:rPr>
                <w:rFonts w:ascii="Calibri" w:hAnsi="Calibri"/>
                <w:lang w:eastAsia="el-GR"/>
              </w:rPr>
            </w:pPr>
          </w:p>
        </w:tc>
        <w:tc>
          <w:tcPr>
            <w:tcW w:w="2405" w:type="dxa"/>
            <w:vMerge/>
            <w:tcBorders>
              <w:top w:val="single" w:sz="8" w:space="0" w:color="auto"/>
              <w:left w:val="single" w:sz="8" w:space="0" w:color="auto"/>
              <w:bottom w:val="single" w:sz="8" w:space="0" w:color="000000"/>
              <w:right w:val="single" w:sz="8" w:space="0" w:color="auto"/>
            </w:tcBorders>
            <w:vAlign w:val="center"/>
            <w:hideMark/>
          </w:tcPr>
          <w:p w:rsidR="0021454A" w:rsidRDefault="0021454A" w:rsidP="002C0576">
            <w:pPr>
              <w:rPr>
                <w:rFonts w:eastAsia="Times New Roman"/>
                <w:b/>
                <w:bCs/>
                <w:color w:val="000000"/>
              </w:rPr>
            </w:pPr>
          </w:p>
        </w:tc>
        <w:tc>
          <w:tcPr>
            <w:tcW w:w="1417" w:type="dxa"/>
            <w:tcBorders>
              <w:top w:val="nil"/>
              <w:left w:val="single" w:sz="8" w:space="0" w:color="auto"/>
              <w:bottom w:val="single" w:sz="8" w:space="0" w:color="000000"/>
              <w:right w:val="nil"/>
            </w:tcBorders>
            <w:vAlign w:val="center"/>
            <w:hideMark/>
          </w:tcPr>
          <w:p w:rsidR="0021454A" w:rsidRDefault="0021454A" w:rsidP="002C0576">
            <w:pPr>
              <w:rPr>
                <w:rFonts w:ascii="Calibri" w:hAnsi="Calibri"/>
                <w:lang w:eastAsia="el-GR"/>
              </w:rPr>
            </w:pPr>
          </w:p>
        </w:tc>
      </w:tr>
      <w:tr w:rsidR="0021454A" w:rsidTr="0021454A">
        <w:trPr>
          <w:trHeight w:val="330"/>
        </w:trPr>
        <w:tc>
          <w:tcPr>
            <w:tcW w:w="1616" w:type="dxa"/>
            <w:tcBorders>
              <w:top w:val="nil"/>
              <w:left w:val="single" w:sz="8" w:space="0" w:color="auto"/>
              <w:bottom w:val="single" w:sz="8" w:space="0" w:color="auto"/>
              <w:right w:val="single" w:sz="8" w:space="0" w:color="auto"/>
            </w:tcBorders>
          </w:tcPr>
          <w:p w:rsidR="0021454A" w:rsidRDefault="0021454A" w:rsidP="002C0576">
            <w:pPr>
              <w:jc w:val="center"/>
              <w:rPr>
                <w:rFonts w:eastAsia="Times New Roman"/>
                <w:b/>
                <w:bCs/>
                <w:color w:val="000000"/>
              </w:rPr>
            </w:pPr>
          </w:p>
        </w:tc>
        <w:tc>
          <w:tcPr>
            <w:tcW w:w="1252" w:type="dxa"/>
            <w:tcBorders>
              <w:top w:val="nil"/>
              <w:left w:val="single" w:sz="8" w:space="0" w:color="auto"/>
              <w:bottom w:val="single" w:sz="8" w:space="0" w:color="auto"/>
              <w:right w:val="single" w:sz="8" w:space="0" w:color="auto"/>
            </w:tcBorders>
            <w:vAlign w:val="bottom"/>
            <w:hideMark/>
          </w:tcPr>
          <w:p w:rsidR="0021454A" w:rsidRDefault="0021454A" w:rsidP="002C0576">
            <w:pPr>
              <w:jc w:val="center"/>
              <w:rPr>
                <w:rFonts w:eastAsia="Times New Roman"/>
                <w:b/>
                <w:bCs/>
                <w:color w:val="000000"/>
              </w:rPr>
            </w:pPr>
            <w:proofErr w:type="spellStart"/>
            <w:r>
              <w:rPr>
                <w:b/>
                <w:bCs/>
              </w:rPr>
              <w:t>Αρ</w:t>
            </w:r>
            <w:proofErr w:type="spellEnd"/>
            <w:r>
              <w:rPr>
                <w:b/>
                <w:bCs/>
              </w:rPr>
              <w:t>.</w:t>
            </w:r>
          </w:p>
        </w:tc>
        <w:tc>
          <w:tcPr>
            <w:tcW w:w="1380" w:type="dxa"/>
            <w:tcBorders>
              <w:top w:val="nil"/>
              <w:left w:val="single" w:sz="8" w:space="0" w:color="auto"/>
              <w:bottom w:val="single" w:sz="8" w:space="0" w:color="auto"/>
              <w:right w:val="single" w:sz="8" w:space="0" w:color="auto"/>
            </w:tcBorders>
            <w:noWrap/>
            <w:vAlign w:val="center"/>
            <w:hideMark/>
          </w:tcPr>
          <w:p w:rsidR="0021454A" w:rsidRDefault="0021454A" w:rsidP="002C0576">
            <w:pPr>
              <w:jc w:val="center"/>
              <w:rPr>
                <w:rFonts w:eastAsia="Times New Roman"/>
                <w:b/>
                <w:bCs/>
                <w:color w:val="000000"/>
              </w:rPr>
            </w:pPr>
            <w:r>
              <w:rPr>
                <w:b/>
                <w:bCs/>
                <w:color w:val="000000"/>
              </w:rPr>
              <w:t>(</w:t>
            </w:r>
            <w:proofErr w:type="spellStart"/>
            <w:r>
              <w:rPr>
                <w:b/>
                <w:bCs/>
                <w:color w:val="000000"/>
              </w:rPr>
              <w:t>Αρ</w:t>
            </w:r>
            <w:proofErr w:type="spellEnd"/>
            <w:r>
              <w:rPr>
                <w:b/>
                <w:bCs/>
                <w:color w:val="000000"/>
              </w:rPr>
              <w:t>.)</w:t>
            </w:r>
          </w:p>
        </w:tc>
        <w:tc>
          <w:tcPr>
            <w:tcW w:w="2405" w:type="dxa"/>
            <w:tcBorders>
              <w:top w:val="nil"/>
              <w:left w:val="nil"/>
              <w:bottom w:val="single" w:sz="8" w:space="0" w:color="auto"/>
              <w:right w:val="single" w:sz="8" w:space="0" w:color="auto"/>
            </w:tcBorders>
            <w:noWrap/>
            <w:vAlign w:val="center"/>
            <w:hideMark/>
          </w:tcPr>
          <w:p w:rsidR="0021454A" w:rsidRDefault="0021454A" w:rsidP="002C0576">
            <w:pPr>
              <w:jc w:val="center"/>
              <w:rPr>
                <w:rFonts w:eastAsia="Times New Roman"/>
                <w:b/>
                <w:bCs/>
                <w:color w:val="000000"/>
              </w:rPr>
            </w:pPr>
            <w:proofErr w:type="spellStart"/>
            <w:r>
              <w:rPr>
                <w:b/>
                <w:bCs/>
                <w:color w:val="000000"/>
              </w:rPr>
              <w:t>Αρ</w:t>
            </w:r>
            <w:proofErr w:type="spellEnd"/>
            <w:r>
              <w:rPr>
                <w:b/>
                <w:bCs/>
                <w:color w:val="000000"/>
              </w:rPr>
              <w:t>.</w:t>
            </w:r>
          </w:p>
        </w:tc>
        <w:tc>
          <w:tcPr>
            <w:tcW w:w="1417" w:type="dxa"/>
            <w:tcBorders>
              <w:top w:val="nil"/>
              <w:left w:val="nil"/>
              <w:bottom w:val="single" w:sz="8" w:space="0" w:color="auto"/>
              <w:right w:val="single" w:sz="8" w:space="0" w:color="auto"/>
            </w:tcBorders>
            <w:noWrap/>
            <w:vAlign w:val="center"/>
            <w:hideMark/>
          </w:tcPr>
          <w:p w:rsidR="0021454A" w:rsidRDefault="0021454A" w:rsidP="002C0576">
            <w:pPr>
              <w:jc w:val="center"/>
              <w:rPr>
                <w:rFonts w:eastAsia="Times New Roman"/>
                <w:b/>
                <w:bCs/>
                <w:color w:val="000000"/>
              </w:rPr>
            </w:pPr>
            <w:r>
              <w:rPr>
                <w:b/>
                <w:bCs/>
                <w:color w:val="000000"/>
              </w:rPr>
              <w:t>%</w:t>
            </w:r>
          </w:p>
        </w:tc>
      </w:tr>
      <w:tr w:rsidR="0021454A" w:rsidTr="0021454A">
        <w:trPr>
          <w:trHeight w:val="315"/>
        </w:trPr>
        <w:tc>
          <w:tcPr>
            <w:tcW w:w="1616" w:type="dxa"/>
            <w:tcBorders>
              <w:top w:val="nil"/>
              <w:left w:val="single" w:sz="8" w:space="0" w:color="auto"/>
              <w:bottom w:val="single" w:sz="8" w:space="0" w:color="auto"/>
              <w:right w:val="single" w:sz="8" w:space="0" w:color="auto"/>
            </w:tcBorders>
            <w:vAlign w:val="bottom"/>
            <w:hideMark/>
          </w:tcPr>
          <w:p w:rsidR="0021454A" w:rsidRDefault="0021454A" w:rsidP="002C0576">
            <w:pPr>
              <w:jc w:val="right"/>
              <w:rPr>
                <w:rFonts w:eastAsia="Times New Roman"/>
              </w:rPr>
            </w:pPr>
            <w:r>
              <w:rPr>
                <w:b/>
                <w:bCs/>
              </w:rPr>
              <w:t>Ια</w:t>
            </w:r>
            <w:proofErr w:type="spellStart"/>
            <w:r>
              <w:rPr>
                <w:b/>
                <w:bCs/>
              </w:rPr>
              <w:t>νουάριος</w:t>
            </w:r>
            <w:proofErr w:type="spellEnd"/>
          </w:p>
        </w:tc>
        <w:tc>
          <w:tcPr>
            <w:tcW w:w="1252" w:type="dxa"/>
            <w:tcBorders>
              <w:top w:val="nil"/>
              <w:left w:val="single" w:sz="8" w:space="0" w:color="auto"/>
              <w:bottom w:val="single" w:sz="8" w:space="0" w:color="auto"/>
              <w:right w:val="single" w:sz="8" w:space="0" w:color="auto"/>
            </w:tcBorders>
            <w:vAlign w:val="bottom"/>
            <w:hideMark/>
          </w:tcPr>
          <w:p w:rsidR="0021454A" w:rsidRDefault="0021454A" w:rsidP="002C0576">
            <w:pPr>
              <w:jc w:val="right"/>
              <w:rPr>
                <w:rFonts w:eastAsia="Times New Roman"/>
              </w:rPr>
            </w:pPr>
            <w:r>
              <w:t>32.333</w:t>
            </w:r>
          </w:p>
        </w:tc>
        <w:tc>
          <w:tcPr>
            <w:tcW w:w="1380" w:type="dxa"/>
            <w:tcBorders>
              <w:top w:val="nil"/>
              <w:left w:val="single" w:sz="8" w:space="0" w:color="auto"/>
              <w:bottom w:val="single" w:sz="8" w:space="0" w:color="auto"/>
              <w:right w:val="single" w:sz="8" w:space="0" w:color="auto"/>
            </w:tcBorders>
            <w:noWrap/>
            <w:vAlign w:val="bottom"/>
            <w:hideMark/>
          </w:tcPr>
          <w:p w:rsidR="0021454A" w:rsidRDefault="0021454A" w:rsidP="002C0576">
            <w:pPr>
              <w:jc w:val="right"/>
              <w:rPr>
                <w:rFonts w:eastAsia="Times New Roman"/>
                <w:color w:val="000000"/>
              </w:rPr>
            </w:pPr>
            <w:r>
              <w:t>15.430</w:t>
            </w:r>
          </w:p>
        </w:tc>
        <w:tc>
          <w:tcPr>
            <w:tcW w:w="2405" w:type="dxa"/>
            <w:tcBorders>
              <w:top w:val="nil"/>
              <w:left w:val="nil"/>
              <w:bottom w:val="single" w:sz="8" w:space="0" w:color="auto"/>
              <w:right w:val="single" w:sz="8" w:space="0" w:color="auto"/>
            </w:tcBorders>
            <w:noWrap/>
            <w:vAlign w:val="bottom"/>
            <w:hideMark/>
          </w:tcPr>
          <w:p w:rsidR="0021454A" w:rsidRDefault="0021454A" w:rsidP="002C0576">
            <w:pPr>
              <w:jc w:val="right"/>
              <w:rPr>
                <w:rFonts w:eastAsia="Times New Roman"/>
                <w:color w:val="000000"/>
              </w:rPr>
            </w:pPr>
            <w:r>
              <w:t xml:space="preserve">-16.903 </w:t>
            </w:r>
          </w:p>
        </w:tc>
        <w:tc>
          <w:tcPr>
            <w:tcW w:w="1417" w:type="dxa"/>
            <w:tcBorders>
              <w:top w:val="nil"/>
              <w:left w:val="nil"/>
              <w:bottom w:val="single" w:sz="8" w:space="0" w:color="auto"/>
              <w:right w:val="single" w:sz="8" w:space="0" w:color="auto"/>
            </w:tcBorders>
            <w:noWrap/>
            <w:vAlign w:val="bottom"/>
            <w:hideMark/>
          </w:tcPr>
          <w:p w:rsidR="0021454A" w:rsidRDefault="0021454A" w:rsidP="002C0576">
            <w:pPr>
              <w:jc w:val="right"/>
              <w:rPr>
                <w:rFonts w:eastAsia="Times New Roman"/>
                <w:color w:val="000000"/>
              </w:rPr>
            </w:pPr>
            <w:r>
              <w:t>-52,3%</w:t>
            </w:r>
          </w:p>
        </w:tc>
      </w:tr>
      <w:tr w:rsidR="0021454A" w:rsidTr="0021454A">
        <w:trPr>
          <w:trHeight w:val="315"/>
        </w:trPr>
        <w:tc>
          <w:tcPr>
            <w:tcW w:w="1616" w:type="dxa"/>
            <w:tcBorders>
              <w:top w:val="nil"/>
              <w:left w:val="single" w:sz="8" w:space="0" w:color="auto"/>
              <w:bottom w:val="single" w:sz="8" w:space="0" w:color="auto"/>
              <w:right w:val="single" w:sz="8" w:space="0" w:color="auto"/>
            </w:tcBorders>
            <w:vAlign w:val="bottom"/>
            <w:hideMark/>
          </w:tcPr>
          <w:p w:rsidR="0021454A" w:rsidRDefault="0021454A" w:rsidP="002C0576">
            <w:pPr>
              <w:jc w:val="right"/>
              <w:rPr>
                <w:rFonts w:eastAsia="Times New Roman"/>
              </w:rPr>
            </w:pPr>
            <w:proofErr w:type="spellStart"/>
            <w:r>
              <w:rPr>
                <w:b/>
                <w:bCs/>
              </w:rPr>
              <w:t>Φε</w:t>
            </w:r>
            <w:proofErr w:type="spellEnd"/>
            <w:r>
              <w:rPr>
                <w:b/>
                <w:bCs/>
              </w:rPr>
              <w:t>βρουάριος</w:t>
            </w:r>
          </w:p>
        </w:tc>
        <w:tc>
          <w:tcPr>
            <w:tcW w:w="1252" w:type="dxa"/>
            <w:tcBorders>
              <w:top w:val="nil"/>
              <w:left w:val="single" w:sz="8" w:space="0" w:color="auto"/>
              <w:bottom w:val="single" w:sz="8" w:space="0" w:color="auto"/>
              <w:right w:val="single" w:sz="8" w:space="0" w:color="auto"/>
            </w:tcBorders>
            <w:vAlign w:val="bottom"/>
            <w:hideMark/>
          </w:tcPr>
          <w:p w:rsidR="0021454A" w:rsidRDefault="0021454A" w:rsidP="002C0576">
            <w:pPr>
              <w:jc w:val="right"/>
              <w:rPr>
                <w:rFonts w:eastAsia="Times New Roman"/>
              </w:rPr>
            </w:pPr>
            <w:r>
              <w:t>32.789</w:t>
            </w:r>
          </w:p>
        </w:tc>
        <w:tc>
          <w:tcPr>
            <w:tcW w:w="1380" w:type="dxa"/>
            <w:tcBorders>
              <w:top w:val="nil"/>
              <w:left w:val="single" w:sz="8" w:space="0" w:color="auto"/>
              <w:bottom w:val="single" w:sz="8" w:space="0" w:color="auto"/>
              <w:right w:val="single" w:sz="8" w:space="0" w:color="auto"/>
            </w:tcBorders>
            <w:noWrap/>
            <w:vAlign w:val="bottom"/>
            <w:hideMark/>
          </w:tcPr>
          <w:p w:rsidR="0021454A" w:rsidRDefault="0021454A" w:rsidP="002C0576">
            <w:pPr>
              <w:jc w:val="right"/>
              <w:rPr>
                <w:rFonts w:eastAsia="Times New Roman"/>
                <w:color w:val="000000"/>
              </w:rPr>
            </w:pPr>
            <w:r>
              <w:t>15.364</w:t>
            </w:r>
          </w:p>
        </w:tc>
        <w:tc>
          <w:tcPr>
            <w:tcW w:w="2405" w:type="dxa"/>
            <w:tcBorders>
              <w:top w:val="nil"/>
              <w:left w:val="nil"/>
              <w:bottom w:val="single" w:sz="8" w:space="0" w:color="auto"/>
              <w:right w:val="single" w:sz="8" w:space="0" w:color="auto"/>
            </w:tcBorders>
            <w:noWrap/>
            <w:vAlign w:val="bottom"/>
            <w:hideMark/>
          </w:tcPr>
          <w:p w:rsidR="0021454A" w:rsidRDefault="0021454A" w:rsidP="002C0576">
            <w:pPr>
              <w:jc w:val="right"/>
              <w:rPr>
                <w:rFonts w:eastAsia="Times New Roman"/>
                <w:color w:val="000000"/>
              </w:rPr>
            </w:pPr>
            <w:r>
              <w:t xml:space="preserve">-17.425 </w:t>
            </w:r>
          </w:p>
        </w:tc>
        <w:tc>
          <w:tcPr>
            <w:tcW w:w="1417" w:type="dxa"/>
            <w:tcBorders>
              <w:top w:val="nil"/>
              <w:left w:val="nil"/>
              <w:bottom w:val="single" w:sz="8" w:space="0" w:color="auto"/>
              <w:right w:val="single" w:sz="8" w:space="0" w:color="auto"/>
            </w:tcBorders>
            <w:noWrap/>
            <w:vAlign w:val="bottom"/>
            <w:hideMark/>
          </w:tcPr>
          <w:p w:rsidR="0021454A" w:rsidRDefault="0021454A" w:rsidP="002C0576">
            <w:pPr>
              <w:jc w:val="right"/>
              <w:rPr>
                <w:rFonts w:eastAsia="Times New Roman"/>
                <w:color w:val="000000"/>
              </w:rPr>
            </w:pPr>
            <w:r>
              <w:t>-53,1%</w:t>
            </w:r>
          </w:p>
        </w:tc>
      </w:tr>
      <w:tr w:rsidR="0021454A" w:rsidTr="0021454A">
        <w:trPr>
          <w:trHeight w:val="315"/>
        </w:trPr>
        <w:tc>
          <w:tcPr>
            <w:tcW w:w="1616" w:type="dxa"/>
            <w:tcBorders>
              <w:top w:val="nil"/>
              <w:left w:val="single" w:sz="8" w:space="0" w:color="auto"/>
              <w:bottom w:val="single" w:sz="8" w:space="0" w:color="auto"/>
              <w:right w:val="single" w:sz="8" w:space="0" w:color="auto"/>
            </w:tcBorders>
            <w:vAlign w:val="bottom"/>
            <w:hideMark/>
          </w:tcPr>
          <w:p w:rsidR="0021454A" w:rsidRDefault="0021454A" w:rsidP="002C0576">
            <w:pPr>
              <w:jc w:val="right"/>
              <w:rPr>
                <w:rFonts w:eastAsia="Times New Roman"/>
              </w:rPr>
            </w:pPr>
            <w:proofErr w:type="spellStart"/>
            <w:r>
              <w:rPr>
                <w:b/>
                <w:bCs/>
              </w:rPr>
              <w:t>Μάρτιος</w:t>
            </w:r>
            <w:proofErr w:type="spellEnd"/>
          </w:p>
        </w:tc>
        <w:tc>
          <w:tcPr>
            <w:tcW w:w="1252" w:type="dxa"/>
            <w:tcBorders>
              <w:top w:val="nil"/>
              <w:left w:val="single" w:sz="8" w:space="0" w:color="auto"/>
              <w:bottom w:val="single" w:sz="8" w:space="0" w:color="auto"/>
              <w:right w:val="single" w:sz="8" w:space="0" w:color="auto"/>
            </w:tcBorders>
            <w:vAlign w:val="bottom"/>
            <w:hideMark/>
          </w:tcPr>
          <w:p w:rsidR="0021454A" w:rsidRDefault="0021454A" w:rsidP="002C0576">
            <w:pPr>
              <w:jc w:val="right"/>
              <w:rPr>
                <w:rFonts w:eastAsia="Times New Roman"/>
              </w:rPr>
            </w:pPr>
            <w:r>
              <w:t>32.933</w:t>
            </w:r>
          </w:p>
        </w:tc>
        <w:tc>
          <w:tcPr>
            <w:tcW w:w="1380" w:type="dxa"/>
            <w:tcBorders>
              <w:top w:val="nil"/>
              <w:left w:val="single" w:sz="8" w:space="0" w:color="auto"/>
              <w:bottom w:val="single" w:sz="8" w:space="0" w:color="auto"/>
              <w:right w:val="single" w:sz="8" w:space="0" w:color="auto"/>
            </w:tcBorders>
            <w:noWrap/>
            <w:vAlign w:val="bottom"/>
            <w:hideMark/>
          </w:tcPr>
          <w:p w:rsidR="0021454A" w:rsidRDefault="0021454A" w:rsidP="002C0576">
            <w:pPr>
              <w:jc w:val="right"/>
              <w:rPr>
                <w:rFonts w:eastAsia="Times New Roman"/>
                <w:color w:val="000000"/>
              </w:rPr>
            </w:pPr>
            <w:r>
              <w:t>13.818</w:t>
            </w:r>
          </w:p>
        </w:tc>
        <w:tc>
          <w:tcPr>
            <w:tcW w:w="2405" w:type="dxa"/>
            <w:tcBorders>
              <w:top w:val="nil"/>
              <w:left w:val="nil"/>
              <w:bottom w:val="single" w:sz="8" w:space="0" w:color="auto"/>
              <w:right w:val="single" w:sz="8" w:space="0" w:color="auto"/>
            </w:tcBorders>
            <w:noWrap/>
            <w:vAlign w:val="bottom"/>
            <w:hideMark/>
          </w:tcPr>
          <w:p w:rsidR="0021454A" w:rsidRDefault="0021454A" w:rsidP="002C0576">
            <w:pPr>
              <w:jc w:val="right"/>
              <w:rPr>
                <w:rFonts w:eastAsia="Times New Roman"/>
                <w:color w:val="000000"/>
              </w:rPr>
            </w:pPr>
            <w:r>
              <w:t xml:space="preserve">-19.115 </w:t>
            </w:r>
          </w:p>
        </w:tc>
        <w:tc>
          <w:tcPr>
            <w:tcW w:w="1417" w:type="dxa"/>
            <w:tcBorders>
              <w:top w:val="nil"/>
              <w:left w:val="nil"/>
              <w:bottom w:val="single" w:sz="8" w:space="0" w:color="auto"/>
              <w:right w:val="single" w:sz="8" w:space="0" w:color="auto"/>
            </w:tcBorders>
            <w:noWrap/>
            <w:vAlign w:val="bottom"/>
            <w:hideMark/>
          </w:tcPr>
          <w:p w:rsidR="0021454A" w:rsidRDefault="0021454A" w:rsidP="002C0576">
            <w:pPr>
              <w:jc w:val="right"/>
              <w:rPr>
                <w:rFonts w:eastAsia="Times New Roman"/>
                <w:color w:val="000000"/>
              </w:rPr>
            </w:pPr>
            <w:r>
              <w:t>-58,0%</w:t>
            </w:r>
          </w:p>
        </w:tc>
      </w:tr>
      <w:tr w:rsidR="0021454A" w:rsidTr="0021454A">
        <w:trPr>
          <w:trHeight w:val="315"/>
        </w:trPr>
        <w:tc>
          <w:tcPr>
            <w:tcW w:w="1616" w:type="dxa"/>
            <w:tcBorders>
              <w:top w:val="nil"/>
              <w:left w:val="single" w:sz="8" w:space="0" w:color="auto"/>
              <w:bottom w:val="single" w:sz="8" w:space="0" w:color="auto"/>
              <w:right w:val="single" w:sz="8" w:space="0" w:color="auto"/>
            </w:tcBorders>
            <w:vAlign w:val="bottom"/>
            <w:hideMark/>
          </w:tcPr>
          <w:p w:rsidR="0021454A" w:rsidRDefault="0021454A" w:rsidP="002C0576">
            <w:pPr>
              <w:jc w:val="right"/>
              <w:rPr>
                <w:rFonts w:eastAsia="Times New Roman"/>
              </w:rPr>
            </w:pPr>
            <w:r>
              <w:rPr>
                <w:b/>
                <w:bCs/>
              </w:rPr>
              <w:t>Απ</w:t>
            </w:r>
            <w:proofErr w:type="spellStart"/>
            <w:r>
              <w:rPr>
                <w:b/>
                <w:bCs/>
              </w:rPr>
              <w:t>ρίλιος</w:t>
            </w:r>
            <w:proofErr w:type="spellEnd"/>
          </w:p>
        </w:tc>
        <w:tc>
          <w:tcPr>
            <w:tcW w:w="1252" w:type="dxa"/>
            <w:tcBorders>
              <w:top w:val="nil"/>
              <w:left w:val="single" w:sz="8" w:space="0" w:color="auto"/>
              <w:bottom w:val="single" w:sz="8" w:space="0" w:color="auto"/>
              <w:right w:val="single" w:sz="8" w:space="0" w:color="auto"/>
            </w:tcBorders>
            <w:vAlign w:val="bottom"/>
            <w:hideMark/>
          </w:tcPr>
          <w:p w:rsidR="0021454A" w:rsidRDefault="0021454A" w:rsidP="002C0576">
            <w:pPr>
              <w:jc w:val="right"/>
              <w:rPr>
                <w:rFonts w:eastAsia="Times New Roman"/>
              </w:rPr>
            </w:pPr>
            <w:r>
              <w:t>32.186</w:t>
            </w:r>
          </w:p>
        </w:tc>
        <w:tc>
          <w:tcPr>
            <w:tcW w:w="1380" w:type="dxa"/>
            <w:tcBorders>
              <w:top w:val="nil"/>
              <w:left w:val="single" w:sz="8" w:space="0" w:color="auto"/>
              <w:bottom w:val="single" w:sz="8" w:space="0" w:color="auto"/>
              <w:right w:val="single" w:sz="8" w:space="0" w:color="auto"/>
            </w:tcBorders>
            <w:noWrap/>
            <w:vAlign w:val="bottom"/>
            <w:hideMark/>
          </w:tcPr>
          <w:p w:rsidR="0021454A" w:rsidRDefault="0021454A" w:rsidP="002C0576">
            <w:pPr>
              <w:jc w:val="right"/>
              <w:rPr>
                <w:rFonts w:eastAsia="Times New Roman"/>
                <w:color w:val="000000"/>
              </w:rPr>
            </w:pPr>
            <w:r>
              <w:t>11.664</w:t>
            </w:r>
          </w:p>
        </w:tc>
        <w:tc>
          <w:tcPr>
            <w:tcW w:w="2405" w:type="dxa"/>
            <w:tcBorders>
              <w:top w:val="nil"/>
              <w:left w:val="nil"/>
              <w:bottom w:val="single" w:sz="8" w:space="0" w:color="auto"/>
              <w:right w:val="single" w:sz="8" w:space="0" w:color="auto"/>
            </w:tcBorders>
            <w:noWrap/>
            <w:vAlign w:val="bottom"/>
            <w:hideMark/>
          </w:tcPr>
          <w:p w:rsidR="0021454A" w:rsidRDefault="0021454A" w:rsidP="002C0576">
            <w:pPr>
              <w:jc w:val="right"/>
              <w:rPr>
                <w:rFonts w:eastAsia="Times New Roman"/>
                <w:color w:val="000000"/>
              </w:rPr>
            </w:pPr>
            <w:r>
              <w:t xml:space="preserve">-20.522 </w:t>
            </w:r>
          </w:p>
        </w:tc>
        <w:tc>
          <w:tcPr>
            <w:tcW w:w="1417" w:type="dxa"/>
            <w:tcBorders>
              <w:top w:val="nil"/>
              <w:left w:val="nil"/>
              <w:bottom w:val="single" w:sz="8" w:space="0" w:color="auto"/>
              <w:right w:val="single" w:sz="8" w:space="0" w:color="auto"/>
            </w:tcBorders>
            <w:noWrap/>
            <w:vAlign w:val="bottom"/>
            <w:hideMark/>
          </w:tcPr>
          <w:p w:rsidR="0021454A" w:rsidRDefault="0021454A" w:rsidP="002C0576">
            <w:pPr>
              <w:jc w:val="right"/>
              <w:rPr>
                <w:rFonts w:eastAsia="Times New Roman"/>
                <w:color w:val="000000"/>
              </w:rPr>
            </w:pPr>
            <w:r>
              <w:t>-63,8%</w:t>
            </w:r>
          </w:p>
        </w:tc>
      </w:tr>
      <w:tr w:rsidR="0021454A" w:rsidTr="0021454A">
        <w:trPr>
          <w:trHeight w:val="315"/>
        </w:trPr>
        <w:tc>
          <w:tcPr>
            <w:tcW w:w="1616" w:type="dxa"/>
            <w:tcBorders>
              <w:top w:val="nil"/>
              <w:left w:val="single" w:sz="8" w:space="0" w:color="auto"/>
              <w:bottom w:val="single" w:sz="8" w:space="0" w:color="auto"/>
              <w:right w:val="single" w:sz="8" w:space="0" w:color="auto"/>
            </w:tcBorders>
            <w:vAlign w:val="bottom"/>
            <w:hideMark/>
          </w:tcPr>
          <w:p w:rsidR="0021454A" w:rsidRDefault="0021454A" w:rsidP="002C0576">
            <w:pPr>
              <w:jc w:val="right"/>
              <w:rPr>
                <w:rFonts w:eastAsia="Times New Roman"/>
              </w:rPr>
            </w:pPr>
            <w:proofErr w:type="spellStart"/>
            <w:r>
              <w:rPr>
                <w:b/>
                <w:bCs/>
              </w:rPr>
              <w:t>Μάιος</w:t>
            </w:r>
            <w:proofErr w:type="spellEnd"/>
          </w:p>
        </w:tc>
        <w:tc>
          <w:tcPr>
            <w:tcW w:w="1252" w:type="dxa"/>
            <w:tcBorders>
              <w:top w:val="nil"/>
              <w:left w:val="single" w:sz="8" w:space="0" w:color="auto"/>
              <w:bottom w:val="single" w:sz="8" w:space="0" w:color="auto"/>
              <w:right w:val="single" w:sz="8" w:space="0" w:color="auto"/>
            </w:tcBorders>
            <w:vAlign w:val="bottom"/>
            <w:hideMark/>
          </w:tcPr>
          <w:p w:rsidR="0021454A" w:rsidRDefault="0021454A" w:rsidP="002C0576">
            <w:pPr>
              <w:jc w:val="right"/>
              <w:rPr>
                <w:rFonts w:eastAsia="Times New Roman"/>
              </w:rPr>
            </w:pPr>
            <w:r>
              <w:t>31.287</w:t>
            </w:r>
          </w:p>
        </w:tc>
        <w:tc>
          <w:tcPr>
            <w:tcW w:w="1380" w:type="dxa"/>
            <w:tcBorders>
              <w:top w:val="nil"/>
              <w:left w:val="single" w:sz="8" w:space="0" w:color="auto"/>
              <w:bottom w:val="single" w:sz="8" w:space="0" w:color="auto"/>
              <w:right w:val="single" w:sz="8" w:space="0" w:color="auto"/>
            </w:tcBorders>
            <w:noWrap/>
            <w:vAlign w:val="bottom"/>
            <w:hideMark/>
          </w:tcPr>
          <w:p w:rsidR="0021454A" w:rsidRDefault="0021454A" w:rsidP="002C0576">
            <w:pPr>
              <w:jc w:val="right"/>
              <w:rPr>
                <w:rFonts w:eastAsia="Times New Roman"/>
                <w:color w:val="000000"/>
              </w:rPr>
            </w:pPr>
            <w:r>
              <w:t>10.586</w:t>
            </w:r>
          </w:p>
        </w:tc>
        <w:tc>
          <w:tcPr>
            <w:tcW w:w="2405" w:type="dxa"/>
            <w:tcBorders>
              <w:top w:val="nil"/>
              <w:left w:val="nil"/>
              <w:bottom w:val="single" w:sz="8" w:space="0" w:color="auto"/>
              <w:right w:val="single" w:sz="8" w:space="0" w:color="auto"/>
            </w:tcBorders>
            <w:noWrap/>
            <w:vAlign w:val="bottom"/>
            <w:hideMark/>
          </w:tcPr>
          <w:p w:rsidR="0021454A" w:rsidRDefault="0021454A" w:rsidP="002C0576">
            <w:pPr>
              <w:jc w:val="right"/>
              <w:rPr>
                <w:rFonts w:eastAsia="Times New Roman"/>
                <w:color w:val="000000"/>
              </w:rPr>
            </w:pPr>
            <w:r>
              <w:t xml:space="preserve">-20.701 </w:t>
            </w:r>
          </w:p>
        </w:tc>
        <w:tc>
          <w:tcPr>
            <w:tcW w:w="1417" w:type="dxa"/>
            <w:tcBorders>
              <w:top w:val="nil"/>
              <w:left w:val="nil"/>
              <w:bottom w:val="single" w:sz="8" w:space="0" w:color="auto"/>
              <w:right w:val="single" w:sz="8" w:space="0" w:color="auto"/>
            </w:tcBorders>
            <w:noWrap/>
            <w:vAlign w:val="bottom"/>
            <w:hideMark/>
          </w:tcPr>
          <w:p w:rsidR="0021454A" w:rsidRDefault="0021454A" w:rsidP="002C0576">
            <w:pPr>
              <w:jc w:val="right"/>
              <w:rPr>
                <w:rFonts w:eastAsia="Times New Roman"/>
                <w:color w:val="000000"/>
              </w:rPr>
            </w:pPr>
            <w:r>
              <w:t>-66,2%</w:t>
            </w:r>
          </w:p>
        </w:tc>
      </w:tr>
      <w:tr w:rsidR="0021454A" w:rsidTr="0021454A">
        <w:trPr>
          <w:trHeight w:val="315"/>
        </w:trPr>
        <w:tc>
          <w:tcPr>
            <w:tcW w:w="1616" w:type="dxa"/>
            <w:tcBorders>
              <w:top w:val="nil"/>
              <w:left w:val="single" w:sz="8" w:space="0" w:color="auto"/>
              <w:bottom w:val="single" w:sz="8" w:space="0" w:color="auto"/>
              <w:right w:val="single" w:sz="8" w:space="0" w:color="auto"/>
            </w:tcBorders>
            <w:vAlign w:val="bottom"/>
            <w:hideMark/>
          </w:tcPr>
          <w:p w:rsidR="0021454A" w:rsidRDefault="0021454A" w:rsidP="002C0576">
            <w:pPr>
              <w:jc w:val="right"/>
              <w:rPr>
                <w:rFonts w:eastAsia="Times New Roman"/>
              </w:rPr>
            </w:pPr>
            <w:proofErr w:type="spellStart"/>
            <w:r>
              <w:rPr>
                <w:b/>
                <w:bCs/>
              </w:rPr>
              <w:t>Ιούνιος</w:t>
            </w:r>
            <w:proofErr w:type="spellEnd"/>
          </w:p>
        </w:tc>
        <w:tc>
          <w:tcPr>
            <w:tcW w:w="1252" w:type="dxa"/>
            <w:tcBorders>
              <w:top w:val="nil"/>
              <w:left w:val="single" w:sz="8" w:space="0" w:color="auto"/>
              <w:bottom w:val="single" w:sz="8" w:space="0" w:color="auto"/>
              <w:right w:val="single" w:sz="8" w:space="0" w:color="auto"/>
            </w:tcBorders>
            <w:vAlign w:val="bottom"/>
            <w:hideMark/>
          </w:tcPr>
          <w:p w:rsidR="0021454A" w:rsidRDefault="0021454A" w:rsidP="002C0576">
            <w:pPr>
              <w:jc w:val="right"/>
              <w:rPr>
                <w:rFonts w:eastAsia="Times New Roman"/>
              </w:rPr>
            </w:pPr>
            <w:r>
              <w:t>26.694</w:t>
            </w:r>
          </w:p>
        </w:tc>
        <w:tc>
          <w:tcPr>
            <w:tcW w:w="1380" w:type="dxa"/>
            <w:tcBorders>
              <w:top w:val="nil"/>
              <w:left w:val="single" w:sz="8" w:space="0" w:color="auto"/>
              <w:bottom w:val="single" w:sz="8" w:space="0" w:color="auto"/>
              <w:right w:val="single" w:sz="8" w:space="0" w:color="auto"/>
            </w:tcBorders>
            <w:noWrap/>
            <w:vAlign w:val="bottom"/>
            <w:hideMark/>
          </w:tcPr>
          <w:p w:rsidR="0021454A" w:rsidRDefault="0021454A" w:rsidP="002C0576">
            <w:pPr>
              <w:jc w:val="right"/>
              <w:rPr>
                <w:rFonts w:eastAsia="Times New Roman"/>
                <w:color w:val="000000"/>
              </w:rPr>
            </w:pPr>
            <w:r>
              <w:t>12.332</w:t>
            </w:r>
          </w:p>
        </w:tc>
        <w:tc>
          <w:tcPr>
            <w:tcW w:w="2405" w:type="dxa"/>
            <w:tcBorders>
              <w:top w:val="nil"/>
              <w:left w:val="nil"/>
              <w:bottom w:val="single" w:sz="8" w:space="0" w:color="auto"/>
              <w:right w:val="single" w:sz="8" w:space="0" w:color="auto"/>
            </w:tcBorders>
            <w:noWrap/>
            <w:vAlign w:val="bottom"/>
            <w:hideMark/>
          </w:tcPr>
          <w:p w:rsidR="0021454A" w:rsidRDefault="0021454A" w:rsidP="002C0576">
            <w:pPr>
              <w:jc w:val="right"/>
              <w:rPr>
                <w:rFonts w:eastAsia="Times New Roman"/>
                <w:color w:val="000000"/>
              </w:rPr>
            </w:pPr>
            <w:r>
              <w:t xml:space="preserve">-14.362 </w:t>
            </w:r>
          </w:p>
        </w:tc>
        <w:tc>
          <w:tcPr>
            <w:tcW w:w="1417" w:type="dxa"/>
            <w:tcBorders>
              <w:top w:val="nil"/>
              <w:left w:val="nil"/>
              <w:bottom w:val="single" w:sz="8" w:space="0" w:color="auto"/>
              <w:right w:val="single" w:sz="8" w:space="0" w:color="auto"/>
            </w:tcBorders>
            <w:noWrap/>
            <w:vAlign w:val="bottom"/>
            <w:hideMark/>
          </w:tcPr>
          <w:p w:rsidR="0021454A" w:rsidRDefault="0021454A" w:rsidP="002C0576">
            <w:pPr>
              <w:jc w:val="right"/>
              <w:rPr>
                <w:rFonts w:eastAsia="Times New Roman"/>
                <w:color w:val="000000"/>
              </w:rPr>
            </w:pPr>
            <w:r>
              <w:t>-53,8%</w:t>
            </w:r>
          </w:p>
        </w:tc>
      </w:tr>
      <w:tr w:rsidR="0021454A" w:rsidTr="0021454A">
        <w:trPr>
          <w:trHeight w:val="315"/>
        </w:trPr>
        <w:tc>
          <w:tcPr>
            <w:tcW w:w="1616" w:type="dxa"/>
            <w:tcBorders>
              <w:top w:val="nil"/>
              <w:left w:val="single" w:sz="8" w:space="0" w:color="auto"/>
              <w:bottom w:val="single" w:sz="8" w:space="0" w:color="auto"/>
              <w:right w:val="single" w:sz="8" w:space="0" w:color="auto"/>
            </w:tcBorders>
            <w:vAlign w:val="bottom"/>
            <w:hideMark/>
          </w:tcPr>
          <w:p w:rsidR="0021454A" w:rsidRDefault="0021454A" w:rsidP="002C0576">
            <w:pPr>
              <w:jc w:val="right"/>
              <w:rPr>
                <w:rFonts w:eastAsia="Times New Roman"/>
              </w:rPr>
            </w:pPr>
            <w:proofErr w:type="spellStart"/>
            <w:r>
              <w:rPr>
                <w:b/>
                <w:bCs/>
              </w:rPr>
              <w:t>Ιούλιος</w:t>
            </w:r>
            <w:proofErr w:type="spellEnd"/>
          </w:p>
        </w:tc>
        <w:tc>
          <w:tcPr>
            <w:tcW w:w="1252" w:type="dxa"/>
            <w:tcBorders>
              <w:top w:val="nil"/>
              <w:left w:val="single" w:sz="8" w:space="0" w:color="auto"/>
              <w:bottom w:val="single" w:sz="8" w:space="0" w:color="auto"/>
              <w:right w:val="single" w:sz="8" w:space="0" w:color="auto"/>
            </w:tcBorders>
            <w:vAlign w:val="bottom"/>
            <w:hideMark/>
          </w:tcPr>
          <w:p w:rsidR="0021454A" w:rsidRDefault="0021454A" w:rsidP="002C0576">
            <w:pPr>
              <w:jc w:val="right"/>
              <w:rPr>
                <w:rFonts w:eastAsia="Times New Roman"/>
              </w:rPr>
            </w:pPr>
            <w:r>
              <w:t>18.950</w:t>
            </w:r>
          </w:p>
        </w:tc>
        <w:tc>
          <w:tcPr>
            <w:tcW w:w="1380" w:type="dxa"/>
            <w:tcBorders>
              <w:top w:val="nil"/>
              <w:left w:val="single" w:sz="8" w:space="0" w:color="auto"/>
              <w:bottom w:val="single" w:sz="8" w:space="0" w:color="auto"/>
              <w:right w:val="single" w:sz="8" w:space="0" w:color="auto"/>
            </w:tcBorders>
            <w:noWrap/>
            <w:vAlign w:val="bottom"/>
            <w:hideMark/>
          </w:tcPr>
          <w:p w:rsidR="0021454A" w:rsidRDefault="0021454A" w:rsidP="002C0576">
            <w:pPr>
              <w:jc w:val="right"/>
              <w:rPr>
                <w:rFonts w:eastAsia="Times New Roman"/>
                <w:color w:val="000000"/>
              </w:rPr>
            </w:pPr>
            <w:r>
              <w:t>14.145</w:t>
            </w:r>
          </w:p>
        </w:tc>
        <w:tc>
          <w:tcPr>
            <w:tcW w:w="2405" w:type="dxa"/>
            <w:tcBorders>
              <w:top w:val="nil"/>
              <w:left w:val="nil"/>
              <w:bottom w:val="single" w:sz="8" w:space="0" w:color="auto"/>
              <w:right w:val="single" w:sz="8" w:space="0" w:color="auto"/>
            </w:tcBorders>
            <w:noWrap/>
            <w:vAlign w:val="bottom"/>
            <w:hideMark/>
          </w:tcPr>
          <w:p w:rsidR="0021454A" w:rsidRDefault="0021454A" w:rsidP="002C0576">
            <w:pPr>
              <w:jc w:val="right"/>
              <w:rPr>
                <w:rFonts w:eastAsia="Times New Roman"/>
                <w:color w:val="000000"/>
              </w:rPr>
            </w:pPr>
            <w:r>
              <w:t xml:space="preserve">-4.805 </w:t>
            </w:r>
          </w:p>
        </w:tc>
        <w:tc>
          <w:tcPr>
            <w:tcW w:w="1417" w:type="dxa"/>
            <w:tcBorders>
              <w:top w:val="nil"/>
              <w:left w:val="nil"/>
              <w:bottom w:val="single" w:sz="8" w:space="0" w:color="auto"/>
              <w:right w:val="single" w:sz="8" w:space="0" w:color="auto"/>
            </w:tcBorders>
            <w:noWrap/>
            <w:vAlign w:val="bottom"/>
            <w:hideMark/>
          </w:tcPr>
          <w:p w:rsidR="0021454A" w:rsidRDefault="0021454A" w:rsidP="002C0576">
            <w:pPr>
              <w:jc w:val="right"/>
              <w:rPr>
                <w:rFonts w:eastAsia="Times New Roman"/>
                <w:color w:val="000000"/>
              </w:rPr>
            </w:pPr>
            <w:r>
              <w:t>-25,4%</w:t>
            </w:r>
          </w:p>
        </w:tc>
      </w:tr>
      <w:tr w:rsidR="0021454A" w:rsidTr="0021454A">
        <w:trPr>
          <w:trHeight w:val="315"/>
        </w:trPr>
        <w:tc>
          <w:tcPr>
            <w:tcW w:w="1616" w:type="dxa"/>
            <w:tcBorders>
              <w:top w:val="nil"/>
              <w:left w:val="single" w:sz="8" w:space="0" w:color="auto"/>
              <w:bottom w:val="single" w:sz="8" w:space="0" w:color="auto"/>
              <w:right w:val="single" w:sz="8" w:space="0" w:color="auto"/>
            </w:tcBorders>
            <w:vAlign w:val="bottom"/>
            <w:hideMark/>
          </w:tcPr>
          <w:p w:rsidR="0021454A" w:rsidRDefault="0021454A" w:rsidP="002C0576">
            <w:pPr>
              <w:jc w:val="right"/>
              <w:rPr>
                <w:rFonts w:eastAsia="Times New Roman"/>
              </w:rPr>
            </w:pPr>
            <w:proofErr w:type="spellStart"/>
            <w:r>
              <w:rPr>
                <w:b/>
                <w:bCs/>
              </w:rPr>
              <w:t>Αύγουστος</w:t>
            </w:r>
            <w:proofErr w:type="spellEnd"/>
          </w:p>
        </w:tc>
        <w:tc>
          <w:tcPr>
            <w:tcW w:w="1252" w:type="dxa"/>
            <w:tcBorders>
              <w:top w:val="nil"/>
              <w:left w:val="single" w:sz="8" w:space="0" w:color="auto"/>
              <w:bottom w:val="single" w:sz="8" w:space="0" w:color="auto"/>
              <w:right w:val="single" w:sz="8" w:space="0" w:color="auto"/>
            </w:tcBorders>
            <w:vAlign w:val="bottom"/>
            <w:hideMark/>
          </w:tcPr>
          <w:p w:rsidR="0021454A" w:rsidRDefault="0021454A" w:rsidP="002C0576">
            <w:pPr>
              <w:jc w:val="right"/>
              <w:rPr>
                <w:rFonts w:eastAsia="Times New Roman"/>
              </w:rPr>
            </w:pPr>
            <w:r>
              <w:t>16.281</w:t>
            </w:r>
          </w:p>
        </w:tc>
        <w:tc>
          <w:tcPr>
            <w:tcW w:w="1380" w:type="dxa"/>
            <w:tcBorders>
              <w:top w:val="nil"/>
              <w:left w:val="single" w:sz="8" w:space="0" w:color="auto"/>
              <w:bottom w:val="single" w:sz="8" w:space="0" w:color="auto"/>
              <w:right w:val="single" w:sz="8" w:space="0" w:color="auto"/>
            </w:tcBorders>
            <w:noWrap/>
            <w:vAlign w:val="bottom"/>
            <w:hideMark/>
          </w:tcPr>
          <w:p w:rsidR="0021454A" w:rsidRDefault="0021454A" w:rsidP="002C0576">
            <w:pPr>
              <w:jc w:val="right"/>
              <w:rPr>
                <w:rFonts w:eastAsia="Times New Roman"/>
                <w:color w:val="000000"/>
              </w:rPr>
            </w:pPr>
            <w:r>
              <w:t>14.961</w:t>
            </w:r>
          </w:p>
        </w:tc>
        <w:tc>
          <w:tcPr>
            <w:tcW w:w="2405" w:type="dxa"/>
            <w:tcBorders>
              <w:top w:val="nil"/>
              <w:left w:val="nil"/>
              <w:bottom w:val="single" w:sz="8" w:space="0" w:color="auto"/>
              <w:right w:val="single" w:sz="8" w:space="0" w:color="auto"/>
            </w:tcBorders>
            <w:noWrap/>
            <w:vAlign w:val="bottom"/>
            <w:hideMark/>
          </w:tcPr>
          <w:p w:rsidR="0021454A" w:rsidRDefault="0021454A" w:rsidP="002C0576">
            <w:pPr>
              <w:jc w:val="right"/>
              <w:rPr>
                <w:rFonts w:eastAsia="Times New Roman"/>
                <w:color w:val="000000"/>
              </w:rPr>
            </w:pPr>
            <w:r>
              <w:t xml:space="preserve">-1.320 </w:t>
            </w:r>
          </w:p>
        </w:tc>
        <w:tc>
          <w:tcPr>
            <w:tcW w:w="1417" w:type="dxa"/>
            <w:tcBorders>
              <w:top w:val="nil"/>
              <w:left w:val="nil"/>
              <w:bottom w:val="single" w:sz="8" w:space="0" w:color="auto"/>
              <w:right w:val="single" w:sz="8" w:space="0" w:color="auto"/>
            </w:tcBorders>
            <w:noWrap/>
            <w:vAlign w:val="bottom"/>
            <w:hideMark/>
          </w:tcPr>
          <w:p w:rsidR="0021454A" w:rsidRDefault="0021454A" w:rsidP="002C0576">
            <w:pPr>
              <w:jc w:val="right"/>
              <w:rPr>
                <w:rFonts w:eastAsia="Times New Roman"/>
                <w:color w:val="000000"/>
              </w:rPr>
            </w:pPr>
            <w:r>
              <w:t>-8,1%</w:t>
            </w:r>
          </w:p>
        </w:tc>
      </w:tr>
      <w:tr w:rsidR="0021454A" w:rsidTr="0021454A">
        <w:trPr>
          <w:trHeight w:val="315"/>
        </w:trPr>
        <w:tc>
          <w:tcPr>
            <w:tcW w:w="1616" w:type="dxa"/>
            <w:tcBorders>
              <w:top w:val="nil"/>
              <w:left w:val="single" w:sz="8" w:space="0" w:color="auto"/>
              <w:bottom w:val="single" w:sz="8" w:space="0" w:color="auto"/>
              <w:right w:val="single" w:sz="8" w:space="0" w:color="auto"/>
            </w:tcBorders>
            <w:vAlign w:val="bottom"/>
            <w:hideMark/>
          </w:tcPr>
          <w:p w:rsidR="0021454A" w:rsidRDefault="0021454A" w:rsidP="002C0576">
            <w:pPr>
              <w:jc w:val="right"/>
              <w:rPr>
                <w:rFonts w:eastAsia="Times New Roman"/>
              </w:rPr>
            </w:pPr>
            <w:proofErr w:type="spellStart"/>
            <w:r>
              <w:rPr>
                <w:b/>
                <w:bCs/>
              </w:rPr>
              <w:t>Σε</w:t>
            </w:r>
            <w:proofErr w:type="spellEnd"/>
            <w:r>
              <w:rPr>
                <w:b/>
                <w:bCs/>
              </w:rPr>
              <w:t>πτέμβριος</w:t>
            </w:r>
          </w:p>
        </w:tc>
        <w:tc>
          <w:tcPr>
            <w:tcW w:w="1252" w:type="dxa"/>
            <w:tcBorders>
              <w:top w:val="nil"/>
              <w:left w:val="single" w:sz="8" w:space="0" w:color="auto"/>
              <w:bottom w:val="single" w:sz="8" w:space="0" w:color="auto"/>
              <w:right w:val="single" w:sz="8" w:space="0" w:color="auto"/>
            </w:tcBorders>
            <w:vAlign w:val="bottom"/>
            <w:hideMark/>
          </w:tcPr>
          <w:p w:rsidR="0021454A" w:rsidRDefault="0021454A" w:rsidP="002C0576">
            <w:pPr>
              <w:jc w:val="right"/>
              <w:rPr>
                <w:rFonts w:eastAsia="Times New Roman"/>
              </w:rPr>
            </w:pPr>
            <w:r>
              <w:t>11.324</w:t>
            </w:r>
          </w:p>
        </w:tc>
        <w:tc>
          <w:tcPr>
            <w:tcW w:w="1380" w:type="dxa"/>
            <w:tcBorders>
              <w:top w:val="nil"/>
              <w:left w:val="single" w:sz="8" w:space="0" w:color="auto"/>
              <w:bottom w:val="single" w:sz="8" w:space="0" w:color="auto"/>
              <w:right w:val="single" w:sz="8" w:space="0" w:color="auto"/>
            </w:tcBorders>
            <w:noWrap/>
            <w:vAlign w:val="bottom"/>
            <w:hideMark/>
          </w:tcPr>
          <w:p w:rsidR="0021454A" w:rsidRDefault="0021454A" w:rsidP="002C0576">
            <w:pPr>
              <w:jc w:val="right"/>
              <w:rPr>
                <w:rFonts w:eastAsia="Times New Roman"/>
                <w:color w:val="000000"/>
              </w:rPr>
            </w:pPr>
            <w:r>
              <w:t>11.610</w:t>
            </w:r>
          </w:p>
        </w:tc>
        <w:tc>
          <w:tcPr>
            <w:tcW w:w="2405" w:type="dxa"/>
            <w:tcBorders>
              <w:top w:val="nil"/>
              <w:left w:val="nil"/>
              <w:bottom w:val="single" w:sz="8" w:space="0" w:color="auto"/>
              <w:right w:val="single" w:sz="8" w:space="0" w:color="auto"/>
            </w:tcBorders>
            <w:noWrap/>
            <w:vAlign w:val="bottom"/>
            <w:hideMark/>
          </w:tcPr>
          <w:p w:rsidR="0021454A" w:rsidRDefault="0021454A" w:rsidP="002C0576">
            <w:pPr>
              <w:jc w:val="right"/>
              <w:rPr>
                <w:rFonts w:eastAsia="Times New Roman"/>
                <w:color w:val="000000"/>
              </w:rPr>
            </w:pPr>
            <w:r>
              <w:t xml:space="preserve">286 </w:t>
            </w:r>
          </w:p>
        </w:tc>
        <w:tc>
          <w:tcPr>
            <w:tcW w:w="1417" w:type="dxa"/>
            <w:tcBorders>
              <w:top w:val="nil"/>
              <w:left w:val="nil"/>
              <w:bottom w:val="single" w:sz="8" w:space="0" w:color="auto"/>
              <w:right w:val="single" w:sz="8" w:space="0" w:color="auto"/>
            </w:tcBorders>
            <w:noWrap/>
            <w:vAlign w:val="bottom"/>
            <w:hideMark/>
          </w:tcPr>
          <w:p w:rsidR="0021454A" w:rsidRDefault="0021454A" w:rsidP="002C0576">
            <w:pPr>
              <w:jc w:val="right"/>
              <w:rPr>
                <w:rFonts w:eastAsia="Times New Roman"/>
                <w:color w:val="000000"/>
              </w:rPr>
            </w:pPr>
            <w:r>
              <w:t>2,5%</w:t>
            </w:r>
          </w:p>
        </w:tc>
      </w:tr>
      <w:tr w:rsidR="0021454A" w:rsidTr="0021454A">
        <w:trPr>
          <w:trHeight w:val="315"/>
        </w:trPr>
        <w:tc>
          <w:tcPr>
            <w:tcW w:w="1616" w:type="dxa"/>
            <w:tcBorders>
              <w:top w:val="nil"/>
              <w:left w:val="single" w:sz="8" w:space="0" w:color="auto"/>
              <w:bottom w:val="single" w:sz="8" w:space="0" w:color="auto"/>
              <w:right w:val="single" w:sz="8" w:space="0" w:color="auto"/>
            </w:tcBorders>
            <w:vAlign w:val="bottom"/>
            <w:hideMark/>
          </w:tcPr>
          <w:p w:rsidR="0021454A" w:rsidRDefault="0021454A" w:rsidP="002C0576">
            <w:pPr>
              <w:jc w:val="right"/>
              <w:rPr>
                <w:rFonts w:eastAsia="Times New Roman"/>
              </w:rPr>
            </w:pPr>
            <w:proofErr w:type="spellStart"/>
            <w:r>
              <w:rPr>
                <w:b/>
                <w:bCs/>
              </w:rPr>
              <w:t>Οκτώ</w:t>
            </w:r>
            <w:proofErr w:type="spellEnd"/>
            <w:r>
              <w:rPr>
                <w:b/>
                <w:bCs/>
              </w:rPr>
              <w:t>βριος</w:t>
            </w:r>
          </w:p>
        </w:tc>
        <w:tc>
          <w:tcPr>
            <w:tcW w:w="1252" w:type="dxa"/>
            <w:tcBorders>
              <w:top w:val="nil"/>
              <w:left w:val="single" w:sz="8" w:space="0" w:color="auto"/>
              <w:bottom w:val="single" w:sz="8" w:space="0" w:color="auto"/>
              <w:right w:val="single" w:sz="8" w:space="0" w:color="auto"/>
            </w:tcBorders>
            <w:vAlign w:val="bottom"/>
            <w:hideMark/>
          </w:tcPr>
          <w:p w:rsidR="0021454A" w:rsidRDefault="0021454A" w:rsidP="002C0576">
            <w:pPr>
              <w:jc w:val="right"/>
              <w:rPr>
                <w:rFonts w:eastAsia="Times New Roman"/>
              </w:rPr>
            </w:pPr>
            <w:r>
              <w:t>10.974</w:t>
            </w:r>
          </w:p>
        </w:tc>
        <w:tc>
          <w:tcPr>
            <w:tcW w:w="1380" w:type="dxa"/>
            <w:tcBorders>
              <w:top w:val="nil"/>
              <w:left w:val="single" w:sz="8" w:space="0" w:color="auto"/>
              <w:bottom w:val="single" w:sz="8" w:space="0" w:color="auto"/>
              <w:right w:val="single" w:sz="8" w:space="0" w:color="auto"/>
            </w:tcBorders>
            <w:noWrap/>
            <w:vAlign w:val="bottom"/>
            <w:hideMark/>
          </w:tcPr>
          <w:p w:rsidR="0021454A" w:rsidRDefault="0021454A" w:rsidP="002C0576">
            <w:pPr>
              <w:jc w:val="right"/>
              <w:rPr>
                <w:rFonts w:eastAsia="Times New Roman"/>
                <w:color w:val="000000"/>
              </w:rPr>
            </w:pPr>
            <w:r>
              <w:t>11.183</w:t>
            </w:r>
          </w:p>
        </w:tc>
        <w:tc>
          <w:tcPr>
            <w:tcW w:w="2405" w:type="dxa"/>
            <w:tcBorders>
              <w:top w:val="nil"/>
              <w:left w:val="nil"/>
              <w:bottom w:val="single" w:sz="8" w:space="0" w:color="auto"/>
              <w:right w:val="single" w:sz="8" w:space="0" w:color="auto"/>
            </w:tcBorders>
            <w:noWrap/>
            <w:vAlign w:val="bottom"/>
            <w:hideMark/>
          </w:tcPr>
          <w:p w:rsidR="0021454A" w:rsidRDefault="0021454A" w:rsidP="002C0576">
            <w:pPr>
              <w:jc w:val="right"/>
              <w:rPr>
                <w:rFonts w:eastAsia="Times New Roman"/>
                <w:color w:val="000000"/>
              </w:rPr>
            </w:pPr>
            <w:r>
              <w:t xml:space="preserve">209 </w:t>
            </w:r>
          </w:p>
        </w:tc>
        <w:tc>
          <w:tcPr>
            <w:tcW w:w="1417" w:type="dxa"/>
            <w:tcBorders>
              <w:top w:val="nil"/>
              <w:left w:val="nil"/>
              <w:bottom w:val="single" w:sz="8" w:space="0" w:color="auto"/>
              <w:right w:val="single" w:sz="8" w:space="0" w:color="auto"/>
            </w:tcBorders>
            <w:noWrap/>
            <w:vAlign w:val="bottom"/>
            <w:hideMark/>
          </w:tcPr>
          <w:p w:rsidR="0021454A" w:rsidRDefault="0021454A" w:rsidP="002C0576">
            <w:pPr>
              <w:jc w:val="right"/>
              <w:rPr>
                <w:rFonts w:eastAsia="Times New Roman"/>
                <w:color w:val="000000"/>
              </w:rPr>
            </w:pPr>
            <w:r>
              <w:t>1,9%</w:t>
            </w:r>
          </w:p>
        </w:tc>
      </w:tr>
      <w:tr w:rsidR="0021454A" w:rsidTr="0021454A">
        <w:trPr>
          <w:trHeight w:val="315"/>
        </w:trPr>
        <w:tc>
          <w:tcPr>
            <w:tcW w:w="1616" w:type="dxa"/>
            <w:tcBorders>
              <w:top w:val="nil"/>
              <w:left w:val="single" w:sz="8" w:space="0" w:color="auto"/>
              <w:bottom w:val="single" w:sz="8" w:space="0" w:color="auto"/>
              <w:right w:val="single" w:sz="8" w:space="0" w:color="auto"/>
            </w:tcBorders>
            <w:vAlign w:val="bottom"/>
            <w:hideMark/>
          </w:tcPr>
          <w:p w:rsidR="0021454A" w:rsidRDefault="0021454A" w:rsidP="002C0576">
            <w:pPr>
              <w:jc w:val="right"/>
              <w:rPr>
                <w:rFonts w:eastAsia="Times New Roman"/>
              </w:rPr>
            </w:pPr>
            <w:proofErr w:type="spellStart"/>
            <w:r>
              <w:rPr>
                <w:b/>
                <w:bCs/>
              </w:rPr>
              <w:t>Νοέμ</w:t>
            </w:r>
            <w:proofErr w:type="spellEnd"/>
            <w:r>
              <w:rPr>
                <w:b/>
                <w:bCs/>
              </w:rPr>
              <w:t>βριος</w:t>
            </w:r>
          </w:p>
        </w:tc>
        <w:tc>
          <w:tcPr>
            <w:tcW w:w="1252" w:type="dxa"/>
            <w:tcBorders>
              <w:top w:val="nil"/>
              <w:left w:val="single" w:sz="8" w:space="0" w:color="auto"/>
              <w:bottom w:val="single" w:sz="8" w:space="0" w:color="auto"/>
              <w:right w:val="single" w:sz="8" w:space="0" w:color="auto"/>
            </w:tcBorders>
            <w:vAlign w:val="bottom"/>
            <w:hideMark/>
          </w:tcPr>
          <w:p w:rsidR="0021454A" w:rsidRDefault="0021454A" w:rsidP="002C0576">
            <w:pPr>
              <w:jc w:val="right"/>
              <w:rPr>
                <w:rFonts w:eastAsia="Times New Roman"/>
              </w:rPr>
            </w:pPr>
            <w:r>
              <w:t>13.977</w:t>
            </w:r>
          </w:p>
        </w:tc>
        <w:tc>
          <w:tcPr>
            <w:tcW w:w="1380" w:type="dxa"/>
            <w:tcBorders>
              <w:top w:val="nil"/>
              <w:left w:val="single" w:sz="8" w:space="0" w:color="auto"/>
              <w:bottom w:val="single" w:sz="8" w:space="0" w:color="auto"/>
              <w:right w:val="single" w:sz="8" w:space="0" w:color="auto"/>
            </w:tcBorders>
            <w:noWrap/>
            <w:vAlign w:val="bottom"/>
            <w:hideMark/>
          </w:tcPr>
          <w:p w:rsidR="0021454A" w:rsidRDefault="0021454A" w:rsidP="002C0576">
            <w:pPr>
              <w:jc w:val="right"/>
              <w:rPr>
                <w:rFonts w:eastAsia="Times New Roman"/>
                <w:color w:val="000000"/>
              </w:rPr>
            </w:pPr>
            <w:r>
              <w:t>15.309</w:t>
            </w:r>
          </w:p>
        </w:tc>
        <w:tc>
          <w:tcPr>
            <w:tcW w:w="2405" w:type="dxa"/>
            <w:tcBorders>
              <w:top w:val="nil"/>
              <w:left w:val="nil"/>
              <w:bottom w:val="single" w:sz="8" w:space="0" w:color="auto"/>
              <w:right w:val="single" w:sz="8" w:space="0" w:color="auto"/>
            </w:tcBorders>
            <w:noWrap/>
            <w:vAlign w:val="bottom"/>
            <w:hideMark/>
          </w:tcPr>
          <w:p w:rsidR="0021454A" w:rsidRDefault="0021454A" w:rsidP="002C0576">
            <w:pPr>
              <w:jc w:val="right"/>
              <w:rPr>
                <w:rFonts w:eastAsia="Times New Roman"/>
                <w:color w:val="000000"/>
              </w:rPr>
            </w:pPr>
            <w:r>
              <w:t xml:space="preserve">1.332 </w:t>
            </w:r>
          </w:p>
        </w:tc>
        <w:tc>
          <w:tcPr>
            <w:tcW w:w="1417" w:type="dxa"/>
            <w:tcBorders>
              <w:top w:val="nil"/>
              <w:left w:val="nil"/>
              <w:bottom w:val="single" w:sz="8" w:space="0" w:color="auto"/>
              <w:right w:val="single" w:sz="8" w:space="0" w:color="auto"/>
            </w:tcBorders>
            <w:noWrap/>
            <w:vAlign w:val="bottom"/>
            <w:hideMark/>
          </w:tcPr>
          <w:p w:rsidR="0021454A" w:rsidRDefault="0021454A" w:rsidP="002C0576">
            <w:pPr>
              <w:jc w:val="right"/>
              <w:rPr>
                <w:rFonts w:eastAsia="Times New Roman"/>
                <w:color w:val="000000"/>
              </w:rPr>
            </w:pPr>
            <w:r>
              <w:t>9,5%</w:t>
            </w:r>
          </w:p>
        </w:tc>
      </w:tr>
      <w:tr w:rsidR="0021454A" w:rsidTr="0021454A">
        <w:trPr>
          <w:trHeight w:val="315"/>
        </w:trPr>
        <w:tc>
          <w:tcPr>
            <w:tcW w:w="1616" w:type="dxa"/>
            <w:tcBorders>
              <w:top w:val="nil"/>
              <w:left w:val="single" w:sz="8" w:space="0" w:color="auto"/>
              <w:bottom w:val="single" w:sz="8" w:space="0" w:color="auto"/>
              <w:right w:val="single" w:sz="8" w:space="0" w:color="auto"/>
            </w:tcBorders>
            <w:vAlign w:val="bottom"/>
            <w:hideMark/>
          </w:tcPr>
          <w:p w:rsidR="0021454A" w:rsidRDefault="0021454A" w:rsidP="002C0576">
            <w:pPr>
              <w:jc w:val="right"/>
              <w:rPr>
                <w:rFonts w:eastAsia="Times New Roman"/>
              </w:rPr>
            </w:pPr>
            <w:proofErr w:type="spellStart"/>
            <w:r>
              <w:rPr>
                <w:b/>
                <w:bCs/>
              </w:rPr>
              <w:t>Δεκέμ</w:t>
            </w:r>
            <w:proofErr w:type="spellEnd"/>
            <w:r>
              <w:rPr>
                <w:b/>
                <w:bCs/>
              </w:rPr>
              <w:t>βριος</w:t>
            </w:r>
          </w:p>
        </w:tc>
        <w:tc>
          <w:tcPr>
            <w:tcW w:w="1252" w:type="dxa"/>
            <w:tcBorders>
              <w:top w:val="nil"/>
              <w:left w:val="single" w:sz="8" w:space="0" w:color="auto"/>
              <w:bottom w:val="single" w:sz="8" w:space="0" w:color="auto"/>
              <w:right w:val="single" w:sz="8" w:space="0" w:color="auto"/>
            </w:tcBorders>
            <w:vAlign w:val="bottom"/>
            <w:hideMark/>
          </w:tcPr>
          <w:p w:rsidR="0021454A" w:rsidRDefault="0021454A" w:rsidP="002C0576">
            <w:pPr>
              <w:jc w:val="right"/>
              <w:rPr>
                <w:rFonts w:eastAsia="Times New Roman"/>
              </w:rPr>
            </w:pPr>
            <w:r>
              <w:t>14.800</w:t>
            </w:r>
          </w:p>
        </w:tc>
        <w:tc>
          <w:tcPr>
            <w:tcW w:w="1380" w:type="dxa"/>
            <w:tcBorders>
              <w:top w:val="nil"/>
              <w:left w:val="single" w:sz="8" w:space="0" w:color="auto"/>
              <w:bottom w:val="single" w:sz="8" w:space="0" w:color="auto"/>
              <w:right w:val="single" w:sz="8" w:space="0" w:color="auto"/>
            </w:tcBorders>
            <w:noWrap/>
            <w:vAlign w:val="bottom"/>
            <w:hideMark/>
          </w:tcPr>
          <w:p w:rsidR="0021454A" w:rsidRDefault="0021454A" w:rsidP="002C0576">
            <w:pPr>
              <w:jc w:val="right"/>
              <w:rPr>
                <w:rFonts w:eastAsia="Times New Roman"/>
                <w:color w:val="000000"/>
              </w:rPr>
            </w:pPr>
            <w:r>
              <w:t>16.132</w:t>
            </w:r>
          </w:p>
        </w:tc>
        <w:tc>
          <w:tcPr>
            <w:tcW w:w="2405" w:type="dxa"/>
            <w:tcBorders>
              <w:top w:val="nil"/>
              <w:left w:val="nil"/>
              <w:bottom w:val="single" w:sz="8" w:space="0" w:color="auto"/>
              <w:right w:val="single" w:sz="8" w:space="0" w:color="auto"/>
            </w:tcBorders>
            <w:noWrap/>
            <w:vAlign w:val="bottom"/>
            <w:hideMark/>
          </w:tcPr>
          <w:p w:rsidR="0021454A" w:rsidRDefault="0021454A" w:rsidP="002C0576">
            <w:pPr>
              <w:jc w:val="right"/>
              <w:rPr>
                <w:rFonts w:eastAsia="Times New Roman"/>
                <w:color w:val="000000"/>
              </w:rPr>
            </w:pPr>
            <w:r>
              <w:t xml:space="preserve">1.332 </w:t>
            </w:r>
          </w:p>
        </w:tc>
        <w:tc>
          <w:tcPr>
            <w:tcW w:w="1417" w:type="dxa"/>
            <w:tcBorders>
              <w:top w:val="nil"/>
              <w:left w:val="nil"/>
              <w:bottom w:val="single" w:sz="8" w:space="0" w:color="auto"/>
              <w:right w:val="single" w:sz="8" w:space="0" w:color="auto"/>
            </w:tcBorders>
            <w:noWrap/>
            <w:vAlign w:val="bottom"/>
            <w:hideMark/>
          </w:tcPr>
          <w:p w:rsidR="0021454A" w:rsidRDefault="0021454A" w:rsidP="002C0576">
            <w:pPr>
              <w:jc w:val="right"/>
              <w:rPr>
                <w:rFonts w:eastAsia="Times New Roman"/>
                <w:color w:val="000000"/>
              </w:rPr>
            </w:pPr>
            <w:r>
              <w:t>9,0%</w:t>
            </w:r>
          </w:p>
        </w:tc>
      </w:tr>
      <w:tr w:rsidR="0021454A" w:rsidTr="00A969F7">
        <w:trPr>
          <w:trHeight w:val="876"/>
        </w:trPr>
        <w:tc>
          <w:tcPr>
            <w:tcW w:w="1616" w:type="dxa"/>
            <w:tcBorders>
              <w:top w:val="nil"/>
              <w:left w:val="single" w:sz="8" w:space="0" w:color="auto"/>
              <w:bottom w:val="single" w:sz="8" w:space="0" w:color="auto"/>
              <w:right w:val="single" w:sz="8" w:space="0" w:color="auto"/>
            </w:tcBorders>
            <w:hideMark/>
          </w:tcPr>
          <w:p w:rsidR="0021454A" w:rsidRDefault="0021454A" w:rsidP="002C0576">
            <w:pPr>
              <w:jc w:val="right"/>
              <w:rPr>
                <w:rFonts w:eastAsia="Times New Roman"/>
                <w:b/>
                <w:bCs/>
                <w:color w:val="000000"/>
              </w:rPr>
            </w:pPr>
            <w:proofErr w:type="spellStart"/>
            <w:r>
              <w:rPr>
                <w:b/>
                <w:bCs/>
                <w:color w:val="000000"/>
              </w:rPr>
              <w:t>Μέσος</w:t>
            </w:r>
            <w:proofErr w:type="spellEnd"/>
            <w:r>
              <w:rPr>
                <w:b/>
                <w:bCs/>
                <w:color w:val="000000"/>
              </w:rPr>
              <w:t xml:space="preserve"> </w:t>
            </w:r>
            <w:proofErr w:type="spellStart"/>
            <w:r>
              <w:rPr>
                <w:b/>
                <w:bCs/>
                <w:color w:val="000000"/>
              </w:rPr>
              <w:t>όρος</w:t>
            </w:r>
            <w:proofErr w:type="spellEnd"/>
            <w:r>
              <w:rPr>
                <w:b/>
                <w:bCs/>
                <w:color w:val="000000"/>
              </w:rPr>
              <w:t xml:space="preserve"> </w:t>
            </w:r>
            <w:proofErr w:type="spellStart"/>
            <w:r>
              <w:rPr>
                <w:b/>
                <w:bCs/>
                <w:color w:val="000000"/>
              </w:rPr>
              <w:t>έτους</w:t>
            </w:r>
            <w:proofErr w:type="spellEnd"/>
          </w:p>
        </w:tc>
        <w:tc>
          <w:tcPr>
            <w:tcW w:w="1252" w:type="dxa"/>
            <w:tcBorders>
              <w:top w:val="nil"/>
              <w:left w:val="single" w:sz="8" w:space="0" w:color="auto"/>
              <w:bottom w:val="single" w:sz="8" w:space="0" w:color="auto"/>
              <w:right w:val="single" w:sz="8" w:space="0" w:color="auto"/>
            </w:tcBorders>
            <w:vAlign w:val="bottom"/>
            <w:hideMark/>
          </w:tcPr>
          <w:p w:rsidR="0021454A" w:rsidRDefault="0021454A" w:rsidP="002C0576">
            <w:pPr>
              <w:jc w:val="right"/>
              <w:rPr>
                <w:rFonts w:eastAsia="Times New Roman"/>
                <w:b/>
                <w:bCs/>
                <w:color w:val="000000"/>
              </w:rPr>
            </w:pPr>
            <w:r>
              <w:rPr>
                <w:b/>
              </w:rPr>
              <w:t>22.877</w:t>
            </w:r>
          </w:p>
        </w:tc>
        <w:tc>
          <w:tcPr>
            <w:tcW w:w="1380" w:type="dxa"/>
            <w:tcBorders>
              <w:top w:val="nil"/>
              <w:left w:val="single" w:sz="8" w:space="0" w:color="auto"/>
              <w:bottom w:val="single" w:sz="8" w:space="0" w:color="auto"/>
              <w:right w:val="single" w:sz="8" w:space="0" w:color="auto"/>
            </w:tcBorders>
            <w:noWrap/>
            <w:vAlign w:val="center"/>
          </w:tcPr>
          <w:p w:rsidR="00A969F7" w:rsidRDefault="00A969F7" w:rsidP="002C0576">
            <w:pPr>
              <w:jc w:val="right"/>
              <w:rPr>
                <w:b/>
                <w:bCs/>
                <w:color w:val="000000"/>
              </w:rPr>
            </w:pPr>
          </w:p>
          <w:p w:rsidR="0021454A" w:rsidRDefault="0021454A" w:rsidP="002C0576">
            <w:pPr>
              <w:jc w:val="right"/>
              <w:rPr>
                <w:rFonts w:eastAsia="Times New Roman"/>
                <w:b/>
                <w:bCs/>
                <w:color w:val="000000"/>
              </w:rPr>
            </w:pPr>
            <w:r>
              <w:rPr>
                <w:b/>
                <w:bCs/>
                <w:color w:val="000000"/>
              </w:rPr>
              <w:t>13</w:t>
            </w:r>
            <w:r w:rsidR="00A969F7">
              <w:rPr>
                <w:b/>
                <w:bCs/>
                <w:color w:val="000000"/>
                <w:lang w:val="el-GR"/>
              </w:rPr>
              <w:t>.</w:t>
            </w:r>
            <w:r>
              <w:rPr>
                <w:b/>
                <w:bCs/>
                <w:color w:val="000000"/>
              </w:rPr>
              <w:t>545</w:t>
            </w:r>
          </w:p>
        </w:tc>
        <w:tc>
          <w:tcPr>
            <w:tcW w:w="2405" w:type="dxa"/>
            <w:tcBorders>
              <w:top w:val="nil"/>
              <w:left w:val="nil"/>
              <w:bottom w:val="single" w:sz="8" w:space="0" w:color="auto"/>
              <w:right w:val="single" w:sz="8" w:space="0" w:color="auto"/>
            </w:tcBorders>
            <w:noWrap/>
            <w:vAlign w:val="center"/>
          </w:tcPr>
          <w:p w:rsidR="00A969F7" w:rsidRDefault="00A969F7" w:rsidP="002C0576">
            <w:pPr>
              <w:jc w:val="right"/>
              <w:rPr>
                <w:b/>
                <w:bCs/>
                <w:color w:val="000000"/>
              </w:rPr>
            </w:pPr>
          </w:p>
          <w:p w:rsidR="0021454A" w:rsidRDefault="0021454A" w:rsidP="002C0576">
            <w:pPr>
              <w:jc w:val="right"/>
              <w:rPr>
                <w:rFonts w:eastAsia="Times New Roman"/>
                <w:b/>
                <w:bCs/>
                <w:color w:val="000000"/>
              </w:rPr>
            </w:pPr>
            <w:r>
              <w:rPr>
                <w:b/>
                <w:bCs/>
                <w:color w:val="000000"/>
              </w:rPr>
              <w:t>-9333</w:t>
            </w:r>
          </w:p>
        </w:tc>
        <w:tc>
          <w:tcPr>
            <w:tcW w:w="1417" w:type="dxa"/>
            <w:tcBorders>
              <w:top w:val="nil"/>
              <w:left w:val="nil"/>
              <w:bottom w:val="single" w:sz="8" w:space="0" w:color="auto"/>
              <w:right w:val="single" w:sz="8" w:space="0" w:color="auto"/>
            </w:tcBorders>
            <w:noWrap/>
            <w:vAlign w:val="bottom"/>
            <w:hideMark/>
          </w:tcPr>
          <w:p w:rsidR="0021454A" w:rsidRDefault="0021454A" w:rsidP="002C0576">
            <w:pPr>
              <w:jc w:val="right"/>
              <w:rPr>
                <w:rFonts w:eastAsia="Times New Roman"/>
                <w:b/>
                <w:bCs/>
                <w:color w:val="000000"/>
              </w:rPr>
            </w:pPr>
            <w:r>
              <w:rPr>
                <w:b/>
              </w:rPr>
              <w:t>-40,8%</w:t>
            </w:r>
          </w:p>
        </w:tc>
      </w:tr>
    </w:tbl>
    <w:p w:rsidR="00D24753" w:rsidRPr="00A17460" w:rsidRDefault="00D24753" w:rsidP="00695EC5">
      <w:pPr>
        <w:widowControl/>
        <w:adjustRightInd/>
        <w:spacing w:after="200" w:line="276" w:lineRule="auto"/>
        <w:jc w:val="center"/>
        <w:textAlignment w:val="auto"/>
        <w:rPr>
          <w:lang w:val="el-GR"/>
        </w:rPr>
      </w:pPr>
    </w:p>
    <w:p w:rsidR="000F5CE4" w:rsidRPr="00A17460" w:rsidRDefault="000F5CE4" w:rsidP="000F5CE4">
      <w:pPr>
        <w:widowControl/>
        <w:adjustRightInd/>
        <w:spacing w:after="200" w:line="276" w:lineRule="auto"/>
        <w:jc w:val="left"/>
        <w:textAlignment w:val="auto"/>
        <w:rPr>
          <w:lang w:val="el-GR"/>
        </w:rPr>
      </w:pPr>
      <w:r w:rsidRPr="00A17460">
        <w:rPr>
          <w:lang w:val="el-GR"/>
        </w:rPr>
        <w:t>(Πηγή: Παρατηρητήριο Αγοράς Εργασίας)</w:t>
      </w:r>
    </w:p>
    <w:p w:rsidR="00A9583D" w:rsidRPr="00A17460" w:rsidRDefault="00A9583D" w:rsidP="00695EC5">
      <w:pPr>
        <w:widowControl/>
        <w:adjustRightInd/>
        <w:spacing w:after="200" w:line="276" w:lineRule="auto"/>
        <w:jc w:val="center"/>
        <w:textAlignment w:val="auto"/>
        <w:rPr>
          <w:lang w:val="el-GR"/>
        </w:rPr>
      </w:pPr>
    </w:p>
    <w:p w:rsidR="00A9583D" w:rsidRPr="00A17460" w:rsidRDefault="00A9583D" w:rsidP="00695EC5">
      <w:pPr>
        <w:widowControl/>
        <w:adjustRightInd/>
        <w:spacing w:after="200" w:line="276" w:lineRule="auto"/>
        <w:jc w:val="center"/>
        <w:textAlignment w:val="auto"/>
        <w:rPr>
          <w:lang w:val="el-GR"/>
        </w:rPr>
        <w:sectPr w:rsidR="00A9583D" w:rsidRPr="00A17460" w:rsidSect="003D40AB">
          <w:footerReference w:type="default" r:id="rId102"/>
          <w:footnotePr>
            <w:numRestart w:val="eachPage"/>
          </w:footnotePr>
          <w:pgSz w:w="12240" w:h="15840" w:code="1"/>
          <w:pgMar w:top="851" w:right="1134" w:bottom="851" w:left="851" w:header="284" w:footer="142" w:gutter="0"/>
          <w:cols w:space="720"/>
          <w:docGrid w:linePitch="360"/>
        </w:sectPr>
      </w:pPr>
    </w:p>
    <w:p w:rsidR="00695EC5" w:rsidRPr="00A17460" w:rsidRDefault="00305D45" w:rsidP="001E7733">
      <w:pPr>
        <w:pStyle w:val="Caption"/>
      </w:pPr>
      <w:bookmarkStart w:id="448" w:name="_Toc529441942"/>
      <w:bookmarkStart w:id="449" w:name="_Toc135215139"/>
      <w:r w:rsidRPr="00A17460">
        <w:t xml:space="preserve">Πίνακας </w:t>
      </w:r>
      <w:r w:rsidR="0065073C">
        <w:fldChar w:fldCharType="begin"/>
      </w:r>
      <w:r w:rsidR="0065073C">
        <w:instrText xml:space="preserve"> STYLEREF 1 \s </w:instrText>
      </w:r>
      <w:r w:rsidR="0065073C">
        <w:fldChar w:fldCharType="separate"/>
      </w:r>
      <w:r w:rsidR="00DE0713">
        <w:rPr>
          <w:noProof/>
        </w:rPr>
        <w:t>4</w:t>
      </w:r>
      <w:r w:rsidR="0065073C">
        <w:rPr>
          <w:noProof/>
        </w:rPr>
        <w:fldChar w:fldCharType="end"/>
      </w:r>
      <w:r w:rsidR="00E5182F">
        <w:t>.</w:t>
      </w:r>
      <w:r w:rsidR="0065073C">
        <w:fldChar w:fldCharType="begin"/>
      </w:r>
      <w:r w:rsidR="0065073C">
        <w:instrText xml:space="preserve"> SEQ Πίνακας \* ARABIC \s 1 </w:instrText>
      </w:r>
      <w:r w:rsidR="0065073C">
        <w:fldChar w:fldCharType="separate"/>
      </w:r>
      <w:r w:rsidR="00DE0713">
        <w:rPr>
          <w:noProof/>
        </w:rPr>
        <w:t>3</w:t>
      </w:r>
      <w:r w:rsidR="0065073C">
        <w:rPr>
          <w:noProof/>
        </w:rPr>
        <w:fldChar w:fldCharType="end"/>
      </w:r>
      <w:r w:rsidRPr="00A17460">
        <w:t>:</w:t>
      </w:r>
      <w:r w:rsidR="00810EAA" w:rsidRPr="00A17460">
        <w:t xml:space="preserve"> </w:t>
      </w:r>
      <w:r w:rsidR="00695EC5" w:rsidRPr="00A17460">
        <w:t>Αριθμός Εγγεγραμμένων Ανέργων κατά Επαγγελματική Κατηγορία το 20</w:t>
      </w:r>
      <w:bookmarkEnd w:id="448"/>
      <w:r w:rsidR="00822D1B">
        <w:t>21</w:t>
      </w:r>
      <w:bookmarkEnd w:id="449"/>
    </w:p>
    <w:tbl>
      <w:tblPr>
        <w:tblW w:w="14361" w:type="dxa"/>
        <w:tblLook w:val="04A0" w:firstRow="1" w:lastRow="0" w:firstColumn="1" w:lastColumn="0" w:noHBand="0" w:noVBand="1"/>
      </w:tblPr>
      <w:tblGrid>
        <w:gridCol w:w="687"/>
        <w:gridCol w:w="2155"/>
        <w:gridCol w:w="1251"/>
        <w:gridCol w:w="721"/>
        <w:gridCol w:w="721"/>
        <w:gridCol w:w="826"/>
        <w:gridCol w:w="886"/>
        <w:gridCol w:w="1006"/>
        <w:gridCol w:w="886"/>
        <w:gridCol w:w="886"/>
        <w:gridCol w:w="886"/>
        <w:gridCol w:w="721"/>
        <w:gridCol w:w="886"/>
        <w:gridCol w:w="886"/>
        <w:gridCol w:w="703"/>
        <w:gridCol w:w="18"/>
        <w:gridCol w:w="230"/>
        <w:gridCol w:w="6"/>
      </w:tblGrid>
      <w:tr w:rsidR="00A969F7" w:rsidTr="00A969F7">
        <w:trPr>
          <w:gridAfter w:val="3"/>
          <w:wAfter w:w="254" w:type="dxa"/>
          <w:trHeight w:val="600"/>
        </w:trPr>
        <w:tc>
          <w:tcPr>
            <w:tcW w:w="687" w:type="dxa"/>
            <w:vMerge w:val="restart"/>
            <w:tcBorders>
              <w:top w:val="single" w:sz="8" w:space="0" w:color="auto"/>
              <w:left w:val="single" w:sz="8" w:space="0" w:color="auto"/>
              <w:bottom w:val="single" w:sz="8" w:space="0" w:color="000000"/>
              <w:right w:val="single" w:sz="8" w:space="0" w:color="auto"/>
            </w:tcBorders>
            <w:shd w:val="clear" w:color="auto" w:fill="FFFFFF"/>
            <w:noWrap/>
            <w:tcMar>
              <w:top w:w="15" w:type="dxa"/>
              <w:left w:w="108" w:type="dxa"/>
              <w:bottom w:w="0" w:type="dxa"/>
              <w:right w:w="108" w:type="dxa"/>
            </w:tcMar>
            <w:vAlign w:val="center"/>
            <w:hideMark/>
          </w:tcPr>
          <w:p w:rsidR="00A969F7" w:rsidRDefault="00A969F7" w:rsidP="002C0576">
            <w:pPr>
              <w:rPr>
                <w:rFonts w:eastAsia="Times New Roman"/>
                <w:b/>
                <w:bCs/>
                <w:color w:val="000000"/>
                <w:sz w:val="18"/>
                <w:szCs w:val="18"/>
              </w:rPr>
            </w:pPr>
            <w:r>
              <w:rPr>
                <w:b/>
                <w:bCs/>
                <w:color w:val="000000"/>
                <w:sz w:val="18"/>
                <w:szCs w:val="18"/>
                <w:lang w:val="en-US"/>
              </w:rPr>
              <w:t>ΚΩΔ.</w:t>
            </w:r>
          </w:p>
        </w:tc>
        <w:tc>
          <w:tcPr>
            <w:tcW w:w="2155" w:type="dxa"/>
            <w:vMerge w:val="restart"/>
            <w:tcBorders>
              <w:top w:val="single" w:sz="8" w:space="0" w:color="auto"/>
              <w:left w:val="single" w:sz="8" w:space="0" w:color="auto"/>
              <w:bottom w:val="single" w:sz="8" w:space="0" w:color="000000"/>
              <w:right w:val="single" w:sz="8" w:space="0" w:color="auto"/>
            </w:tcBorders>
            <w:shd w:val="clear" w:color="auto" w:fill="FFFFFF"/>
            <w:tcMar>
              <w:top w:w="15" w:type="dxa"/>
              <w:left w:w="108" w:type="dxa"/>
              <w:bottom w:w="0" w:type="dxa"/>
              <w:right w:w="108" w:type="dxa"/>
            </w:tcMar>
            <w:vAlign w:val="center"/>
            <w:hideMark/>
          </w:tcPr>
          <w:p w:rsidR="00A969F7" w:rsidRDefault="00A969F7" w:rsidP="002C0576">
            <w:pPr>
              <w:rPr>
                <w:rFonts w:eastAsia="Times New Roman"/>
                <w:b/>
                <w:bCs/>
                <w:color w:val="000000"/>
                <w:sz w:val="18"/>
                <w:szCs w:val="18"/>
              </w:rPr>
            </w:pPr>
            <w:r>
              <w:rPr>
                <w:b/>
                <w:bCs/>
                <w:color w:val="000000"/>
                <w:sz w:val="18"/>
                <w:szCs w:val="18"/>
                <w:lang w:val="en-US"/>
              </w:rPr>
              <w:t>ΕΠΑΓΓΕΛΜΑΤΙΚΗ ΚΑΤΗΓΟΡΙΑ</w:t>
            </w:r>
          </w:p>
        </w:tc>
        <w:tc>
          <w:tcPr>
            <w:tcW w:w="11265" w:type="dxa"/>
            <w:gridSpan w:val="13"/>
            <w:vMerge w:val="restart"/>
            <w:tcBorders>
              <w:top w:val="single" w:sz="8" w:space="0" w:color="auto"/>
              <w:left w:val="single" w:sz="8" w:space="0" w:color="auto"/>
              <w:bottom w:val="single" w:sz="8" w:space="0" w:color="000000"/>
              <w:right w:val="single" w:sz="8" w:space="0" w:color="000000"/>
            </w:tcBorders>
            <w:shd w:val="clear" w:color="auto" w:fill="FFFFFF"/>
            <w:noWrap/>
            <w:tcMar>
              <w:top w:w="15" w:type="dxa"/>
              <w:left w:w="108" w:type="dxa"/>
              <w:bottom w:w="0" w:type="dxa"/>
              <w:right w:w="108" w:type="dxa"/>
            </w:tcMar>
            <w:vAlign w:val="center"/>
            <w:hideMark/>
          </w:tcPr>
          <w:p w:rsidR="00A969F7" w:rsidRDefault="00A969F7" w:rsidP="002C0576">
            <w:pPr>
              <w:jc w:val="center"/>
              <w:rPr>
                <w:rFonts w:eastAsia="Times New Roman"/>
                <w:b/>
                <w:bCs/>
                <w:color w:val="000000"/>
                <w:sz w:val="18"/>
                <w:szCs w:val="18"/>
              </w:rPr>
            </w:pPr>
            <w:r>
              <w:rPr>
                <w:b/>
                <w:bCs/>
                <w:color w:val="000000"/>
                <w:sz w:val="18"/>
                <w:szCs w:val="18"/>
              </w:rPr>
              <w:t>2022</w:t>
            </w:r>
          </w:p>
        </w:tc>
      </w:tr>
      <w:tr w:rsidR="00A969F7" w:rsidTr="00A969F7">
        <w:trPr>
          <w:gridAfter w:val="1"/>
          <w:wAfter w:w="6" w:type="dxa"/>
          <w:trHeight w:val="60"/>
        </w:trPr>
        <w:tc>
          <w:tcPr>
            <w:tcW w:w="0" w:type="auto"/>
            <w:vMerge/>
            <w:tcBorders>
              <w:top w:val="single" w:sz="8" w:space="0" w:color="auto"/>
              <w:left w:val="single" w:sz="8" w:space="0" w:color="auto"/>
              <w:bottom w:val="single" w:sz="8" w:space="0" w:color="000000"/>
              <w:right w:val="single" w:sz="8" w:space="0" w:color="auto"/>
            </w:tcBorders>
            <w:vAlign w:val="center"/>
            <w:hideMark/>
          </w:tcPr>
          <w:p w:rsidR="00A969F7" w:rsidRDefault="00A969F7" w:rsidP="002C0576">
            <w:pPr>
              <w:rPr>
                <w:rFonts w:eastAsia="Times New Roman"/>
                <w:b/>
                <w:bCs/>
                <w:color w:val="000000"/>
                <w:sz w:val="18"/>
                <w:szCs w:val="18"/>
              </w:rPr>
            </w:pPr>
          </w:p>
        </w:tc>
        <w:tc>
          <w:tcPr>
            <w:tcW w:w="2155" w:type="dxa"/>
            <w:vMerge/>
            <w:tcBorders>
              <w:top w:val="single" w:sz="8" w:space="0" w:color="auto"/>
              <w:left w:val="single" w:sz="8" w:space="0" w:color="auto"/>
              <w:bottom w:val="single" w:sz="8" w:space="0" w:color="000000"/>
              <w:right w:val="single" w:sz="8" w:space="0" w:color="auto"/>
            </w:tcBorders>
            <w:vAlign w:val="center"/>
            <w:hideMark/>
          </w:tcPr>
          <w:p w:rsidR="00A969F7" w:rsidRDefault="00A969F7" w:rsidP="002C0576">
            <w:pPr>
              <w:rPr>
                <w:rFonts w:eastAsia="Times New Roman"/>
                <w:b/>
                <w:bCs/>
                <w:color w:val="000000"/>
                <w:sz w:val="18"/>
                <w:szCs w:val="18"/>
              </w:rPr>
            </w:pPr>
          </w:p>
        </w:tc>
        <w:tc>
          <w:tcPr>
            <w:tcW w:w="11265" w:type="dxa"/>
            <w:gridSpan w:val="13"/>
            <w:vMerge/>
            <w:tcBorders>
              <w:top w:val="single" w:sz="8" w:space="0" w:color="auto"/>
              <w:left w:val="single" w:sz="8" w:space="0" w:color="auto"/>
              <w:bottom w:val="single" w:sz="8" w:space="0" w:color="000000"/>
              <w:right w:val="single" w:sz="8" w:space="0" w:color="000000"/>
            </w:tcBorders>
            <w:vAlign w:val="center"/>
            <w:hideMark/>
          </w:tcPr>
          <w:p w:rsidR="00A969F7" w:rsidRDefault="00A969F7" w:rsidP="002C0576">
            <w:pPr>
              <w:rPr>
                <w:rFonts w:eastAsia="Times New Roman"/>
                <w:b/>
                <w:bCs/>
                <w:color w:val="000000"/>
                <w:sz w:val="18"/>
                <w:szCs w:val="18"/>
              </w:rPr>
            </w:pPr>
          </w:p>
        </w:tc>
        <w:tc>
          <w:tcPr>
            <w:tcW w:w="248" w:type="dxa"/>
            <w:gridSpan w:val="2"/>
            <w:noWrap/>
            <w:tcMar>
              <w:top w:w="15" w:type="dxa"/>
              <w:left w:w="108" w:type="dxa"/>
              <w:bottom w:w="0" w:type="dxa"/>
              <w:right w:w="108" w:type="dxa"/>
            </w:tcMar>
            <w:vAlign w:val="bottom"/>
            <w:hideMark/>
          </w:tcPr>
          <w:p w:rsidR="00A969F7" w:rsidRDefault="00A969F7" w:rsidP="002C0576">
            <w:pPr>
              <w:rPr>
                <w:rFonts w:ascii="Calibri" w:hAnsi="Calibri"/>
                <w:lang w:eastAsia="el-GR"/>
              </w:rPr>
            </w:pPr>
          </w:p>
        </w:tc>
      </w:tr>
      <w:tr w:rsidR="00A969F7" w:rsidTr="00A969F7">
        <w:trPr>
          <w:trHeight w:val="300"/>
        </w:trPr>
        <w:tc>
          <w:tcPr>
            <w:tcW w:w="0" w:type="auto"/>
            <w:vMerge/>
            <w:tcBorders>
              <w:top w:val="single" w:sz="8" w:space="0" w:color="auto"/>
              <w:left w:val="single" w:sz="8" w:space="0" w:color="auto"/>
              <w:bottom w:val="single" w:sz="8" w:space="0" w:color="000000"/>
              <w:right w:val="single" w:sz="8" w:space="0" w:color="auto"/>
            </w:tcBorders>
            <w:vAlign w:val="center"/>
            <w:hideMark/>
          </w:tcPr>
          <w:p w:rsidR="00A969F7" w:rsidRDefault="00A969F7" w:rsidP="002C0576">
            <w:pPr>
              <w:rPr>
                <w:rFonts w:eastAsia="Times New Roman"/>
                <w:b/>
                <w:bCs/>
                <w:color w:val="000000"/>
                <w:sz w:val="18"/>
                <w:szCs w:val="18"/>
              </w:rPr>
            </w:pPr>
          </w:p>
        </w:tc>
        <w:tc>
          <w:tcPr>
            <w:tcW w:w="2155" w:type="dxa"/>
            <w:vMerge/>
            <w:tcBorders>
              <w:top w:val="single" w:sz="8" w:space="0" w:color="auto"/>
              <w:left w:val="single" w:sz="8" w:space="0" w:color="auto"/>
              <w:bottom w:val="single" w:sz="8" w:space="0" w:color="000000"/>
              <w:right w:val="single" w:sz="8" w:space="0" w:color="auto"/>
            </w:tcBorders>
            <w:vAlign w:val="center"/>
            <w:hideMark/>
          </w:tcPr>
          <w:p w:rsidR="00A969F7" w:rsidRDefault="00A969F7" w:rsidP="002C0576">
            <w:pPr>
              <w:rPr>
                <w:rFonts w:eastAsia="Times New Roman"/>
                <w:b/>
                <w:bCs/>
                <w:color w:val="000000"/>
                <w:sz w:val="18"/>
                <w:szCs w:val="18"/>
              </w:rPr>
            </w:pPr>
          </w:p>
        </w:tc>
        <w:tc>
          <w:tcPr>
            <w:tcW w:w="1251" w:type="dxa"/>
            <w:tcBorders>
              <w:top w:val="nil"/>
              <w:left w:val="nil"/>
              <w:bottom w:val="nil"/>
              <w:right w:val="single" w:sz="8" w:space="0" w:color="auto"/>
            </w:tcBorders>
            <w:noWrap/>
            <w:tcMar>
              <w:top w:w="15" w:type="dxa"/>
              <w:left w:w="108" w:type="dxa"/>
              <w:bottom w:w="0" w:type="dxa"/>
              <w:right w:w="108" w:type="dxa"/>
            </w:tcMar>
            <w:vAlign w:val="center"/>
            <w:hideMark/>
          </w:tcPr>
          <w:p w:rsidR="00A969F7" w:rsidRDefault="00A969F7" w:rsidP="002C0576">
            <w:pPr>
              <w:jc w:val="center"/>
              <w:rPr>
                <w:rFonts w:eastAsia="Times New Roman"/>
                <w:b/>
                <w:bCs/>
                <w:color w:val="000000"/>
                <w:sz w:val="18"/>
                <w:szCs w:val="18"/>
              </w:rPr>
            </w:pPr>
            <w:r>
              <w:rPr>
                <w:b/>
                <w:bCs/>
                <w:color w:val="000000"/>
                <w:sz w:val="18"/>
                <w:szCs w:val="18"/>
                <w:lang w:val="en-US"/>
              </w:rPr>
              <w:t>ΕΤΗΣΙΟΣ</w:t>
            </w:r>
          </w:p>
        </w:tc>
        <w:tc>
          <w:tcPr>
            <w:tcW w:w="721" w:type="dxa"/>
            <w:vMerge w:val="restart"/>
            <w:tcBorders>
              <w:top w:val="nil"/>
              <w:left w:val="single" w:sz="8" w:space="0" w:color="auto"/>
              <w:bottom w:val="single" w:sz="8" w:space="0" w:color="000000"/>
              <w:right w:val="single" w:sz="8" w:space="0" w:color="auto"/>
            </w:tcBorders>
            <w:shd w:val="clear" w:color="auto" w:fill="FFFFFF"/>
            <w:noWrap/>
            <w:tcMar>
              <w:top w:w="15" w:type="dxa"/>
              <w:left w:w="108" w:type="dxa"/>
              <w:bottom w:w="0" w:type="dxa"/>
              <w:right w:w="108" w:type="dxa"/>
            </w:tcMar>
            <w:vAlign w:val="center"/>
            <w:hideMark/>
          </w:tcPr>
          <w:p w:rsidR="00A969F7" w:rsidRDefault="00A969F7" w:rsidP="002C0576">
            <w:pPr>
              <w:jc w:val="center"/>
              <w:rPr>
                <w:rFonts w:eastAsia="Times New Roman"/>
                <w:b/>
                <w:bCs/>
                <w:color w:val="000000"/>
                <w:sz w:val="18"/>
                <w:szCs w:val="18"/>
              </w:rPr>
            </w:pPr>
            <w:r>
              <w:rPr>
                <w:b/>
                <w:bCs/>
                <w:color w:val="000000"/>
                <w:sz w:val="18"/>
                <w:szCs w:val="18"/>
                <w:lang w:val="en-US"/>
              </w:rPr>
              <w:t>ΙΑΝ.</w:t>
            </w:r>
          </w:p>
        </w:tc>
        <w:tc>
          <w:tcPr>
            <w:tcW w:w="721" w:type="dxa"/>
            <w:vMerge w:val="restart"/>
            <w:tcBorders>
              <w:top w:val="nil"/>
              <w:left w:val="single" w:sz="8" w:space="0" w:color="auto"/>
              <w:bottom w:val="single" w:sz="8" w:space="0" w:color="000000"/>
              <w:right w:val="single" w:sz="8" w:space="0" w:color="auto"/>
            </w:tcBorders>
            <w:shd w:val="clear" w:color="auto" w:fill="FFFFFF"/>
            <w:noWrap/>
            <w:tcMar>
              <w:top w:w="15" w:type="dxa"/>
              <w:left w:w="108" w:type="dxa"/>
              <w:bottom w:w="0" w:type="dxa"/>
              <w:right w:w="108" w:type="dxa"/>
            </w:tcMar>
            <w:vAlign w:val="center"/>
            <w:hideMark/>
          </w:tcPr>
          <w:p w:rsidR="00A969F7" w:rsidRDefault="00A969F7" w:rsidP="002C0576">
            <w:pPr>
              <w:jc w:val="center"/>
              <w:rPr>
                <w:rFonts w:eastAsia="Times New Roman"/>
                <w:b/>
                <w:bCs/>
                <w:color w:val="000000"/>
                <w:sz w:val="18"/>
                <w:szCs w:val="18"/>
              </w:rPr>
            </w:pPr>
            <w:r>
              <w:rPr>
                <w:b/>
                <w:bCs/>
                <w:color w:val="000000"/>
                <w:sz w:val="18"/>
                <w:szCs w:val="18"/>
                <w:lang w:val="en-US"/>
              </w:rPr>
              <w:t>ΦΕΒ.</w:t>
            </w:r>
          </w:p>
        </w:tc>
        <w:tc>
          <w:tcPr>
            <w:tcW w:w="826" w:type="dxa"/>
            <w:vMerge w:val="restart"/>
            <w:tcBorders>
              <w:top w:val="nil"/>
              <w:left w:val="single" w:sz="8" w:space="0" w:color="auto"/>
              <w:bottom w:val="single" w:sz="8" w:space="0" w:color="000000"/>
              <w:right w:val="single" w:sz="8" w:space="0" w:color="auto"/>
            </w:tcBorders>
            <w:shd w:val="clear" w:color="auto" w:fill="FFFFFF"/>
            <w:noWrap/>
            <w:tcMar>
              <w:top w:w="15" w:type="dxa"/>
              <w:left w:w="108" w:type="dxa"/>
              <w:bottom w:w="0" w:type="dxa"/>
              <w:right w:w="108" w:type="dxa"/>
            </w:tcMar>
            <w:vAlign w:val="center"/>
            <w:hideMark/>
          </w:tcPr>
          <w:p w:rsidR="00A969F7" w:rsidRDefault="00A969F7" w:rsidP="002C0576">
            <w:pPr>
              <w:jc w:val="center"/>
              <w:rPr>
                <w:rFonts w:eastAsia="Times New Roman"/>
                <w:b/>
                <w:bCs/>
                <w:color w:val="000000"/>
                <w:sz w:val="18"/>
                <w:szCs w:val="18"/>
              </w:rPr>
            </w:pPr>
            <w:r>
              <w:rPr>
                <w:b/>
                <w:bCs/>
                <w:color w:val="000000"/>
                <w:sz w:val="18"/>
                <w:szCs w:val="18"/>
                <w:lang w:val="en-US"/>
              </w:rPr>
              <w:t>ΜΑΡ.</w:t>
            </w:r>
          </w:p>
        </w:tc>
        <w:tc>
          <w:tcPr>
            <w:tcW w:w="886" w:type="dxa"/>
            <w:vMerge w:val="restart"/>
            <w:tcBorders>
              <w:top w:val="nil"/>
              <w:left w:val="single" w:sz="8" w:space="0" w:color="auto"/>
              <w:bottom w:val="single" w:sz="8" w:space="0" w:color="000000"/>
              <w:right w:val="single" w:sz="8" w:space="0" w:color="auto"/>
            </w:tcBorders>
            <w:shd w:val="clear" w:color="auto" w:fill="FFFFFF"/>
            <w:noWrap/>
            <w:tcMar>
              <w:top w:w="15" w:type="dxa"/>
              <w:left w:w="108" w:type="dxa"/>
              <w:bottom w:w="0" w:type="dxa"/>
              <w:right w:w="108" w:type="dxa"/>
            </w:tcMar>
            <w:vAlign w:val="center"/>
            <w:hideMark/>
          </w:tcPr>
          <w:p w:rsidR="00A969F7" w:rsidRDefault="00A969F7" w:rsidP="002C0576">
            <w:pPr>
              <w:jc w:val="center"/>
              <w:rPr>
                <w:rFonts w:eastAsia="Times New Roman"/>
                <w:b/>
                <w:bCs/>
                <w:color w:val="000000"/>
                <w:sz w:val="18"/>
                <w:szCs w:val="18"/>
              </w:rPr>
            </w:pPr>
            <w:r>
              <w:rPr>
                <w:b/>
                <w:bCs/>
                <w:color w:val="000000"/>
                <w:sz w:val="18"/>
                <w:szCs w:val="18"/>
                <w:lang w:val="en-US"/>
              </w:rPr>
              <w:t>ΑΠΡ.</w:t>
            </w:r>
          </w:p>
        </w:tc>
        <w:tc>
          <w:tcPr>
            <w:tcW w:w="1006" w:type="dxa"/>
            <w:vMerge w:val="restart"/>
            <w:tcBorders>
              <w:top w:val="nil"/>
              <w:left w:val="single" w:sz="8" w:space="0" w:color="auto"/>
              <w:bottom w:val="single" w:sz="8" w:space="0" w:color="000000"/>
              <w:right w:val="single" w:sz="8" w:space="0" w:color="auto"/>
            </w:tcBorders>
            <w:shd w:val="clear" w:color="auto" w:fill="FFFFFF"/>
            <w:noWrap/>
            <w:tcMar>
              <w:top w:w="15" w:type="dxa"/>
              <w:left w:w="108" w:type="dxa"/>
              <w:bottom w:w="0" w:type="dxa"/>
              <w:right w:w="108" w:type="dxa"/>
            </w:tcMar>
            <w:vAlign w:val="center"/>
            <w:hideMark/>
          </w:tcPr>
          <w:p w:rsidR="00A969F7" w:rsidRDefault="00A969F7" w:rsidP="002C0576">
            <w:pPr>
              <w:jc w:val="center"/>
              <w:rPr>
                <w:rFonts w:eastAsia="Times New Roman"/>
                <w:b/>
                <w:bCs/>
                <w:color w:val="000000"/>
                <w:sz w:val="18"/>
                <w:szCs w:val="18"/>
              </w:rPr>
            </w:pPr>
            <w:r>
              <w:rPr>
                <w:b/>
                <w:bCs/>
                <w:color w:val="000000"/>
                <w:sz w:val="18"/>
                <w:szCs w:val="18"/>
                <w:lang w:val="en-US"/>
              </w:rPr>
              <w:t>ΜΑΪΟΣ</w:t>
            </w:r>
          </w:p>
        </w:tc>
        <w:tc>
          <w:tcPr>
            <w:tcW w:w="886" w:type="dxa"/>
            <w:vMerge w:val="restart"/>
            <w:tcBorders>
              <w:top w:val="nil"/>
              <w:left w:val="single" w:sz="8" w:space="0" w:color="auto"/>
              <w:bottom w:val="single" w:sz="8" w:space="0" w:color="000000"/>
              <w:right w:val="single" w:sz="8" w:space="0" w:color="auto"/>
            </w:tcBorders>
            <w:shd w:val="clear" w:color="auto" w:fill="FFFFFF"/>
            <w:noWrap/>
            <w:tcMar>
              <w:top w:w="15" w:type="dxa"/>
              <w:left w:w="108" w:type="dxa"/>
              <w:bottom w:w="0" w:type="dxa"/>
              <w:right w:w="108" w:type="dxa"/>
            </w:tcMar>
            <w:vAlign w:val="center"/>
            <w:hideMark/>
          </w:tcPr>
          <w:p w:rsidR="00A969F7" w:rsidRDefault="00A969F7" w:rsidP="002C0576">
            <w:pPr>
              <w:jc w:val="center"/>
              <w:rPr>
                <w:rFonts w:eastAsia="Times New Roman"/>
                <w:b/>
                <w:bCs/>
                <w:color w:val="000000"/>
                <w:sz w:val="18"/>
                <w:szCs w:val="18"/>
              </w:rPr>
            </w:pPr>
            <w:r>
              <w:rPr>
                <w:b/>
                <w:bCs/>
                <w:color w:val="000000"/>
                <w:sz w:val="18"/>
                <w:szCs w:val="18"/>
                <w:lang w:val="en-US"/>
              </w:rPr>
              <w:t>ΙΟΥΝ.</w:t>
            </w:r>
          </w:p>
        </w:tc>
        <w:tc>
          <w:tcPr>
            <w:tcW w:w="886" w:type="dxa"/>
            <w:vMerge w:val="restart"/>
            <w:tcBorders>
              <w:top w:val="nil"/>
              <w:left w:val="single" w:sz="8" w:space="0" w:color="auto"/>
              <w:bottom w:val="single" w:sz="8" w:space="0" w:color="000000"/>
              <w:right w:val="single" w:sz="8" w:space="0" w:color="auto"/>
            </w:tcBorders>
            <w:shd w:val="clear" w:color="auto" w:fill="FFFFFF"/>
            <w:noWrap/>
            <w:tcMar>
              <w:top w:w="15" w:type="dxa"/>
              <w:left w:w="108" w:type="dxa"/>
              <w:bottom w:w="0" w:type="dxa"/>
              <w:right w:w="108" w:type="dxa"/>
            </w:tcMar>
            <w:vAlign w:val="center"/>
            <w:hideMark/>
          </w:tcPr>
          <w:p w:rsidR="00A969F7" w:rsidRDefault="00A969F7" w:rsidP="002C0576">
            <w:pPr>
              <w:jc w:val="center"/>
              <w:rPr>
                <w:rFonts w:eastAsia="Times New Roman"/>
                <w:b/>
                <w:bCs/>
                <w:color w:val="000000"/>
                <w:sz w:val="18"/>
                <w:szCs w:val="18"/>
              </w:rPr>
            </w:pPr>
            <w:r>
              <w:rPr>
                <w:b/>
                <w:bCs/>
                <w:color w:val="000000"/>
                <w:sz w:val="18"/>
                <w:szCs w:val="18"/>
                <w:lang w:val="en-US"/>
              </w:rPr>
              <w:t>ΙΟΥΛ.</w:t>
            </w:r>
          </w:p>
        </w:tc>
        <w:tc>
          <w:tcPr>
            <w:tcW w:w="886" w:type="dxa"/>
            <w:vMerge w:val="restart"/>
            <w:tcBorders>
              <w:top w:val="nil"/>
              <w:left w:val="single" w:sz="8" w:space="0" w:color="auto"/>
              <w:bottom w:val="single" w:sz="8" w:space="0" w:color="000000"/>
              <w:right w:val="single" w:sz="8" w:space="0" w:color="auto"/>
            </w:tcBorders>
            <w:shd w:val="clear" w:color="auto" w:fill="FFFFFF"/>
            <w:noWrap/>
            <w:tcMar>
              <w:top w:w="15" w:type="dxa"/>
              <w:left w:w="108" w:type="dxa"/>
              <w:bottom w:w="0" w:type="dxa"/>
              <w:right w:w="108" w:type="dxa"/>
            </w:tcMar>
            <w:vAlign w:val="center"/>
            <w:hideMark/>
          </w:tcPr>
          <w:p w:rsidR="00A969F7" w:rsidRDefault="00A969F7" w:rsidP="002C0576">
            <w:pPr>
              <w:jc w:val="center"/>
              <w:rPr>
                <w:rFonts w:eastAsia="Times New Roman"/>
                <w:b/>
                <w:bCs/>
                <w:color w:val="000000"/>
                <w:sz w:val="18"/>
                <w:szCs w:val="18"/>
              </w:rPr>
            </w:pPr>
            <w:r>
              <w:rPr>
                <w:b/>
                <w:bCs/>
                <w:color w:val="000000"/>
                <w:sz w:val="18"/>
                <w:szCs w:val="18"/>
                <w:lang w:val="en-US"/>
              </w:rPr>
              <w:t>ΑΥΓ.</w:t>
            </w:r>
          </w:p>
        </w:tc>
        <w:tc>
          <w:tcPr>
            <w:tcW w:w="721" w:type="dxa"/>
            <w:vMerge w:val="restart"/>
            <w:tcBorders>
              <w:top w:val="nil"/>
              <w:left w:val="single" w:sz="8" w:space="0" w:color="auto"/>
              <w:bottom w:val="single" w:sz="8" w:space="0" w:color="000000"/>
              <w:right w:val="single" w:sz="8" w:space="0" w:color="auto"/>
            </w:tcBorders>
            <w:shd w:val="clear" w:color="auto" w:fill="FFFFFF"/>
            <w:noWrap/>
            <w:tcMar>
              <w:top w:w="15" w:type="dxa"/>
              <w:left w:w="108" w:type="dxa"/>
              <w:bottom w:w="0" w:type="dxa"/>
              <w:right w:w="108" w:type="dxa"/>
            </w:tcMar>
            <w:vAlign w:val="center"/>
            <w:hideMark/>
          </w:tcPr>
          <w:p w:rsidR="00A969F7" w:rsidRDefault="00A969F7" w:rsidP="002C0576">
            <w:pPr>
              <w:jc w:val="center"/>
              <w:rPr>
                <w:rFonts w:eastAsia="Times New Roman"/>
                <w:b/>
                <w:bCs/>
                <w:color w:val="000000"/>
                <w:sz w:val="18"/>
                <w:szCs w:val="18"/>
              </w:rPr>
            </w:pPr>
            <w:r>
              <w:rPr>
                <w:b/>
                <w:bCs/>
                <w:color w:val="000000"/>
                <w:sz w:val="18"/>
                <w:szCs w:val="18"/>
                <w:lang w:val="en-US"/>
              </w:rPr>
              <w:t>ΣΕΠ.</w:t>
            </w:r>
          </w:p>
        </w:tc>
        <w:tc>
          <w:tcPr>
            <w:tcW w:w="886" w:type="dxa"/>
            <w:vMerge w:val="restart"/>
            <w:tcBorders>
              <w:top w:val="nil"/>
              <w:left w:val="single" w:sz="8" w:space="0" w:color="auto"/>
              <w:bottom w:val="single" w:sz="8" w:space="0" w:color="000000"/>
              <w:right w:val="single" w:sz="8" w:space="0" w:color="auto"/>
            </w:tcBorders>
            <w:shd w:val="clear" w:color="auto" w:fill="FFFFFF"/>
            <w:noWrap/>
            <w:tcMar>
              <w:top w:w="15" w:type="dxa"/>
              <w:left w:w="108" w:type="dxa"/>
              <w:bottom w:w="0" w:type="dxa"/>
              <w:right w:w="108" w:type="dxa"/>
            </w:tcMar>
            <w:vAlign w:val="center"/>
            <w:hideMark/>
          </w:tcPr>
          <w:p w:rsidR="00A969F7" w:rsidRDefault="00A969F7" w:rsidP="002C0576">
            <w:pPr>
              <w:jc w:val="center"/>
              <w:rPr>
                <w:rFonts w:eastAsia="Times New Roman"/>
                <w:b/>
                <w:bCs/>
                <w:color w:val="000000"/>
                <w:sz w:val="18"/>
                <w:szCs w:val="18"/>
              </w:rPr>
            </w:pPr>
            <w:r>
              <w:rPr>
                <w:b/>
                <w:bCs/>
                <w:color w:val="000000"/>
                <w:sz w:val="18"/>
                <w:szCs w:val="18"/>
                <w:lang w:val="en-US"/>
              </w:rPr>
              <w:t>ΟΚΤ.</w:t>
            </w:r>
          </w:p>
        </w:tc>
        <w:tc>
          <w:tcPr>
            <w:tcW w:w="886" w:type="dxa"/>
            <w:vMerge w:val="restart"/>
            <w:tcBorders>
              <w:top w:val="nil"/>
              <w:left w:val="single" w:sz="8" w:space="0" w:color="auto"/>
              <w:bottom w:val="single" w:sz="8" w:space="0" w:color="000000"/>
              <w:right w:val="single" w:sz="8" w:space="0" w:color="auto"/>
            </w:tcBorders>
            <w:shd w:val="clear" w:color="auto" w:fill="FFFFFF"/>
            <w:noWrap/>
            <w:tcMar>
              <w:top w:w="15" w:type="dxa"/>
              <w:left w:w="108" w:type="dxa"/>
              <w:bottom w:w="0" w:type="dxa"/>
              <w:right w:w="108" w:type="dxa"/>
            </w:tcMar>
            <w:vAlign w:val="center"/>
            <w:hideMark/>
          </w:tcPr>
          <w:p w:rsidR="00A969F7" w:rsidRDefault="00A969F7" w:rsidP="002C0576">
            <w:pPr>
              <w:jc w:val="center"/>
              <w:rPr>
                <w:rFonts w:eastAsia="Times New Roman"/>
                <w:b/>
                <w:bCs/>
                <w:color w:val="000000"/>
                <w:sz w:val="18"/>
                <w:szCs w:val="18"/>
              </w:rPr>
            </w:pPr>
            <w:r>
              <w:rPr>
                <w:b/>
                <w:bCs/>
                <w:color w:val="000000"/>
                <w:sz w:val="18"/>
                <w:szCs w:val="18"/>
                <w:lang w:val="en-US"/>
              </w:rPr>
              <w:t>ΝΟΕ.</w:t>
            </w:r>
          </w:p>
        </w:tc>
        <w:tc>
          <w:tcPr>
            <w:tcW w:w="721" w:type="dxa"/>
            <w:gridSpan w:val="2"/>
            <w:vMerge w:val="restart"/>
            <w:tcBorders>
              <w:top w:val="nil"/>
              <w:left w:val="single" w:sz="8" w:space="0" w:color="auto"/>
              <w:bottom w:val="single" w:sz="8" w:space="0" w:color="000000"/>
              <w:right w:val="single" w:sz="8" w:space="0" w:color="auto"/>
            </w:tcBorders>
            <w:shd w:val="clear" w:color="auto" w:fill="FFFFFF"/>
            <w:noWrap/>
            <w:tcMar>
              <w:top w:w="15" w:type="dxa"/>
              <w:left w:w="108" w:type="dxa"/>
              <w:bottom w:w="0" w:type="dxa"/>
              <w:right w:w="108" w:type="dxa"/>
            </w:tcMar>
            <w:vAlign w:val="center"/>
            <w:hideMark/>
          </w:tcPr>
          <w:p w:rsidR="00A969F7" w:rsidRDefault="00A969F7" w:rsidP="002C0576">
            <w:pPr>
              <w:jc w:val="center"/>
              <w:rPr>
                <w:rFonts w:eastAsia="Times New Roman"/>
                <w:b/>
                <w:bCs/>
                <w:color w:val="000000"/>
                <w:sz w:val="18"/>
                <w:szCs w:val="18"/>
              </w:rPr>
            </w:pPr>
            <w:r>
              <w:rPr>
                <w:b/>
                <w:bCs/>
                <w:color w:val="000000"/>
                <w:sz w:val="18"/>
                <w:szCs w:val="18"/>
                <w:lang w:val="en-US"/>
              </w:rPr>
              <w:t>ΔΕΚ.</w:t>
            </w:r>
          </w:p>
        </w:tc>
        <w:tc>
          <w:tcPr>
            <w:tcW w:w="236" w:type="dxa"/>
            <w:gridSpan w:val="2"/>
            <w:tcMar>
              <w:top w:w="15" w:type="dxa"/>
              <w:left w:w="108" w:type="dxa"/>
              <w:bottom w:w="0" w:type="dxa"/>
              <w:right w:w="108" w:type="dxa"/>
            </w:tcMar>
            <w:vAlign w:val="center"/>
            <w:hideMark/>
          </w:tcPr>
          <w:p w:rsidR="00A969F7" w:rsidRDefault="00A969F7" w:rsidP="002C0576">
            <w:pPr>
              <w:rPr>
                <w:rFonts w:ascii="Calibri" w:hAnsi="Calibri"/>
                <w:lang w:eastAsia="el-GR"/>
              </w:rPr>
            </w:pPr>
          </w:p>
        </w:tc>
      </w:tr>
      <w:tr w:rsidR="00A969F7" w:rsidTr="00A969F7">
        <w:trPr>
          <w:trHeight w:val="459"/>
        </w:trPr>
        <w:tc>
          <w:tcPr>
            <w:tcW w:w="0" w:type="auto"/>
            <w:vMerge/>
            <w:tcBorders>
              <w:top w:val="single" w:sz="8" w:space="0" w:color="auto"/>
              <w:left w:val="single" w:sz="8" w:space="0" w:color="auto"/>
              <w:bottom w:val="single" w:sz="8" w:space="0" w:color="000000"/>
              <w:right w:val="single" w:sz="8" w:space="0" w:color="auto"/>
            </w:tcBorders>
            <w:vAlign w:val="center"/>
            <w:hideMark/>
          </w:tcPr>
          <w:p w:rsidR="00A969F7" w:rsidRDefault="00A969F7" w:rsidP="002C0576">
            <w:pPr>
              <w:rPr>
                <w:rFonts w:eastAsia="Times New Roman"/>
                <w:b/>
                <w:bCs/>
                <w:color w:val="000000"/>
                <w:sz w:val="18"/>
                <w:szCs w:val="18"/>
              </w:rPr>
            </w:pPr>
          </w:p>
        </w:tc>
        <w:tc>
          <w:tcPr>
            <w:tcW w:w="2155" w:type="dxa"/>
            <w:vMerge/>
            <w:tcBorders>
              <w:top w:val="single" w:sz="8" w:space="0" w:color="auto"/>
              <w:left w:val="single" w:sz="8" w:space="0" w:color="auto"/>
              <w:bottom w:val="single" w:sz="8" w:space="0" w:color="000000"/>
              <w:right w:val="single" w:sz="8" w:space="0" w:color="auto"/>
            </w:tcBorders>
            <w:vAlign w:val="center"/>
            <w:hideMark/>
          </w:tcPr>
          <w:p w:rsidR="00A969F7" w:rsidRDefault="00A969F7" w:rsidP="002C0576">
            <w:pPr>
              <w:rPr>
                <w:rFonts w:eastAsia="Times New Roman"/>
                <w:b/>
                <w:bCs/>
                <w:color w:val="000000"/>
                <w:sz w:val="18"/>
                <w:szCs w:val="18"/>
              </w:rPr>
            </w:pPr>
          </w:p>
        </w:tc>
        <w:tc>
          <w:tcPr>
            <w:tcW w:w="1251" w:type="dxa"/>
            <w:tcBorders>
              <w:top w:val="nil"/>
              <w:left w:val="nil"/>
              <w:bottom w:val="single" w:sz="8" w:space="0" w:color="auto"/>
              <w:right w:val="single" w:sz="8" w:space="0" w:color="auto"/>
            </w:tcBorders>
            <w:noWrap/>
            <w:tcMar>
              <w:top w:w="15" w:type="dxa"/>
              <w:left w:w="108" w:type="dxa"/>
              <w:bottom w:w="0" w:type="dxa"/>
              <w:right w:w="108" w:type="dxa"/>
            </w:tcMar>
            <w:vAlign w:val="center"/>
            <w:hideMark/>
          </w:tcPr>
          <w:p w:rsidR="00A969F7" w:rsidRDefault="00A969F7" w:rsidP="002C0576">
            <w:pPr>
              <w:jc w:val="center"/>
              <w:rPr>
                <w:rFonts w:eastAsia="Times New Roman"/>
                <w:b/>
                <w:bCs/>
                <w:color w:val="000000"/>
                <w:sz w:val="18"/>
                <w:szCs w:val="18"/>
              </w:rPr>
            </w:pPr>
            <w:r>
              <w:rPr>
                <w:b/>
                <w:bCs/>
                <w:color w:val="000000"/>
                <w:sz w:val="18"/>
                <w:szCs w:val="18"/>
                <w:lang w:val="en-US"/>
              </w:rPr>
              <w:t>ΜΕΣΟΣ ΟΡΟΣ</w:t>
            </w:r>
          </w:p>
        </w:tc>
        <w:tc>
          <w:tcPr>
            <w:tcW w:w="0" w:type="auto"/>
            <w:vMerge/>
            <w:tcBorders>
              <w:top w:val="nil"/>
              <w:left w:val="single" w:sz="8" w:space="0" w:color="auto"/>
              <w:bottom w:val="single" w:sz="8" w:space="0" w:color="000000"/>
              <w:right w:val="single" w:sz="8" w:space="0" w:color="auto"/>
            </w:tcBorders>
            <w:vAlign w:val="center"/>
            <w:hideMark/>
          </w:tcPr>
          <w:p w:rsidR="00A969F7" w:rsidRDefault="00A969F7" w:rsidP="002C0576">
            <w:pPr>
              <w:rPr>
                <w:rFonts w:eastAsia="Times New Roman"/>
                <w:b/>
                <w:bCs/>
                <w:color w:val="000000"/>
                <w:sz w:val="18"/>
                <w:szCs w:val="18"/>
              </w:rPr>
            </w:pPr>
          </w:p>
        </w:tc>
        <w:tc>
          <w:tcPr>
            <w:tcW w:w="0" w:type="auto"/>
            <w:vMerge/>
            <w:tcBorders>
              <w:top w:val="nil"/>
              <w:left w:val="single" w:sz="8" w:space="0" w:color="auto"/>
              <w:bottom w:val="single" w:sz="8" w:space="0" w:color="000000"/>
              <w:right w:val="single" w:sz="8" w:space="0" w:color="auto"/>
            </w:tcBorders>
            <w:vAlign w:val="center"/>
            <w:hideMark/>
          </w:tcPr>
          <w:p w:rsidR="00A969F7" w:rsidRDefault="00A969F7" w:rsidP="002C0576">
            <w:pPr>
              <w:rPr>
                <w:rFonts w:eastAsia="Times New Roman"/>
                <w:b/>
                <w:bCs/>
                <w:color w:val="000000"/>
                <w:sz w:val="18"/>
                <w:szCs w:val="18"/>
              </w:rPr>
            </w:pPr>
          </w:p>
        </w:tc>
        <w:tc>
          <w:tcPr>
            <w:tcW w:w="0" w:type="auto"/>
            <w:vMerge/>
            <w:tcBorders>
              <w:top w:val="nil"/>
              <w:left w:val="single" w:sz="8" w:space="0" w:color="auto"/>
              <w:bottom w:val="single" w:sz="8" w:space="0" w:color="000000"/>
              <w:right w:val="single" w:sz="8" w:space="0" w:color="auto"/>
            </w:tcBorders>
            <w:vAlign w:val="center"/>
            <w:hideMark/>
          </w:tcPr>
          <w:p w:rsidR="00A969F7" w:rsidRDefault="00A969F7" w:rsidP="002C0576">
            <w:pPr>
              <w:rPr>
                <w:rFonts w:eastAsia="Times New Roman"/>
                <w:b/>
                <w:bCs/>
                <w:color w:val="000000"/>
                <w:sz w:val="18"/>
                <w:szCs w:val="18"/>
              </w:rPr>
            </w:pPr>
          </w:p>
        </w:tc>
        <w:tc>
          <w:tcPr>
            <w:tcW w:w="0" w:type="auto"/>
            <w:vMerge/>
            <w:tcBorders>
              <w:top w:val="nil"/>
              <w:left w:val="single" w:sz="8" w:space="0" w:color="auto"/>
              <w:bottom w:val="single" w:sz="8" w:space="0" w:color="000000"/>
              <w:right w:val="single" w:sz="8" w:space="0" w:color="auto"/>
            </w:tcBorders>
            <w:vAlign w:val="center"/>
            <w:hideMark/>
          </w:tcPr>
          <w:p w:rsidR="00A969F7" w:rsidRDefault="00A969F7" w:rsidP="002C0576">
            <w:pPr>
              <w:rPr>
                <w:rFonts w:eastAsia="Times New Roman"/>
                <w:b/>
                <w:bCs/>
                <w:color w:val="000000"/>
                <w:sz w:val="18"/>
                <w:szCs w:val="18"/>
              </w:rPr>
            </w:pPr>
          </w:p>
        </w:tc>
        <w:tc>
          <w:tcPr>
            <w:tcW w:w="0" w:type="auto"/>
            <w:vMerge/>
            <w:tcBorders>
              <w:top w:val="nil"/>
              <w:left w:val="single" w:sz="8" w:space="0" w:color="auto"/>
              <w:bottom w:val="single" w:sz="8" w:space="0" w:color="000000"/>
              <w:right w:val="single" w:sz="8" w:space="0" w:color="auto"/>
            </w:tcBorders>
            <w:vAlign w:val="center"/>
            <w:hideMark/>
          </w:tcPr>
          <w:p w:rsidR="00A969F7" w:rsidRDefault="00A969F7" w:rsidP="002C0576">
            <w:pPr>
              <w:rPr>
                <w:rFonts w:eastAsia="Times New Roman"/>
                <w:b/>
                <w:bCs/>
                <w:color w:val="000000"/>
                <w:sz w:val="18"/>
                <w:szCs w:val="18"/>
              </w:rPr>
            </w:pPr>
          </w:p>
        </w:tc>
        <w:tc>
          <w:tcPr>
            <w:tcW w:w="0" w:type="auto"/>
            <w:vMerge/>
            <w:tcBorders>
              <w:top w:val="nil"/>
              <w:left w:val="single" w:sz="8" w:space="0" w:color="auto"/>
              <w:bottom w:val="single" w:sz="8" w:space="0" w:color="000000"/>
              <w:right w:val="single" w:sz="8" w:space="0" w:color="auto"/>
            </w:tcBorders>
            <w:vAlign w:val="center"/>
            <w:hideMark/>
          </w:tcPr>
          <w:p w:rsidR="00A969F7" w:rsidRDefault="00A969F7" w:rsidP="002C0576">
            <w:pPr>
              <w:rPr>
                <w:rFonts w:eastAsia="Times New Roman"/>
                <w:b/>
                <w:bCs/>
                <w:color w:val="000000"/>
                <w:sz w:val="18"/>
                <w:szCs w:val="18"/>
              </w:rPr>
            </w:pPr>
          </w:p>
        </w:tc>
        <w:tc>
          <w:tcPr>
            <w:tcW w:w="0" w:type="auto"/>
            <w:vMerge/>
            <w:tcBorders>
              <w:top w:val="nil"/>
              <w:left w:val="single" w:sz="8" w:space="0" w:color="auto"/>
              <w:bottom w:val="single" w:sz="8" w:space="0" w:color="000000"/>
              <w:right w:val="single" w:sz="8" w:space="0" w:color="auto"/>
            </w:tcBorders>
            <w:vAlign w:val="center"/>
            <w:hideMark/>
          </w:tcPr>
          <w:p w:rsidR="00A969F7" w:rsidRDefault="00A969F7" w:rsidP="002C0576">
            <w:pPr>
              <w:rPr>
                <w:rFonts w:eastAsia="Times New Roman"/>
                <w:b/>
                <w:bCs/>
                <w:color w:val="000000"/>
                <w:sz w:val="18"/>
                <w:szCs w:val="18"/>
              </w:rPr>
            </w:pPr>
          </w:p>
        </w:tc>
        <w:tc>
          <w:tcPr>
            <w:tcW w:w="0" w:type="auto"/>
            <w:vMerge/>
            <w:tcBorders>
              <w:top w:val="nil"/>
              <w:left w:val="single" w:sz="8" w:space="0" w:color="auto"/>
              <w:bottom w:val="single" w:sz="8" w:space="0" w:color="000000"/>
              <w:right w:val="single" w:sz="8" w:space="0" w:color="auto"/>
            </w:tcBorders>
            <w:vAlign w:val="center"/>
            <w:hideMark/>
          </w:tcPr>
          <w:p w:rsidR="00A969F7" w:rsidRDefault="00A969F7" w:rsidP="002C0576">
            <w:pPr>
              <w:rPr>
                <w:rFonts w:eastAsia="Times New Roman"/>
                <w:b/>
                <w:bCs/>
                <w:color w:val="000000"/>
                <w:sz w:val="18"/>
                <w:szCs w:val="18"/>
              </w:rPr>
            </w:pPr>
          </w:p>
        </w:tc>
        <w:tc>
          <w:tcPr>
            <w:tcW w:w="0" w:type="auto"/>
            <w:vMerge/>
            <w:tcBorders>
              <w:top w:val="nil"/>
              <w:left w:val="single" w:sz="8" w:space="0" w:color="auto"/>
              <w:bottom w:val="single" w:sz="8" w:space="0" w:color="000000"/>
              <w:right w:val="single" w:sz="8" w:space="0" w:color="auto"/>
            </w:tcBorders>
            <w:vAlign w:val="center"/>
            <w:hideMark/>
          </w:tcPr>
          <w:p w:rsidR="00A969F7" w:rsidRDefault="00A969F7" w:rsidP="002C0576">
            <w:pPr>
              <w:rPr>
                <w:rFonts w:eastAsia="Times New Roman"/>
                <w:b/>
                <w:bCs/>
                <w:color w:val="000000"/>
                <w:sz w:val="18"/>
                <w:szCs w:val="18"/>
              </w:rPr>
            </w:pPr>
          </w:p>
        </w:tc>
        <w:tc>
          <w:tcPr>
            <w:tcW w:w="0" w:type="auto"/>
            <w:vMerge/>
            <w:tcBorders>
              <w:top w:val="nil"/>
              <w:left w:val="single" w:sz="8" w:space="0" w:color="auto"/>
              <w:bottom w:val="single" w:sz="8" w:space="0" w:color="000000"/>
              <w:right w:val="single" w:sz="8" w:space="0" w:color="auto"/>
            </w:tcBorders>
            <w:vAlign w:val="center"/>
            <w:hideMark/>
          </w:tcPr>
          <w:p w:rsidR="00A969F7" w:rsidRDefault="00A969F7" w:rsidP="002C0576">
            <w:pPr>
              <w:rPr>
                <w:rFonts w:eastAsia="Times New Roman"/>
                <w:b/>
                <w:bCs/>
                <w:color w:val="000000"/>
                <w:sz w:val="18"/>
                <w:szCs w:val="18"/>
              </w:rPr>
            </w:pPr>
          </w:p>
        </w:tc>
        <w:tc>
          <w:tcPr>
            <w:tcW w:w="0" w:type="auto"/>
            <w:vMerge/>
            <w:tcBorders>
              <w:top w:val="nil"/>
              <w:left w:val="single" w:sz="8" w:space="0" w:color="auto"/>
              <w:bottom w:val="single" w:sz="8" w:space="0" w:color="000000"/>
              <w:right w:val="single" w:sz="8" w:space="0" w:color="auto"/>
            </w:tcBorders>
            <w:vAlign w:val="center"/>
            <w:hideMark/>
          </w:tcPr>
          <w:p w:rsidR="00A969F7" w:rsidRDefault="00A969F7" w:rsidP="002C0576">
            <w:pPr>
              <w:rPr>
                <w:rFonts w:eastAsia="Times New Roman"/>
                <w:b/>
                <w:bCs/>
                <w:color w:val="000000"/>
                <w:sz w:val="18"/>
                <w:szCs w:val="18"/>
              </w:rPr>
            </w:pPr>
          </w:p>
        </w:tc>
        <w:tc>
          <w:tcPr>
            <w:tcW w:w="0" w:type="auto"/>
            <w:gridSpan w:val="2"/>
            <w:vMerge/>
            <w:tcBorders>
              <w:top w:val="nil"/>
              <w:left w:val="single" w:sz="8" w:space="0" w:color="auto"/>
              <w:bottom w:val="single" w:sz="8" w:space="0" w:color="000000"/>
              <w:right w:val="single" w:sz="8" w:space="0" w:color="auto"/>
            </w:tcBorders>
            <w:vAlign w:val="center"/>
            <w:hideMark/>
          </w:tcPr>
          <w:p w:rsidR="00A969F7" w:rsidRDefault="00A969F7" w:rsidP="002C0576">
            <w:pPr>
              <w:rPr>
                <w:rFonts w:eastAsia="Times New Roman"/>
                <w:b/>
                <w:bCs/>
                <w:color w:val="000000"/>
                <w:sz w:val="18"/>
                <w:szCs w:val="18"/>
              </w:rPr>
            </w:pPr>
          </w:p>
        </w:tc>
        <w:tc>
          <w:tcPr>
            <w:tcW w:w="236" w:type="dxa"/>
            <w:gridSpan w:val="2"/>
            <w:tcMar>
              <w:top w:w="15" w:type="dxa"/>
              <w:left w:w="108" w:type="dxa"/>
              <w:bottom w:w="0" w:type="dxa"/>
              <w:right w:w="108" w:type="dxa"/>
            </w:tcMar>
            <w:vAlign w:val="center"/>
            <w:hideMark/>
          </w:tcPr>
          <w:p w:rsidR="00A969F7" w:rsidRDefault="00A969F7" w:rsidP="002C0576">
            <w:pPr>
              <w:rPr>
                <w:rFonts w:ascii="Calibri" w:hAnsi="Calibri"/>
                <w:lang w:eastAsia="el-GR"/>
              </w:rPr>
            </w:pPr>
          </w:p>
        </w:tc>
      </w:tr>
      <w:tr w:rsidR="00A969F7" w:rsidTr="00A969F7">
        <w:trPr>
          <w:trHeight w:val="315"/>
        </w:trPr>
        <w:tc>
          <w:tcPr>
            <w:tcW w:w="687" w:type="dxa"/>
            <w:tcBorders>
              <w:top w:val="nil"/>
              <w:left w:val="single" w:sz="8" w:space="0" w:color="auto"/>
              <w:bottom w:val="single" w:sz="8" w:space="0" w:color="auto"/>
              <w:right w:val="single" w:sz="8" w:space="0" w:color="auto"/>
            </w:tcBorders>
            <w:shd w:val="clear" w:color="auto" w:fill="FFFFFF"/>
            <w:noWrap/>
            <w:tcMar>
              <w:top w:w="15" w:type="dxa"/>
              <w:left w:w="108" w:type="dxa"/>
              <w:bottom w:w="0" w:type="dxa"/>
              <w:right w:w="108" w:type="dxa"/>
            </w:tcMar>
            <w:vAlign w:val="center"/>
            <w:hideMark/>
          </w:tcPr>
          <w:p w:rsidR="00A969F7" w:rsidRDefault="00A969F7" w:rsidP="002C0576">
            <w:pPr>
              <w:rPr>
                <w:rFonts w:eastAsia="Times New Roman"/>
                <w:color w:val="000000"/>
                <w:sz w:val="18"/>
                <w:szCs w:val="18"/>
              </w:rPr>
            </w:pPr>
            <w:r>
              <w:rPr>
                <w:bCs/>
                <w:color w:val="000000"/>
                <w:sz w:val="18"/>
                <w:szCs w:val="18"/>
                <w:lang w:val="en-US"/>
              </w:rPr>
              <w:t>1</w:t>
            </w:r>
          </w:p>
        </w:tc>
        <w:tc>
          <w:tcPr>
            <w:tcW w:w="2155" w:type="dxa"/>
            <w:tcBorders>
              <w:top w:val="nil"/>
              <w:left w:val="nil"/>
              <w:bottom w:val="single" w:sz="8" w:space="0" w:color="auto"/>
              <w:right w:val="single" w:sz="8" w:space="0" w:color="auto"/>
            </w:tcBorders>
            <w:shd w:val="clear" w:color="auto" w:fill="FFFFFF"/>
            <w:tcMar>
              <w:top w:w="15" w:type="dxa"/>
              <w:left w:w="108" w:type="dxa"/>
              <w:bottom w:w="0" w:type="dxa"/>
              <w:right w:w="108" w:type="dxa"/>
            </w:tcMar>
            <w:vAlign w:val="center"/>
            <w:hideMark/>
          </w:tcPr>
          <w:p w:rsidR="00A969F7" w:rsidRPr="00A969F7" w:rsidRDefault="00A969F7" w:rsidP="002C0576">
            <w:pPr>
              <w:rPr>
                <w:rFonts w:eastAsia="Times New Roman"/>
                <w:color w:val="000000"/>
                <w:sz w:val="18"/>
                <w:szCs w:val="18"/>
                <w:lang w:val="el-GR"/>
              </w:rPr>
            </w:pPr>
            <w:r w:rsidRPr="00A969F7">
              <w:rPr>
                <w:color w:val="000000"/>
                <w:sz w:val="18"/>
                <w:szCs w:val="18"/>
                <w:lang w:val="el-GR"/>
              </w:rPr>
              <w:t>Ανώτερα Διευθυντικά και διοικητικά στελέχη</w:t>
            </w:r>
          </w:p>
        </w:tc>
        <w:tc>
          <w:tcPr>
            <w:tcW w:w="1251"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b/>
                <w:bCs/>
                <w:color w:val="000000"/>
                <w:sz w:val="18"/>
                <w:szCs w:val="18"/>
              </w:rPr>
            </w:pPr>
            <w:r>
              <w:rPr>
                <w:b/>
                <w:bCs/>
                <w:sz w:val="18"/>
                <w:szCs w:val="18"/>
              </w:rPr>
              <w:t>670</w:t>
            </w:r>
          </w:p>
        </w:tc>
        <w:tc>
          <w:tcPr>
            <w:tcW w:w="721"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643</w:t>
            </w:r>
          </w:p>
        </w:tc>
        <w:tc>
          <w:tcPr>
            <w:tcW w:w="721"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647</w:t>
            </w:r>
          </w:p>
        </w:tc>
        <w:tc>
          <w:tcPr>
            <w:tcW w:w="82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609</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562</w:t>
            </w:r>
          </w:p>
        </w:tc>
        <w:tc>
          <w:tcPr>
            <w:tcW w:w="100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563</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554</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585</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637</w:t>
            </w:r>
          </w:p>
        </w:tc>
        <w:tc>
          <w:tcPr>
            <w:tcW w:w="721"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628</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607</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665</w:t>
            </w:r>
          </w:p>
        </w:tc>
        <w:tc>
          <w:tcPr>
            <w:tcW w:w="721" w:type="dxa"/>
            <w:gridSpan w:val="2"/>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690</w:t>
            </w:r>
          </w:p>
        </w:tc>
        <w:tc>
          <w:tcPr>
            <w:tcW w:w="236" w:type="dxa"/>
            <w:gridSpan w:val="2"/>
            <w:tcMar>
              <w:top w:w="15" w:type="dxa"/>
              <w:left w:w="108" w:type="dxa"/>
              <w:bottom w:w="0" w:type="dxa"/>
              <w:right w:w="108" w:type="dxa"/>
            </w:tcMar>
            <w:vAlign w:val="center"/>
            <w:hideMark/>
          </w:tcPr>
          <w:p w:rsidR="00A969F7" w:rsidRDefault="00A969F7" w:rsidP="002C0576">
            <w:pPr>
              <w:rPr>
                <w:rFonts w:ascii="Calibri" w:hAnsi="Calibri"/>
                <w:lang w:eastAsia="el-GR"/>
              </w:rPr>
            </w:pPr>
          </w:p>
        </w:tc>
      </w:tr>
      <w:tr w:rsidR="00A969F7" w:rsidTr="00A969F7">
        <w:trPr>
          <w:trHeight w:val="315"/>
        </w:trPr>
        <w:tc>
          <w:tcPr>
            <w:tcW w:w="687" w:type="dxa"/>
            <w:tcBorders>
              <w:top w:val="nil"/>
              <w:left w:val="single" w:sz="8" w:space="0" w:color="auto"/>
              <w:bottom w:val="single" w:sz="8" w:space="0" w:color="auto"/>
              <w:right w:val="single" w:sz="8" w:space="0" w:color="auto"/>
            </w:tcBorders>
            <w:shd w:val="clear" w:color="auto" w:fill="FFFFFF"/>
            <w:noWrap/>
            <w:tcMar>
              <w:top w:w="15" w:type="dxa"/>
              <w:left w:w="108" w:type="dxa"/>
              <w:bottom w:w="0" w:type="dxa"/>
              <w:right w:w="108" w:type="dxa"/>
            </w:tcMar>
            <w:vAlign w:val="center"/>
            <w:hideMark/>
          </w:tcPr>
          <w:p w:rsidR="00A969F7" w:rsidRDefault="00A969F7" w:rsidP="002C0576">
            <w:pPr>
              <w:rPr>
                <w:rFonts w:eastAsia="Times New Roman"/>
                <w:color w:val="000000"/>
                <w:sz w:val="18"/>
                <w:szCs w:val="18"/>
              </w:rPr>
            </w:pPr>
            <w:r>
              <w:rPr>
                <w:bCs/>
                <w:color w:val="000000"/>
                <w:sz w:val="18"/>
                <w:szCs w:val="18"/>
                <w:lang w:val="en-US"/>
              </w:rPr>
              <w:t>2</w:t>
            </w:r>
          </w:p>
        </w:tc>
        <w:tc>
          <w:tcPr>
            <w:tcW w:w="2155" w:type="dxa"/>
            <w:tcBorders>
              <w:top w:val="nil"/>
              <w:left w:val="nil"/>
              <w:bottom w:val="single" w:sz="8" w:space="0" w:color="auto"/>
              <w:right w:val="single" w:sz="8" w:space="0" w:color="auto"/>
            </w:tcBorders>
            <w:shd w:val="clear" w:color="auto" w:fill="FFFFFF"/>
            <w:tcMar>
              <w:top w:w="15" w:type="dxa"/>
              <w:left w:w="108" w:type="dxa"/>
              <w:bottom w:w="0" w:type="dxa"/>
              <w:right w:w="108" w:type="dxa"/>
            </w:tcMar>
            <w:vAlign w:val="center"/>
            <w:hideMark/>
          </w:tcPr>
          <w:p w:rsidR="00A969F7" w:rsidRDefault="00A969F7" w:rsidP="002C0576">
            <w:pPr>
              <w:rPr>
                <w:rFonts w:eastAsia="Times New Roman"/>
                <w:color w:val="000000"/>
                <w:sz w:val="18"/>
                <w:szCs w:val="18"/>
              </w:rPr>
            </w:pPr>
            <w:r>
              <w:rPr>
                <w:color w:val="000000"/>
                <w:sz w:val="18"/>
                <w:szCs w:val="18"/>
              </w:rPr>
              <w:t>Επα</w:t>
            </w:r>
            <w:proofErr w:type="spellStart"/>
            <w:r>
              <w:rPr>
                <w:color w:val="000000"/>
                <w:sz w:val="18"/>
                <w:szCs w:val="18"/>
              </w:rPr>
              <w:t>γγελμ</w:t>
            </w:r>
            <w:proofErr w:type="spellEnd"/>
            <w:r>
              <w:rPr>
                <w:color w:val="000000"/>
                <w:sz w:val="18"/>
                <w:szCs w:val="18"/>
              </w:rPr>
              <w:t>ατίες</w:t>
            </w:r>
          </w:p>
        </w:tc>
        <w:tc>
          <w:tcPr>
            <w:tcW w:w="1251"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b/>
                <w:bCs/>
                <w:color w:val="000000"/>
                <w:sz w:val="18"/>
                <w:szCs w:val="18"/>
              </w:rPr>
            </w:pPr>
            <w:r>
              <w:rPr>
                <w:b/>
                <w:bCs/>
                <w:sz w:val="18"/>
                <w:szCs w:val="18"/>
              </w:rPr>
              <w:t>1.943</w:t>
            </w:r>
          </w:p>
        </w:tc>
        <w:tc>
          <w:tcPr>
            <w:tcW w:w="721"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1282</w:t>
            </w:r>
          </w:p>
        </w:tc>
        <w:tc>
          <w:tcPr>
            <w:tcW w:w="721"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1276</w:t>
            </w:r>
          </w:p>
        </w:tc>
        <w:tc>
          <w:tcPr>
            <w:tcW w:w="82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1250</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1304</w:t>
            </w:r>
          </w:p>
        </w:tc>
        <w:tc>
          <w:tcPr>
            <w:tcW w:w="100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1346</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2353</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3220</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3447</w:t>
            </w:r>
          </w:p>
        </w:tc>
        <w:tc>
          <w:tcPr>
            <w:tcW w:w="721"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1728</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1461</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1455</w:t>
            </w:r>
          </w:p>
        </w:tc>
        <w:tc>
          <w:tcPr>
            <w:tcW w:w="721" w:type="dxa"/>
            <w:gridSpan w:val="2"/>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1464</w:t>
            </w:r>
          </w:p>
        </w:tc>
        <w:tc>
          <w:tcPr>
            <w:tcW w:w="236" w:type="dxa"/>
            <w:gridSpan w:val="2"/>
            <w:tcMar>
              <w:top w:w="15" w:type="dxa"/>
              <w:left w:w="108" w:type="dxa"/>
              <w:bottom w:w="0" w:type="dxa"/>
              <w:right w:w="108" w:type="dxa"/>
            </w:tcMar>
            <w:vAlign w:val="center"/>
            <w:hideMark/>
          </w:tcPr>
          <w:p w:rsidR="00A969F7" w:rsidRDefault="00A969F7" w:rsidP="002C0576">
            <w:pPr>
              <w:rPr>
                <w:rFonts w:ascii="Calibri" w:hAnsi="Calibri"/>
                <w:lang w:eastAsia="el-GR"/>
              </w:rPr>
            </w:pPr>
          </w:p>
        </w:tc>
      </w:tr>
      <w:tr w:rsidR="00A969F7" w:rsidTr="00A969F7">
        <w:trPr>
          <w:trHeight w:val="315"/>
        </w:trPr>
        <w:tc>
          <w:tcPr>
            <w:tcW w:w="687" w:type="dxa"/>
            <w:tcBorders>
              <w:top w:val="nil"/>
              <w:left w:val="single" w:sz="8" w:space="0" w:color="auto"/>
              <w:bottom w:val="single" w:sz="8" w:space="0" w:color="auto"/>
              <w:right w:val="single" w:sz="8" w:space="0" w:color="auto"/>
            </w:tcBorders>
            <w:shd w:val="clear" w:color="auto" w:fill="FFFFFF"/>
            <w:noWrap/>
            <w:tcMar>
              <w:top w:w="15" w:type="dxa"/>
              <w:left w:w="108" w:type="dxa"/>
              <w:bottom w:w="0" w:type="dxa"/>
              <w:right w:w="108" w:type="dxa"/>
            </w:tcMar>
            <w:vAlign w:val="center"/>
            <w:hideMark/>
          </w:tcPr>
          <w:p w:rsidR="00A969F7" w:rsidRDefault="00A969F7" w:rsidP="002C0576">
            <w:pPr>
              <w:rPr>
                <w:rFonts w:eastAsia="Times New Roman"/>
                <w:color w:val="000000"/>
                <w:sz w:val="18"/>
                <w:szCs w:val="18"/>
              </w:rPr>
            </w:pPr>
            <w:r>
              <w:rPr>
                <w:bCs/>
                <w:color w:val="000000"/>
                <w:sz w:val="18"/>
                <w:szCs w:val="18"/>
                <w:lang w:val="en-US"/>
              </w:rPr>
              <w:t>3</w:t>
            </w:r>
          </w:p>
        </w:tc>
        <w:tc>
          <w:tcPr>
            <w:tcW w:w="2155" w:type="dxa"/>
            <w:tcBorders>
              <w:top w:val="nil"/>
              <w:left w:val="nil"/>
              <w:bottom w:val="single" w:sz="8" w:space="0" w:color="auto"/>
              <w:right w:val="single" w:sz="8" w:space="0" w:color="auto"/>
            </w:tcBorders>
            <w:shd w:val="clear" w:color="auto" w:fill="FFFFFF"/>
            <w:tcMar>
              <w:top w:w="15" w:type="dxa"/>
              <w:left w:w="108" w:type="dxa"/>
              <w:bottom w:w="0" w:type="dxa"/>
              <w:right w:w="108" w:type="dxa"/>
            </w:tcMar>
            <w:vAlign w:val="center"/>
            <w:hideMark/>
          </w:tcPr>
          <w:p w:rsidR="00A969F7" w:rsidRPr="00A969F7" w:rsidRDefault="00A969F7" w:rsidP="002C0576">
            <w:pPr>
              <w:rPr>
                <w:rFonts w:eastAsia="Times New Roman"/>
                <w:color w:val="000000"/>
                <w:sz w:val="18"/>
                <w:szCs w:val="18"/>
                <w:lang w:val="el-GR"/>
              </w:rPr>
            </w:pPr>
            <w:r w:rsidRPr="00A969F7">
              <w:rPr>
                <w:color w:val="000000"/>
                <w:sz w:val="18"/>
                <w:szCs w:val="18"/>
                <w:lang w:val="el-GR"/>
              </w:rPr>
              <w:t>Τεχνικοί και ασκούντες συναφή επαγγέλματα</w:t>
            </w:r>
          </w:p>
        </w:tc>
        <w:tc>
          <w:tcPr>
            <w:tcW w:w="1251"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b/>
                <w:bCs/>
                <w:color w:val="000000"/>
                <w:sz w:val="18"/>
                <w:szCs w:val="18"/>
              </w:rPr>
            </w:pPr>
            <w:r>
              <w:rPr>
                <w:b/>
                <w:bCs/>
                <w:sz w:val="18"/>
                <w:szCs w:val="18"/>
              </w:rPr>
              <w:t>890</w:t>
            </w:r>
          </w:p>
        </w:tc>
        <w:tc>
          <w:tcPr>
            <w:tcW w:w="721"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834</w:t>
            </w:r>
          </w:p>
        </w:tc>
        <w:tc>
          <w:tcPr>
            <w:tcW w:w="721"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804</w:t>
            </w:r>
          </w:p>
        </w:tc>
        <w:tc>
          <w:tcPr>
            <w:tcW w:w="82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742</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686</w:t>
            </w:r>
          </w:p>
        </w:tc>
        <w:tc>
          <w:tcPr>
            <w:tcW w:w="100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705</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739</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821</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876</w:t>
            </w:r>
          </w:p>
        </w:tc>
        <w:tc>
          <w:tcPr>
            <w:tcW w:w="721"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809</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798</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916</w:t>
            </w:r>
          </w:p>
        </w:tc>
        <w:tc>
          <w:tcPr>
            <w:tcW w:w="721" w:type="dxa"/>
            <w:gridSpan w:val="2"/>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936</w:t>
            </w:r>
          </w:p>
        </w:tc>
        <w:tc>
          <w:tcPr>
            <w:tcW w:w="236" w:type="dxa"/>
            <w:gridSpan w:val="2"/>
            <w:tcMar>
              <w:top w:w="15" w:type="dxa"/>
              <w:left w:w="108" w:type="dxa"/>
              <w:bottom w:w="0" w:type="dxa"/>
              <w:right w:w="108" w:type="dxa"/>
            </w:tcMar>
            <w:vAlign w:val="center"/>
            <w:hideMark/>
          </w:tcPr>
          <w:p w:rsidR="00A969F7" w:rsidRDefault="00A969F7" w:rsidP="002C0576">
            <w:pPr>
              <w:rPr>
                <w:rFonts w:ascii="Calibri" w:hAnsi="Calibri"/>
                <w:lang w:eastAsia="el-GR"/>
              </w:rPr>
            </w:pPr>
          </w:p>
        </w:tc>
      </w:tr>
      <w:tr w:rsidR="00A969F7" w:rsidTr="00A969F7">
        <w:trPr>
          <w:trHeight w:val="315"/>
        </w:trPr>
        <w:tc>
          <w:tcPr>
            <w:tcW w:w="687" w:type="dxa"/>
            <w:tcBorders>
              <w:top w:val="nil"/>
              <w:left w:val="single" w:sz="8" w:space="0" w:color="auto"/>
              <w:bottom w:val="single" w:sz="8" w:space="0" w:color="auto"/>
              <w:right w:val="single" w:sz="8" w:space="0" w:color="auto"/>
            </w:tcBorders>
            <w:shd w:val="clear" w:color="auto" w:fill="FFFFFF"/>
            <w:noWrap/>
            <w:tcMar>
              <w:top w:w="15" w:type="dxa"/>
              <w:left w:w="108" w:type="dxa"/>
              <w:bottom w:w="0" w:type="dxa"/>
              <w:right w:w="108" w:type="dxa"/>
            </w:tcMar>
            <w:vAlign w:val="center"/>
            <w:hideMark/>
          </w:tcPr>
          <w:p w:rsidR="00A969F7" w:rsidRDefault="00A969F7" w:rsidP="002C0576">
            <w:pPr>
              <w:rPr>
                <w:rFonts w:eastAsia="Times New Roman"/>
                <w:color w:val="000000"/>
                <w:sz w:val="18"/>
                <w:szCs w:val="18"/>
              </w:rPr>
            </w:pPr>
            <w:r>
              <w:rPr>
                <w:bCs/>
                <w:color w:val="000000"/>
                <w:sz w:val="18"/>
                <w:szCs w:val="18"/>
                <w:lang w:val="en-US"/>
              </w:rPr>
              <w:t>4</w:t>
            </w:r>
          </w:p>
        </w:tc>
        <w:tc>
          <w:tcPr>
            <w:tcW w:w="2155" w:type="dxa"/>
            <w:tcBorders>
              <w:top w:val="nil"/>
              <w:left w:val="nil"/>
              <w:bottom w:val="single" w:sz="8" w:space="0" w:color="auto"/>
              <w:right w:val="single" w:sz="8" w:space="0" w:color="auto"/>
            </w:tcBorders>
            <w:shd w:val="clear" w:color="auto" w:fill="FFFFFF"/>
            <w:tcMar>
              <w:top w:w="15" w:type="dxa"/>
              <w:left w:w="108" w:type="dxa"/>
              <w:bottom w:w="0" w:type="dxa"/>
              <w:right w:w="108" w:type="dxa"/>
            </w:tcMar>
            <w:vAlign w:val="center"/>
            <w:hideMark/>
          </w:tcPr>
          <w:p w:rsidR="00A969F7" w:rsidRDefault="00A969F7" w:rsidP="002C0576">
            <w:pPr>
              <w:rPr>
                <w:rFonts w:eastAsia="Times New Roman"/>
                <w:color w:val="000000"/>
                <w:sz w:val="18"/>
                <w:szCs w:val="18"/>
              </w:rPr>
            </w:pPr>
            <w:r>
              <w:rPr>
                <w:color w:val="000000"/>
                <w:sz w:val="18"/>
                <w:szCs w:val="18"/>
              </w:rPr>
              <w:t>Υπ</w:t>
            </w:r>
            <w:proofErr w:type="spellStart"/>
            <w:r>
              <w:rPr>
                <w:color w:val="000000"/>
                <w:sz w:val="18"/>
                <w:szCs w:val="18"/>
              </w:rPr>
              <w:t>άλληλοι</w:t>
            </w:r>
            <w:proofErr w:type="spellEnd"/>
            <w:r>
              <w:rPr>
                <w:color w:val="000000"/>
                <w:sz w:val="18"/>
                <w:szCs w:val="18"/>
              </w:rPr>
              <w:t xml:space="preserve"> </w:t>
            </w:r>
            <w:proofErr w:type="spellStart"/>
            <w:r>
              <w:rPr>
                <w:color w:val="000000"/>
                <w:sz w:val="18"/>
                <w:szCs w:val="18"/>
              </w:rPr>
              <w:t>γρ</w:t>
            </w:r>
            <w:proofErr w:type="spellEnd"/>
            <w:r>
              <w:rPr>
                <w:color w:val="000000"/>
                <w:sz w:val="18"/>
                <w:szCs w:val="18"/>
              </w:rPr>
              <w:t>αφείου</w:t>
            </w:r>
          </w:p>
        </w:tc>
        <w:tc>
          <w:tcPr>
            <w:tcW w:w="1251"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b/>
                <w:bCs/>
                <w:color w:val="000000"/>
                <w:sz w:val="18"/>
                <w:szCs w:val="18"/>
              </w:rPr>
            </w:pPr>
            <w:r>
              <w:rPr>
                <w:b/>
                <w:bCs/>
                <w:sz w:val="18"/>
                <w:szCs w:val="18"/>
              </w:rPr>
              <w:t>2.657</w:t>
            </w:r>
          </w:p>
        </w:tc>
        <w:tc>
          <w:tcPr>
            <w:tcW w:w="721"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2576</w:t>
            </w:r>
          </w:p>
        </w:tc>
        <w:tc>
          <w:tcPr>
            <w:tcW w:w="721"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2553</w:t>
            </w:r>
          </w:p>
        </w:tc>
        <w:tc>
          <w:tcPr>
            <w:tcW w:w="82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2411</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2202</w:t>
            </w:r>
          </w:p>
        </w:tc>
        <w:tc>
          <w:tcPr>
            <w:tcW w:w="100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2056</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2059</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2173</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2487</w:t>
            </w:r>
          </w:p>
        </w:tc>
        <w:tc>
          <w:tcPr>
            <w:tcW w:w="721"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2385</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2376</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2772</w:t>
            </w:r>
          </w:p>
        </w:tc>
        <w:tc>
          <w:tcPr>
            <w:tcW w:w="721" w:type="dxa"/>
            <w:gridSpan w:val="2"/>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2890</w:t>
            </w:r>
          </w:p>
        </w:tc>
        <w:tc>
          <w:tcPr>
            <w:tcW w:w="236" w:type="dxa"/>
            <w:gridSpan w:val="2"/>
            <w:tcMar>
              <w:top w:w="15" w:type="dxa"/>
              <w:left w:w="108" w:type="dxa"/>
              <w:bottom w:w="0" w:type="dxa"/>
              <w:right w:w="108" w:type="dxa"/>
            </w:tcMar>
            <w:vAlign w:val="center"/>
            <w:hideMark/>
          </w:tcPr>
          <w:p w:rsidR="00A969F7" w:rsidRDefault="00A969F7" w:rsidP="002C0576">
            <w:pPr>
              <w:rPr>
                <w:rFonts w:ascii="Calibri" w:hAnsi="Calibri"/>
                <w:lang w:eastAsia="el-GR"/>
              </w:rPr>
            </w:pPr>
          </w:p>
        </w:tc>
      </w:tr>
      <w:tr w:rsidR="00A969F7" w:rsidTr="00A969F7">
        <w:trPr>
          <w:trHeight w:val="995"/>
        </w:trPr>
        <w:tc>
          <w:tcPr>
            <w:tcW w:w="687" w:type="dxa"/>
            <w:tcBorders>
              <w:top w:val="nil"/>
              <w:left w:val="single" w:sz="8" w:space="0" w:color="auto"/>
              <w:bottom w:val="single" w:sz="8" w:space="0" w:color="auto"/>
              <w:right w:val="single" w:sz="8" w:space="0" w:color="auto"/>
            </w:tcBorders>
            <w:shd w:val="clear" w:color="auto" w:fill="FFFFFF"/>
            <w:noWrap/>
            <w:tcMar>
              <w:top w:w="15" w:type="dxa"/>
              <w:left w:w="108" w:type="dxa"/>
              <w:bottom w:w="0" w:type="dxa"/>
              <w:right w:w="108" w:type="dxa"/>
            </w:tcMar>
            <w:vAlign w:val="center"/>
            <w:hideMark/>
          </w:tcPr>
          <w:p w:rsidR="00A969F7" w:rsidRDefault="00A969F7" w:rsidP="002C0576">
            <w:pPr>
              <w:rPr>
                <w:rFonts w:eastAsia="Times New Roman"/>
                <w:color w:val="000000"/>
                <w:sz w:val="18"/>
                <w:szCs w:val="18"/>
              </w:rPr>
            </w:pPr>
            <w:r>
              <w:rPr>
                <w:bCs/>
                <w:color w:val="000000"/>
                <w:sz w:val="18"/>
                <w:szCs w:val="18"/>
                <w:lang w:val="en-US"/>
              </w:rPr>
              <w:t>5</w:t>
            </w:r>
          </w:p>
        </w:tc>
        <w:tc>
          <w:tcPr>
            <w:tcW w:w="2155" w:type="dxa"/>
            <w:tcBorders>
              <w:top w:val="nil"/>
              <w:left w:val="nil"/>
              <w:bottom w:val="single" w:sz="8" w:space="0" w:color="auto"/>
              <w:right w:val="single" w:sz="8" w:space="0" w:color="auto"/>
            </w:tcBorders>
            <w:shd w:val="clear" w:color="auto" w:fill="FFFFFF"/>
            <w:tcMar>
              <w:top w:w="15" w:type="dxa"/>
              <w:left w:w="108" w:type="dxa"/>
              <w:bottom w:w="0" w:type="dxa"/>
              <w:right w:w="108" w:type="dxa"/>
            </w:tcMar>
            <w:vAlign w:val="center"/>
            <w:hideMark/>
          </w:tcPr>
          <w:p w:rsidR="00A969F7" w:rsidRPr="00A969F7" w:rsidRDefault="00A969F7" w:rsidP="002C0576">
            <w:pPr>
              <w:rPr>
                <w:rFonts w:eastAsia="Times New Roman"/>
                <w:color w:val="000000"/>
                <w:sz w:val="18"/>
                <w:szCs w:val="18"/>
                <w:lang w:val="el-GR"/>
              </w:rPr>
            </w:pPr>
            <w:r w:rsidRPr="00A969F7">
              <w:rPr>
                <w:color w:val="000000"/>
                <w:sz w:val="18"/>
                <w:szCs w:val="18"/>
                <w:lang w:val="el-GR"/>
              </w:rPr>
              <w:t>Απασχολούμενοι στην παροχή υπηρεσιών και πωλητές</w:t>
            </w:r>
          </w:p>
        </w:tc>
        <w:tc>
          <w:tcPr>
            <w:tcW w:w="1251"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b/>
                <w:bCs/>
                <w:color w:val="000000"/>
                <w:sz w:val="18"/>
                <w:szCs w:val="18"/>
              </w:rPr>
            </w:pPr>
            <w:r>
              <w:rPr>
                <w:b/>
                <w:bCs/>
                <w:sz w:val="18"/>
                <w:szCs w:val="18"/>
              </w:rPr>
              <w:t>3.936</w:t>
            </w:r>
          </w:p>
        </w:tc>
        <w:tc>
          <w:tcPr>
            <w:tcW w:w="721"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4683</w:t>
            </w:r>
          </w:p>
        </w:tc>
        <w:tc>
          <w:tcPr>
            <w:tcW w:w="721"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4655</w:t>
            </w:r>
          </w:p>
        </w:tc>
        <w:tc>
          <w:tcPr>
            <w:tcW w:w="82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3982</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2889</w:t>
            </w:r>
          </w:p>
        </w:tc>
        <w:tc>
          <w:tcPr>
            <w:tcW w:w="100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2362</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2955</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3219</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3310</w:t>
            </w:r>
          </w:p>
        </w:tc>
        <w:tc>
          <w:tcPr>
            <w:tcW w:w="721"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2301</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2249</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4417</w:t>
            </w:r>
          </w:p>
        </w:tc>
        <w:tc>
          <w:tcPr>
            <w:tcW w:w="721" w:type="dxa"/>
            <w:gridSpan w:val="2"/>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4855</w:t>
            </w:r>
          </w:p>
        </w:tc>
        <w:tc>
          <w:tcPr>
            <w:tcW w:w="236" w:type="dxa"/>
            <w:gridSpan w:val="2"/>
            <w:tcMar>
              <w:top w:w="15" w:type="dxa"/>
              <w:left w:w="108" w:type="dxa"/>
              <w:bottom w:w="0" w:type="dxa"/>
              <w:right w:w="108" w:type="dxa"/>
            </w:tcMar>
            <w:vAlign w:val="center"/>
            <w:hideMark/>
          </w:tcPr>
          <w:p w:rsidR="00A969F7" w:rsidRDefault="00A969F7" w:rsidP="002C0576">
            <w:pPr>
              <w:rPr>
                <w:rFonts w:ascii="Calibri" w:hAnsi="Calibri"/>
                <w:lang w:eastAsia="el-GR"/>
              </w:rPr>
            </w:pPr>
          </w:p>
        </w:tc>
      </w:tr>
      <w:tr w:rsidR="00A969F7" w:rsidTr="00A969F7">
        <w:trPr>
          <w:trHeight w:val="495"/>
        </w:trPr>
        <w:tc>
          <w:tcPr>
            <w:tcW w:w="687" w:type="dxa"/>
            <w:tcBorders>
              <w:top w:val="nil"/>
              <w:left w:val="single" w:sz="8" w:space="0" w:color="auto"/>
              <w:bottom w:val="single" w:sz="8" w:space="0" w:color="auto"/>
              <w:right w:val="single" w:sz="8" w:space="0" w:color="auto"/>
            </w:tcBorders>
            <w:shd w:val="clear" w:color="auto" w:fill="FFFFFF"/>
            <w:noWrap/>
            <w:tcMar>
              <w:top w:w="15" w:type="dxa"/>
              <w:left w:w="108" w:type="dxa"/>
              <w:bottom w:w="0" w:type="dxa"/>
              <w:right w:w="108" w:type="dxa"/>
            </w:tcMar>
            <w:vAlign w:val="center"/>
            <w:hideMark/>
          </w:tcPr>
          <w:p w:rsidR="00A969F7" w:rsidRDefault="00A969F7" w:rsidP="002C0576">
            <w:pPr>
              <w:rPr>
                <w:rFonts w:eastAsia="Times New Roman"/>
                <w:color w:val="000000"/>
                <w:sz w:val="18"/>
                <w:szCs w:val="18"/>
              </w:rPr>
            </w:pPr>
            <w:r>
              <w:rPr>
                <w:bCs/>
                <w:color w:val="000000"/>
                <w:sz w:val="18"/>
                <w:szCs w:val="18"/>
                <w:lang w:val="en-US"/>
              </w:rPr>
              <w:t>6</w:t>
            </w:r>
          </w:p>
        </w:tc>
        <w:tc>
          <w:tcPr>
            <w:tcW w:w="2155" w:type="dxa"/>
            <w:tcBorders>
              <w:top w:val="nil"/>
              <w:left w:val="nil"/>
              <w:bottom w:val="single" w:sz="8" w:space="0" w:color="auto"/>
              <w:right w:val="single" w:sz="8" w:space="0" w:color="auto"/>
            </w:tcBorders>
            <w:shd w:val="clear" w:color="auto" w:fill="FFFFFF"/>
            <w:tcMar>
              <w:top w:w="15" w:type="dxa"/>
              <w:left w:w="108" w:type="dxa"/>
              <w:bottom w:w="0" w:type="dxa"/>
              <w:right w:w="108" w:type="dxa"/>
            </w:tcMar>
            <w:vAlign w:val="center"/>
            <w:hideMark/>
          </w:tcPr>
          <w:p w:rsidR="00A969F7" w:rsidRPr="00A969F7" w:rsidRDefault="00A969F7" w:rsidP="002C0576">
            <w:pPr>
              <w:rPr>
                <w:rFonts w:eastAsia="Times New Roman"/>
                <w:color w:val="000000"/>
                <w:sz w:val="18"/>
                <w:szCs w:val="18"/>
                <w:lang w:val="el-GR"/>
              </w:rPr>
            </w:pPr>
            <w:r w:rsidRPr="00A969F7">
              <w:rPr>
                <w:color w:val="000000"/>
                <w:sz w:val="18"/>
                <w:szCs w:val="18"/>
                <w:lang w:val="el-GR"/>
              </w:rPr>
              <w:t>Ειδικευμένοι γεωργοί, κτηνοτρόφοι, δασοκόμοι και αλιείς</w:t>
            </w:r>
          </w:p>
        </w:tc>
        <w:tc>
          <w:tcPr>
            <w:tcW w:w="1251"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b/>
                <w:bCs/>
                <w:color w:val="000000"/>
                <w:sz w:val="18"/>
                <w:szCs w:val="18"/>
              </w:rPr>
            </w:pPr>
            <w:r>
              <w:rPr>
                <w:b/>
                <w:bCs/>
                <w:sz w:val="18"/>
                <w:szCs w:val="18"/>
              </w:rPr>
              <w:t>32</w:t>
            </w:r>
          </w:p>
        </w:tc>
        <w:tc>
          <w:tcPr>
            <w:tcW w:w="721"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39</w:t>
            </w:r>
          </w:p>
        </w:tc>
        <w:tc>
          <w:tcPr>
            <w:tcW w:w="721"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37</w:t>
            </w:r>
          </w:p>
        </w:tc>
        <w:tc>
          <w:tcPr>
            <w:tcW w:w="82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31</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30</w:t>
            </w:r>
          </w:p>
        </w:tc>
        <w:tc>
          <w:tcPr>
            <w:tcW w:w="100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24</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23</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22</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22</w:t>
            </w:r>
          </w:p>
        </w:tc>
        <w:tc>
          <w:tcPr>
            <w:tcW w:w="721"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24</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22</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25</w:t>
            </w:r>
          </w:p>
        </w:tc>
        <w:tc>
          <w:tcPr>
            <w:tcW w:w="721" w:type="dxa"/>
            <w:gridSpan w:val="2"/>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38</w:t>
            </w:r>
          </w:p>
        </w:tc>
        <w:tc>
          <w:tcPr>
            <w:tcW w:w="236" w:type="dxa"/>
            <w:gridSpan w:val="2"/>
            <w:tcMar>
              <w:top w:w="15" w:type="dxa"/>
              <w:left w:w="108" w:type="dxa"/>
              <w:bottom w:w="0" w:type="dxa"/>
              <w:right w:w="108" w:type="dxa"/>
            </w:tcMar>
            <w:vAlign w:val="center"/>
            <w:hideMark/>
          </w:tcPr>
          <w:p w:rsidR="00A969F7" w:rsidRDefault="00A969F7" w:rsidP="002C0576">
            <w:pPr>
              <w:rPr>
                <w:rFonts w:ascii="Calibri" w:hAnsi="Calibri"/>
                <w:lang w:eastAsia="el-GR"/>
              </w:rPr>
            </w:pPr>
          </w:p>
        </w:tc>
      </w:tr>
      <w:tr w:rsidR="00A969F7" w:rsidTr="00A969F7">
        <w:trPr>
          <w:trHeight w:val="495"/>
        </w:trPr>
        <w:tc>
          <w:tcPr>
            <w:tcW w:w="687" w:type="dxa"/>
            <w:tcBorders>
              <w:top w:val="nil"/>
              <w:left w:val="single" w:sz="8" w:space="0" w:color="auto"/>
              <w:bottom w:val="single" w:sz="4" w:space="0" w:color="auto"/>
              <w:right w:val="single" w:sz="8" w:space="0" w:color="auto"/>
            </w:tcBorders>
            <w:shd w:val="clear" w:color="auto" w:fill="FFFFFF"/>
            <w:noWrap/>
            <w:tcMar>
              <w:top w:w="15" w:type="dxa"/>
              <w:left w:w="108" w:type="dxa"/>
              <w:bottom w:w="0" w:type="dxa"/>
              <w:right w:w="108" w:type="dxa"/>
            </w:tcMar>
            <w:vAlign w:val="center"/>
            <w:hideMark/>
          </w:tcPr>
          <w:p w:rsidR="00A969F7" w:rsidRDefault="00A969F7" w:rsidP="002C0576">
            <w:pPr>
              <w:rPr>
                <w:rFonts w:eastAsia="Times New Roman"/>
                <w:color w:val="000000"/>
                <w:sz w:val="18"/>
                <w:szCs w:val="18"/>
              </w:rPr>
            </w:pPr>
            <w:r>
              <w:rPr>
                <w:bCs/>
                <w:color w:val="000000"/>
                <w:sz w:val="18"/>
                <w:szCs w:val="18"/>
                <w:lang w:val="en-US"/>
              </w:rPr>
              <w:t>7</w:t>
            </w:r>
          </w:p>
        </w:tc>
        <w:tc>
          <w:tcPr>
            <w:tcW w:w="2155" w:type="dxa"/>
            <w:tcBorders>
              <w:top w:val="nil"/>
              <w:left w:val="nil"/>
              <w:bottom w:val="single" w:sz="4" w:space="0" w:color="auto"/>
              <w:right w:val="single" w:sz="8" w:space="0" w:color="auto"/>
            </w:tcBorders>
            <w:shd w:val="clear" w:color="auto" w:fill="FFFFFF"/>
            <w:tcMar>
              <w:top w:w="15" w:type="dxa"/>
              <w:left w:w="108" w:type="dxa"/>
              <w:bottom w:w="0" w:type="dxa"/>
              <w:right w:w="108" w:type="dxa"/>
            </w:tcMar>
            <w:vAlign w:val="center"/>
            <w:hideMark/>
          </w:tcPr>
          <w:p w:rsidR="00A969F7" w:rsidRPr="00A969F7" w:rsidRDefault="00A969F7" w:rsidP="002C0576">
            <w:pPr>
              <w:rPr>
                <w:rFonts w:eastAsia="Times New Roman"/>
                <w:color w:val="000000"/>
                <w:sz w:val="18"/>
                <w:szCs w:val="18"/>
                <w:lang w:val="el-GR"/>
              </w:rPr>
            </w:pPr>
            <w:r w:rsidRPr="00A969F7">
              <w:rPr>
                <w:color w:val="000000"/>
                <w:sz w:val="18"/>
                <w:szCs w:val="18"/>
                <w:lang w:val="el-GR"/>
              </w:rPr>
              <w:t>Ειδικευμένοι τεχνίτες και ασκούντες συναφή επαγγέλματα</w:t>
            </w:r>
          </w:p>
        </w:tc>
        <w:tc>
          <w:tcPr>
            <w:tcW w:w="1251" w:type="dxa"/>
            <w:tcBorders>
              <w:top w:val="nil"/>
              <w:left w:val="nil"/>
              <w:bottom w:val="single" w:sz="4"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b/>
                <w:bCs/>
                <w:color w:val="000000"/>
                <w:sz w:val="18"/>
                <w:szCs w:val="18"/>
              </w:rPr>
            </w:pPr>
            <w:r>
              <w:rPr>
                <w:b/>
                <w:bCs/>
                <w:sz w:val="18"/>
                <w:szCs w:val="18"/>
              </w:rPr>
              <w:t>870</w:t>
            </w:r>
          </w:p>
        </w:tc>
        <w:tc>
          <w:tcPr>
            <w:tcW w:w="721" w:type="dxa"/>
            <w:tcBorders>
              <w:top w:val="nil"/>
              <w:left w:val="nil"/>
              <w:bottom w:val="single" w:sz="4"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848</w:t>
            </w:r>
          </w:p>
        </w:tc>
        <w:tc>
          <w:tcPr>
            <w:tcW w:w="721" w:type="dxa"/>
            <w:tcBorders>
              <w:top w:val="nil"/>
              <w:left w:val="nil"/>
              <w:bottom w:val="single" w:sz="4"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852</w:t>
            </w:r>
          </w:p>
        </w:tc>
        <w:tc>
          <w:tcPr>
            <w:tcW w:w="826" w:type="dxa"/>
            <w:tcBorders>
              <w:top w:val="nil"/>
              <w:left w:val="nil"/>
              <w:bottom w:val="single" w:sz="4"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822</w:t>
            </w:r>
          </w:p>
        </w:tc>
        <w:tc>
          <w:tcPr>
            <w:tcW w:w="886" w:type="dxa"/>
            <w:tcBorders>
              <w:top w:val="nil"/>
              <w:left w:val="nil"/>
              <w:bottom w:val="single" w:sz="4"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772</w:t>
            </w:r>
          </w:p>
        </w:tc>
        <w:tc>
          <w:tcPr>
            <w:tcW w:w="1006" w:type="dxa"/>
            <w:tcBorders>
              <w:top w:val="nil"/>
              <w:left w:val="nil"/>
              <w:bottom w:val="single" w:sz="4"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755</w:t>
            </w:r>
          </w:p>
        </w:tc>
        <w:tc>
          <w:tcPr>
            <w:tcW w:w="886" w:type="dxa"/>
            <w:tcBorders>
              <w:top w:val="nil"/>
              <w:left w:val="nil"/>
              <w:bottom w:val="single" w:sz="4"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751</w:t>
            </w:r>
          </w:p>
        </w:tc>
        <w:tc>
          <w:tcPr>
            <w:tcW w:w="886" w:type="dxa"/>
            <w:tcBorders>
              <w:top w:val="nil"/>
              <w:left w:val="nil"/>
              <w:bottom w:val="single" w:sz="4"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735</w:t>
            </w:r>
          </w:p>
        </w:tc>
        <w:tc>
          <w:tcPr>
            <w:tcW w:w="886" w:type="dxa"/>
            <w:tcBorders>
              <w:top w:val="nil"/>
              <w:left w:val="nil"/>
              <w:bottom w:val="single" w:sz="4"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757</w:t>
            </w:r>
          </w:p>
        </w:tc>
        <w:tc>
          <w:tcPr>
            <w:tcW w:w="721" w:type="dxa"/>
            <w:tcBorders>
              <w:top w:val="nil"/>
              <w:left w:val="nil"/>
              <w:bottom w:val="single" w:sz="4"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766</w:t>
            </w:r>
          </w:p>
        </w:tc>
        <w:tc>
          <w:tcPr>
            <w:tcW w:w="886" w:type="dxa"/>
            <w:tcBorders>
              <w:top w:val="nil"/>
              <w:left w:val="nil"/>
              <w:bottom w:val="single" w:sz="4"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744</w:t>
            </w:r>
          </w:p>
        </w:tc>
        <w:tc>
          <w:tcPr>
            <w:tcW w:w="886" w:type="dxa"/>
            <w:tcBorders>
              <w:top w:val="nil"/>
              <w:left w:val="nil"/>
              <w:bottom w:val="single" w:sz="4"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826</w:t>
            </w:r>
          </w:p>
        </w:tc>
        <w:tc>
          <w:tcPr>
            <w:tcW w:w="721" w:type="dxa"/>
            <w:gridSpan w:val="2"/>
            <w:tcBorders>
              <w:top w:val="nil"/>
              <w:left w:val="nil"/>
              <w:bottom w:val="single" w:sz="4"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811</w:t>
            </w:r>
          </w:p>
        </w:tc>
        <w:tc>
          <w:tcPr>
            <w:tcW w:w="236" w:type="dxa"/>
            <w:gridSpan w:val="2"/>
            <w:tcMar>
              <w:top w:w="15" w:type="dxa"/>
              <w:left w:w="108" w:type="dxa"/>
              <w:bottom w:w="0" w:type="dxa"/>
              <w:right w:w="108" w:type="dxa"/>
            </w:tcMar>
            <w:vAlign w:val="center"/>
            <w:hideMark/>
          </w:tcPr>
          <w:p w:rsidR="00A969F7" w:rsidRDefault="00A969F7" w:rsidP="002C0576">
            <w:pPr>
              <w:rPr>
                <w:rFonts w:ascii="Calibri" w:hAnsi="Calibri"/>
                <w:lang w:eastAsia="el-GR"/>
              </w:rPr>
            </w:pPr>
          </w:p>
        </w:tc>
      </w:tr>
      <w:tr w:rsidR="00A969F7" w:rsidTr="00A969F7">
        <w:trPr>
          <w:trHeight w:val="495"/>
        </w:trPr>
        <w:tc>
          <w:tcPr>
            <w:tcW w:w="687" w:type="dxa"/>
            <w:tcBorders>
              <w:top w:val="single" w:sz="4" w:space="0" w:color="auto"/>
              <w:left w:val="single" w:sz="8" w:space="0" w:color="auto"/>
              <w:bottom w:val="single" w:sz="8" w:space="0" w:color="auto"/>
              <w:right w:val="single" w:sz="8" w:space="0" w:color="auto"/>
            </w:tcBorders>
            <w:shd w:val="clear" w:color="auto" w:fill="FFFFFF"/>
            <w:noWrap/>
            <w:tcMar>
              <w:top w:w="15" w:type="dxa"/>
              <w:left w:w="108" w:type="dxa"/>
              <w:bottom w:w="0" w:type="dxa"/>
              <w:right w:w="108" w:type="dxa"/>
            </w:tcMar>
            <w:vAlign w:val="center"/>
            <w:hideMark/>
          </w:tcPr>
          <w:p w:rsidR="00A969F7" w:rsidRDefault="00A969F7" w:rsidP="002C0576">
            <w:pPr>
              <w:rPr>
                <w:rFonts w:eastAsia="Times New Roman"/>
                <w:color w:val="000000"/>
                <w:sz w:val="18"/>
                <w:szCs w:val="18"/>
              </w:rPr>
            </w:pPr>
            <w:r>
              <w:rPr>
                <w:bCs/>
                <w:color w:val="000000"/>
                <w:sz w:val="18"/>
                <w:szCs w:val="18"/>
                <w:lang w:val="en-US"/>
              </w:rPr>
              <w:t>8</w:t>
            </w:r>
          </w:p>
        </w:tc>
        <w:tc>
          <w:tcPr>
            <w:tcW w:w="2155" w:type="dxa"/>
            <w:tcBorders>
              <w:top w:val="single" w:sz="4" w:space="0" w:color="auto"/>
              <w:left w:val="nil"/>
              <w:bottom w:val="single" w:sz="8" w:space="0" w:color="auto"/>
              <w:right w:val="single" w:sz="8" w:space="0" w:color="auto"/>
            </w:tcBorders>
            <w:shd w:val="clear" w:color="auto" w:fill="FFFFFF"/>
            <w:tcMar>
              <w:top w:w="15" w:type="dxa"/>
              <w:left w:w="108" w:type="dxa"/>
              <w:bottom w:w="0" w:type="dxa"/>
              <w:right w:w="108" w:type="dxa"/>
            </w:tcMar>
            <w:vAlign w:val="center"/>
            <w:hideMark/>
          </w:tcPr>
          <w:p w:rsidR="00A969F7" w:rsidRPr="00A969F7" w:rsidRDefault="00A969F7" w:rsidP="002C0576">
            <w:pPr>
              <w:rPr>
                <w:rFonts w:eastAsia="Times New Roman"/>
                <w:color w:val="000000"/>
                <w:sz w:val="18"/>
                <w:szCs w:val="18"/>
                <w:lang w:val="el-GR"/>
              </w:rPr>
            </w:pPr>
            <w:r w:rsidRPr="00A969F7">
              <w:rPr>
                <w:color w:val="000000"/>
                <w:sz w:val="18"/>
                <w:szCs w:val="18"/>
                <w:lang w:val="el-GR"/>
              </w:rPr>
              <w:t xml:space="preserve">Χειριστές βιομηχανικών εγκαταστάσεων, </w:t>
            </w:r>
            <w:proofErr w:type="spellStart"/>
            <w:r w:rsidRPr="00A969F7">
              <w:rPr>
                <w:color w:val="000000"/>
                <w:sz w:val="18"/>
                <w:szCs w:val="18"/>
                <w:lang w:val="el-GR"/>
              </w:rPr>
              <w:t>μηχανημάτων,εξοπλισμού</w:t>
            </w:r>
            <w:proofErr w:type="spellEnd"/>
            <w:r w:rsidRPr="00A969F7">
              <w:rPr>
                <w:color w:val="000000"/>
                <w:sz w:val="18"/>
                <w:szCs w:val="18"/>
                <w:lang w:val="el-GR"/>
              </w:rPr>
              <w:t>, συναρμολογητές</w:t>
            </w:r>
          </w:p>
        </w:tc>
        <w:tc>
          <w:tcPr>
            <w:tcW w:w="1251" w:type="dxa"/>
            <w:tcBorders>
              <w:top w:val="single" w:sz="4" w:space="0" w:color="auto"/>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b/>
                <w:bCs/>
                <w:color w:val="000000"/>
                <w:sz w:val="18"/>
                <w:szCs w:val="18"/>
              </w:rPr>
            </w:pPr>
            <w:r>
              <w:rPr>
                <w:b/>
                <w:bCs/>
                <w:sz w:val="18"/>
                <w:szCs w:val="18"/>
              </w:rPr>
              <w:t>449</w:t>
            </w:r>
          </w:p>
        </w:tc>
        <w:tc>
          <w:tcPr>
            <w:tcW w:w="721" w:type="dxa"/>
            <w:tcBorders>
              <w:top w:val="single" w:sz="4" w:space="0" w:color="auto"/>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495</w:t>
            </w:r>
          </w:p>
        </w:tc>
        <w:tc>
          <w:tcPr>
            <w:tcW w:w="721" w:type="dxa"/>
            <w:tcBorders>
              <w:top w:val="single" w:sz="4" w:space="0" w:color="auto"/>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491</w:t>
            </w:r>
          </w:p>
        </w:tc>
        <w:tc>
          <w:tcPr>
            <w:tcW w:w="826" w:type="dxa"/>
            <w:tcBorders>
              <w:top w:val="single" w:sz="4" w:space="0" w:color="auto"/>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450</w:t>
            </w:r>
          </w:p>
        </w:tc>
        <w:tc>
          <w:tcPr>
            <w:tcW w:w="886" w:type="dxa"/>
            <w:tcBorders>
              <w:top w:val="single" w:sz="4" w:space="0" w:color="auto"/>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381</w:t>
            </w:r>
          </w:p>
        </w:tc>
        <w:tc>
          <w:tcPr>
            <w:tcW w:w="1006" w:type="dxa"/>
            <w:tcBorders>
              <w:top w:val="single" w:sz="4" w:space="0" w:color="auto"/>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288</w:t>
            </w:r>
          </w:p>
        </w:tc>
        <w:tc>
          <w:tcPr>
            <w:tcW w:w="886" w:type="dxa"/>
            <w:tcBorders>
              <w:top w:val="single" w:sz="4" w:space="0" w:color="auto"/>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318</w:t>
            </w:r>
          </w:p>
        </w:tc>
        <w:tc>
          <w:tcPr>
            <w:tcW w:w="886" w:type="dxa"/>
            <w:tcBorders>
              <w:top w:val="single" w:sz="4" w:space="0" w:color="auto"/>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362</w:t>
            </w:r>
          </w:p>
        </w:tc>
        <w:tc>
          <w:tcPr>
            <w:tcW w:w="886" w:type="dxa"/>
            <w:tcBorders>
              <w:top w:val="single" w:sz="4" w:space="0" w:color="auto"/>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372</w:t>
            </w:r>
          </w:p>
        </w:tc>
        <w:tc>
          <w:tcPr>
            <w:tcW w:w="721" w:type="dxa"/>
            <w:tcBorders>
              <w:top w:val="single" w:sz="4" w:space="0" w:color="auto"/>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321</w:t>
            </w:r>
          </w:p>
        </w:tc>
        <w:tc>
          <w:tcPr>
            <w:tcW w:w="886" w:type="dxa"/>
            <w:tcBorders>
              <w:top w:val="single" w:sz="4" w:space="0" w:color="auto"/>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298</w:t>
            </w:r>
          </w:p>
        </w:tc>
        <w:tc>
          <w:tcPr>
            <w:tcW w:w="886" w:type="dxa"/>
            <w:tcBorders>
              <w:top w:val="single" w:sz="4" w:space="0" w:color="auto"/>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460</w:t>
            </w:r>
          </w:p>
        </w:tc>
        <w:tc>
          <w:tcPr>
            <w:tcW w:w="721" w:type="dxa"/>
            <w:gridSpan w:val="2"/>
            <w:tcBorders>
              <w:top w:val="single" w:sz="4" w:space="0" w:color="auto"/>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544</w:t>
            </w:r>
          </w:p>
        </w:tc>
        <w:tc>
          <w:tcPr>
            <w:tcW w:w="236" w:type="dxa"/>
            <w:gridSpan w:val="2"/>
            <w:tcMar>
              <w:top w:w="15" w:type="dxa"/>
              <w:left w:w="108" w:type="dxa"/>
              <w:bottom w:w="0" w:type="dxa"/>
              <w:right w:w="108" w:type="dxa"/>
            </w:tcMar>
            <w:vAlign w:val="center"/>
            <w:hideMark/>
          </w:tcPr>
          <w:p w:rsidR="00A969F7" w:rsidRDefault="00A969F7" w:rsidP="002C0576">
            <w:pPr>
              <w:rPr>
                <w:rFonts w:ascii="Calibri" w:hAnsi="Calibri"/>
                <w:lang w:eastAsia="el-GR"/>
              </w:rPr>
            </w:pPr>
          </w:p>
        </w:tc>
      </w:tr>
      <w:tr w:rsidR="00A969F7" w:rsidTr="00A969F7">
        <w:trPr>
          <w:trHeight w:val="495"/>
        </w:trPr>
        <w:tc>
          <w:tcPr>
            <w:tcW w:w="687" w:type="dxa"/>
            <w:tcBorders>
              <w:top w:val="nil"/>
              <w:left w:val="single" w:sz="8" w:space="0" w:color="auto"/>
              <w:bottom w:val="single" w:sz="8" w:space="0" w:color="auto"/>
              <w:right w:val="single" w:sz="8" w:space="0" w:color="auto"/>
            </w:tcBorders>
            <w:shd w:val="clear" w:color="auto" w:fill="FFFFFF"/>
            <w:noWrap/>
            <w:tcMar>
              <w:top w:w="15" w:type="dxa"/>
              <w:left w:w="108" w:type="dxa"/>
              <w:bottom w:w="0" w:type="dxa"/>
              <w:right w:w="108" w:type="dxa"/>
            </w:tcMar>
            <w:vAlign w:val="center"/>
            <w:hideMark/>
          </w:tcPr>
          <w:p w:rsidR="00A969F7" w:rsidRDefault="00A969F7" w:rsidP="002C0576">
            <w:pPr>
              <w:rPr>
                <w:rFonts w:eastAsia="Times New Roman"/>
                <w:color w:val="000000"/>
                <w:sz w:val="18"/>
                <w:szCs w:val="18"/>
              </w:rPr>
            </w:pPr>
            <w:r>
              <w:rPr>
                <w:bCs/>
                <w:color w:val="000000"/>
                <w:sz w:val="18"/>
                <w:szCs w:val="18"/>
                <w:lang w:val="en-US"/>
              </w:rPr>
              <w:t>9</w:t>
            </w:r>
          </w:p>
        </w:tc>
        <w:tc>
          <w:tcPr>
            <w:tcW w:w="2155" w:type="dxa"/>
            <w:tcBorders>
              <w:top w:val="nil"/>
              <w:left w:val="nil"/>
              <w:bottom w:val="single" w:sz="8" w:space="0" w:color="auto"/>
              <w:right w:val="single" w:sz="8" w:space="0" w:color="auto"/>
            </w:tcBorders>
            <w:shd w:val="clear" w:color="auto" w:fill="FFFFFF"/>
            <w:tcMar>
              <w:top w:w="15" w:type="dxa"/>
              <w:left w:w="108" w:type="dxa"/>
              <w:bottom w:w="0" w:type="dxa"/>
              <w:right w:w="108" w:type="dxa"/>
            </w:tcMar>
            <w:vAlign w:val="center"/>
            <w:hideMark/>
          </w:tcPr>
          <w:p w:rsidR="00A969F7" w:rsidRPr="00A969F7" w:rsidRDefault="00A969F7" w:rsidP="002C0576">
            <w:pPr>
              <w:rPr>
                <w:rFonts w:eastAsia="Times New Roman"/>
                <w:color w:val="000000"/>
                <w:sz w:val="18"/>
                <w:szCs w:val="18"/>
                <w:lang w:val="el-GR"/>
              </w:rPr>
            </w:pPr>
            <w:r w:rsidRPr="00A969F7">
              <w:rPr>
                <w:color w:val="000000"/>
                <w:sz w:val="18"/>
                <w:szCs w:val="18"/>
                <w:lang w:val="el-GR"/>
              </w:rPr>
              <w:t xml:space="preserve">Ανειδίκευτοι εργάτες, </w:t>
            </w:r>
            <w:proofErr w:type="spellStart"/>
            <w:r w:rsidRPr="00A969F7">
              <w:rPr>
                <w:color w:val="000000"/>
                <w:sz w:val="18"/>
                <w:szCs w:val="18"/>
                <w:lang w:val="el-GR"/>
              </w:rPr>
              <w:t>χειρωνάκτες</w:t>
            </w:r>
            <w:proofErr w:type="spellEnd"/>
            <w:r w:rsidRPr="00A969F7">
              <w:rPr>
                <w:color w:val="000000"/>
                <w:sz w:val="18"/>
                <w:szCs w:val="18"/>
                <w:lang w:val="el-GR"/>
              </w:rPr>
              <w:t xml:space="preserve"> και μικροεπαγγελματίες</w:t>
            </w:r>
          </w:p>
        </w:tc>
        <w:tc>
          <w:tcPr>
            <w:tcW w:w="1251"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b/>
                <w:bCs/>
                <w:color w:val="000000"/>
                <w:sz w:val="18"/>
                <w:szCs w:val="18"/>
              </w:rPr>
            </w:pPr>
            <w:r>
              <w:rPr>
                <w:b/>
                <w:bCs/>
                <w:sz w:val="18"/>
                <w:szCs w:val="18"/>
              </w:rPr>
              <w:t>2.653</w:t>
            </w:r>
          </w:p>
        </w:tc>
        <w:tc>
          <w:tcPr>
            <w:tcW w:w="721"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3136</w:t>
            </w:r>
          </w:p>
        </w:tc>
        <w:tc>
          <w:tcPr>
            <w:tcW w:w="721"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3114</w:t>
            </w:r>
          </w:p>
        </w:tc>
        <w:tc>
          <w:tcPr>
            <w:tcW w:w="82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2590</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1952</w:t>
            </w:r>
          </w:p>
        </w:tc>
        <w:tc>
          <w:tcPr>
            <w:tcW w:w="100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1626</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1663</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2035</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2031</w:t>
            </w:r>
          </w:p>
        </w:tc>
        <w:tc>
          <w:tcPr>
            <w:tcW w:w="721"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1762</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1782</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2916</w:t>
            </w:r>
          </w:p>
        </w:tc>
        <w:tc>
          <w:tcPr>
            <w:tcW w:w="721" w:type="dxa"/>
            <w:gridSpan w:val="2"/>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3083</w:t>
            </w:r>
          </w:p>
        </w:tc>
        <w:tc>
          <w:tcPr>
            <w:tcW w:w="236" w:type="dxa"/>
            <w:gridSpan w:val="2"/>
            <w:tcMar>
              <w:top w:w="15" w:type="dxa"/>
              <w:left w:w="108" w:type="dxa"/>
              <w:bottom w:w="0" w:type="dxa"/>
              <w:right w:w="108" w:type="dxa"/>
            </w:tcMar>
            <w:vAlign w:val="center"/>
            <w:hideMark/>
          </w:tcPr>
          <w:p w:rsidR="00A969F7" w:rsidRDefault="00A969F7" w:rsidP="002C0576">
            <w:pPr>
              <w:rPr>
                <w:rFonts w:ascii="Calibri" w:hAnsi="Calibri"/>
                <w:lang w:eastAsia="el-GR"/>
              </w:rPr>
            </w:pPr>
          </w:p>
        </w:tc>
      </w:tr>
      <w:tr w:rsidR="00A969F7" w:rsidTr="00A969F7">
        <w:trPr>
          <w:trHeight w:val="315"/>
        </w:trPr>
        <w:tc>
          <w:tcPr>
            <w:tcW w:w="687" w:type="dxa"/>
            <w:tcBorders>
              <w:top w:val="nil"/>
              <w:left w:val="single" w:sz="8" w:space="0" w:color="auto"/>
              <w:bottom w:val="single" w:sz="8" w:space="0" w:color="auto"/>
              <w:right w:val="single" w:sz="8" w:space="0" w:color="auto"/>
            </w:tcBorders>
            <w:shd w:val="clear" w:color="auto" w:fill="FFFFFF"/>
            <w:noWrap/>
            <w:tcMar>
              <w:top w:w="15" w:type="dxa"/>
              <w:left w:w="108" w:type="dxa"/>
              <w:bottom w:w="0" w:type="dxa"/>
              <w:right w:w="108" w:type="dxa"/>
            </w:tcMar>
            <w:vAlign w:val="center"/>
            <w:hideMark/>
          </w:tcPr>
          <w:p w:rsidR="00A969F7" w:rsidRDefault="00A969F7" w:rsidP="002C0576">
            <w:pPr>
              <w:rPr>
                <w:rFonts w:eastAsia="Times New Roman"/>
                <w:color w:val="000000"/>
                <w:sz w:val="18"/>
                <w:szCs w:val="18"/>
              </w:rPr>
            </w:pPr>
            <w:r>
              <w:rPr>
                <w:bCs/>
                <w:color w:val="000000"/>
                <w:sz w:val="18"/>
                <w:szCs w:val="18"/>
                <w:lang w:val="en-US"/>
              </w:rPr>
              <w:t>10</w:t>
            </w:r>
          </w:p>
        </w:tc>
        <w:tc>
          <w:tcPr>
            <w:tcW w:w="2155" w:type="dxa"/>
            <w:tcBorders>
              <w:top w:val="nil"/>
              <w:left w:val="nil"/>
              <w:bottom w:val="single" w:sz="8" w:space="0" w:color="auto"/>
              <w:right w:val="single" w:sz="8" w:space="0" w:color="auto"/>
            </w:tcBorders>
            <w:shd w:val="clear" w:color="auto" w:fill="FFFFFF"/>
            <w:tcMar>
              <w:top w:w="15" w:type="dxa"/>
              <w:left w:w="108" w:type="dxa"/>
              <w:bottom w:w="0" w:type="dxa"/>
              <w:right w:w="108" w:type="dxa"/>
            </w:tcMar>
            <w:vAlign w:val="center"/>
            <w:hideMark/>
          </w:tcPr>
          <w:p w:rsidR="00A969F7" w:rsidRDefault="00A969F7" w:rsidP="002C0576">
            <w:pPr>
              <w:rPr>
                <w:rFonts w:eastAsia="Times New Roman"/>
                <w:color w:val="000000"/>
                <w:sz w:val="18"/>
                <w:szCs w:val="18"/>
              </w:rPr>
            </w:pPr>
            <w:proofErr w:type="spellStart"/>
            <w:r>
              <w:rPr>
                <w:color w:val="000000"/>
                <w:sz w:val="18"/>
                <w:szCs w:val="18"/>
              </w:rPr>
              <w:t>Ένο</w:t>
            </w:r>
            <w:proofErr w:type="spellEnd"/>
            <w:r>
              <w:rPr>
                <w:color w:val="000000"/>
                <w:sz w:val="18"/>
                <w:szCs w:val="18"/>
              </w:rPr>
              <w:t xml:space="preserve">πλες </w:t>
            </w:r>
            <w:proofErr w:type="spellStart"/>
            <w:r>
              <w:rPr>
                <w:color w:val="000000"/>
                <w:sz w:val="18"/>
                <w:szCs w:val="18"/>
              </w:rPr>
              <w:t>Δυνάμεις</w:t>
            </w:r>
            <w:proofErr w:type="spellEnd"/>
          </w:p>
        </w:tc>
        <w:tc>
          <w:tcPr>
            <w:tcW w:w="1251"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b/>
                <w:bCs/>
                <w:color w:val="000000"/>
                <w:sz w:val="18"/>
                <w:szCs w:val="18"/>
              </w:rPr>
            </w:pPr>
            <w:r>
              <w:rPr>
                <w:b/>
                <w:bCs/>
                <w:sz w:val="18"/>
                <w:szCs w:val="18"/>
              </w:rPr>
              <w:t>47</w:t>
            </w:r>
          </w:p>
        </w:tc>
        <w:tc>
          <w:tcPr>
            <w:tcW w:w="721"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38</w:t>
            </w:r>
          </w:p>
        </w:tc>
        <w:tc>
          <w:tcPr>
            <w:tcW w:w="721"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40</w:t>
            </w:r>
          </w:p>
        </w:tc>
        <w:tc>
          <w:tcPr>
            <w:tcW w:w="82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36</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44</w:t>
            </w:r>
          </w:p>
        </w:tc>
        <w:tc>
          <w:tcPr>
            <w:tcW w:w="100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42</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36</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38</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40</w:t>
            </w:r>
          </w:p>
        </w:tc>
        <w:tc>
          <w:tcPr>
            <w:tcW w:w="721"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49</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50</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54</w:t>
            </w:r>
          </w:p>
        </w:tc>
        <w:tc>
          <w:tcPr>
            <w:tcW w:w="721" w:type="dxa"/>
            <w:gridSpan w:val="2"/>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51</w:t>
            </w:r>
          </w:p>
        </w:tc>
        <w:tc>
          <w:tcPr>
            <w:tcW w:w="236" w:type="dxa"/>
            <w:gridSpan w:val="2"/>
            <w:tcMar>
              <w:top w:w="15" w:type="dxa"/>
              <w:left w:w="108" w:type="dxa"/>
              <w:bottom w:w="0" w:type="dxa"/>
              <w:right w:w="108" w:type="dxa"/>
            </w:tcMar>
            <w:vAlign w:val="center"/>
            <w:hideMark/>
          </w:tcPr>
          <w:p w:rsidR="00A969F7" w:rsidRDefault="00A969F7" w:rsidP="002C0576">
            <w:pPr>
              <w:rPr>
                <w:rFonts w:ascii="Calibri" w:hAnsi="Calibri"/>
                <w:lang w:eastAsia="el-GR"/>
              </w:rPr>
            </w:pPr>
          </w:p>
        </w:tc>
      </w:tr>
      <w:tr w:rsidR="00A969F7" w:rsidTr="00A969F7">
        <w:trPr>
          <w:trHeight w:val="315"/>
        </w:trPr>
        <w:tc>
          <w:tcPr>
            <w:tcW w:w="687" w:type="dxa"/>
            <w:tcBorders>
              <w:top w:val="nil"/>
              <w:left w:val="single" w:sz="8" w:space="0" w:color="auto"/>
              <w:bottom w:val="single" w:sz="8" w:space="0" w:color="auto"/>
              <w:right w:val="single" w:sz="8" w:space="0" w:color="auto"/>
            </w:tcBorders>
            <w:shd w:val="clear" w:color="auto" w:fill="FFFFFF"/>
            <w:noWrap/>
            <w:tcMar>
              <w:top w:w="15" w:type="dxa"/>
              <w:left w:w="108" w:type="dxa"/>
              <w:bottom w:w="0" w:type="dxa"/>
              <w:right w:w="108" w:type="dxa"/>
            </w:tcMar>
            <w:vAlign w:val="center"/>
            <w:hideMark/>
          </w:tcPr>
          <w:p w:rsidR="00A969F7" w:rsidRDefault="00A969F7" w:rsidP="002C0576">
            <w:pPr>
              <w:rPr>
                <w:rFonts w:eastAsia="Times New Roman"/>
                <w:color w:val="000000"/>
                <w:sz w:val="18"/>
                <w:szCs w:val="18"/>
              </w:rPr>
            </w:pPr>
            <w:r>
              <w:rPr>
                <w:bCs/>
                <w:color w:val="000000"/>
                <w:sz w:val="18"/>
                <w:szCs w:val="18"/>
                <w:lang w:val="en-US"/>
              </w:rPr>
              <w:t> X100</w:t>
            </w:r>
          </w:p>
        </w:tc>
        <w:tc>
          <w:tcPr>
            <w:tcW w:w="2155" w:type="dxa"/>
            <w:tcBorders>
              <w:top w:val="nil"/>
              <w:left w:val="nil"/>
              <w:bottom w:val="single" w:sz="8" w:space="0" w:color="auto"/>
              <w:right w:val="single" w:sz="8" w:space="0" w:color="auto"/>
            </w:tcBorders>
            <w:shd w:val="clear" w:color="auto" w:fill="FFFFFF"/>
            <w:tcMar>
              <w:top w:w="15" w:type="dxa"/>
              <w:left w:w="108" w:type="dxa"/>
              <w:bottom w:w="0" w:type="dxa"/>
              <w:right w:w="108" w:type="dxa"/>
            </w:tcMar>
            <w:vAlign w:val="center"/>
            <w:hideMark/>
          </w:tcPr>
          <w:p w:rsidR="00A969F7" w:rsidRDefault="00A969F7" w:rsidP="002C0576">
            <w:pPr>
              <w:rPr>
                <w:rFonts w:eastAsia="Times New Roman"/>
                <w:color w:val="000000"/>
                <w:sz w:val="18"/>
                <w:szCs w:val="18"/>
              </w:rPr>
            </w:pPr>
            <w:proofErr w:type="spellStart"/>
            <w:r>
              <w:rPr>
                <w:color w:val="000000"/>
                <w:sz w:val="18"/>
                <w:szCs w:val="18"/>
              </w:rPr>
              <w:t>Νεοεισερχόμενοι</w:t>
            </w:r>
            <w:proofErr w:type="spellEnd"/>
          </w:p>
        </w:tc>
        <w:tc>
          <w:tcPr>
            <w:tcW w:w="1251"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b/>
                <w:bCs/>
                <w:color w:val="000000"/>
                <w:sz w:val="18"/>
                <w:szCs w:val="18"/>
              </w:rPr>
            </w:pPr>
            <w:r>
              <w:rPr>
                <w:b/>
                <w:bCs/>
                <w:sz w:val="18"/>
                <w:szCs w:val="18"/>
              </w:rPr>
              <w:t>991</w:t>
            </w:r>
          </w:p>
        </w:tc>
        <w:tc>
          <w:tcPr>
            <w:tcW w:w="721"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856</w:t>
            </w:r>
          </w:p>
        </w:tc>
        <w:tc>
          <w:tcPr>
            <w:tcW w:w="721"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895</w:t>
            </w:r>
          </w:p>
        </w:tc>
        <w:tc>
          <w:tcPr>
            <w:tcW w:w="82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895</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842</w:t>
            </w:r>
          </w:p>
        </w:tc>
        <w:tc>
          <w:tcPr>
            <w:tcW w:w="100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819</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881</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935</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982</w:t>
            </w:r>
          </w:p>
        </w:tc>
        <w:tc>
          <w:tcPr>
            <w:tcW w:w="721"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837</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796</w:t>
            </w:r>
          </w:p>
        </w:tc>
        <w:tc>
          <w:tcPr>
            <w:tcW w:w="886" w:type="dxa"/>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803</w:t>
            </w:r>
          </w:p>
        </w:tc>
        <w:tc>
          <w:tcPr>
            <w:tcW w:w="721" w:type="dxa"/>
            <w:gridSpan w:val="2"/>
            <w:tcBorders>
              <w:top w:val="nil"/>
              <w:left w:val="nil"/>
              <w:bottom w:val="single" w:sz="8" w:space="0" w:color="auto"/>
              <w:right w:val="single" w:sz="8" w:space="0" w:color="auto"/>
            </w:tcBorders>
            <w:shd w:val="clear" w:color="auto" w:fill="FFFFFF"/>
            <w:noWrap/>
            <w:tcMar>
              <w:top w:w="15" w:type="dxa"/>
              <w:left w:w="108" w:type="dxa"/>
              <w:bottom w:w="0" w:type="dxa"/>
              <w:right w:w="108" w:type="dxa"/>
            </w:tcMar>
            <w:vAlign w:val="bottom"/>
            <w:hideMark/>
          </w:tcPr>
          <w:p w:rsidR="00A969F7" w:rsidRDefault="00A969F7" w:rsidP="002C0576">
            <w:pPr>
              <w:jc w:val="right"/>
              <w:rPr>
                <w:rFonts w:eastAsia="Times New Roman"/>
                <w:color w:val="000000"/>
                <w:sz w:val="18"/>
                <w:szCs w:val="18"/>
              </w:rPr>
            </w:pPr>
            <w:r>
              <w:rPr>
                <w:sz w:val="18"/>
                <w:szCs w:val="18"/>
              </w:rPr>
              <w:t>770</w:t>
            </w:r>
          </w:p>
        </w:tc>
        <w:tc>
          <w:tcPr>
            <w:tcW w:w="236" w:type="dxa"/>
            <w:gridSpan w:val="2"/>
            <w:tcMar>
              <w:top w:w="15" w:type="dxa"/>
              <w:left w:w="108" w:type="dxa"/>
              <w:bottom w:w="0" w:type="dxa"/>
              <w:right w:w="108" w:type="dxa"/>
            </w:tcMar>
            <w:vAlign w:val="center"/>
            <w:hideMark/>
          </w:tcPr>
          <w:p w:rsidR="00A969F7" w:rsidRDefault="00A969F7" w:rsidP="002C0576">
            <w:pPr>
              <w:rPr>
                <w:rFonts w:ascii="Calibri" w:hAnsi="Calibri"/>
                <w:lang w:eastAsia="el-GR"/>
              </w:rPr>
            </w:pPr>
          </w:p>
        </w:tc>
      </w:tr>
      <w:tr w:rsidR="00A969F7" w:rsidTr="00A969F7">
        <w:trPr>
          <w:trHeight w:val="300"/>
        </w:trPr>
        <w:tc>
          <w:tcPr>
            <w:tcW w:w="687" w:type="dxa"/>
            <w:vMerge w:val="restart"/>
            <w:tcBorders>
              <w:top w:val="nil"/>
              <w:left w:val="single" w:sz="8" w:space="0" w:color="auto"/>
              <w:bottom w:val="single" w:sz="8" w:space="0" w:color="000000"/>
              <w:right w:val="single" w:sz="8" w:space="0" w:color="auto"/>
            </w:tcBorders>
            <w:shd w:val="clear" w:color="auto" w:fill="FFFFFF"/>
            <w:noWrap/>
            <w:tcMar>
              <w:top w:w="15" w:type="dxa"/>
              <w:left w:w="108" w:type="dxa"/>
              <w:bottom w:w="0" w:type="dxa"/>
              <w:right w:w="108" w:type="dxa"/>
            </w:tcMar>
            <w:vAlign w:val="center"/>
            <w:hideMark/>
          </w:tcPr>
          <w:p w:rsidR="00A969F7" w:rsidRDefault="00A969F7" w:rsidP="002C0576">
            <w:pPr>
              <w:rPr>
                <w:rFonts w:eastAsia="Times New Roman"/>
                <w:b/>
                <w:bCs/>
                <w:color w:val="000000"/>
                <w:sz w:val="18"/>
                <w:szCs w:val="18"/>
              </w:rPr>
            </w:pPr>
            <w:r>
              <w:rPr>
                <w:b/>
                <w:bCs/>
                <w:color w:val="000000"/>
                <w:sz w:val="18"/>
                <w:szCs w:val="18"/>
                <w:lang w:val="en-US"/>
              </w:rPr>
              <w:t> </w:t>
            </w:r>
          </w:p>
        </w:tc>
        <w:tc>
          <w:tcPr>
            <w:tcW w:w="2155" w:type="dxa"/>
            <w:vMerge w:val="restart"/>
            <w:tcBorders>
              <w:top w:val="nil"/>
              <w:left w:val="single" w:sz="8" w:space="0" w:color="auto"/>
              <w:bottom w:val="single" w:sz="8" w:space="0" w:color="000000"/>
              <w:right w:val="single" w:sz="8" w:space="0" w:color="auto"/>
            </w:tcBorders>
            <w:shd w:val="clear" w:color="auto" w:fill="FFFFFF"/>
            <w:noWrap/>
            <w:tcMar>
              <w:top w:w="15" w:type="dxa"/>
              <w:left w:w="108" w:type="dxa"/>
              <w:bottom w:w="0" w:type="dxa"/>
              <w:right w:w="108" w:type="dxa"/>
            </w:tcMar>
            <w:vAlign w:val="center"/>
            <w:hideMark/>
          </w:tcPr>
          <w:p w:rsidR="00A969F7" w:rsidRDefault="00A969F7" w:rsidP="002C0576">
            <w:pPr>
              <w:rPr>
                <w:rFonts w:eastAsia="Times New Roman"/>
                <w:b/>
                <w:bCs/>
                <w:color w:val="000000"/>
                <w:sz w:val="18"/>
                <w:szCs w:val="18"/>
              </w:rPr>
            </w:pPr>
            <w:r>
              <w:rPr>
                <w:b/>
                <w:bCs/>
                <w:color w:val="000000"/>
                <w:sz w:val="18"/>
                <w:szCs w:val="18"/>
                <w:lang w:val="en-US"/>
              </w:rPr>
              <w:t> ΣΥΝΟΛΟ</w:t>
            </w:r>
          </w:p>
        </w:tc>
        <w:tc>
          <w:tcPr>
            <w:tcW w:w="1251" w:type="dxa"/>
            <w:vMerge w:val="restart"/>
            <w:tcBorders>
              <w:top w:val="nil"/>
              <w:left w:val="single" w:sz="8" w:space="0" w:color="auto"/>
              <w:bottom w:val="single" w:sz="8" w:space="0" w:color="000000"/>
              <w:right w:val="single" w:sz="8" w:space="0" w:color="auto"/>
            </w:tcBorders>
            <w:shd w:val="clear" w:color="auto" w:fill="FFFFFF"/>
            <w:noWrap/>
            <w:tcMar>
              <w:top w:w="15" w:type="dxa"/>
              <w:left w:w="108" w:type="dxa"/>
              <w:bottom w:w="0" w:type="dxa"/>
              <w:right w:w="108" w:type="dxa"/>
            </w:tcMar>
            <w:vAlign w:val="center"/>
            <w:hideMark/>
          </w:tcPr>
          <w:p w:rsidR="00A969F7" w:rsidRDefault="00A969F7" w:rsidP="002C0576">
            <w:pPr>
              <w:jc w:val="right"/>
              <w:rPr>
                <w:rFonts w:eastAsia="Times New Roman"/>
                <w:b/>
                <w:bCs/>
                <w:color w:val="000000"/>
                <w:sz w:val="18"/>
                <w:szCs w:val="18"/>
              </w:rPr>
            </w:pPr>
            <w:r>
              <w:rPr>
                <w:b/>
                <w:bCs/>
                <w:color w:val="000000"/>
                <w:sz w:val="18"/>
                <w:szCs w:val="18"/>
              </w:rPr>
              <w:t>13545</w:t>
            </w:r>
          </w:p>
        </w:tc>
        <w:tc>
          <w:tcPr>
            <w:tcW w:w="721" w:type="dxa"/>
            <w:vMerge w:val="restart"/>
            <w:tcBorders>
              <w:top w:val="nil"/>
              <w:left w:val="single" w:sz="8" w:space="0" w:color="auto"/>
              <w:bottom w:val="single" w:sz="8" w:space="0" w:color="000000"/>
              <w:right w:val="single" w:sz="8" w:space="0" w:color="auto"/>
            </w:tcBorders>
            <w:shd w:val="clear" w:color="auto" w:fill="FFFFFF"/>
            <w:noWrap/>
            <w:tcMar>
              <w:top w:w="15" w:type="dxa"/>
              <w:left w:w="108" w:type="dxa"/>
              <w:bottom w:w="0" w:type="dxa"/>
              <w:right w:w="108" w:type="dxa"/>
            </w:tcMar>
            <w:vAlign w:val="center"/>
            <w:hideMark/>
          </w:tcPr>
          <w:p w:rsidR="00A969F7" w:rsidRDefault="00A969F7" w:rsidP="002C0576">
            <w:pPr>
              <w:jc w:val="right"/>
              <w:rPr>
                <w:rFonts w:eastAsia="Times New Roman"/>
                <w:b/>
                <w:bCs/>
                <w:color w:val="000000"/>
                <w:sz w:val="18"/>
                <w:szCs w:val="18"/>
              </w:rPr>
            </w:pPr>
            <w:r>
              <w:rPr>
                <w:b/>
                <w:bCs/>
                <w:color w:val="000000"/>
                <w:sz w:val="18"/>
                <w:szCs w:val="18"/>
              </w:rPr>
              <w:t>15430</w:t>
            </w:r>
          </w:p>
        </w:tc>
        <w:tc>
          <w:tcPr>
            <w:tcW w:w="721" w:type="dxa"/>
            <w:vMerge w:val="restart"/>
            <w:tcBorders>
              <w:top w:val="nil"/>
              <w:left w:val="single" w:sz="8" w:space="0" w:color="auto"/>
              <w:bottom w:val="single" w:sz="8" w:space="0" w:color="000000"/>
              <w:right w:val="single" w:sz="8" w:space="0" w:color="auto"/>
            </w:tcBorders>
            <w:shd w:val="clear" w:color="auto" w:fill="FFFFFF"/>
            <w:noWrap/>
            <w:tcMar>
              <w:top w:w="15" w:type="dxa"/>
              <w:left w:w="108" w:type="dxa"/>
              <w:bottom w:w="0" w:type="dxa"/>
              <w:right w:w="108" w:type="dxa"/>
            </w:tcMar>
            <w:vAlign w:val="center"/>
            <w:hideMark/>
          </w:tcPr>
          <w:p w:rsidR="00A969F7" w:rsidRDefault="00A969F7" w:rsidP="002C0576">
            <w:pPr>
              <w:jc w:val="right"/>
              <w:rPr>
                <w:rFonts w:eastAsia="Times New Roman"/>
                <w:b/>
                <w:bCs/>
                <w:color w:val="000000"/>
                <w:sz w:val="18"/>
                <w:szCs w:val="18"/>
              </w:rPr>
            </w:pPr>
            <w:r>
              <w:rPr>
                <w:b/>
                <w:bCs/>
                <w:color w:val="000000"/>
                <w:sz w:val="18"/>
                <w:szCs w:val="18"/>
              </w:rPr>
              <w:t>15364</w:t>
            </w:r>
          </w:p>
        </w:tc>
        <w:tc>
          <w:tcPr>
            <w:tcW w:w="826" w:type="dxa"/>
            <w:vMerge w:val="restart"/>
            <w:tcBorders>
              <w:top w:val="nil"/>
              <w:left w:val="single" w:sz="8" w:space="0" w:color="auto"/>
              <w:bottom w:val="single" w:sz="8" w:space="0" w:color="000000"/>
              <w:right w:val="single" w:sz="8" w:space="0" w:color="auto"/>
            </w:tcBorders>
            <w:shd w:val="clear" w:color="auto" w:fill="FFFFFF"/>
            <w:noWrap/>
            <w:tcMar>
              <w:top w:w="15" w:type="dxa"/>
              <w:left w:w="108" w:type="dxa"/>
              <w:bottom w:w="0" w:type="dxa"/>
              <w:right w:w="108" w:type="dxa"/>
            </w:tcMar>
            <w:vAlign w:val="center"/>
            <w:hideMark/>
          </w:tcPr>
          <w:p w:rsidR="00A969F7" w:rsidRDefault="00A969F7" w:rsidP="002C0576">
            <w:pPr>
              <w:jc w:val="right"/>
              <w:rPr>
                <w:rFonts w:eastAsia="Times New Roman"/>
                <w:b/>
                <w:bCs/>
                <w:color w:val="000000"/>
                <w:sz w:val="18"/>
                <w:szCs w:val="18"/>
              </w:rPr>
            </w:pPr>
            <w:r>
              <w:rPr>
                <w:b/>
                <w:bCs/>
                <w:color w:val="000000"/>
                <w:sz w:val="18"/>
                <w:szCs w:val="18"/>
              </w:rPr>
              <w:t>13818</w:t>
            </w:r>
          </w:p>
        </w:tc>
        <w:tc>
          <w:tcPr>
            <w:tcW w:w="886" w:type="dxa"/>
            <w:vMerge w:val="restart"/>
            <w:tcBorders>
              <w:top w:val="nil"/>
              <w:left w:val="single" w:sz="8" w:space="0" w:color="auto"/>
              <w:bottom w:val="single" w:sz="8" w:space="0" w:color="000000"/>
              <w:right w:val="single" w:sz="8" w:space="0" w:color="auto"/>
            </w:tcBorders>
            <w:shd w:val="clear" w:color="auto" w:fill="FFFFFF"/>
            <w:noWrap/>
            <w:tcMar>
              <w:top w:w="15" w:type="dxa"/>
              <w:left w:w="108" w:type="dxa"/>
              <w:bottom w:w="0" w:type="dxa"/>
              <w:right w:w="108" w:type="dxa"/>
            </w:tcMar>
            <w:vAlign w:val="center"/>
            <w:hideMark/>
          </w:tcPr>
          <w:p w:rsidR="00A969F7" w:rsidRDefault="00A969F7" w:rsidP="002C0576">
            <w:pPr>
              <w:jc w:val="right"/>
              <w:rPr>
                <w:rFonts w:eastAsia="Times New Roman"/>
                <w:b/>
                <w:bCs/>
                <w:color w:val="000000"/>
                <w:sz w:val="18"/>
                <w:szCs w:val="18"/>
              </w:rPr>
            </w:pPr>
            <w:r>
              <w:rPr>
                <w:b/>
                <w:bCs/>
                <w:color w:val="000000"/>
                <w:sz w:val="18"/>
                <w:szCs w:val="18"/>
              </w:rPr>
              <w:t>11664</w:t>
            </w:r>
          </w:p>
        </w:tc>
        <w:tc>
          <w:tcPr>
            <w:tcW w:w="1006" w:type="dxa"/>
            <w:vMerge w:val="restart"/>
            <w:tcBorders>
              <w:top w:val="nil"/>
              <w:left w:val="single" w:sz="8" w:space="0" w:color="auto"/>
              <w:bottom w:val="single" w:sz="8" w:space="0" w:color="000000"/>
              <w:right w:val="single" w:sz="8" w:space="0" w:color="auto"/>
            </w:tcBorders>
            <w:shd w:val="clear" w:color="auto" w:fill="FFFFFF"/>
            <w:noWrap/>
            <w:tcMar>
              <w:top w:w="15" w:type="dxa"/>
              <w:left w:w="108" w:type="dxa"/>
              <w:bottom w:w="0" w:type="dxa"/>
              <w:right w:w="108" w:type="dxa"/>
            </w:tcMar>
            <w:vAlign w:val="center"/>
            <w:hideMark/>
          </w:tcPr>
          <w:p w:rsidR="00A969F7" w:rsidRDefault="00A969F7" w:rsidP="002C0576">
            <w:pPr>
              <w:jc w:val="right"/>
              <w:rPr>
                <w:rFonts w:eastAsia="Times New Roman"/>
                <w:b/>
                <w:bCs/>
                <w:color w:val="000000"/>
                <w:sz w:val="18"/>
                <w:szCs w:val="18"/>
              </w:rPr>
            </w:pPr>
            <w:r>
              <w:rPr>
                <w:b/>
                <w:bCs/>
                <w:color w:val="000000"/>
                <w:sz w:val="18"/>
                <w:szCs w:val="18"/>
              </w:rPr>
              <w:t>10586</w:t>
            </w:r>
          </w:p>
        </w:tc>
        <w:tc>
          <w:tcPr>
            <w:tcW w:w="886" w:type="dxa"/>
            <w:vMerge w:val="restart"/>
            <w:tcBorders>
              <w:top w:val="nil"/>
              <w:left w:val="single" w:sz="8" w:space="0" w:color="auto"/>
              <w:bottom w:val="single" w:sz="8" w:space="0" w:color="000000"/>
              <w:right w:val="single" w:sz="8" w:space="0" w:color="auto"/>
            </w:tcBorders>
            <w:shd w:val="clear" w:color="auto" w:fill="FFFFFF"/>
            <w:noWrap/>
            <w:tcMar>
              <w:top w:w="15" w:type="dxa"/>
              <w:left w:w="108" w:type="dxa"/>
              <w:bottom w:w="0" w:type="dxa"/>
              <w:right w:w="108" w:type="dxa"/>
            </w:tcMar>
            <w:vAlign w:val="center"/>
            <w:hideMark/>
          </w:tcPr>
          <w:p w:rsidR="00A969F7" w:rsidRDefault="00A969F7" w:rsidP="002C0576">
            <w:pPr>
              <w:jc w:val="right"/>
              <w:rPr>
                <w:rFonts w:eastAsia="Times New Roman"/>
                <w:b/>
                <w:bCs/>
                <w:color w:val="000000"/>
                <w:sz w:val="18"/>
                <w:szCs w:val="18"/>
              </w:rPr>
            </w:pPr>
            <w:r>
              <w:rPr>
                <w:b/>
                <w:bCs/>
                <w:color w:val="000000"/>
                <w:sz w:val="18"/>
                <w:szCs w:val="18"/>
              </w:rPr>
              <w:t>12332</w:t>
            </w:r>
          </w:p>
        </w:tc>
        <w:tc>
          <w:tcPr>
            <w:tcW w:w="886" w:type="dxa"/>
            <w:vMerge w:val="restart"/>
            <w:tcBorders>
              <w:top w:val="nil"/>
              <w:left w:val="single" w:sz="8" w:space="0" w:color="auto"/>
              <w:bottom w:val="single" w:sz="8" w:space="0" w:color="000000"/>
              <w:right w:val="single" w:sz="8" w:space="0" w:color="auto"/>
            </w:tcBorders>
            <w:shd w:val="clear" w:color="auto" w:fill="FFFFFF"/>
            <w:noWrap/>
            <w:tcMar>
              <w:top w:w="15" w:type="dxa"/>
              <w:left w:w="108" w:type="dxa"/>
              <w:bottom w:w="0" w:type="dxa"/>
              <w:right w:w="108" w:type="dxa"/>
            </w:tcMar>
            <w:vAlign w:val="center"/>
            <w:hideMark/>
          </w:tcPr>
          <w:p w:rsidR="00A969F7" w:rsidRDefault="00A969F7" w:rsidP="002C0576">
            <w:pPr>
              <w:jc w:val="right"/>
              <w:rPr>
                <w:rFonts w:eastAsia="Times New Roman"/>
                <w:b/>
                <w:bCs/>
                <w:color w:val="000000"/>
                <w:sz w:val="18"/>
                <w:szCs w:val="18"/>
              </w:rPr>
            </w:pPr>
            <w:r>
              <w:rPr>
                <w:b/>
                <w:bCs/>
                <w:color w:val="000000"/>
                <w:sz w:val="18"/>
                <w:szCs w:val="18"/>
              </w:rPr>
              <w:t>14145</w:t>
            </w:r>
          </w:p>
        </w:tc>
        <w:tc>
          <w:tcPr>
            <w:tcW w:w="886" w:type="dxa"/>
            <w:vMerge w:val="restart"/>
            <w:tcBorders>
              <w:top w:val="nil"/>
              <w:left w:val="single" w:sz="8" w:space="0" w:color="auto"/>
              <w:bottom w:val="single" w:sz="8" w:space="0" w:color="000000"/>
              <w:right w:val="single" w:sz="8" w:space="0" w:color="auto"/>
            </w:tcBorders>
            <w:shd w:val="clear" w:color="auto" w:fill="FFFFFF"/>
            <w:noWrap/>
            <w:tcMar>
              <w:top w:w="15" w:type="dxa"/>
              <w:left w:w="108" w:type="dxa"/>
              <w:bottom w:w="0" w:type="dxa"/>
              <w:right w:w="108" w:type="dxa"/>
            </w:tcMar>
            <w:vAlign w:val="center"/>
            <w:hideMark/>
          </w:tcPr>
          <w:p w:rsidR="00A969F7" w:rsidRDefault="00A969F7" w:rsidP="002C0576">
            <w:pPr>
              <w:jc w:val="right"/>
              <w:rPr>
                <w:rFonts w:eastAsia="Times New Roman"/>
                <w:b/>
                <w:bCs/>
                <w:color w:val="000000"/>
                <w:sz w:val="18"/>
                <w:szCs w:val="18"/>
              </w:rPr>
            </w:pPr>
            <w:r>
              <w:rPr>
                <w:b/>
                <w:bCs/>
                <w:color w:val="000000"/>
                <w:sz w:val="18"/>
                <w:szCs w:val="18"/>
              </w:rPr>
              <w:t>14961</w:t>
            </w:r>
          </w:p>
        </w:tc>
        <w:tc>
          <w:tcPr>
            <w:tcW w:w="721" w:type="dxa"/>
            <w:vMerge w:val="restart"/>
            <w:tcBorders>
              <w:top w:val="nil"/>
              <w:left w:val="single" w:sz="8" w:space="0" w:color="auto"/>
              <w:bottom w:val="single" w:sz="8" w:space="0" w:color="000000"/>
              <w:right w:val="single" w:sz="8" w:space="0" w:color="auto"/>
            </w:tcBorders>
            <w:shd w:val="clear" w:color="auto" w:fill="FFFFFF"/>
            <w:noWrap/>
            <w:tcMar>
              <w:top w:w="15" w:type="dxa"/>
              <w:left w:w="108" w:type="dxa"/>
              <w:bottom w:w="0" w:type="dxa"/>
              <w:right w:w="108" w:type="dxa"/>
            </w:tcMar>
            <w:vAlign w:val="center"/>
            <w:hideMark/>
          </w:tcPr>
          <w:p w:rsidR="00A969F7" w:rsidRDefault="00A969F7" w:rsidP="002C0576">
            <w:pPr>
              <w:jc w:val="right"/>
              <w:rPr>
                <w:rFonts w:eastAsia="Times New Roman"/>
                <w:b/>
                <w:bCs/>
                <w:color w:val="000000"/>
                <w:sz w:val="18"/>
                <w:szCs w:val="18"/>
              </w:rPr>
            </w:pPr>
            <w:r>
              <w:rPr>
                <w:b/>
                <w:bCs/>
                <w:color w:val="000000"/>
                <w:sz w:val="18"/>
                <w:szCs w:val="18"/>
              </w:rPr>
              <w:t>11610</w:t>
            </w:r>
          </w:p>
        </w:tc>
        <w:tc>
          <w:tcPr>
            <w:tcW w:w="886" w:type="dxa"/>
            <w:vMerge w:val="restart"/>
            <w:tcBorders>
              <w:top w:val="nil"/>
              <w:left w:val="single" w:sz="8" w:space="0" w:color="auto"/>
              <w:bottom w:val="single" w:sz="8" w:space="0" w:color="000000"/>
              <w:right w:val="single" w:sz="8" w:space="0" w:color="auto"/>
            </w:tcBorders>
            <w:shd w:val="clear" w:color="auto" w:fill="FFFFFF"/>
            <w:noWrap/>
            <w:tcMar>
              <w:top w:w="15" w:type="dxa"/>
              <w:left w:w="108" w:type="dxa"/>
              <w:bottom w:w="0" w:type="dxa"/>
              <w:right w:w="108" w:type="dxa"/>
            </w:tcMar>
            <w:vAlign w:val="center"/>
            <w:hideMark/>
          </w:tcPr>
          <w:p w:rsidR="00A969F7" w:rsidRDefault="00A969F7" w:rsidP="002C0576">
            <w:pPr>
              <w:jc w:val="right"/>
              <w:rPr>
                <w:rFonts w:eastAsia="Times New Roman"/>
                <w:b/>
                <w:bCs/>
                <w:color w:val="000000"/>
                <w:sz w:val="18"/>
                <w:szCs w:val="18"/>
              </w:rPr>
            </w:pPr>
            <w:r>
              <w:rPr>
                <w:b/>
                <w:bCs/>
                <w:color w:val="000000"/>
                <w:sz w:val="18"/>
                <w:szCs w:val="18"/>
              </w:rPr>
              <w:t>11183</w:t>
            </w:r>
          </w:p>
        </w:tc>
        <w:tc>
          <w:tcPr>
            <w:tcW w:w="886" w:type="dxa"/>
            <w:vMerge w:val="restart"/>
            <w:tcBorders>
              <w:top w:val="nil"/>
              <w:left w:val="single" w:sz="8" w:space="0" w:color="auto"/>
              <w:bottom w:val="single" w:sz="8" w:space="0" w:color="000000"/>
              <w:right w:val="single" w:sz="8" w:space="0" w:color="auto"/>
            </w:tcBorders>
            <w:shd w:val="clear" w:color="auto" w:fill="FFFFFF"/>
            <w:noWrap/>
            <w:tcMar>
              <w:top w:w="15" w:type="dxa"/>
              <w:left w:w="108" w:type="dxa"/>
              <w:bottom w:w="0" w:type="dxa"/>
              <w:right w:w="108" w:type="dxa"/>
            </w:tcMar>
            <w:vAlign w:val="center"/>
            <w:hideMark/>
          </w:tcPr>
          <w:p w:rsidR="00A969F7" w:rsidRDefault="00A969F7" w:rsidP="002C0576">
            <w:pPr>
              <w:jc w:val="right"/>
              <w:rPr>
                <w:rFonts w:eastAsia="Times New Roman"/>
                <w:b/>
                <w:bCs/>
                <w:color w:val="000000"/>
                <w:sz w:val="18"/>
                <w:szCs w:val="18"/>
              </w:rPr>
            </w:pPr>
            <w:r>
              <w:rPr>
                <w:b/>
                <w:bCs/>
                <w:color w:val="000000"/>
                <w:sz w:val="18"/>
                <w:szCs w:val="18"/>
              </w:rPr>
              <w:t>15309</w:t>
            </w:r>
          </w:p>
        </w:tc>
        <w:tc>
          <w:tcPr>
            <w:tcW w:w="721" w:type="dxa"/>
            <w:gridSpan w:val="2"/>
            <w:vMerge w:val="restart"/>
            <w:tcBorders>
              <w:top w:val="nil"/>
              <w:left w:val="single" w:sz="8" w:space="0" w:color="auto"/>
              <w:bottom w:val="single" w:sz="8" w:space="0" w:color="000000"/>
              <w:right w:val="single" w:sz="8" w:space="0" w:color="auto"/>
            </w:tcBorders>
            <w:shd w:val="clear" w:color="auto" w:fill="FFFFFF"/>
            <w:noWrap/>
            <w:tcMar>
              <w:top w:w="15" w:type="dxa"/>
              <w:left w:w="108" w:type="dxa"/>
              <w:bottom w:w="0" w:type="dxa"/>
              <w:right w:w="108" w:type="dxa"/>
            </w:tcMar>
            <w:vAlign w:val="center"/>
            <w:hideMark/>
          </w:tcPr>
          <w:p w:rsidR="00A969F7" w:rsidRDefault="00A969F7" w:rsidP="002C0576">
            <w:pPr>
              <w:jc w:val="right"/>
              <w:rPr>
                <w:rFonts w:eastAsia="Times New Roman"/>
                <w:b/>
                <w:bCs/>
                <w:color w:val="000000"/>
                <w:sz w:val="18"/>
                <w:szCs w:val="18"/>
              </w:rPr>
            </w:pPr>
            <w:r>
              <w:rPr>
                <w:b/>
                <w:bCs/>
                <w:color w:val="000000"/>
                <w:sz w:val="18"/>
                <w:szCs w:val="18"/>
              </w:rPr>
              <w:t>16132</w:t>
            </w:r>
          </w:p>
        </w:tc>
        <w:tc>
          <w:tcPr>
            <w:tcW w:w="236" w:type="dxa"/>
            <w:gridSpan w:val="2"/>
            <w:tcMar>
              <w:top w:w="15" w:type="dxa"/>
              <w:left w:w="108" w:type="dxa"/>
              <w:bottom w:w="0" w:type="dxa"/>
              <w:right w:w="108" w:type="dxa"/>
            </w:tcMar>
            <w:vAlign w:val="center"/>
            <w:hideMark/>
          </w:tcPr>
          <w:p w:rsidR="00A969F7" w:rsidRDefault="00A969F7" w:rsidP="002C0576">
            <w:pPr>
              <w:rPr>
                <w:rFonts w:ascii="Calibri" w:hAnsi="Calibri"/>
                <w:lang w:eastAsia="el-GR"/>
              </w:rPr>
            </w:pPr>
          </w:p>
        </w:tc>
      </w:tr>
      <w:tr w:rsidR="00A969F7" w:rsidTr="00A969F7">
        <w:trPr>
          <w:trHeight w:val="315"/>
        </w:trPr>
        <w:tc>
          <w:tcPr>
            <w:tcW w:w="0" w:type="auto"/>
            <w:vMerge/>
            <w:tcBorders>
              <w:top w:val="nil"/>
              <w:left w:val="single" w:sz="8" w:space="0" w:color="auto"/>
              <w:bottom w:val="single" w:sz="8" w:space="0" w:color="000000"/>
              <w:right w:val="single" w:sz="8" w:space="0" w:color="auto"/>
            </w:tcBorders>
            <w:vAlign w:val="center"/>
            <w:hideMark/>
          </w:tcPr>
          <w:p w:rsidR="00A969F7" w:rsidRDefault="00A969F7" w:rsidP="002C0576">
            <w:pPr>
              <w:rPr>
                <w:rFonts w:eastAsia="Times New Roman"/>
                <w:b/>
                <w:bCs/>
                <w:color w:val="000000"/>
                <w:sz w:val="18"/>
                <w:szCs w:val="18"/>
              </w:rPr>
            </w:pPr>
          </w:p>
        </w:tc>
        <w:tc>
          <w:tcPr>
            <w:tcW w:w="2155" w:type="dxa"/>
            <w:vMerge/>
            <w:tcBorders>
              <w:top w:val="nil"/>
              <w:left w:val="single" w:sz="8" w:space="0" w:color="auto"/>
              <w:bottom w:val="single" w:sz="8" w:space="0" w:color="000000"/>
              <w:right w:val="single" w:sz="8" w:space="0" w:color="auto"/>
            </w:tcBorders>
            <w:vAlign w:val="center"/>
            <w:hideMark/>
          </w:tcPr>
          <w:p w:rsidR="00A969F7" w:rsidRDefault="00A969F7" w:rsidP="002C0576">
            <w:pPr>
              <w:rPr>
                <w:rFonts w:eastAsia="Times New Roman"/>
                <w:b/>
                <w:bCs/>
                <w:color w:val="000000"/>
                <w:sz w:val="18"/>
                <w:szCs w:val="18"/>
              </w:rPr>
            </w:pPr>
          </w:p>
        </w:tc>
        <w:tc>
          <w:tcPr>
            <w:tcW w:w="1251" w:type="dxa"/>
            <w:vMerge/>
            <w:tcBorders>
              <w:top w:val="nil"/>
              <w:left w:val="single" w:sz="8" w:space="0" w:color="auto"/>
              <w:bottom w:val="single" w:sz="8" w:space="0" w:color="000000"/>
              <w:right w:val="single" w:sz="8" w:space="0" w:color="auto"/>
            </w:tcBorders>
            <w:vAlign w:val="center"/>
            <w:hideMark/>
          </w:tcPr>
          <w:p w:rsidR="00A969F7" w:rsidRDefault="00A969F7" w:rsidP="002C0576">
            <w:pPr>
              <w:rPr>
                <w:rFonts w:eastAsia="Times New Roman"/>
                <w:b/>
                <w:bCs/>
                <w:color w:val="000000"/>
                <w:sz w:val="18"/>
                <w:szCs w:val="18"/>
              </w:rPr>
            </w:pPr>
          </w:p>
        </w:tc>
        <w:tc>
          <w:tcPr>
            <w:tcW w:w="0" w:type="auto"/>
            <w:vMerge/>
            <w:tcBorders>
              <w:top w:val="nil"/>
              <w:left w:val="single" w:sz="8" w:space="0" w:color="auto"/>
              <w:bottom w:val="single" w:sz="8" w:space="0" w:color="000000"/>
              <w:right w:val="single" w:sz="8" w:space="0" w:color="auto"/>
            </w:tcBorders>
            <w:vAlign w:val="center"/>
            <w:hideMark/>
          </w:tcPr>
          <w:p w:rsidR="00A969F7" w:rsidRDefault="00A969F7" w:rsidP="002C0576">
            <w:pPr>
              <w:rPr>
                <w:rFonts w:eastAsia="Times New Roman"/>
                <w:b/>
                <w:bCs/>
                <w:color w:val="000000"/>
                <w:sz w:val="18"/>
                <w:szCs w:val="18"/>
              </w:rPr>
            </w:pPr>
          </w:p>
        </w:tc>
        <w:tc>
          <w:tcPr>
            <w:tcW w:w="0" w:type="auto"/>
            <w:vMerge/>
            <w:tcBorders>
              <w:top w:val="nil"/>
              <w:left w:val="single" w:sz="8" w:space="0" w:color="auto"/>
              <w:bottom w:val="single" w:sz="8" w:space="0" w:color="000000"/>
              <w:right w:val="single" w:sz="8" w:space="0" w:color="auto"/>
            </w:tcBorders>
            <w:vAlign w:val="center"/>
            <w:hideMark/>
          </w:tcPr>
          <w:p w:rsidR="00A969F7" w:rsidRDefault="00A969F7" w:rsidP="002C0576">
            <w:pPr>
              <w:rPr>
                <w:rFonts w:eastAsia="Times New Roman"/>
                <w:b/>
                <w:bCs/>
                <w:color w:val="000000"/>
                <w:sz w:val="18"/>
                <w:szCs w:val="18"/>
              </w:rPr>
            </w:pPr>
          </w:p>
        </w:tc>
        <w:tc>
          <w:tcPr>
            <w:tcW w:w="0" w:type="auto"/>
            <w:vMerge/>
            <w:tcBorders>
              <w:top w:val="nil"/>
              <w:left w:val="single" w:sz="8" w:space="0" w:color="auto"/>
              <w:bottom w:val="single" w:sz="8" w:space="0" w:color="000000"/>
              <w:right w:val="single" w:sz="8" w:space="0" w:color="auto"/>
            </w:tcBorders>
            <w:vAlign w:val="center"/>
            <w:hideMark/>
          </w:tcPr>
          <w:p w:rsidR="00A969F7" w:rsidRDefault="00A969F7" w:rsidP="002C0576">
            <w:pPr>
              <w:rPr>
                <w:rFonts w:eastAsia="Times New Roman"/>
                <w:b/>
                <w:bCs/>
                <w:color w:val="000000"/>
                <w:sz w:val="18"/>
                <w:szCs w:val="18"/>
              </w:rPr>
            </w:pPr>
          </w:p>
        </w:tc>
        <w:tc>
          <w:tcPr>
            <w:tcW w:w="0" w:type="auto"/>
            <w:vMerge/>
            <w:tcBorders>
              <w:top w:val="nil"/>
              <w:left w:val="single" w:sz="8" w:space="0" w:color="auto"/>
              <w:bottom w:val="single" w:sz="8" w:space="0" w:color="000000"/>
              <w:right w:val="single" w:sz="8" w:space="0" w:color="auto"/>
            </w:tcBorders>
            <w:vAlign w:val="center"/>
            <w:hideMark/>
          </w:tcPr>
          <w:p w:rsidR="00A969F7" w:rsidRDefault="00A969F7" w:rsidP="002C0576">
            <w:pPr>
              <w:rPr>
                <w:rFonts w:eastAsia="Times New Roman"/>
                <w:b/>
                <w:bCs/>
                <w:color w:val="000000"/>
                <w:sz w:val="18"/>
                <w:szCs w:val="18"/>
              </w:rPr>
            </w:pPr>
          </w:p>
        </w:tc>
        <w:tc>
          <w:tcPr>
            <w:tcW w:w="0" w:type="auto"/>
            <w:vMerge/>
            <w:tcBorders>
              <w:top w:val="nil"/>
              <w:left w:val="single" w:sz="8" w:space="0" w:color="auto"/>
              <w:bottom w:val="single" w:sz="8" w:space="0" w:color="000000"/>
              <w:right w:val="single" w:sz="8" w:space="0" w:color="auto"/>
            </w:tcBorders>
            <w:vAlign w:val="center"/>
            <w:hideMark/>
          </w:tcPr>
          <w:p w:rsidR="00A969F7" w:rsidRDefault="00A969F7" w:rsidP="002C0576">
            <w:pPr>
              <w:rPr>
                <w:rFonts w:eastAsia="Times New Roman"/>
                <w:b/>
                <w:bCs/>
                <w:color w:val="000000"/>
                <w:sz w:val="18"/>
                <w:szCs w:val="18"/>
              </w:rPr>
            </w:pPr>
          </w:p>
        </w:tc>
        <w:tc>
          <w:tcPr>
            <w:tcW w:w="0" w:type="auto"/>
            <w:vMerge/>
            <w:tcBorders>
              <w:top w:val="nil"/>
              <w:left w:val="single" w:sz="8" w:space="0" w:color="auto"/>
              <w:bottom w:val="single" w:sz="8" w:space="0" w:color="000000"/>
              <w:right w:val="single" w:sz="8" w:space="0" w:color="auto"/>
            </w:tcBorders>
            <w:vAlign w:val="center"/>
            <w:hideMark/>
          </w:tcPr>
          <w:p w:rsidR="00A969F7" w:rsidRDefault="00A969F7" w:rsidP="002C0576">
            <w:pPr>
              <w:rPr>
                <w:rFonts w:eastAsia="Times New Roman"/>
                <w:b/>
                <w:bCs/>
                <w:color w:val="000000"/>
                <w:sz w:val="18"/>
                <w:szCs w:val="18"/>
              </w:rPr>
            </w:pPr>
          </w:p>
        </w:tc>
        <w:tc>
          <w:tcPr>
            <w:tcW w:w="0" w:type="auto"/>
            <w:vMerge/>
            <w:tcBorders>
              <w:top w:val="nil"/>
              <w:left w:val="single" w:sz="8" w:space="0" w:color="auto"/>
              <w:bottom w:val="single" w:sz="8" w:space="0" w:color="000000"/>
              <w:right w:val="single" w:sz="8" w:space="0" w:color="auto"/>
            </w:tcBorders>
            <w:vAlign w:val="center"/>
            <w:hideMark/>
          </w:tcPr>
          <w:p w:rsidR="00A969F7" w:rsidRDefault="00A969F7" w:rsidP="002C0576">
            <w:pPr>
              <w:rPr>
                <w:rFonts w:eastAsia="Times New Roman"/>
                <w:b/>
                <w:bCs/>
                <w:color w:val="000000"/>
                <w:sz w:val="18"/>
                <w:szCs w:val="18"/>
              </w:rPr>
            </w:pPr>
          </w:p>
        </w:tc>
        <w:tc>
          <w:tcPr>
            <w:tcW w:w="0" w:type="auto"/>
            <w:vMerge/>
            <w:tcBorders>
              <w:top w:val="nil"/>
              <w:left w:val="single" w:sz="8" w:space="0" w:color="auto"/>
              <w:bottom w:val="single" w:sz="8" w:space="0" w:color="000000"/>
              <w:right w:val="single" w:sz="8" w:space="0" w:color="auto"/>
            </w:tcBorders>
            <w:vAlign w:val="center"/>
            <w:hideMark/>
          </w:tcPr>
          <w:p w:rsidR="00A969F7" w:rsidRDefault="00A969F7" w:rsidP="002C0576">
            <w:pPr>
              <w:rPr>
                <w:rFonts w:eastAsia="Times New Roman"/>
                <w:b/>
                <w:bCs/>
                <w:color w:val="000000"/>
                <w:sz w:val="18"/>
                <w:szCs w:val="18"/>
              </w:rPr>
            </w:pPr>
          </w:p>
        </w:tc>
        <w:tc>
          <w:tcPr>
            <w:tcW w:w="0" w:type="auto"/>
            <w:vMerge/>
            <w:tcBorders>
              <w:top w:val="nil"/>
              <w:left w:val="single" w:sz="8" w:space="0" w:color="auto"/>
              <w:bottom w:val="single" w:sz="8" w:space="0" w:color="000000"/>
              <w:right w:val="single" w:sz="8" w:space="0" w:color="auto"/>
            </w:tcBorders>
            <w:vAlign w:val="center"/>
            <w:hideMark/>
          </w:tcPr>
          <w:p w:rsidR="00A969F7" w:rsidRDefault="00A969F7" w:rsidP="002C0576">
            <w:pPr>
              <w:rPr>
                <w:rFonts w:eastAsia="Times New Roman"/>
                <w:b/>
                <w:bCs/>
                <w:color w:val="000000"/>
                <w:sz w:val="18"/>
                <w:szCs w:val="18"/>
              </w:rPr>
            </w:pPr>
          </w:p>
        </w:tc>
        <w:tc>
          <w:tcPr>
            <w:tcW w:w="0" w:type="auto"/>
            <w:vMerge/>
            <w:tcBorders>
              <w:top w:val="nil"/>
              <w:left w:val="single" w:sz="8" w:space="0" w:color="auto"/>
              <w:bottom w:val="single" w:sz="8" w:space="0" w:color="000000"/>
              <w:right w:val="single" w:sz="8" w:space="0" w:color="auto"/>
            </w:tcBorders>
            <w:vAlign w:val="center"/>
            <w:hideMark/>
          </w:tcPr>
          <w:p w:rsidR="00A969F7" w:rsidRDefault="00A969F7" w:rsidP="002C0576">
            <w:pPr>
              <w:rPr>
                <w:rFonts w:eastAsia="Times New Roman"/>
                <w:b/>
                <w:bCs/>
                <w:color w:val="000000"/>
                <w:sz w:val="18"/>
                <w:szCs w:val="18"/>
              </w:rPr>
            </w:pPr>
          </w:p>
        </w:tc>
        <w:tc>
          <w:tcPr>
            <w:tcW w:w="0" w:type="auto"/>
            <w:vMerge/>
            <w:tcBorders>
              <w:top w:val="nil"/>
              <w:left w:val="single" w:sz="8" w:space="0" w:color="auto"/>
              <w:bottom w:val="single" w:sz="8" w:space="0" w:color="000000"/>
              <w:right w:val="single" w:sz="8" w:space="0" w:color="auto"/>
            </w:tcBorders>
            <w:vAlign w:val="center"/>
            <w:hideMark/>
          </w:tcPr>
          <w:p w:rsidR="00A969F7" w:rsidRDefault="00A969F7" w:rsidP="002C0576">
            <w:pPr>
              <w:rPr>
                <w:rFonts w:eastAsia="Times New Roman"/>
                <w:b/>
                <w:bCs/>
                <w:color w:val="000000"/>
                <w:sz w:val="18"/>
                <w:szCs w:val="18"/>
              </w:rPr>
            </w:pPr>
          </w:p>
        </w:tc>
        <w:tc>
          <w:tcPr>
            <w:tcW w:w="0" w:type="auto"/>
            <w:gridSpan w:val="2"/>
            <w:vMerge/>
            <w:tcBorders>
              <w:top w:val="nil"/>
              <w:left w:val="single" w:sz="8" w:space="0" w:color="auto"/>
              <w:bottom w:val="single" w:sz="8" w:space="0" w:color="000000"/>
              <w:right w:val="single" w:sz="8" w:space="0" w:color="auto"/>
            </w:tcBorders>
            <w:vAlign w:val="center"/>
            <w:hideMark/>
          </w:tcPr>
          <w:p w:rsidR="00A969F7" w:rsidRDefault="00A969F7" w:rsidP="002C0576">
            <w:pPr>
              <w:rPr>
                <w:rFonts w:eastAsia="Times New Roman"/>
                <w:b/>
                <w:bCs/>
                <w:color w:val="000000"/>
                <w:sz w:val="18"/>
                <w:szCs w:val="18"/>
              </w:rPr>
            </w:pPr>
          </w:p>
        </w:tc>
        <w:tc>
          <w:tcPr>
            <w:tcW w:w="236" w:type="dxa"/>
            <w:gridSpan w:val="2"/>
            <w:noWrap/>
            <w:tcMar>
              <w:top w:w="15" w:type="dxa"/>
              <w:left w:w="108" w:type="dxa"/>
              <w:bottom w:w="0" w:type="dxa"/>
              <w:right w:w="108" w:type="dxa"/>
            </w:tcMar>
            <w:vAlign w:val="bottom"/>
            <w:hideMark/>
          </w:tcPr>
          <w:p w:rsidR="00A969F7" w:rsidRDefault="00A969F7" w:rsidP="002C0576">
            <w:pPr>
              <w:rPr>
                <w:rFonts w:ascii="Calibri" w:hAnsi="Calibri"/>
                <w:lang w:eastAsia="el-GR"/>
              </w:rPr>
            </w:pPr>
          </w:p>
        </w:tc>
      </w:tr>
    </w:tbl>
    <w:p w:rsidR="00822D1B" w:rsidRDefault="00A969F7" w:rsidP="00822D1B">
      <w:pPr>
        <w:widowControl/>
        <w:adjustRightInd/>
        <w:spacing w:after="200" w:line="276" w:lineRule="auto"/>
        <w:jc w:val="left"/>
        <w:textAlignment w:val="auto"/>
        <w:rPr>
          <w:lang w:val="el-GR"/>
        </w:rPr>
      </w:pPr>
      <w:r w:rsidRPr="00A17460">
        <w:rPr>
          <w:lang w:val="el-GR"/>
        </w:rPr>
        <w:t xml:space="preserve"> </w:t>
      </w:r>
      <w:r w:rsidR="00822D1B" w:rsidRPr="00A17460">
        <w:rPr>
          <w:lang w:val="el-GR"/>
        </w:rPr>
        <w:t>(Πηγή: Παρατηρητήριο Αγοράς Εργασίας)</w:t>
      </w:r>
    </w:p>
    <w:p w:rsidR="00892B7D" w:rsidRPr="00A17460" w:rsidRDefault="00892B7D" w:rsidP="000F5CE4">
      <w:pPr>
        <w:widowControl/>
        <w:adjustRightInd/>
        <w:spacing w:after="200" w:line="276" w:lineRule="auto"/>
        <w:jc w:val="left"/>
        <w:textAlignment w:val="auto"/>
        <w:rPr>
          <w:lang w:val="el-GR"/>
        </w:rPr>
      </w:pPr>
    </w:p>
    <w:p w:rsidR="000F5CE4" w:rsidRPr="00A17460" w:rsidRDefault="000F5CE4">
      <w:pPr>
        <w:widowControl/>
        <w:adjustRightInd/>
        <w:spacing w:after="200" w:line="276" w:lineRule="auto"/>
        <w:jc w:val="left"/>
        <w:textAlignment w:val="auto"/>
        <w:rPr>
          <w:b/>
          <w:bCs/>
          <w:color w:val="365F91" w:themeColor="accent1" w:themeShade="BF"/>
          <w:sz w:val="20"/>
          <w:szCs w:val="20"/>
          <w:lang w:val="el-GR"/>
        </w:rPr>
      </w:pPr>
      <w:bookmarkStart w:id="450" w:name="_Ref527970937"/>
      <w:bookmarkStart w:id="451" w:name="_Toc529441943"/>
      <w:r w:rsidRPr="00A17460">
        <w:rPr>
          <w:lang w:val="el-GR"/>
        </w:rPr>
        <w:br w:type="page"/>
      </w:r>
    </w:p>
    <w:p w:rsidR="00D30DEA" w:rsidRDefault="00305D45" w:rsidP="001E7733">
      <w:pPr>
        <w:pStyle w:val="Caption"/>
      </w:pPr>
      <w:bookmarkStart w:id="452" w:name="_Ref102580706"/>
      <w:bookmarkStart w:id="453" w:name="_Toc135215140"/>
      <w:r w:rsidRPr="00A17460">
        <w:t xml:space="preserve">Πίνακας </w:t>
      </w:r>
      <w:bookmarkStart w:id="454" w:name="_Ref102580508"/>
      <w:bookmarkStart w:id="455" w:name="_Ref102580592"/>
      <w:bookmarkEnd w:id="450"/>
      <w:r w:rsidR="00E5182F">
        <w:fldChar w:fldCharType="begin"/>
      </w:r>
      <w:r w:rsidR="00E5182F">
        <w:instrText xml:space="preserve"> STYLEREF 1 \s </w:instrText>
      </w:r>
      <w:r w:rsidR="00E5182F">
        <w:fldChar w:fldCharType="separate"/>
      </w:r>
      <w:r w:rsidR="00DE0713">
        <w:rPr>
          <w:noProof/>
        </w:rPr>
        <w:t>4</w:t>
      </w:r>
      <w:r w:rsidR="00E5182F">
        <w:fldChar w:fldCharType="end"/>
      </w:r>
      <w:r w:rsidR="00E5182F">
        <w:t>.</w:t>
      </w:r>
      <w:r w:rsidR="0065073C">
        <w:fldChar w:fldCharType="begin"/>
      </w:r>
      <w:r w:rsidR="0065073C">
        <w:instrText xml:space="preserve"> SEQ Πίνακας \* ARABIC \s 1 </w:instrText>
      </w:r>
      <w:r w:rsidR="0065073C">
        <w:fldChar w:fldCharType="separate"/>
      </w:r>
      <w:r w:rsidR="00DE0713">
        <w:rPr>
          <w:noProof/>
        </w:rPr>
        <w:t>4</w:t>
      </w:r>
      <w:r w:rsidR="0065073C">
        <w:rPr>
          <w:noProof/>
        </w:rPr>
        <w:fldChar w:fldCharType="end"/>
      </w:r>
      <w:bookmarkEnd w:id="454"/>
      <w:bookmarkEnd w:id="455"/>
      <w:r w:rsidRPr="00A17460">
        <w:t>:</w:t>
      </w:r>
      <w:r w:rsidR="00D30DEA" w:rsidRPr="00A17460">
        <w:t xml:space="preserve"> Αριθμός Εγγεγραμμένων Ανέργων κατά Οικονομική Κατηγορία το 20</w:t>
      </w:r>
      <w:bookmarkEnd w:id="451"/>
      <w:r w:rsidR="00FF6AA7">
        <w:t>2</w:t>
      </w:r>
      <w:bookmarkEnd w:id="452"/>
      <w:r w:rsidR="00A969F7">
        <w:t>2</w:t>
      </w:r>
      <w:bookmarkEnd w:id="453"/>
    </w:p>
    <w:tbl>
      <w:tblPr>
        <w:tblW w:w="141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20"/>
        <w:gridCol w:w="1317"/>
        <w:gridCol w:w="717"/>
        <w:gridCol w:w="796"/>
        <w:gridCol w:w="823"/>
        <w:gridCol w:w="783"/>
        <w:gridCol w:w="1053"/>
        <w:gridCol w:w="903"/>
        <w:gridCol w:w="902"/>
        <w:gridCol w:w="776"/>
        <w:gridCol w:w="780"/>
        <w:gridCol w:w="810"/>
        <w:gridCol w:w="797"/>
        <w:gridCol w:w="774"/>
        <w:gridCol w:w="236"/>
      </w:tblGrid>
      <w:tr w:rsidR="00A969F7" w:rsidTr="00A969F7">
        <w:trPr>
          <w:gridAfter w:val="1"/>
          <w:wAfter w:w="236" w:type="dxa"/>
          <w:trHeight w:val="480"/>
          <w:jc w:val="center"/>
        </w:trPr>
        <w:tc>
          <w:tcPr>
            <w:tcW w:w="3345"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A969F7" w:rsidRDefault="00A969F7" w:rsidP="002C0576">
            <w:pPr>
              <w:rPr>
                <w:rFonts w:eastAsia="Times New Roman"/>
                <w:b/>
                <w:bCs/>
                <w:color w:val="000000"/>
              </w:rPr>
            </w:pPr>
            <w:r>
              <w:rPr>
                <w:b/>
                <w:bCs/>
                <w:color w:val="000000"/>
                <w:lang w:val="en-US"/>
              </w:rPr>
              <w:t>ΟΙΚΟΝΟΜΙΚΗ ΔΡΑΣΤΗΡΙΟΤΗΤΑ</w:t>
            </w:r>
          </w:p>
        </w:tc>
        <w:tc>
          <w:tcPr>
            <w:tcW w:w="1229"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A969F7" w:rsidRDefault="00A969F7" w:rsidP="002C0576">
            <w:pPr>
              <w:jc w:val="center"/>
              <w:rPr>
                <w:rFonts w:eastAsia="Times New Roman"/>
                <w:b/>
                <w:bCs/>
                <w:color w:val="000000"/>
              </w:rPr>
            </w:pPr>
            <w:r>
              <w:rPr>
                <w:b/>
                <w:bCs/>
                <w:color w:val="000000"/>
                <w:lang w:val="en-US"/>
              </w:rPr>
              <w:t>ΕΤΗΣΙΟΣ</w:t>
            </w:r>
          </w:p>
        </w:tc>
        <w:tc>
          <w:tcPr>
            <w:tcW w:w="9320" w:type="dxa"/>
            <w:gridSpan w:val="12"/>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center"/>
            <w:hideMark/>
          </w:tcPr>
          <w:p w:rsidR="00A969F7" w:rsidRDefault="00A969F7" w:rsidP="002C0576">
            <w:pPr>
              <w:jc w:val="center"/>
              <w:rPr>
                <w:rFonts w:eastAsia="Times New Roman"/>
                <w:b/>
                <w:bCs/>
                <w:color w:val="000000"/>
              </w:rPr>
            </w:pPr>
            <w:r>
              <w:rPr>
                <w:b/>
                <w:bCs/>
                <w:color w:val="000000"/>
              </w:rPr>
              <w:t>2022</w:t>
            </w:r>
          </w:p>
        </w:tc>
      </w:tr>
      <w:tr w:rsidR="00A969F7" w:rsidTr="00A969F7">
        <w:trPr>
          <w:gridAfter w:val="1"/>
          <w:wAfter w:w="236" w:type="dxa"/>
          <w:trHeight w:val="810"/>
          <w:jc w:val="center"/>
        </w:trPr>
        <w:tc>
          <w:tcPr>
            <w:tcW w:w="3345"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A969F7" w:rsidRDefault="00A969F7" w:rsidP="002C0576">
            <w:pPr>
              <w:rPr>
                <w:rFonts w:eastAsia="Times New Roman"/>
                <w:b/>
                <w:bCs/>
                <w:color w:val="000000"/>
              </w:rPr>
            </w:pPr>
            <w:r>
              <w:rPr>
                <w:b/>
                <w:bCs/>
                <w:color w:val="000000"/>
              </w:rPr>
              <w:t> </w:t>
            </w:r>
          </w:p>
        </w:tc>
        <w:tc>
          <w:tcPr>
            <w:tcW w:w="1229"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A969F7" w:rsidRDefault="00A969F7" w:rsidP="002C0576">
            <w:pPr>
              <w:jc w:val="center"/>
              <w:rPr>
                <w:rFonts w:eastAsia="Times New Roman"/>
                <w:b/>
                <w:bCs/>
                <w:color w:val="000000"/>
              </w:rPr>
            </w:pPr>
            <w:r>
              <w:rPr>
                <w:b/>
                <w:bCs/>
                <w:color w:val="000000"/>
                <w:lang w:val="en-US"/>
              </w:rPr>
              <w:t>ΜΕΣΟΣ ΟΡΟΣ</w:t>
            </w:r>
          </w:p>
        </w:tc>
        <w:tc>
          <w:tcPr>
            <w:tcW w:w="676"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center"/>
            <w:hideMark/>
          </w:tcPr>
          <w:p w:rsidR="00A969F7" w:rsidRDefault="00A969F7" w:rsidP="002C0576">
            <w:pPr>
              <w:jc w:val="center"/>
              <w:rPr>
                <w:rFonts w:eastAsia="Times New Roman"/>
                <w:b/>
                <w:bCs/>
                <w:color w:val="000000"/>
              </w:rPr>
            </w:pPr>
            <w:r>
              <w:rPr>
                <w:b/>
                <w:bCs/>
                <w:color w:val="000000"/>
                <w:lang w:val="en-US"/>
              </w:rPr>
              <w:t>ΙΑΝ.</w:t>
            </w:r>
          </w:p>
        </w:tc>
        <w:tc>
          <w:tcPr>
            <w:tcW w:w="749" w:type="dxa"/>
            <w:tcBorders>
              <w:top w:val="single" w:sz="4" w:space="0" w:color="auto"/>
              <w:left w:val="single" w:sz="4" w:space="0" w:color="auto"/>
              <w:bottom w:val="single" w:sz="4" w:space="0" w:color="auto"/>
              <w:right w:val="single" w:sz="4" w:space="0" w:color="auto"/>
            </w:tcBorders>
            <w:shd w:val="clear" w:color="auto" w:fill="FFFFFF"/>
            <w:noWrap/>
            <w:tcMar>
              <w:top w:w="15" w:type="dxa"/>
              <w:left w:w="108" w:type="dxa"/>
              <w:bottom w:w="0" w:type="dxa"/>
              <w:right w:w="108" w:type="dxa"/>
            </w:tcMar>
            <w:vAlign w:val="center"/>
            <w:hideMark/>
          </w:tcPr>
          <w:p w:rsidR="00A969F7" w:rsidRDefault="00A969F7" w:rsidP="002C0576">
            <w:pPr>
              <w:jc w:val="center"/>
              <w:rPr>
                <w:rFonts w:eastAsia="Times New Roman"/>
                <w:b/>
                <w:bCs/>
                <w:color w:val="000000"/>
              </w:rPr>
            </w:pPr>
            <w:r>
              <w:rPr>
                <w:b/>
                <w:bCs/>
                <w:color w:val="000000"/>
                <w:lang w:val="en-US"/>
              </w:rPr>
              <w:t>ΦΕΒ.</w:t>
            </w:r>
          </w:p>
        </w:tc>
        <w:tc>
          <w:tcPr>
            <w:tcW w:w="774" w:type="dxa"/>
            <w:tcBorders>
              <w:top w:val="single" w:sz="4" w:space="0" w:color="auto"/>
              <w:left w:val="single" w:sz="4" w:space="0" w:color="auto"/>
              <w:bottom w:val="single" w:sz="4" w:space="0" w:color="auto"/>
              <w:right w:val="single" w:sz="4" w:space="0" w:color="auto"/>
            </w:tcBorders>
            <w:shd w:val="clear" w:color="auto" w:fill="FFFFFF"/>
            <w:noWrap/>
            <w:tcMar>
              <w:top w:w="15" w:type="dxa"/>
              <w:left w:w="108" w:type="dxa"/>
              <w:bottom w:w="0" w:type="dxa"/>
              <w:right w:w="108" w:type="dxa"/>
            </w:tcMar>
            <w:vAlign w:val="center"/>
            <w:hideMark/>
          </w:tcPr>
          <w:p w:rsidR="00A969F7" w:rsidRDefault="00A969F7" w:rsidP="002C0576">
            <w:pPr>
              <w:jc w:val="center"/>
              <w:rPr>
                <w:rFonts w:eastAsia="Times New Roman"/>
                <w:b/>
                <w:bCs/>
                <w:color w:val="000000"/>
              </w:rPr>
            </w:pPr>
            <w:r>
              <w:rPr>
                <w:b/>
                <w:bCs/>
                <w:color w:val="000000"/>
                <w:lang w:val="en-US"/>
              </w:rPr>
              <w:t>ΜΑΡ.</w:t>
            </w:r>
          </w:p>
        </w:tc>
        <w:tc>
          <w:tcPr>
            <w:tcW w:w="737" w:type="dxa"/>
            <w:tcBorders>
              <w:top w:val="single" w:sz="4" w:space="0" w:color="auto"/>
              <w:left w:val="single" w:sz="4" w:space="0" w:color="auto"/>
              <w:bottom w:val="single" w:sz="4" w:space="0" w:color="auto"/>
              <w:right w:val="single" w:sz="4" w:space="0" w:color="auto"/>
            </w:tcBorders>
            <w:shd w:val="clear" w:color="auto" w:fill="FFFFFF"/>
            <w:noWrap/>
            <w:tcMar>
              <w:top w:w="15" w:type="dxa"/>
              <w:left w:w="108" w:type="dxa"/>
              <w:bottom w:w="0" w:type="dxa"/>
              <w:right w:w="108" w:type="dxa"/>
            </w:tcMar>
            <w:vAlign w:val="center"/>
            <w:hideMark/>
          </w:tcPr>
          <w:p w:rsidR="00A969F7" w:rsidRDefault="00A969F7" w:rsidP="002C0576">
            <w:pPr>
              <w:jc w:val="center"/>
              <w:rPr>
                <w:rFonts w:eastAsia="Times New Roman"/>
                <w:b/>
                <w:bCs/>
                <w:color w:val="000000"/>
              </w:rPr>
            </w:pPr>
            <w:r>
              <w:rPr>
                <w:b/>
                <w:bCs/>
                <w:color w:val="000000"/>
                <w:lang w:val="en-US"/>
              </w:rPr>
              <w:t>ΑΠΡ.</w:t>
            </w:r>
          </w:p>
        </w:tc>
        <w:tc>
          <w:tcPr>
            <w:tcW w:w="985" w:type="dxa"/>
            <w:tcBorders>
              <w:top w:val="single" w:sz="4" w:space="0" w:color="auto"/>
              <w:left w:val="single" w:sz="4" w:space="0" w:color="auto"/>
              <w:bottom w:val="single" w:sz="4" w:space="0" w:color="auto"/>
              <w:right w:val="single" w:sz="4" w:space="0" w:color="auto"/>
            </w:tcBorders>
            <w:shd w:val="clear" w:color="auto" w:fill="FFFFFF"/>
            <w:noWrap/>
            <w:tcMar>
              <w:top w:w="15" w:type="dxa"/>
              <w:left w:w="108" w:type="dxa"/>
              <w:bottom w:w="0" w:type="dxa"/>
              <w:right w:w="108" w:type="dxa"/>
            </w:tcMar>
            <w:vAlign w:val="center"/>
            <w:hideMark/>
          </w:tcPr>
          <w:p w:rsidR="00A969F7" w:rsidRDefault="00A969F7" w:rsidP="002C0576">
            <w:pPr>
              <w:jc w:val="center"/>
              <w:rPr>
                <w:rFonts w:eastAsia="Times New Roman"/>
                <w:b/>
                <w:bCs/>
                <w:color w:val="000000"/>
              </w:rPr>
            </w:pPr>
            <w:r>
              <w:rPr>
                <w:b/>
                <w:bCs/>
                <w:color w:val="000000"/>
                <w:lang w:val="en-US"/>
              </w:rPr>
              <w:t>ΜΑΙΟΣ</w:t>
            </w:r>
          </w:p>
        </w:tc>
        <w:tc>
          <w:tcPr>
            <w:tcW w:w="847" w:type="dxa"/>
            <w:tcBorders>
              <w:top w:val="single" w:sz="4" w:space="0" w:color="auto"/>
              <w:left w:val="single" w:sz="4" w:space="0" w:color="auto"/>
              <w:bottom w:val="single" w:sz="4" w:space="0" w:color="auto"/>
              <w:right w:val="single" w:sz="4" w:space="0" w:color="auto"/>
            </w:tcBorders>
            <w:shd w:val="clear" w:color="auto" w:fill="FFFFFF"/>
            <w:noWrap/>
            <w:tcMar>
              <w:top w:w="15" w:type="dxa"/>
              <w:left w:w="108" w:type="dxa"/>
              <w:bottom w:w="0" w:type="dxa"/>
              <w:right w:w="108" w:type="dxa"/>
            </w:tcMar>
            <w:vAlign w:val="center"/>
            <w:hideMark/>
          </w:tcPr>
          <w:p w:rsidR="00A969F7" w:rsidRDefault="00A969F7" w:rsidP="002C0576">
            <w:pPr>
              <w:jc w:val="center"/>
              <w:rPr>
                <w:rFonts w:eastAsia="Times New Roman"/>
                <w:b/>
                <w:bCs/>
                <w:color w:val="000000"/>
              </w:rPr>
            </w:pPr>
            <w:r>
              <w:rPr>
                <w:b/>
                <w:bCs/>
                <w:color w:val="000000"/>
                <w:lang w:val="en-US"/>
              </w:rPr>
              <w:t>ΙΟΥΝ.</w:t>
            </w:r>
          </w:p>
        </w:tc>
        <w:tc>
          <w:tcPr>
            <w:tcW w:w="846" w:type="dxa"/>
            <w:tcBorders>
              <w:top w:val="single" w:sz="4" w:space="0" w:color="auto"/>
              <w:left w:val="single" w:sz="4" w:space="0" w:color="auto"/>
              <w:bottom w:val="single" w:sz="4" w:space="0" w:color="auto"/>
              <w:right w:val="single" w:sz="4" w:space="0" w:color="auto"/>
            </w:tcBorders>
            <w:shd w:val="clear" w:color="auto" w:fill="FFFFFF"/>
            <w:noWrap/>
            <w:tcMar>
              <w:top w:w="15" w:type="dxa"/>
              <w:left w:w="108" w:type="dxa"/>
              <w:bottom w:w="0" w:type="dxa"/>
              <w:right w:w="108" w:type="dxa"/>
            </w:tcMar>
            <w:vAlign w:val="center"/>
            <w:hideMark/>
          </w:tcPr>
          <w:p w:rsidR="00A969F7" w:rsidRDefault="00A969F7" w:rsidP="002C0576">
            <w:pPr>
              <w:jc w:val="center"/>
              <w:rPr>
                <w:rFonts w:eastAsia="Times New Roman"/>
                <w:b/>
                <w:bCs/>
                <w:color w:val="000000"/>
              </w:rPr>
            </w:pPr>
            <w:r>
              <w:rPr>
                <w:b/>
                <w:bCs/>
                <w:color w:val="000000"/>
                <w:lang w:val="en-US"/>
              </w:rPr>
              <w:t>ΙΟΥΛ.</w:t>
            </w:r>
          </w:p>
        </w:tc>
        <w:tc>
          <w:tcPr>
            <w:tcW w:w="731" w:type="dxa"/>
            <w:tcBorders>
              <w:top w:val="single" w:sz="4" w:space="0" w:color="auto"/>
              <w:left w:val="single" w:sz="4" w:space="0" w:color="auto"/>
              <w:bottom w:val="single" w:sz="4" w:space="0" w:color="auto"/>
              <w:right w:val="single" w:sz="4" w:space="0" w:color="auto"/>
            </w:tcBorders>
            <w:shd w:val="clear" w:color="auto" w:fill="FFFFFF"/>
            <w:noWrap/>
            <w:tcMar>
              <w:top w:w="15" w:type="dxa"/>
              <w:left w:w="108" w:type="dxa"/>
              <w:bottom w:w="0" w:type="dxa"/>
              <w:right w:w="108" w:type="dxa"/>
            </w:tcMar>
            <w:vAlign w:val="center"/>
            <w:hideMark/>
          </w:tcPr>
          <w:p w:rsidR="00A969F7" w:rsidRDefault="00A969F7" w:rsidP="002C0576">
            <w:pPr>
              <w:jc w:val="center"/>
              <w:rPr>
                <w:rFonts w:eastAsia="Times New Roman"/>
                <w:b/>
                <w:bCs/>
                <w:color w:val="000000"/>
              </w:rPr>
            </w:pPr>
            <w:r>
              <w:rPr>
                <w:b/>
                <w:bCs/>
                <w:color w:val="000000"/>
                <w:lang w:val="en-US"/>
              </w:rPr>
              <w:t>ΑΥΓ.</w:t>
            </w:r>
          </w:p>
        </w:tc>
        <w:tc>
          <w:tcPr>
            <w:tcW w:w="734" w:type="dxa"/>
            <w:tcBorders>
              <w:top w:val="single" w:sz="4" w:space="0" w:color="auto"/>
              <w:left w:val="single" w:sz="4" w:space="0" w:color="auto"/>
              <w:bottom w:val="single" w:sz="4" w:space="0" w:color="auto"/>
              <w:right w:val="single" w:sz="4" w:space="0" w:color="auto"/>
            </w:tcBorders>
            <w:shd w:val="clear" w:color="auto" w:fill="FFFFFF"/>
            <w:noWrap/>
            <w:tcMar>
              <w:top w:w="15" w:type="dxa"/>
              <w:left w:w="108" w:type="dxa"/>
              <w:bottom w:w="0" w:type="dxa"/>
              <w:right w:w="108" w:type="dxa"/>
            </w:tcMar>
            <w:vAlign w:val="center"/>
            <w:hideMark/>
          </w:tcPr>
          <w:p w:rsidR="00A969F7" w:rsidRDefault="00A969F7" w:rsidP="002C0576">
            <w:pPr>
              <w:jc w:val="center"/>
              <w:rPr>
                <w:rFonts w:eastAsia="Times New Roman"/>
                <w:b/>
                <w:bCs/>
                <w:color w:val="000000"/>
              </w:rPr>
            </w:pPr>
            <w:r>
              <w:rPr>
                <w:b/>
                <w:bCs/>
                <w:color w:val="000000"/>
                <w:lang w:val="en-US"/>
              </w:rPr>
              <w:t>ΣΕΠ.</w:t>
            </w:r>
          </w:p>
        </w:tc>
        <w:tc>
          <w:tcPr>
            <w:tcW w:w="762" w:type="dxa"/>
            <w:tcBorders>
              <w:top w:val="single" w:sz="4" w:space="0" w:color="auto"/>
              <w:left w:val="single" w:sz="4" w:space="0" w:color="auto"/>
              <w:bottom w:val="single" w:sz="4" w:space="0" w:color="auto"/>
              <w:right w:val="single" w:sz="4" w:space="0" w:color="auto"/>
            </w:tcBorders>
            <w:shd w:val="clear" w:color="auto" w:fill="FFFFFF"/>
            <w:noWrap/>
            <w:tcMar>
              <w:top w:w="15" w:type="dxa"/>
              <w:left w:w="108" w:type="dxa"/>
              <w:bottom w:w="0" w:type="dxa"/>
              <w:right w:w="108" w:type="dxa"/>
            </w:tcMar>
            <w:vAlign w:val="center"/>
            <w:hideMark/>
          </w:tcPr>
          <w:p w:rsidR="00A969F7" w:rsidRDefault="00A969F7" w:rsidP="002C0576">
            <w:pPr>
              <w:jc w:val="center"/>
              <w:rPr>
                <w:rFonts w:eastAsia="Times New Roman"/>
                <w:b/>
                <w:bCs/>
                <w:color w:val="000000"/>
              </w:rPr>
            </w:pPr>
            <w:r>
              <w:rPr>
                <w:b/>
                <w:bCs/>
                <w:color w:val="000000"/>
                <w:lang w:val="en-US"/>
              </w:rPr>
              <w:t>ΟΚΤ.</w:t>
            </w:r>
          </w:p>
        </w:tc>
        <w:tc>
          <w:tcPr>
            <w:tcW w:w="750" w:type="dxa"/>
            <w:tcBorders>
              <w:top w:val="single" w:sz="4" w:space="0" w:color="auto"/>
              <w:left w:val="single" w:sz="4" w:space="0" w:color="auto"/>
              <w:bottom w:val="single" w:sz="4" w:space="0" w:color="auto"/>
              <w:right w:val="single" w:sz="4" w:space="0" w:color="auto"/>
            </w:tcBorders>
            <w:shd w:val="clear" w:color="auto" w:fill="FFFFFF"/>
            <w:noWrap/>
            <w:tcMar>
              <w:top w:w="15" w:type="dxa"/>
              <w:left w:w="108" w:type="dxa"/>
              <w:bottom w:w="0" w:type="dxa"/>
              <w:right w:w="108" w:type="dxa"/>
            </w:tcMar>
            <w:vAlign w:val="center"/>
            <w:hideMark/>
          </w:tcPr>
          <w:p w:rsidR="00A969F7" w:rsidRDefault="00A969F7" w:rsidP="002C0576">
            <w:pPr>
              <w:jc w:val="center"/>
              <w:rPr>
                <w:rFonts w:eastAsia="Times New Roman"/>
                <w:b/>
                <w:bCs/>
                <w:color w:val="000000"/>
              </w:rPr>
            </w:pPr>
            <w:r>
              <w:rPr>
                <w:b/>
                <w:bCs/>
                <w:color w:val="000000"/>
                <w:lang w:val="en-US"/>
              </w:rPr>
              <w:t>ΝΟΕ.</w:t>
            </w:r>
          </w:p>
        </w:tc>
        <w:tc>
          <w:tcPr>
            <w:tcW w:w="729" w:type="dxa"/>
            <w:tcBorders>
              <w:top w:val="single" w:sz="4" w:space="0" w:color="auto"/>
              <w:left w:val="single" w:sz="4" w:space="0" w:color="auto"/>
              <w:bottom w:val="single" w:sz="4" w:space="0" w:color="auto"/>
              <w:right w:val="single" w:sz="4" w:space="0" w:color="auto"/>
            </w:tcBorders>
            <w:shd w:val="clear" w:color="auto" w:fill="FFFFFF"/>
            <w:noWrap/>
            <w:tcMar>
              <w:top w:w="15" w:type="dxa"/>
              <w:left w:w="108" w:type="dxa"/>
              <w:bottom w:w="0" w:type="dxa"/>
              <w:right w:w="108" w:type="dxa"/>
            </w:tcMar>
            <w:vAlign w:val="center"/>
            <w:hideMark/>
          </w:tcPr>
          <w:p w:rsidR="00A969F7" w:rsidRDefault="00A969F7" w:rsidP="002C0576">
            <w:pPr>
              <w:jc w:val="center"/>
              <w:rPr>
                <w:rFonts w:eastAsia="Times New Roman"/>
                <w:b/>
                <w:bCs/>
                <w:color w:val="000000"/>
              </w:rPr>
            </w:pPr>
            <w:r>
              <w:rPr>
                <w:b/>
                <w:bCs/>
                <w:color w:val="000000"/>
                <w:lang w:val="en-US"/>
              </w:rPr>
              <w:t>ΔΕΚ.</w:t>
            </w:r>
          </w:p>
        </w:tc>
      </w:tr>
      <w:tr w:rsidR="00A969F7" w:rsidTr="00A969F7">
        <w:trPr>
          <w:gridAfter w:val="1"/>
          <w:wAfter w:w="236" w:type="dxa"/>
          <w:trHeight w:val="480"/>
          <w:jc w:val="center"/>
        </w:trPr>
        <w:tc>
          <w:tcPr>
            <w:tcW w:w="3345"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A969F7" w:rsidRDefault="00A969F7" w:rsidP="002C0576">
            <w:pPr>
              <w:rPr>
                <w:rFonts w:eastAsia="Times New Roman"/>
                <w:color w:val="000000"/>
              </w:rPr>
            </w:pPr>
            <w:r>
              <w:rPr>
                <w:bCs/>
                <w:color w:val="000000"/>
                <w:lang w:val="en-US"/>
              </w:rPr>
              <w:t>ΓΕΩΡΓΙΑ/ΔΑΣΟΝΟΜΙΑ/ΑΛΙΕΙΑ</w:t>
            </w:r>
          </w:p>
        </w:tc>
        <w:tc>
          <w:tcPr>
            <w:tcW w:w="122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b/>
                <w:bCs/>
                <w:color w:val="000000"/>
              </w:rPr>
            </w:pPr>
            <w:r>
              <w:rPr>
                <w:b/>
                <w:bCs/>
                <w:sz w:val="16"/>
                <w:szCs w:val="16"/>
              </w:rPr>
              <w:t>81</w:t>
            </w:r>
          </w:p>
        </w:tc>
        <w:tc>
          <w:tcPr>
            <w:tcW w:w="676"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79</w:t>
            </w:r>
          </w:p>
        </w:tc>
        <w:tc>
          <w:tcPr>
            <w:tcW w:w="74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78</w:t>
            </w:r>
          </w:p>
        </w:tc>
        <w:tc>
          <w:tcPr>
            <w:tcW w:w="774"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72</w:t>
            </w:r>
          </w:p>
        </w:tc>
        <w:tc>
          <w:tcPr>
            <w:tcW w:w="737"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70</w:t>
            </w:r>
          </w:p>
        </w:tc>
        <w:tc>
          <w:tcPr>
            <w:tcW w:w="985"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73</w:t>
            </w:r>
          </w:p>
        </w:tc>
        <w:tc>
          <w:tcPr>
            <w:tcW w:w="847"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89</w:t>
            </w:r>
          </w:p>
        </w:tc>
        <w:tc>
          <w:tcPr>
            <w:tcW w:w="846"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95</w:t>
            </w:r>
          </w:p>
        </w:tc>
        <w:tc>
          <w:tcPr>
            <w:tcW w:w="731"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94</w:t>
            </w:r>
          </w:p>
        </w:tc>
        <w:tc>
          <w:tcPr>
            <w:tcW w:w="734"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95</w:t>
            </w:r>
          </w:p>
        </w:tc>
        <w:tc>
          <w:tcPr>
            <w:tcW w:w="762"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86</w:t>
            </w:r>
          </w:p>
        </w:tc>
        <w:tc>
          <w:tcPr>
            <w:tcW w:w="750"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74</w:t>
            </w:r>
          </w:p>
        </w:tc>
        <w:tc>
          <w:tcPr>
            <w:tcW w:w="72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72</w:t>
            </w:r>
          </w:p>
        </w:tc>
      </w:tr>
      <w:tr w:rsidR="00A969F7" w:rsidTr="00A969F7">
        <w:trPr>
          <w:gridAfter w:val="1"/>
          <w:wAfter w:w="236" w:type="dxa"/>
          <w:trHeight w:val="300"/>
          <w:jc w:val="center"/>
        </w:trPr>
        <w:tc>
          <w:tcPr>
            <w:tcW w:w="3345"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A969F7" w:rsidRDefault="00A969F7" w:rsidP="002C0576">
            <w:pPr>
              <w:rPr>
                <w:rFonts w:eastAsia="Times New Roman"/>
                <w:color w:val="000000"/>
              </w:rPr>
            </w:pPr>
            <w:r>
              <w:rPr>
                <w:bCs/>
                <w:color w:val="000000"/>
                <w:lang w:val="en-US"/>
              </w:rPr>
              <w:t>ΟΡΥΧEΙΑ/ΜΕΤΑΛΛΕΙΑ</w:t>
            </w:r>
          </w:p>
        </w:tc>
        <w:tc>
          <w:tcPr>
            <w:tcW w:w="122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b/>
                <w:bCs/>
                <w:color w:val="000000"/>
              </w:rPr>
            </w:pPr>
            <w:r>
              <w:rPr>
                <w:b/>
                <w:bCs/>
                <w:sz w:val="16"/>
                <w:szCs w:val="16"/>
              </w:rPr>
              <w:t>13</w:t>
            </w:r>
          </w:p>
        </w:tc>
        <w:tc>
          <w:tcPr>
            <w:tcW w:w="676"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21</w:t>
            </w:r>
          </w:p>
        </w:tc>
        <w:tc>
          <w:tcPr>
            <w:tcW w:w="74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19</w:t>
            </w:r>
          </w:p>
        </w:tc>
        <w:tc>
          <w:tcPr>
            <w:tcW w:w="774"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17</w:t>
            </w:r>
          </w:p>
        </w:tc>
        <w:tc>
          <w:tcPr>
            <w:tcW w:w="737"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13</w:t>
            </w:r>
          </w:p>
        </w:tc>
        <w:tc>
          <w:tcPr>
            <w:tcW w:w="985"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11</w:t>
            </w:r>
          </w:p>
        </w:tc>
        <w:tc>
          <w:tcPr>
            <w:tcW w:w="847"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11</w:t>
            </w:r>
          </w:p>
        </w:tc>
        <w:tc>
          <w:tcPr>
            <w:tcW w:w="846"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11</w:t>
            </w:r>
          </w:p>
        </w:tc>
        <w:tc>
          <w:tcPr>
            <w:tcW w:w="731"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8</w:t>
            </w:r>
          </w:p>
        </w:tc>
        <w:tc>
          <w:tcPr>
            <w:tcW w:w="734"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9</w:t>
            </w:r>
          </w:p>
        </w:tc>
        <w:tc>
          <w:tcPr>
            <w:tcW w:w="762"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9</w:t>
            </w:r>
          </w:p>
        </w:tc>
        <w:tc>
          <w:tcPr>
            <w:tcW w:w="750"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10</w:t>
            </w:r>
          </w:p>
        </w:tc>
        <w:tc>
          <w:tcPr>
            <w:tcW w:w="72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15</w:t>
            </w:r>
          </w:p>
        </w:tc>
      </w:tr>
      <w:tr w:rsidR="00A969F7" w:rsidTr="00A969F7">
        <w:trPr>
          <w:gridAfter w:val="1"/>
          <w:wAfter w:w="236" w:type="dxa"/>
          <w:trHeight w:val="300"/>
          <w:jc w:val="center"/>
        </w:trPr>
        <w:tc>
          <w:tcPr>
            <w:tcW w:w="3345"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A969F7" w:rsidRDefault="00A969F7" w:rsidP="002C0576">
            <w:pPr>
              <w:rPr>
                <w:rFonts w:eastAsia="Times New Roman"/>
                <w:color w:val="000000"/>
              </w:rPr>
            </w:pPr>
            <w:r>
              <w:rPr>
                <w:bCs/>
                <w:color w:val="000000"/>
                <w:lang w:val="en-US"/>
              </w:rPr>
              <w:t>ΜΕΤΑΠΟΙΗΣΗ</w:t>
            </w:r>
          </w:p>
        </w:tc>
        <w:tc>
          <w:tcPr>
            <w:tcW w:w="122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b/>
                <w:bCs/>
                <w:color w:val="000000"/>
              </w:rPr>
            </w:pPr>
            <w:r>
              <w:rPr>
                <w:b/>
                <w:bCs/>
                <w:sz w:val="16"/>
                <w:szCs w:val="16"/>
              </w:rPr>
              <w:t>771</w:t>
            </w:r>
          </w:p>
        </w:tc>
        <w:tc>
          <w:tcPr>
            <w:tcW w:w="676"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868</w:t>
            </w:r>
          </w:p>
        </w:tc>
        <w:tc>
          <w:tcPr>
            <w:tcW w:w="74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876</w:t>
            </w:r>
          </w:p>
        </w:tc>
        <w:tc>
          <w:tcPr>
            <w:tcW w:w="774"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811</w:t>
            </w:r>
          </w:p>
        </w:tc>
        <w:tc>
          <w:tcPr>
            <w:tcW w:w="737"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761</w:t>
            </w:r>
          </w:p>
        </w:tc>
        <w:tc>
          <w:tcPr>
            <w:tcW w:w="985"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734</w:t>
            </w:r>
          </w:p>
        </w:tc>
        <w:tc>
          <w:tcPr>
            <w:tcW w:w="847"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714</w:t>
            </w:r>
          </w:p>
        </w:tc>
        <w:tc>
          <w:tcPr>
            <w:tcW w:w="846"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710</w:t>
            </w:r>
          </w:p>
        </w:tc>
        <w:tc>
          <w:tcPr>
            <w:tcW w:w="731"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733</w:t>
            </w:r>
          </w:p>
        </w:tc>
        <w:tc>
          <w:tcPr>
            <w:tcW w:w="734"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753</w:t>
            </w:r>
          </w:p>
        </w:tc>
        <w:tc>
          <w:tcPr>
            <w:tcW w:w="762"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718</w:t>
            </w:r>
          </w:p>
        </w:tc>
        <w:tc>
          <w:tcPr>
            <w:tcW w:w="750"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784</w:t>
            </w:r>
          </w:p>
        </w:tc>
        <w:tc>
          <w:tcPr>
            <w:tcW w:w="72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784</w:t>
            </w:r>
          </w:p>
        </w:tc>
      </w:tr>
      <w:tr w:rsidR="00A969F7" w:rsidTr="00A969F7">
        <w:trPr>
          <w:gridAfter w:val="1"/>
          <w:wAfter w:w="236" w:type="dxa"/>
          <w:trHeight w:val="300"/>
          <w:jc w:val="center"/>
        </w:trPr>
        <w:tc>
          <w:tcPr>
            <w:tcW w:w="3345"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A969F7" w:rsidRDefault="00A969F7" w:rsidP="002C0576">
            <w:pPr>
              <w:rPr>
                <w:rFonts w:eastAsia="Times New Roman"/>
                <w:color w:val="000000"/>
              </w:rPr>
            </w:pPr>
            <w:r>
              <w:rPr>
                <w:bCs/>
                <w:color w:val="000000"/>
                <w:lang w:val="en-US"/>
              </w:rPr>
              <w:t>ΗΛΕΚΤΡΙΣΜΟΣ</w:t>
            </w:r>
          </w:p>
        </w:tc>
        <w:tc>
          <w:tcPr>
            <w:tcW w:w="122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b/>
                <w:bCs/>
                <w:color w:val="000000"/>
              </w:rPr>
            </w:pPr>
            <w:r>
              <w:rPr>
                <w:b/>
                <w:bCs/>
                <w:sz w:val="16"/>
                <w:szCs w:val="16"/>
              </w:rPr>
              <w:t>8</w:t>
            </w:r>
          </w:p>
        </w:tc>
        <w:tc>
          <w:tcPr>
            <w:tcW w:w="676"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9</w:t>
            </w:r>
          </w:p>
        </w:tc>
        <w:tc>
          <w:tcPr>
            <w:tcW w:w="74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8</w:t>
            </w:r>
          </w:p>
        </w:tc>
        <w:tc>
          <w:tcPr>
            <w:tcW w:w="774"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8</w:t>
            </w:r>
          </w:p>
        </w:tc>
        <w:tc>
          <w:tcPr>
            <w:tcW w:w="737"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6</w:t>
            </w:r>
          </w:p>
        </w:tc>
        <w:tc>
          <w:tcPr>
            <w:tcW w:w="985"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5</w:t>
            </w:r>
          </w:p>
        </w:tc>
        <w:tc>
          <w:tcPr>
            <w:tcW w:w="847"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6</w:t>
            </w:r>
          </w:p>
        </w:tc>
        <w:tc>
          <w:tcPr>
            <w:tcW w:w="846"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8</w:t>
            </w:r>
          </w:p>
        </w:tc>
        <w:tc>
          <w:tcPr>
            <w:tcW w:w="731"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7</w:t>
            </w:r>
          </w:p>
        </w:tc>
        <w:tc>
          <w:tcPr>
            <w:tcW w:w="734"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9</w:t>
            </w:r>
          </w:p>
        </w:tc>
        <w:tc>
          <w:tcPr>
            <w:tcW w:w="762"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10</w:t>
            </w:r>
          </w:p>
        </w:tc>
        <w:tc>
          <w:tcPr>
            <w:tcW w:w="750"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10</w:t>
            </w:r>
          </w:p>
        </w:tc>
        <w:tc>
          <w:tcPr>
            <w:tcW w:w="72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13</w:t>
            </w:r>
          </w:p>
        </w:tc>
      </w:tr>
      <w:tr w:rsidR="00A969F7" w:rsidTr="00A969F7">
        <w:trPr>
          <w:gridAfter w:val="1"/>
          <w:wAfter w:w="236" w:type="dxa"/>
          <w:trHeight w:val="300"/>
          <w:jc w:val="center"/>
        </w:trPr>
        <w:tc>
          <w:tcPr>
            <w:tcW w:w="3345"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A969F7" w:rsidRDefault="00A969F7" w:rsidP="002C0576">
            <w:pPr>
              <w:rPr>
                <w:rFonts w:eastAsia="Times New Roman"/>
                <w:color w:val="000000"/>
              </w:rPr>
            </w:pPr>
            <w:r>
              <w:rPr>
                <w:bCs/>
                <w:color w:val="000000"/>
                <w:lang w:val="en-US"/>
              </w:rPr>
              <w:t>ΝΕΡΟ/ΑΠΟΒΛΗΤΑ</w:t>
            </w:r>
          </w:p>
        </w:tc>
        <w:tc>
          <w:tcPr>
            <w:tcW w:w="122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b/>
                <w:bCs/>
                <w:color w:val="000000"/>
              </w:rPr>
            </w:pPr>
            <w:r>
              <w:rPr>
                <w:b/>
                <w:bCs/>
                <w:sz w:val="16"/>
                <w:szCs w:val="16"/>
              </w:rPr>
              <w:t>35</w:t>
            </w:r>
          </w:p>
        </w:tc>
        <w:tc>
          <w:tcPr>
            <w:tcW w:w="676"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36</w:t>
            </w:r>
          </w:p>
        </w:tc>
        <w:tc>
          <w:tcPr>
            <w:tcW w:w="74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41</w:t>
            </w:r>
          </w:p>
        </w:tc>
        <w:tc>
          <w:tcPr>
            <w:tcW w:w="774"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36</w:t>
            </w:r>
          </w:p>
        </w:tc>
        <w:tc>
          <w:tcPr>
            <w:tcW w:w="737"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36</w:t>
            </w:r>
          </w:p>
        </w:tc>
        <w:tc>
          <w:tcPr>
            <w:tcW w:w="985"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34</w:t>
            </w:r>
          </w:p>
        </w:tc>
        <w:tc>
          <w:tcPr>
            <w:tcW w:w="847"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33</w:t>
            </w:r>
          </w:p>
        </w:tc>
        <w:tc>
          <w:tcPr>
            <w:tcW w:w="846"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35</w:t>
            </w:r>
          </w:p>
        </w:tc>
        <w:tc>
          <w:tcPr>
            <w:tcW w:w="731"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38</w:t>
            </w:r>
          </w:p>
        </w:tc>
        <w:tc>
          <w:tcPr>
            <w:tcW w:w="734"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36</w:t>
            </w:r>
          </w:p>
        </w:tc>
        <w:tc>
          <w:tcPr>
            <w:tcW w:w="762"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36</w:t>
            </w:r>
          </w:p>
        </w:tc>
        <w:tc>
          <w:tcPr>
            <w:tcW w:w="750"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27</w:t>
            </w:r>
          </w:p>
        </w:tc>
        <w:tc>
          <w:tcPr>
            <w:tcW w:w="72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30</w:t>
            </w:r>
          </w:p>
        </w:tc>
      </w:tr>
      <w:tr w:rsidR="00A969F7" w:rsidTr="00A969F7">
        <w:trPr>
          <w:gridAfter w:val="1"/>
          <w:wAfter w:w="236" w:type="dxa"/>
          <w:trHeight w:val="300"/>
          <w:jc w:val="center"/>
        </w:trPr>
        <w:tc>
          <w:tcPr>
            <w:tcW w:w="3345"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A969F7" w:rsidRDefault="00A969F7" w:rsidP="002C0576">
            <w:pPr>
              <w:rPr>
                <w:rFonts w:eastAsia="Times New Roman"/>
                <w:color w:val="000000"/>
              </w:rPr>
            </w:pPr>
            <w:r>
              <w:rPr>
                <w:bCs/>
                <w:color w:val="000000"/>
                <w:lang w:val="en-US"/>
              </w:rPr>
              <w:t>ΚΑΤΑΣΚΕΥΕΣ</w:t>
            </w:r>
          </w:p>
        </w:tc>
        <w:tc>
          <w:tcPr>
            <w:tcW w:w="122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b/>
                <w:bCs/>
                <w:color w:val="000000"/>
              </w:rPr>
            </w:pPr>
            <w:r>
              <w:rPr>
                <w:b/>
                <w:bCs/>
                <w:sz w:val="16"/>
                <w:szCs w:val="16"/>
              </w:rPr>
              <w:t>1.009</w:t>
            </w:r>
          </w:p>
        </w:tc>
        <w:tc>
          <w:tcPr>
            <w:tcW w:w="676"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1071</w:t>
            </w:r>
          </w:p>
        </w:tc>
        <w:tc>
          <w:tcPr>
            <w:tcW w:w="74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1069</w:t>
            </w:r>
          </w:p>
        </w:tc>
        <w:tc>
          <w:tcPr>
            <w:tcW w:w="774"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1035</w:t>
            </w:r>
          </w:p>
        </w:tc>
        <w:tc>
          <w:tcPr>
            <w:tcW w:w="737"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983</w:t>
            </w:r>
          </w:p>
        </w:tc>
        <w:tc>
          <w:tcPr>
            <w:tcW w:w="985"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977</w:t>
            </w:r>
          </w:p>
        </w:tc>
        <w:tc>
          <w:tcPr>
            <w:tcW w:w="847"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964</w:t>
            </w:r>
          </w:p>
        </w:tc>
        <w:tc>
          <w:tcPr>
            <w:tcW w:w="846"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968</w:t>
            </w:r>
          </w:p>
        </w:tc>
        <w:tc>
          <w:tcPr>
            <w:tcW w:w="731"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985</w:t>
            </w:r>
          </w:p>
        </w:tc>
        <w:tc>
          <w:tcPr>
            <w:tcW w:w="734"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1041</w:t>
            </w:r>
          </w:p>
        </w:tc>
        <w:tc>
          <w:tcPr>
            <w:tcW w:w="762"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1005</w:t>
            </w:r>
          </w:p>
        </w:tc>
        <w:tc>
          <w:tcPr>
            <w:tcW w:w="750"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1028</w:t>
            </w:r>
          </w:p>
        </w:tc>
        <w:tc>
          <w:tcPr>
            <w:tcW w:w="72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980</w:t>
            </w:r>
          </w:p>
        </w:tc>
      </w:tr>
      <w:tr w:rsidR="00A969F7" w:rsidTr="00A969F7">
        <w:trPr>
          <w:gridAfter w:val="1"/>
          <w:wAfter w:w="236" w:type="dxa"/>
          <w:trHeight w:val="300"/>
          <w:jc w:val="center"/>
        </w:trPr>
        <w:tc>
          <w:tcPr>
            <w:tcW w:w="3345"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A969F7" w:rsidRDefault="00A969F7" w:rsidP="002C0576">
            <w:pPr>
              <w:rPr>
                <w:rFonts w:eastAsia="Times New Roman"/>
                <w:color w:val="000000"/>
              </w:rPr>
            </w:pPr>
            <w:r>
              <w:rPr>
                <w:bCs/>
                <w:color w:val="000000"/>
                <w:lang w:val="en-US"/>
              </w:rPr>
              <w:t>ΕΜΠΟΡΙΟ</w:t>
            </w:r>
          </w:p>
        </w:tc>
        <w:tc>
          <w:tcPr>
            <w:tcW w:w="122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b/>
                <w:bCs/>
                <w:color w:val="000000"/>
              </w:rPr>
            </w:pPr>
            <w:r>
              <w:rPr>
                <w:b/>
                <w:bCs/>
                <w:sz w:val="16"/>
                <w:szCs w:val="16"/>
              </w:rPr>
              <w:t>2.144</w:t>
            </w:r>
          </w:p>
        </w:tc>
        <w:tc>
          <w:tcPr>
            <w:tcW w:w="676"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2364</w:t>
            </w:r>
          </w:p>
        </w:tc>
        <w:tc>
          <w:tcPr>
            <w:tcW w:w="74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2430</w:t>
            </w:r>
          </w:p>
        </w:tc>
        <w:tc>
          <w:tcPr>
            <w:tcW w:w="774"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2270</w:t>
            </w:r>
          </w:p>
        </w:tc>
        <w:tc>
          <w:tcPr>
            <w:tcW w:w="737"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2079</w:t>
            </w:r>
          </w:p>
        </w:tc>
        <w:tc>
          <w:tcPr>
            <w:tcW w:w="985"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1950</w:t>
            </w:r>
          </w:p>
        </w:tc>
        <w:tc>
          <w:tcPr>
            <w:tcW w:w="847"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1941</w:t>
            </w:r>
          </w:p>
        </w:tc>
        <w:tc>
          <w:tcPr>
            <w:tcW w:w="846"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2022</w:t>
            </w:r>
          </w:p>
        </w:tc>
        <w:tc>
          <w:tcPr>
            <w:tcW w:w="731"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2070</w:t>
            </w:r>
          </w:p>
        </w:tc>
        <w:tc>
          <w:tcPr>
            <w:tcW w:w="734"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2094</w:t>
            </w:r>
          </w:p>
        </w:tc>
        <w:tc>
          <w:tcPr>
            <w:tcW w:w="762"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2031</w:t>
            </w:r>
          </w:p>
        </w:tc>
        <w:tc>
          <w:tcPr>
            <w:tcW w:w="750"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2239</w:t>
            </w:r>
          </w:p>
        </w:tc>
        <w:tc>
          <w:tcPr>
            <w:tcW w:w="72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2236</w:t>
            </w:r>
          </w:p>
        </w:tc>
      </w:tr>
      <w:tr w:rsidR="00A969F7" w:rsidTr="00A969F7">
        <w:trPr>
          <w:gridAfter w:val="1"/>
          <w:wAfter w:w="236" w:type="dxa"/>
          <w:trHeight w:val="300"/>
          <w:jc w:val="center"/>
        </w:trPr>
        <w:tc>
          <w:tcPr>
            <w:tcW w:w="3345"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A969F7" w:rsidRDefault="00A969F7" w:rsidP="002C0576">
            <w:pPr>
              <w:rPr>
                <w:rFonts w:eastAsia="Times New Roman"/>
                <w:color w:val="000000"/>
              </w:rPr>
            </w:pPr>
            <w:r>
              <w:rPr>
                <w:bCs/>
                <w:color w:val="000000"/>
                <w:lang w:val="en-US"/>
              </w:rPr>
              <w:t>ΜΕΤΑΦΟΡΕΣ</w:t>
            </w:r>
          </w:p>
        </w:tc>
        <w:tc>
          <w:tcPr>
            <w:tcW w:w="122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b/>
                <w:bCs/>
                <w:color w:val="000000"/>
              </w:rPr>
            </w:pPr>
            <w:r>
              <w:rPr>
                <w:b/>
                <w:bCs/>
                <w:sz w:val="16"/>
                <w:szCs w:val="16"/>
              </w:rPr>
              <w:t>482</w:t>
            </w:r>
          </w:p>
        </w:tc>
        <w:tc>
          <w:tcPr>
            <w:tcW w:w="676"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590</w:t>
            </w:r>
          </w:p>
        </w:tc>
        <w:tc>
          <w:tcPr>
            <w:tcW w:w="74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586</w:t>
            </w:r>
          </w:p>
        </w:tc>
        <w:tc>
          <w:tcPr>
            <w:tcW w:w="774"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551</w:t>
            </w:r>
          </w:p>
        </w:tc>
        <w:tc>
          <w:tcPr>
            <w:tcW w:w="737"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464</w:t>
            </w:r>
          </w:p>
        </w:tc>
        <w:tc>
          <w:tcPr>
            <w:tcW w:w="985"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371</w:t>
            </w:r>
          </w:p>
        </w:tc>
        <w:tc>
          <w:tcPr>
            <w:tcW w:w="847"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359</w:t>
            </w:r>
          </w:p>
        </w:tc>
        <w:tc>
          <w:tcPr>
            <w:tcW w:w="846"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410</w:t>
            </w:r>
          </w:p>
        </w:tc>
        <w:tc>
          <w:tcPr>
            <w:tcW w:w="731"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421</w:t>
            </w:r>
          </w:p>
        </w:tc>
        <w:tc>
          <w:tcPr>
            <w:tcW w:w="734"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378</w:t>
            </w:r>
          </w:p>
        </w:tc>
        <w:tc>
          <w:tcPr>
            <w:tcW w:w="762"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370</w:t>
            </w:r>
          </w:p>
        </w:tc>
        <w:tc>
          <w:tcPr>
            <w:tcW w:w="750"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598</w:t>
            </w:r>
          </w:p>
        </w:tc>
        <w:tc>
          <w:tcPr>
            <w:tcW w:w="72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686</w:t>
            </w:r>
          </w:p>
        </w:tc>
      </w:tr>
      <w:tr w:rsidR="00A969F7" w:rsidTr="00A969F7">
        <w:trPr>
          <w:gridAfter w:val="1"/>
          <w:wAfter w:w="236" w:type="dxa"/>
          <w:trHeight w:val="300"/>
          <w:jc w:val="center"/>
        </w:trPr>
        <w:tc>
          <w:tcPr>
            <w:tcW w:w="3345"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A969F7" w:rsidRDefault="00A969F7" w:rsidP="002C0576">
            <w:pPr>
              <w:rPr>
                <w:rFonts w:eastAsia="Times New Roman"/>
                <w:color w:val="000000"/>
              </w:rPr>
            </w:pPr>
            <w:r>
              <w:rPr>
                <w:bCs/>
                <w:color w:val="000000"/>
                <w:lang w:val="en-US"/>
              </w:rPr>
              <w:t>ΞΕΝΟΔΟΧΕΙΑ</w:t>
            </w:r>
          </w:p>
        </w:tc>
        <w:tc>
          <w:tcPr>
            <w:tcW w:w="122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b/>
                <w:bCs/>
                <w:color w:val="000000"/>
              </w:rPr>
            </w:pPr>
            <w:r>
              <w:rPr>
                <w:b/>
                <w:bCs/>
                <w:sz w:val="16"/>
                <w:szCs w:val="16"/>
              </w:rPr>
              <w:t>2.650</w:t>
            </w:r>
          </w:p>
        </w:tc>
        <w:tc>
          <w:tcPr>
            <w:tcW w:w="676"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4599</w:t>
            </w:r>
          </w:p>
        </w:tc>
        <w:tc>
          <w:tcPr>
            <w:tcW w:w="74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4460</w:t>
            </w:r>
          </w:p>
        </w:tc>
        <w:tc>
          <w:tcPr>
            <w:tcW w:w="774"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3481</w:t>
            </w:r>
          </w:p>
        </w:tc>
        <w:tc>
          <w:tcPr>
            <w:tcW w:w="737"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2135</w:t>
            </w:r>
          </w:p>
        </w:tc>
        <w:tc>
          <w:tcPr>
            <w:tcW w:w="985"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1376</w:t>
            </w:r>
          </w:p>
        </w:tc>
        <w:tc>
          <w:tcPr>
            <w:tcW w:w="847"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1208</w:t>
            </w:r>
          </w:p>
        </w:tc>
        <w:tc>
          <w:tcPr>
            <w:tcW w:w="846"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1198</w:t>
            </w:r>
          </w:p>
        </w:tc>
        <w:tc>
          <w:tcPr>
            <w:tcW w:w="731"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1225</w:t>
            </w:r>
          </w:p>
        </w:tc>
        <w:tc>
          <w:tcPr>
            <w:tcW w:w="734"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1207</w:t>
            </w:r>
          </w:p>
        </w:tc>
        <w:tc>
          <w:tcPr>
            <w:tcW w:w="762"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1319</w:t>
            </w:r>
          </w:p>
        </w:tc>
        <w:tc>
          <w:tcPr>
            <w:tcW w:w="750"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4544</w:t>
            </w:r>
          </w:p>
        </w:tc>
        <w:tc>
          <w:tcPr>
            <w:tcW w:w="72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5044</w:t>
            </w:r>
          </w:p>
        </w:tc>
      </w:tr>
      <w:tr w:rsidR="00A969F7" w:rsidTr="00A969F7">
        <w:trPr>
          <w:gridAfter w:val="1"/>
          <w:wAfter w:w="236" w:type="dxa"/>
          <w:trHeight w:val="480"/>
          <w:jc w:val="center"/>
        </w:trPr>
        <w:tc>
          <w:tcPr>
            <w:tcW w:w="3345"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A969F7" w:rsidRDefault="00A969F7" w:rsidP="002C0576">
            <w:pPr>
              <w:rPr>
                <w:rFonts w:eastAsia="Times New Roman"/>
                <w:color w:val="000000"/>
              </w:rPr>
            </w:pPr>
            <w:r>
              <w:rPr>
                <w:bCs/>
                <w:color w:val="000000"/>
                <w:lang w:val="en-US"/>
              </w:rPr>
              <w:t>ΕΝΗΜΕΡΩΣΗ/    ΕΠΙΚΟΙΝΩΝΙΑ</w:t>
            </w:r>
          </w:p>
        </w:tc>
        <w:tc>
          <w:tcPr>
            <w:tcW w:w="122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b/>
                <w:bCs/>
                <w:color w:val="000000"/>
              </w:rPr>
            </w:pPr>
            <w:r>
              <w:rPr>
                <w:b/>
                <w:bCs/>
                <w:sz w:val="16"/>
                <w:szCs w:val="16"/>
              </w:rPr>
              <w:t>372</w:t>
            </w:r>
          </w:p>
        </w:tc>
        <w:tc>
          <w:tcPr>
            <w:tcW w:w="676"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314</w:t>
            </w:r>
          </w:p>
        </w:tc>
        <w:tc>
          <w:tcPr>
            <w:tcW w:w="74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328</w:t>
            </w:r>
          </w:p>
        </w:tc>
        <w:tc>
          <w:tcPr>
            <w:tcW w:w="774"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317</w:t>
            </w:r>
          </w:p>
        </w:tc>
        <w:tc>
          <w:tcPr>
            <w:tcW w:w="737"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322</w:t>
            </w:r>
          </w:p>
        </w:tc>
        <w:tc>
          <w:tcPr>
            <w:tcW w:w="985"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355</w:t>
            </w:r>
          </w:p>
        </w:tc>
        <w:tc>
          <w:tcPr>
            <w:tcW w:w="847"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380</w:t>
            </w:r>
          </w:p>
        </w:tc>
        <w:tc>
          <w:tcPr>
            <w:tcW w:w="846"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414</w:t>
            </w:r>
          </w:p>
        </w:tc>
        <w:tc>
          <w:tcPr>
            <w:tcW w:w="731"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453</w:t>
            </w:r>
          </w:p>
        </w:tc>
        <w:tc>
          <w:tcPr>
            <w:tcW w:w="734"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406</w:t>
            </w:r>
          </w:p>
        </w:tc>
        <w:tc>
          <w:tcPr>
            <w:tcW w:w="762"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394</w:t>
            </w:r>
          </w:p>
        </w:tc>
        <w:tc>
          <w:tcPr>
            <w:tcW w:w="750"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395</w:t>
            </w:r>
          </w:p>
        </w:tc>
        <w:tc>
          <w:tcPr>
            <w:tcW w:w="72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387</w:t>
            </w:r>
          </w:p>
        </w:tc>
      </w:tr>
      <w:tr w:rsidR="00A969F7" w:rsidTr="00A969F7">
        <w:trPr>
          <w:gridAfter w:val="1"/>
          <w:wAfter w:w="236" w:type="dxa"/>
          <w:trHeight w:val="300"/>
          <w:jc w:val="center"/>
        </w:trPr>
        <w:tc>
          <w:tcPr>
            <w:tcW w:w="3345"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A969F7" w:rsidRDefault="00A969F7" w:rsidP="002C0576">
            <w:pPr>
              <w:rPr>
                <w:rFonts w:eastAsia="Times New Roman"/>
                <w:color w:val="000000"/>
              </w:rPr>
            </w:pPr>
            <w:r>
              <w:rPr>
                <w:bCs/>
                <w:color w:val="000000"/>
                <w:lang w:val="en-US"/>
              </w:rPr>
              <w:t>ΤΡΑΠΕΖΕΣ</w:t>
            </w:r>
          </w:p>
        </w:tc>
        <w:tc>
          <w:tcPr>
            <w:tcW w:w="122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b/>
                <w:bCs/>
                <w:color w:val="000000"/>
              </w:rPr>
            </w:pPr>
            <w:r>
              <w:rPr>
                <w:b/>
                <w:bCs/>
                <w:sz w:val="16"/>
                <w:szCs w:val="16"/>
              </w:rPr>
              <w:t>918</w:t>
            </w:r>
          </w:p>
        </w:tc>
        <w:tc>
          <w:tcPr>
            <w:tcW w:w="676"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806</w:t>
            </w:r>
          </w:p>
        </w:tc>
        <w:tc>
          <w:tcPr>
            <w:tcW w:w="74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780</w:t>
            </w:r>
          </w:p>
        </w:tc>
        <w:tc>
          <w:tcPr>
            <w:tcW w:w="774"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743</w:t>
            </w:r>
          </w:p>
        </w:tc>
        <w:tc>
          <w:tcPr>
            <w:tcW w:w="737"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740</w:t>
            </w:r>
          </w:p>
        </w:tc>
        <w:tc>
          <w:tcPr>
            <w:tcW w:w="985"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708</w:t>
            </w:r>
          </w:p>
        </w:tc>
        <w:tc>
          <w:tcPr>
            <w:tcW w:w="847"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718</w:t>
            </w:r>
          </w:p>
        </w:tc>
        <w:tc>
          <w:tcPr>
            <w:tcW w:w="846"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737</w:t>
            </w:r>
          </w:p>
        </w:tc>
        <w:tc>
          <w:tcPr>
            <w:tcW w:w="731"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1117</w:t>
            </w:r>
          </w:p>
        </w:tc>
        <w:tc>
          <w:tcPr>
            <w:tcW w:w="734"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1124</w:t>
            </w:r>
          </w:p>
        </w:tc>
        <w:tc>
          <w:tcPr>
            <w:tcW w:w="762"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1122</w:t>
            </w:r>
          </w:p>
        </w:tc>
        <w:tc>
          <w:tcPr>
            <w:tcW w:w="750"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1145</w:t>
            </w:r>
          </w:p>
        </w:tc>
        <w:tc>
          <w:tcPr>
            <w:tcW w:w="72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1279</w:t>
            </w:r>
          </w:p>
        </w:tc>
      </w:tr>
      <w:tr w:rsidR="00A969F7" w:rsidTr="00A969F7">
        <w:trPr>
          <w:gridAfter w:val="1"/>
          <w:wAfter w:w="236" w:type="dxa"/>
          <w:trHeight w:val="480"/>
          <w:jc w:val="center"/>
        </w:trPr>
        <w:tc>
          <w:tcPr>
            <w:tcW w:w="3345"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A969F7" w:rsidRDefault="00A969F7" w:rsidP="002C0576">
            <w:pPr>
              <w:rPr>
                <w:rFonts w:eastAsia="Times New Roman"/>
                <w:color w:val="000000"/>
              </w:rPr>
            </w:pPr>
            <w:r>
              <w:rPr>
                <w:bCs/>
                <w:color w:val="000000"/>
                <w:lang w:val="en-US"/>
              </w:rPr>
              <w:t>ΔΙΑΧΕΙΡΙΣΗ ΑΚΙΝΗΤΗΣ ΠΕΡΙΟΥΣΙΑΣ</w:t>
            </w:r>
          </w:p>
        </w:tc>
        <w:tc>
          <w:tcPr>
            <w:tcW w:w="122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b/>
                <w:bCs/>
                <w:color w:val="000000"/>
              </w:rPr>
            </w:pPr>
            <w:r>
              <w:rPr>
                <w:b/>
                <w:bCs/>
                <w:sz w:val="16"/>
                <w:szCs w:val="16"/>
              </w:rPr>
              <w:t>117</w:t>
            </w:r>
          </w:p>
        </w:tc>
        <w:tc>
          <w:tcPr>
            <w:tcW w:w="676"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146</w:t>
            </w:r>
          </w:p>
        </w:tc>
        <w:tc>
          <w:tcPr>
            <w:tcW w:w="74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147</w:t>
            </w:r>
          </w:p>
        </w:tc>
        <w:tc>
          <w:tcPr>
            <w:tcW w:w="774"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123</w:t>
            </w:r>
          </w:p>
        </w:tc>
        <w:tc>
          <w:tcPr>
            <w:tcW w:w="737"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110</w:t>
            </w:r>
          </w:p>
        </w:tc>
        <w:tc>
          <w:tcPr>
            <w:tcW w:w="985"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100</w:t>
            </w:r>
          </w:p>
        </w:tc>
        <w:tc>
          <w:tcPr>
            <w:tcW w:w="847"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95</w:t>
            </w:r>
          </w:p>
        </w:tc>
        <w:tc>
          <w:tcPr>
            <w:tcW w:w="846"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93</w:t>
            </w:r>
          </w:p>
        </w:tc>
        <w:tc>
          <w:tcPr>
            <w:tcW w:w="731"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99</w:t>
            </w:r>
          </w:p>
        </w:tc>
        <w:tc>
          <w:tcPr>
            <w:tcW w:w="734"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98</w:t>
            </w:r>
          </w:p>
        </w:tc>
        <w:tc>
          <w:tcPr>
            <w:tcW w:w="762"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101</w:t>
            </w:r>
          </w:p>
        </w:tc>
        <w:tc>
          <w:tcPr>
            <w:tcW w:w="750"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132</w:t>
            </w:r>
          </w:p>
        </w:tc>
        <w:tc>
          <w:tcPr>
            <w:tcW w:w="72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156</w:t>
            </w:r>
          </w:p>
        </w:tc>
      </w:tr>
      <w:tr w:rsidR="00A969F7" w:rsidTr="00A969F7">
        <w:trPr>
          <w:gridAfter w:val="1"/>
          <w:wAfter w:w="236" w:type="dxa"/>
          <w:trHeight w:val="300"/>
          <w:jc w:val="center"/>
        </w:trPr>
        <w:tc>
          <w:tcPr>
            <w:tcW w:w="3345"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A969F7" w:rsidRDefault="00A969F7" w:rsidP="002C0576">
            <w:pPr>
              <w:rPr>
                <w:rFonts w:eastAsia="Times New Roman"/>
                <w:color w:val="000000"/>
              </w:rPr>
            </w:pPr>
            <w:r>
              <w:rPr>
                <w:bCs/>
                <w:color w:val="000000"/>
                <w:lang w:val="en-US"/>
              </w:rPr>
              <w:t>ΔΗΜΟΣΙΑ ΔΙΟΙΚΗΣΗ</w:t>
            </w:r>
          </w:p>
        </w:tc>
        <w:tc>
          <w:tcPr>
            <w:tcW w:w="122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b/>
                <w:bCs/>
                <w:color w:val="000000"/>
              </w:rPr>
            </w:pPr>
            <w:r>
              <w:rPr>
                <w:b/>
                <w:bCs/>
                <w:sz w:val="16"/>
                <w:szCs w:val="16"/>
              </w:rPr>
              <w:t>1.010</w:t>
            </w:r>
          </w:p>
        </w:tc>
        <w:tc>
          <w:tcPr>
            <w:tcW w:w="676"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857</w:t>
            </w:r>
          </w:p>
        </w:tc>
        <w:tc>
          <w:tcPr>
            <w:tcW w:w="74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830</w:t>
            </w:r>
          </w:p>
        </w:tc>
        <w:tc>
          <w:tcPr>
            <w:tcW w:w="774"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775</w:t>
            </w:r>
          </w:p>
        </w:tc>
        <w:tc>
          <w:tcPr>
            <w:tcW w:w="737"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690</w:t>
            </w:r>
          </w:p>
        </w:tc>
        <w:tc>
          <w:tcPr>
            <w:tcW w:w="985"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671</w:t>
            </w:r>
          </w:p>
        </w:tc>
        <w:tc>
          <w:tcPr>
            <w:tcW w:w="847"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1472</w:t>
            </w:r>
          </w:p>
        </w:tc>
        <w:tc>
          <w:tcPr>
            <w:tcW w:w="846"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1848</w:t>
            </w:r>
          </w:p>
        </w:tc>
        <w:tc>
          <w:tcPr>
            <w:tcW w:w="731"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1886</w:t>
            </w:r>
          </w:p>
        </w:tc>
        <w:tc>
          <w:tcPr>
            <w:tcW w:w="734"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783</w:t>
            </w:r>
          </w:p>
        </w:tc>
        <w:tc>
          <w:tcPr>
            <w:tcW w:w="762"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708</w:t>
            </w:r>
          </w:p>
        </w:tc>
        <w:tc>
          <w:tcPr>
            <w:tcW w:w="750"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727</w:t>
            </w:r>
          </w:p>
        </w:tc>
        <w:tc>
          <w:tcPr>
            <w:tcW w:w="72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875</w:t>
            </w:r>
          </w:p>
        </w:tc>
      </w:tr>
      <w:tr w:rsidR="00A969F7" w:rsidTr="00A969F7">
        <w:trPr>
          <w:gridAfter w:val="1"/>
          <w:wAfter w:w="236" w:type="dxa"/>
          <w:trHeight w:val="300"/>
          <w:jc w:val="center"/>
        </w:trPr>
        <w:tc>
          <w:tcPr>
            <w:tcW w:w="3345"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A969F7" w:rsidRDefault="00A969F7" w:rsidP="002C0576">
            <w:pPr>
              <w:rPr>
                <w:rFonts w:eastAsia="Times New Roman"/>
                <w:color w:val="000000"/>
              </w:rPr>
            </w:pPr>
            <w:r>
              <w:rPr>
                <w:bCs/>
                <w:color w:val="000000"/>
                <w:lang w:val="en-US"/>
              </w:rPr>
              <w:t>ΕΚΠΑΙΔΕΥΣΗ</w:t>
            </w:r>
          </w:p>
        </w:tc>
        <w:tc>
          <w:tcPr>
            <w:tcW w:w="122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b/>
                <w:bCs/>
                <w:color w:val="000000"/>
              </w:rPr>
            </w:pPr>
            <w:r>
              <w:rPr>
                <w:b/>
                <w:bCs/>
                <w:sz w:val="16"/>
                <w:szCs w:val="16"/>
              </w:rPr>
              <w:t>787</w:t>
            </w:r>
          </w:p>
        </w:tc>
        <w:tc>
          <w:tcPr>
            <w:tcW w:w="676"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329</w:t>
            </w:r>
          </w:p>
        </w:tc>
        <w:tc>
          <w:tcPr>
            <w:tcW w:w="74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317</w:t>
            </w:r>
          </w:p>
        </w:tc>
        <w:tc>
          <w:tcPr>
            <w:tcW w:w="774"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307</w:t>
            </w:r>
          </w:p>
        </w:tc>
        <w:tc>
          <w:tcPr>
            <w:tcW w:w="737"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294</w:t>
            </w:r>
          </w:p>
        </w:tc>
        <w:tc>
          <w:tcPr>
            <w:tcW w:w="985"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385</w:t>
            </w:r>
          </w:p>
        </w:tc>
        <w:tc>
          <w:tcPr>
            <w:tcW w:w="847"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1325</w:t>
            </w:r>
          </w:p>
        </w:tc>
        <w:tc>
          <w:tcPr>
            <w:tcW w:w="846"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2347</w:t>
            </w:r>
          </w:p>
        </w:tc>
        <w:tc>
          <w:tcPr>
            <w:tcW w:w="731"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2446</w:t>
            </w:r>
          </w:p>
        </w:tc>
        <w:tc>
          <w:tcPr>
            <w:tcW w:w="734"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594</w:t>
            </w:r>
          </w:p>
        </w:tc>
        <w:tc>
          <w:tcPr>
            <w:tcW w:w="762"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396</w:t>
            </w:r>
          </w:p>
        </w:tc>
        <w:tc>
          <w:tcPr>
            <w:tcW w:w="750"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367</w:t>
            </w:r>
          </w:p>
        </w:tc>
        <w:tc>
          <w:tcPr>
            <w:tcW w:w="72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336</w:t>
            </w:r>
          </w:p>
        </w:tc>
      </w:tr>
      <w:tr w:rsidR="00A969F7" w:rsidTr="00A969F7">
        <w:trPr>
          <w:gridAfter w:val="1"/>
          <w:wAfter w:w="236" w:type="dxa"/>
          <w:trHeight w:val="300"/>
          <w:jc w:val="center"/>
        </w:trPr>
        <w:tc>
          <w:tcPr>
            <w:tcW w:w="3345"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A969F7" w:rsidRDefault="00A969F7" w:rsidP="002C0576">
            <w:pPr>
              <w:rPr>
                <w:rFonts w:eastAsia="Times New Roman"/>
                <w:color w:val="000000"/>
              </w:rPr>
            </w:pPr>
            <w:r>
              <w:rPr>
                <w:bCs/>
                <w:color w:val="000000"/>
              </w:rPr>
              <w:t>ΑΛΛΕΣ ΥΠΗΡΕΣΙΕΣ</w:t>
            </w:r>
          </w:p>
        </w:tc>
        <w:tc>
          <w:tcPr>
            <w:tcW w:w="122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b/>
                <w:bCs/>
                <w:color w:val="000000"/>
              </w:rPr>
            </w:pPr>
            <w:r>
              <w:rPr>
                <w:b/>
                <w:bCs/>
                <w:sz w:val="16"/>
                <w:szCs w:val="16"/>
              </w:rPr>
              <w:t>2.289</w:t>
            </w:r>
          </w:p>
        </w:tc>
        <w:tc>
          <w:tcPr>
            <w:tcW w:w="676"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2485</w:t>
            </w:r>
          </w:p>
        </w:tc>
        <w:tc>
          <w:tcPr>
            <w:tcW w:w="74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2500</w:t>
            </w:r>
          </w:p>
        </w:tc>
        <w:tc>
          <w:tcPr>
            <w:tcW w:w="774"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2377</w:t>
            </w:r>
          </w:p>
        </w:tc>
        <w:tc>
          <w:tcPr>
            <w:tcW w:w="737"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2119</w:t>
            </w:r>
          </w:p>
        </w:tc>
        <w:tc>
          <w:tcPr>
            <w:tcW w:w="985"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2017</w:t>
            </w:r>
          </w:p>
        </w:tc>
        <w:tc>
          <w:tcPr>
            <w:tcW w:w="847"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2136</w:t>
            </w:r>
          </w:p>
        </w:tc>
        <w:tc>
          <w:tcPr>
            <w:tcW w:w="846"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2314</w:t>
            </w:r>
          </w:p>
        </w:tc>
        <w:tc>
          <w:tcPr>
            <w:tcW w:w="731"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2396</w:t>
            </w:r>
          </w:p>
        </w:tc>
        <w:tc>
          <w:tcPr>
            <w:tcW w:w="734"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2146</w:t>
            </w:r>
          </w:p>
        </w:tc>
        <w:tc>
          <w:tcPr>
            <w:tcW w:w="762"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2082</w:t>
            </w:r>
          </w:p>
        </w:tc>
        <w:tc>
          <w:tcPr>
            <w:tcW w:w="750"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2426</w:t>
            </w:r>
          </w:p>
        </w:tc>
        <w:tc>
          <w:tcPr>
            <w:tcW w:w="72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2468</w:t>
            </w:r>
          </w:p>
        </w:tc>
      </w:tr>
      <w:tr w:rsidR="00A969F7" w:rsidTr="00A969F7">
        <w:trPr>
          <w:gridAfter w:val="1"/>
          <w:wAfter w:w="236" w:type="dxa"/>
          <w:trHeight w:val="315"/>
          <w:jc w:val="center"/>
        </w:trPr>
        <w:tc>
          <w:tcPr>
            <w:tcW w:w="3345"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rsidR="00A969F7" w:rsidRDefault="00A969F7" w:rsidP="002C0576">
            <w:pPr>
              <w:rPr>
                <w:rFonts w:eastAsia="Times New Roman"/>
                <w:color w:val="000000"/>
              </w:rPr>
            </w:pPr>
            <w:r>
              <w:rPr>
                <w:bCs/>
                <w:color w:val="000000"/>
                <w:lang w:val="en-US"/>
              </w:rPr>
              <w:t>ΝΕΟΕΙΣΕΡΧΟΜΕΝΟΙ</w:t>
            </w:r>
          </w:p>
        </w:tc>
        <w:tc>
          <w:tcPr>
            <w:tcW w:w="122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b/>
                <w:bCs/>
                <w:color w:val="000000"/>
              </w:rPr>
            </w:pPr>
            <w:r>
              <w:rPr>
                <w:b/>
                <w:bCs/>
                <w:sz w:val="16"/>
                <w:szCs w:val="16"/>
              </w:rPr>
              <w:t>859</w:t>
            </w:r>
          </w:p>
        </w:tc>
        <w:tc>
          <w:tcPr>
            <w:tcW w:w="676"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856</w:t>
            </w:r>
          </w:p>
        </w:tc>
        <w:tc>
          <w:tcPr>
            <w:tcW w:w="74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895</w:t>
            </w:r>
          </w:p>
        </w:tc>
        <w:tc>
          <w:tcPr>
            <w:tcW w:w="774"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895</w:t>
            </w:r>
          </w:p>
        </w:tc>
        <w:tc>
          <w:tcPr>
            <w:tcW w:w="737"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842</w:t>
            </w:r>
          </w:p>
        </w:tc>
        <w:tc>
          <w:tcPr>
            <w:tcW w:w="985"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819</w:t>
            </w:r>
          </w:p>
        </w:tc>
        <w:tc>
          <w:tcPr>
            <w:tcW w:w="847"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881</w:t>
            </w:r>
          </w:p>
        </w:tc>
        <w:tc>
          <w:tcPr>
            <w:tcW w:w="846"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935</w:t>
            </w:r>
          </w:p>
        </w:tc>
        <w:tc>
          <w:tcPr>
            <w:tcW w:w="731"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983</w:t>
            </w:r>
          </w:p>
        </w:tc>
        <w:tc>
          <w:tcPr>
            <w:tcW w:w="734"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837</w:t>
            </w:r>
          </w:p>
        </w:tc>
        <w:tc>
          <w:tcPr>
            <w:tcW w:w="762"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796</w:t>
            </w:r>
          </w:p>
        </w:tc>
        <w:tc>
          <w:tcPr>
            <w:tcW w:w="750"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803</w:t>
            </w:r>
          </w:p>
        </w:tc>
        <w:tc>
          <w:tcPr>
            <w:tcW w:w="729"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color w:val="000000"/>
              </w:rPr>
            </w:pPr>
            <w:r>
              <w:t>771</w:t>
            </w:r>
          </w:p>
        </w:tc>
      </w:tr>
      <w:tr w:rsidR="00A969F7" w:rsidTr="00A969F7">
        <w:trPr>
          <w:gridAfter w:val="1"/>
          <w:wAfter w:w="236" w:type="dxa"/>
          <w:trHeight w:val="517"/>
          <w:jc w:val="center"/>
        </w:trPr>
        <w:tc>
          <w:tcPr>
            <w:tcW w:w="3345" w:type="dxa"/>
            <w:vMerge w:val="restart"/>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center"/>
            <w:hideMark/>
          </w:tcPr>
          <w:p w:rsidR="00A969F7" w:rsidRDefault="00A969F7" w:rsidP="002C0576">
            <w:pPr>
              <w:rPr>
                <w:rFonts w:eastAsia="Times New Roman"/>
                <w:b/>
                <w:bCs/>
                <w:color w:val="000000"/>
              </w:rPr>
            </w:pPr>
            <w:r>
              <w:rPr>
                <w:b/>
                <w:bCs/>
                <w:color w:val="000000"/>
                <w:lang w:val="en-US"/>
              </w:rPr>
              <w:t>ΣΥΝΟΛΟ</w:t>
            </w:r>
          </w:p>
        </w:tc>
        <w:tc>
          <w:tcPr>
            <w:tcW w:w="1229" w:type="dxa"/>
            <w:vMerge w:val="restart"/>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b/>
                <w:bCs/>
                <w:color w:val="000000"/>
                <w:sz w:val="18"/>
                <w:szCs w:val="18"/>
              </w:rPr>
            </w:pPr>
            <w:r>
              <w:rPr>
                <w:b/>
                <w:bCs/>
                <w:sz w:val="18"/>
                <w:szCs w:val="18"/>
              </w:rPr>
              <w:t>13.545</w:t>
            </w:r>
          </w:p>
        </w:tc>
        <w:tc>
          <w:tcPr>
            <w:tcW w:w="676" w:type="dxa"/>
            <w:vMerge w:val="restart"/>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center"/>
              <w:rPr>
                <w:rFonts w:eastAsia="Times New Roman"/>
                <w:b/>
                <w:bCs/>
                <w:color w:val="000000"/>
                <w:sz w:val="18"/>
                <w:szCs w:val="18"/>
              </w:rPr>
            </w:pPr>
            <w:r>
              <w:rPr>
                <w:b/>
                <w:bCs/>
                <w:sz w:val="18"/>
                <w:szCs w:val="18"/>
              </w:rPr>
              <w:t>15.430</w:t>
            </w:r>
          </w:p>
        </w:tc>
        <w:tc>
          <w:tcPr>
            <w:tcW w:w="749" w:type="dxa"/>
            <w:vMerge w:val="restart"/>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b/>
                <w:bCs/>
                <w:color w:val="000000"/>
                <w:sz w:val="18"/>
                <w:szCs w:val="18"/>
              </w:rPr>
            </w:pPr>
            <w:r>
              <w:rPr>
                <w:b/>
                <w:bCs/>
                <w:sz w:val="18"/>
                <w:szCs w:val="18"/>
              </w:rPr>
              <w:t>15.364</w:t>
            </w:r>
          </w:p>
        </w:tc>
        <w:tc>
          <w:tcPr>
            <w:tcW w:w="774" w:type="dxa"/>
            <w:vMerge w:val="restart"/>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b/>
                <w:bCs/>
                <w:color w:val="000000"/>
                <w:sz w:val="18"/>
                <w:szCs w:val="18"/>
              </w:rPr>
            </w:pPr>
            <w:r>
              <w:rPr>
                <w:b/>
                <w:bCs/>
                <w:sz w:val="18"/>
                <w:szCs w:val="18"/>
              </w:rPr>
              <w:t>13.818</w:t>
            </w:r>
          </w:p>
        </w:tc>
        <w:tc>
          <w:tcPr>
            <w:tcW w:w="737" w:type="dxa"/>
            <w:vMerge w:val="restart"/>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b/>
                <w:bCs/>
                <w:color w:val="000000"/>
                <w:sz w:val="18"/>
                <w:szCs w:val="18"/>
              </w:rPr>
            </w:pPr>
            <w:r>
              <w:rPr>
                <w:b/>
                <w:bCs/>
                <w:sz w:val="18"/>
                <w:szCs w:val="18"/>
              </w:rPr>
              <w:t>11.664</w:t>
            </w:r>
          </w:p>
        </w:tc>
        <w:tc>
          <w:tcPr>
            <w:tcW w:w="985" w:type="dxa"/>
            <w:vMerge w:val="restart"/>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b/>
                <w:bCs/>
                <w:color w:val="000000"/>
                <w:sz w:val="18"/>
                <w:szCs w:val="18"/>
              </w:rPr>
            </w:pPr>
            <w:r>
              <w:rPr>
                <w:b/>
                <w:bCs/>
                <w:sz w:val="18"/>
                <w:szCs w:val="18"/>
              </w:rPr>
              <w:t>10.586</w:t>
            </w:r>
          </w:p>
        </w:tc>
        <w:tc>
          <w:tcPr>
            <w:tcW w:w="847" w:type="dxa"/>
            <w:vMerge w:val="restart"/>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b/>
                <w:bCs/>
                <w:color w:val="000000"/>
                <w:sz w:val="18"/>
                <w:szCs w:val="18"/>
              </w:rPr>
            </w:pPr>
            <w:r>
              <w:rPr>
                <w:b/>
                <w:bCs/>
                <w:sz w:val="18"/>
                <w:szCs w:val="18"/>
              </w:rPr>
              <w:t>12.332</w:t>
            </w:r>
          </w:p>
        </w:tc>
        <w:tc>
          <w:tcPr>
            <w:tcW w:w="846" w:type="dxa"/>
            <w:vMerge w:val="restart"/>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b/>
                <w:bCs/>
                <w:color w:val="000000"/>
                <w:sz w:val="18"/>
                <w:szCs w:val="18"/>
              </w:rPr>
            </w:pPr>
            <w:r>
              <w:rPr>
                <w:b/>
                <w:bCs/>
                <w:sz w:val="18"/>
                <w:szCs w:val="18"/>
              </w:rPr>
              <w:t>14.145</w:t>
            </w:r>
          </w:p>
        </w:tc>
        <w:tc>
          <w:tcPr>
            <w:tcW w:w="731" w:type="dxa"/>
            <w:vMerge w:val="restart"/>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b/>
                <w:bCs/>
                <w:color w:val="000000"/>
                <w:sz w:val="18"/>
                <w:szCs w:val="18"/>
              </w:rPr>
            </w:pPr>
            <w:r>
              <w:rPr>
                <w:b/>
                <w:bCs/>
                <w:sz w:val="18"/>
                <w:szCs w:val="18"/>
              </w:rPr>
              <w:t>14.961</w:t>
            </w:r>
          </w:p>
        </w:tc>
        <w:tc>
          <w:tcPr>
            <w:tcW w:w="734" w:type="dxa"/>
            <w:vMerge w:val="restart"/>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b/>
                <w:bCs/>
                <w:color w:val="000000"/>
                <w:sz w:val="18"/>
                <w:szCs w:val="18"/>
              </w:rPr>
            </w:pPr>
            <w:r>
              <w:rPr>
                <w:b/>
                <w:bCs/>
                <w:sz w:val="18"/>
                <w:szCs w:val="18"/>
              </w:rPr>
              <w:t>11.610</w:t>
            </w:r>
          </w:p>
        </w:tc>
        <w:tc>
          <w:tcPr>
            <w:tcW w:w="762" w:type="dxa"/>
            <w:vMerge w:val="restart"/>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b/>
                <w:bCs/>
                <w:color w:val="000000"/>
                <w:sz w:val="18"/>
                <w:szCs w:val="18"/>
              </w:rPr>
            </w:pPr>
            <w:r>
              <w:rPr>
                <w:b/>
                <w:bCs/>
                <w:sz w:val="18"/>
                <w:szCs w:val="18"/>
              </w:rPr>
              <w:t>11.183</w:t>
            </w:r>
          </w:p>
        </w:tc>
        <w:tc>
          <w:tcPr>
            <w:tcW w:w="750" w:type="dxa"/>
            <w:vMerge w:val="restart"/>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b/>
                <w:bCs/>
                <w:color w:val="000000"/>
                <w:sz w:val="18"/>
                <w:szCs w:val="18"/>
              </w:rPr>
            </w:pPr>
            <w:r>
              <w:rPr>
                <w:b/>
                <w:bCs/>
                <w:sz w:val="18"/>
                <w:szCs w:val="18"/>
              </w:rPr>
              <w:t>15.309</w:t>
            </w:r>
          </w:p>
        </w:tc>
        <w:tc>
          <w:tcPr>
            <w:tcW w:w="729" w:type="dxa"/>
            <w:vMerge w:val="restart"/>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jc w:val="right"/>
              <w:rPr>
                <w:rFonts w:eastAsia="Times New Roman"/>
                <w:b/>
                <w:bCs/>
                <w:color w:val="000000"/>
                <w:sz w:val="18"/>
                <w:szCs w:val="18"/>
              </w:rPr>
            </w:pPr>
            <w:r>
              <w:rPr>
                <w:b/>
                <w:bCs/>
                <w:sz w:val="18"/>
                <w:szCs w:val="18"/>
              </w:rPr>
              <w:t>16.132</w:t>
            </w:r>
          </w:p>
        </w:tc>
      </w:tr>
      <w:tr w:rsidR="00A969F7" w:rsidTr="00A969F7">
        <w:trPr>
          <w:trHeight w:val="45"/>
          <w:jc w:val="center"/>
        </w:trPr>
        <w:tc>
          <w:tcPr>
            <w:tcW w:w="3345" w:type="dxa"/>
            <w:vMerge/>
            <w:tcBorders>
              <w:top w:val="single" w:sz="4" w:space="0" w:color="auto"/>
              <w:left w:val="single" w:sz="4" w:space="0" w:color="auto"/>
              <w:bottom w:val="single" w:sz="4" w:space="0" w:color="auto"/>
              <w:right w:val="single" w:sz="4" w:space="0" w:color="auto"/>
            </w:tcBorders>
            <w:vAlign w:val="center"/>
            <w:hideMark/>
          </w:tcPr>
          <w:p w:rsidR="00A969F7" w:rsidRDefault="00A969F7" w:rsidP="002C0576">
            <w:pPr>
              <w:rPr>
                <w:rFonts w:eastAsia="Times New Roman"/>
                <w:b/>
                <w:bCs/>
                <w:color w:val="000000"/>
              </w:rPr>
            </w:pPr>
          </w:p>
        </w:tc>
        <w:tc>
          <w:tcPr>
            <w:tcW w:w="1229" w:type="dxa"/>
            <w:vMerge/>
            <w:tcBorders>
              <w:top w:val="single" w:sz="4" w:space="0" w:color="auto"/>
              <w:left w:val="single" w:sz="4" w:space="0" w:color="auto"/>
              <w:bottom w:val="single" w:sz="4" w:space="0" w:color="auto"/>
              <w:right w:val="single" w:sz="4" w:space="0" w:color="auto"/>
            </w:tcBorders>
            <w:vAlign w:val="center"/>
            <w:hideMark/>
          </w:tcPr>
          <w:p w:rsidR="00A969F7" w:rsidRDefault="00A969F7" w:rsidP="002C0576">
            <w:pPr>
              <w:rPr>
                <w:rFonts w:eastAsia="Times New Roman"/>
                <w:b/>
                <w:bCs/>
                <w:color w:val="000000"/>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969F7" w:rsidRDefault="00A969F7" w:rsidP="002C0576">
            <w:pPr>
              <w:rPr>
                <w:rFonts w:eastAsia="Times New Roman"/>
                <w:b/>
                <w:bCs/>
                <w:color w:val="000000"/>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969F7" w:rsidRDefault="00A969F7" w:rsidP="002C0576">
            <w:pPr>
              <w:rPr>
                <w:rFonts w:eastAsia="Times New Roman"/>
                <w:b/>
                <w:bCs/>
                <w:color w:val="000000"/>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969F7" w:rsidRDefault="00A969F7" w:rsidP="002C0576">
            <w:pPr>
              <w:rPr>
                <w:rFonts w:eastAsia="Times New Roman"/>
                <w:b/>
                <w:bCs/>
                <w:color w:val="000000"/>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969F7" w:rsidRDefault="00A969F7" w:rsidP="002C0576">
            <w:pPr>
              <w:rPr>
                <w:rFonts w:eastAsia="Times New Roman"/>
                <w:b/>
                <w:bCs/>
                <w:color w:val="000000"/>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969F7" w:rsidRDefault="00A969F7" w:rsidP="002C0576">
            <w:pPr>
              <w:rPr>
                <w:rFonts w:eastAsia="Times New Roman"/>
                <w:b/>
                <w:bCs/>
                <w:color w:val="000000"/>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969F7" w:rsidRDefault="00A969F7" w:rsidP="002C0576">
            <w:pPr>
              <w:rPr>
                <w:rFonts w:eastAsia="Times New Roman"/>
                <w:b/>
                <w:bCs/>
                <w:color w:val="000000"/>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969F7" w:rsidRDefault="00A969F7" w:rsidP="002C0576">
            <w:pPr>
              <w:rPr>
                <w:rFonts w:eastAsia="Times New Roman"/>
                <w:b/>
                <w:bCs/>
                <w:color w:val="000000"/>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969F7" w:rsidRDefault="00A969F7" w:rsidP="002C0576">
            <w:pPr>
              <w:rPr>
                <w:rFonts w:eastAsia="Times New Roman"/>
                <w:b/>
                <w:bCs/>
                <w:color w:val="000000"/>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969F7" w:rsidRDefault="00A969F7" w:rsidP="002C0576">
            <w:pPr>
              <w:rPr>
                <w:rFonts w:eastAsia="Times New Roman"/>
                <w:b/>
                <w:bCs/>
                <w:color w:val="000000"/>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969F7" w:rsidRDefault="00A969F7" w:rsidP="002C0576">
            <w:pPr>
              <w:rPr>
                <w:rFonts w:eastAsia="Times New Roman"/>
                <w:b/>
                <w:bCs/>
                <w:color w:val="000000"/>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969F7" w:rsidRDefault="00A969F7" w:rsidP="002C0576">
            <w:pPr>
              <w:rPr>
                <w:rFonts w:eastAsia="Times New Roman"/>
                <w:b/>
                <w:bCs/>
                <w:color w:val="000000"/>
                <w:sz w:val="18"/>
                <w:szCs w:val="18"/>
              </w:rPr>
            </w:pPr>
          </w:p>
        </w:tc>
        <w:tc>
          <w:tcPr>
            <w:tcW w:w="729" w:type="dxa"/>
            <w:vMerge/>
            <w:tcBorders>
              <w:top w:val="single" w:sz="4" w:space="0" w:color="auto"/>
              <w:left w:val="single" w:sz="4" w:space="0" w:color="auto"/>
              <w:bottom w:val="single" w:sz="4" w:space="0" w:color="auto"/>
              <w:right w:val="single" w:sz="4" w:space="0" w:color="auto"/>
            </w:tcBorders>
            <w:vAlign w:val="center"/>
            <w:hideMark/>
          </w:tcPr>
          <w:p w:rsidR="00A969F7" w:rsidRDefault="00A969F7" w:rsidP="002C0576">
            <w:pPr>
              <w:rPr>
                <w:rFonts w:eastAsia="Times New Roman"/>
                <w:b/>
                <w:bCs/>
                <w:color w:val="000000"/>
                <w:sz w:val="18"/>
                <w:szCs w:val="18"/>
              </w:rPr>
            </w:pPr>
          </w:p>
        </w:tc>
        <w:tc>
          <w:tcPr>
            <w:tcW w:w="236" w:type="dxa"/>
            <w:tcBorders>
              <w:top w:val="single" w:sz="4" w:space="0" w:color="auto"/>
              <w:left w:val="single" w:sz="4" w:space="0" w:color="auto"/>
              <w:bottom w:val="single" w:sz="4" w:space="0" w:color="auto"/>
              <w:right w:val="single" w:sz="4" w:space="0" w:color="auto"/>
            </w:tcBorders>
            <w:noWrap/>
            <w:tcMar>
              <w:top w:w="15" w:type="dxa"/>
              <w:left w:w="108" w:type="dxa"/>
              <w:bottom w:w="0" w:type="dxa"/>
              <w:right w:w="108" w:type="dxa"/>
            </w:tcMar>
            <w:vAlign w:val="bottom"/>
            <w:hideMark/>
          </w:tcPr>
          <w:p w:rsidR="00A969F7" w:rsidRDefault="00A969F7" w:rsidP="002C0576">
            <w:pPr>
              <w:rPr>
                <w:rFonts w:ascii="Calibri" w:hAnsi="Calibri"/>
                <w:lang w:eastAsia="el-GR"/>
              </w:rPr>
            </w:pPr>
          </w:p>
        </w:tc>
      </w:tr>
    </w:tbl>
    <w:p w:rsidR="00FF6AA7" w:rsidRPr="00FF6AA7" w:rsidRDefault="00FF6AA7" w:rsidP="00FF6AA7">
      <w:pPr>
        <w:rPr>
          <w:lang w:val="el-GR"/>
        </w:rPr>
      </w:pPr>
    </w:p>
    <w:p w:rsidR="00D30DEA" w:rsidRPr="00A969F7" w:rsidRDefault="00D30DEA" w:rsidP="00FF6AA7">
      <w:pPr>
        <w:widowControl/>
        <w:adjustRightInd/>
        <w:spacing w:after="0" w:line="240" w:lineRule="auto"/>
        <w:jc w:val="left"/>
        <w:textAlignment w:val="auto"/>
        <w:rPr>
          <w:rFonts w:eastAsia="Times New Roman" w:cs="Times New Roman"/>
          <w:color w:val="000000"/>
          <w:sz w:val="18"/>
          <w:szCs w:val="18"/>
          <w:lang w:val="el-GR" w:bidi="ar-SA"/>
        </w:rPr>
      </w:pPr>
    </w:p>
    <w:p w:rsidR="000F5CE4" w:rsidRPr="00A17460" w:rsidRDefault="000F5CE4">
      <w:pPr>
        <w:widowControl/>
        <w:adjustRightInd/>
        <w:spacing w:after="200" w:line="276" w:lineRule="auto"/>
        <w:jc w:val="left"/>
        <w:textAlignment w:val="auto"/>
        <w:rPr>
          <w:lang w:val="el-GR"/>
        </w:rPr>
      </w:pPr>
      <w:r w:rsidRPr="00A17460">
        <w:rPr>
          <w:lang w:val="el-GR"/>
        </w:rPr>
        <w:t>(Πηγή: Παρατηρητήριο Αγοράς Εργασίας)</w:t>
      </w:r>
    </w:p>
    <w:p w:rsidR="00F04F65" w:rsidRPr="00A17460" w:rsidRDefault="00F04F65">
      <w:pPr>
        <w:widowControl/>
        <w:adjustRightInd/>
        <w:spacing w:after="200" w:line="276" w:lineRule="auto"/>
        <w:jc w:val="left"/>
        <w:textAlignment w:val="auto"/>
        <w:rPr>
          <w:lang w:val="el-GR"/>
        </w:rPr>
        <w:sectPr w:rsidR="00F04F65" w:rsidRPr="00A17460" w:rsidSect="00A9583D">
          <w:footerReference w:type="default" r:id="rId103"/>
          <w:footnotePr>
            <w:numRestart w:val="eachPage"/>
          </w:footnotePr>
          <w:pgSz w:w="15840" w:h="12240" w:orient="landscape" w:code="1"/>
          <w:pgMar w:top="851" w:right="851" w:bottom="1134" w:left="851" w:header="284" w:footer="142" w:gutter="0"/>
          <w:cols w:space="720"/>
          <w:docGrid w:linePitch="360"/>
        </w:sectPr>
      </w:pPr>
    </w:p>
    <w:p w:rsidR="00AB7897" w:rsidRPr="005A1C77" w:rsidRDefault="00305D45" w:rsidP="001E7733">
      <w:pPr>
        <w:pStyle w:val="Caption"/>
        <w:rPr>
          <w:rFonts w:cs="Times New Roman"/>
        </w:rPr>
      </w:pPr>
      <w:bookmarkStart w:id="456" w:name="_Ref23500100"/>
      <w:bookmarkStart w:id="457" w:name="_Ref102580885"/>
      <w:bookmarkStart w:id="458" w:name="_Ref102585113"/>
      <w:bookmarkStart w:id="459" w:name="_Toc135215141"/>
      <w:bookmarkStart w:id="460" w:name="_Ref526944805"/>
      <w:bookmarkStart w:id="461" w:name="_Toc529441944"/>
      <w:r w:rsidRPr="005A1C77">
        <w:rPr>
          <w:rFonts w:cs="Times New Roman"/>
        </w:rPr>
        <w:t xml:space="preserve">Πίνακας </w:t>
      </w:r>
      <w:bookmarkStart w:id="462" w:name="_Ref528568156"/>
      <w:bookmarkStart w:id="463" w:name="_Ref22893083"/>
      <w:bookmarkStart w:id="464" w:name="_Ref100316571"/>
      <w:r w:rsidR="00E5182F" w:rsidRPr="005A1C77">
        <w:rPr>
          <w:rFonts w:cs="Times New Roman"/>
        </w:rPr>
        <w:fldChar w:fldCharType="begin"/>
      </w:r>
      <w:r w:rsidR="00E5182F" w:rsidRPr="005A1C77">
        <w:rPr>
          <w:rFonts w:cs="Times New Roman"/>
        </w:rPr>
        <w:instrText xml:space="preserve"> STYLEREF 1 \s </w:instrText>
      </w:r>
      <w:r w:rsidR="00E5182F" w:rsidRPr="005A1C77">
        <w:rPr>
          <w:rFonts w:cs="Times New Roman"/>
        </w:rPr>
        <w:fldChar w:fldCharType="separate"/>
      </w:r>
      <w:r w:rsidR="00DE0713">
        <w:rPr>
          <w:rFonts w:cs="Times New Roman"/>
          <w:noProof/>
        </w:rPr>
        <w:t>4</w:t>
      </w:r>
      <w:r w:rsidR="00E5182F" w:rsidRPr="005A1C77">
        <w:rPr>
          <w:rFonts w:cs="Times New Roman"/>
        </w:rPr>
        <w:fldChar w:fldCharType="end"/>
      </w:r>
      <w:r w:rsidR="00E5182F" w:rsidRPr="005A1C77">
        <w:rPr>
          <w:rFonts w:cs="Times New Roman"/>
        </w:rPr>
        <w:t>.</w:t>
      </w:r>
      <w:r w:rsidR="00CE0B1F" w:rsidRPr="005A1C77">
        <w:rPr>
          <w:rFonts w:cs="Times New Roman"/>
        </w:rPr>
        <w:fldChar w:fldCharType="begin"/>
      </w:r>
      <w:r w:rsidR="00CE0B1F" w:rsidRPr="005A1C77">
        <w:rPr>
          <w:rFonts w:cs="Times New Roman"/>
        </w:rPr>
        <w:instrText xml:space="preserve"> SEQ Πίνακας \* ARABIC \s 1 </w:instrText>
      </w:r>
      <w:r w:rsidR="00CE0B1F" w:rsidRPr="005A1C77">
        <w:rPr>
          <w:rFonts w:cs="Times New Roman"/>
        </w:rPr>
        <w:fldChar w:fldCharType="separate"/>
      </w:r>
      <w:r w:rsidR="00DE0713">
        <w:rPr>
          <w:rFonts w:cs="Times New Roman"/>
          <w:noProof/>
        </w:rPr>
        <w:t>5</w:t>
      </w:r>
      <w:r w:rsidR="00CE0B1F" w:rsidRPr="005A1C77">
        <w:rPr>
          <w:rFonts w:cs="Times New Roman"/>
          <w:noProof/>
        </w:rPr>
        <w:fldChar w:fldCharType="end"/>
      </w:r>
      <w:bookmarkEnd w:id="462"/>
      <w:bookmarkEnd w:id="463"/>
      <w:bookmarkEnd w:id="464"/>
      <w:r w:rsidRPr="005A1C77">
        <w:rPr>
          <w:rFonts w:cs="Times New Roman"/>
        </w:rPr>
        <w:t xml:space="preserve">: </w:t>
      </w:r>
      <w:bookmarkEnd w:id="456"/>
      <w:bookmarkEnd w:id="457"/>
      <w:bookmarkEnd w:id="458"/>
      <w:r w:rsidR="005A1C77" w:rsidRPr="005A1C77">
        <w:rPr>
          <w:rFonts w:cs="Times New Roman"/>
        </w:rPr>
        <w:t>Συγκριτικός πίνακας εγγεγραμμένων ανέργων κατά οικονομική δραστηριότητα το 2021 – 2022</w:t>
      </w:r>
      <w:bookmarkEnd w:id="459"/>
    </w:p>
    <w:bookmarkEnd w:id="460"/>
    <w:bookmarkEnd w:id="461"/>
    <w:tbl>
      <w:tblPr>
        <w:tblW w:w="888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50"/>
        <w:gridCol w:w="1421"/>
        <w:gridCol w:w="1421"/>
        <w:gridCol w:w="1299"/>
        <w:gridCol w:w="1291"/>
      </w:tblGrid>
      <w:tr w:rsidR="005A1C77" w:rsidRPr="0059630E" w:rsidTr="005A1C77">
        <w:trPr>
          <w:trHeight w:val="251"/>
        </w:trPr>
        <w:tc>
          <w:tcPr>
            <w:tcW w:w="3450" w:type="dxa"/>
            <w:tcBorders>
              <w:top w:val="single" w:sz="4" w:space="0" w:color="auto"/>
              <w:left w:val="single" w:sz="4" w:space="0" w:color="auto"/>
              <w:bottom w:val="single" w:sz="4" w:space="0" w:color="auto"/>
              <w:right w:val="single" w:sz="4" w:space="0" w:color="auto"/>
            </w:tcBorders>
            <w:noWrap/>
            <w:vAlign w:val="bottom"/>
          </w:tcPr>
          <w:p w:rsidR="005A1C77" w:rsidRPr="001A7A57" w:rsidRDefault="005A1C77" w:rsidP="002C0576">
            <w:pPr>
              <w:rPr>
                <w:rFonts w:eastAsia="Times New Roman"/>
                <w:b/>
                <w:bCs/>
                <w:u w:val="single"/>
                <w:lang w:val="el-GR"/>
              </w:rPr>
            </w:pPr>
          </w:p>
        </w:tc>
        <w:tc>
          <w:tcPr>
            <w:tcW w:w="5432" w:type="dxa"/>
            <w:gridSpan w:val="4"/>
            <w:tcBorders>
              <w:top w:val="single" w:sz="4" w:space="0" w:color="auto"/>
              <w:left w:val="single" w:sz="4" w:space="0" w:color="auto"/>
              <w:bottom w:val="single" w:sz="4" w:space="0" w:color="auto"/>
              <w:right w:val="single" w:sz="4" w:space="0" w:color="auto"/>
            </w:tcBorders>
            <w:noWrap/>
            <w:vAlign w:val="bottom"/>
          </w:tcPr>
          <w:p w:rsidR="005A1C77" w:rsidRPr="001A7A57" w:rsidRDefault="005A1C77" w:rsidP="002C0576">
            <w:pPr>
              <w:jc w:val="center"/>
              <w:rPr>
                <w:rFonts w:eastAsia="Times New Roman"/>
                <w:b/>
                <w:bCs/>
                <w:lang w:val="el-GR"/>
              </w:rPr>
            </w:pPr>
          </w:p>
        </w:tc>
      </w:tr>
      <w:tr w:rsidR="005A1C77" w:rsidTr="005A1C77">
        <w:trPr>
          <w:trHeight w:val="251"/>
        </w:trPr>
        <w:tc>
          <w:tcPr>
            <w:tcW w:w="3450" w:type="dxa"/>
            <w:tcBorders>
              <w:top w:val="single" w:sz="4" w:space="0" w:color="auto"/>
              <w:left w:val="single" w:sz="4" w:space="0" w:color="auto"/>
              <w:bottom w:val="single" w:sz="4" w:space="0" w:color="auto"/>
              <w:right w:val="single" w:sz="4" w:space="0" w:color="auto"/>
            </w:tcBorders>
            <w:noWrap/>
            <w:vAlign w:val="bottom"/>
            <w:hideMark/>
          </w:tcPr>
          <w:p w:rsidR="005A1C77" w:rsidRPr="001A7A57" w:rsidRDefault="005A1C77" w:rsidP="002C0576">
            <w:pPr>
              <w:rPr>
                <w:rFonts w:ascii="Calibri" w:hAnsi="Calibri"/>
                <w:lang w:val="el-GR" w:eastAsia="el-GR"/>
              </w:rPr>
            </w:pPr>
          </w:p>
        </w:tc>
        <w:tc>
          <w:tcPr>
            <w:tcW w:w="142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
                <w:bCs/>
              </w:rPr>
            </w:pPr>
            <w:r>
              <w:rPr>
                <w:b/>
                <w:bCs/>
              </w:rPr>
              <w:t>ΕΤΗΣΙΟΣ ΜΕΣΟΣ ΟΡΟΣ</w:t>
            </w:r>
          </w:p>
          <w:p w:rsidR="005A1C77" w:rsidRDefault="005A1C77" w:rsidP="002C0576">
            <w:pPr>
              <w:jc w:val="right"/>
              <w:rPr>
                <w:rFonts w:eastAsia="Times New Roman"/>
                <w:b/>
                <w:bCs/>
              </w:rPr>
            </w:pPr>
            <w:r>
              <w:rPr>
                <w:b/>
                <w:bCs/>
              </w:rPr>
              <w:t>2021</w:t>
            </w:r>
          </w:p>
        </w:tc>
        <w:tc>
          <w:tcPr>
            <w:tcW w:w="142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
                <w:bCs/>
              </w:rPr>
            </w:pPr>
            <w:r>
              <w:rPr>
                <w:b/>
                <w:bCs/>
              </w:rPr>
              <w:t>ΕΤΗΣΙΟΣ ΜΕΣΟΣ ΟΡΟΣ</w:t>
            </w:r>
          </w:p>
          <w:p w:rsidR="005A1C77" w:rsidRDefault="005A1C77" w:rsidP="002C0576">
            <w:pPr>
              <w:jc w:val="right"/>
              <w:rPr>
                <w:rFonts w:eastAsia="Times New Roman"/>
                <w:b/>
                <w:bCs/>
              </w:rPr>
            </w:pPr>
            <w:r>
              <w:rPr>
                <w:b/>
                <w:bCs/>
              </w:rPr>
              <w:t>2022</w:t>
            </w:r>
          </w:p>
        </w:tc>
        <w:tc>
          <w:tcPr>
            <w:tcW w:w="1299"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
                <w:bCs/>
              </w:rPr>
            </w:pPr>
            <w:proofErr w:type="spellStart"/>
            <w:r>
              <w:rPr>
                <w:b/>
                <w:bCs/>
              </w:rPr>
              <w:t>Μετ</w:t>
            </w:r>
            <w:proofErr w:type="spellEnd"/>
            <w:r>
              <w:rPr>
                <w:b/>
                <w:bCs/>
              </w:rPr>
              <w:t>αβολή</w:t>
            </w:r>
          </w:p>
          <w:p w:rsidR="005A1C77" w:rsidRDefault="005A1C77" w:rsidP="002C0576">
            <w:pPr>
              <w:jc w:val="right"/>
              <w:rPr>
                <w:rFonts w:eastAsia="Times New Roman"/>
                <w:b/>
                <w:bCs/>
              </w:rPr>
            </w:pPr>
            <w:proofErr w:type="spellStart"/>
            <w:r>
              <w:rPr>
                <w:b/>
                <w:bCs/>
              </w:rPr>
              <w:t>Αρ</w:t>
            </w:r>
            <w:proofErr w:type="spellEnd"/>
            <w:r>
              <w:rPr>
                <w:b/>
                <w:bCs/>
              </w:rPr>
              <w:t>.</w:t>
            </w:r>
          </w:p>
        </w:tc>
        <w:tc>
          <w:tcPr>
            <w:tcW w:w="129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
                <w:bCs/>
              </w:rPr>
            </w:pPr>
            <w:proofErr w:type="spellStart"/>
            <w:r>
              <w:rPr>
                <w:b/>
                <w:bCs/>
              </w:rPr>
              <w:t>Μετ</w:t>
            </w:r>
            <w:proofErr w:type="spellEnd"/>
            <w:r>
              <w:rPr>
                <w:b/>
                <w:bCs/>
              </w:rPr>
              <w:t>αβολή</w:t>
            </w:r>
          </w:p>
          <w:p w:rsidR="005A1C77" w:rsidRDefault="005A1C77" w:rsidP="002C0576">
            <w:pPr>
              <w:jc w:val="right"/>
              <w:rPr>
                <w:rFonts w:eastAsia="Times New Roman"/>
                <w:b/>
                <w:bCs/>
              </w:rPr>
            </w:pPr>
            <w:r>
              <w:rPr>
                <w:b/>
                <w:bCs/>
              </w:rPr>
              <w:t>%</w:t>
            </w:r>
          </w:p>
        </w:tc>
      </w:tr>
      <w:tr w:rsidR="005A1C77" w:rsidTr="005A1C77">
        <w:trPr>
          <w:trHeight w:val="251"/>
        </w:trPr>
        <w:tc>
          <w:tcPr>
            <w:tcW w:w="3450"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rPr>
                <w:rFonts w:eastAsia="Times New Roman"/>
                <w:b/>
                <w:bCs/>
                <w:lang w:val="en-US"/>
              </w:rPr>
            </w:pPr>
            <w:r>
              <w:rPr>
                <w:b/>
                <w:bCs/>
                <w:lang w:val="en-US"/>
              </w:rPr>
              <w:t>ΓΕΩΡΓΙΑ/ ΔΑΣ/ ΑΛΙΕΙΑ</w:t>
            </w:r>
          </w:p>
        </w:tc>
        <w:tc>
          <w:tcPr>
            <w:tcW w:w="142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151</w:t>
            </w:r>
          </w:p>
        </w:tc>
        <w:tc>
          <w:tcPr>
            <w:tcW w:w="142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81</w:t>
            </w:r>
          </w:p>
        </w:tc>
        <w:tc>
          <w:tcPr>
            <w:tcW w:w="1299"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-70</w:t>
            </w:r>
          </w:p>
        </w:tc>
        <w:tc>
          <w:tcPr>
            <w:tcW w:w="129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-46%</w:t>
            </w:r>
          </w:p>
        </w:tc>
      </w:tr>
      <w:tr w:rsidR="005A1C77" w:rsidTr="005A1C77">
        <w:trPr>
          <w:trHeight w:val="251"/>
        </w:trPr>
        <w:tc>
          <w:tcPr>
            <w:tcW w:w="3450"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rPr>
                <w:rFonts w:eastAsia="Times New Roman"/>
                <w:b/>
                <w:bCs/>
                <w:lang w:val="en-US"/>
              </w:rPr>
            </w:pPr>
            <w:r>
              <w:rPr>
                <w:b/>
                <w:bCs/>
                <w:lang w:val="en-US"/>
              </w:rPr>
              <w:t>ΟΡΥΧΙΑ/ ΜΕΤΑΛΛΕΙΑ</w:t>
            </w:r>
          </w:p>
        </w:tc>
        <w:tc>
          <w:tcPr>
            <w:tcW w:w="142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33</w:t>
            </w:r>
          </w:p>
        </w:tc>
        <w:tc>
          <w:tcPr>
            <w:tcW w:w="142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13</w:t>
            </w:r>
          </w:p>
        </w:tc>
        <w:tc>
          <w:tcPr>
            <w:tcW w:w="1299"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-20</w:t>
            </w:r>
          </w:p>
        </w:tc>
        <w:tc>
          <w:tcPr>
            <w:tcW w:w="129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-61%</w:t>
            </w:r>
          </w:p>
        </w:tc>
      </w:tr>
      <w:tr w:rsidR="005A1C77" w:rsidTr="005A1C77">
        <w:trPr>
          <w:trHeight w:val="251"/>
        </w:trPr>
        <w:tc>
          <w:tcPr>
            <w:tcW w:w="3450"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rPr>
                <w:rFonts w:eastAsia="Times New Roman"/>
                <w:b/>
                <w:bCs/>
                <w:lang w:val="en-US"/>
              </w:rPr>
            </w:pPr>
            <w:r>
              <w:rPr>
                <w:b/>
                <w:bCs/>
                <w:lang w:val="en-US"/>
              </w:rPr>
              <w:t>ΜΕΤΑΠΟΙΗΣΗ</w:t>
            </w:r>
          </w:p>
        </w:tc>
        <w:tc>
          <w:tcPr>
            <w:tcW w:w="142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1.403</w:t>
            </w:r>
          </w:p>
        </w:tc>
        <w:tc>
          <w:tcPr>
            <w:tcW w:w="142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771</w:t>
            </w:r>
          </w:p>
        </w:tc>
        <w:tc>
          <w:tcPr>
            <w:tcW w:w="1299"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-632</w:t>
            </w:r>
          </w:p>
        </w:tc>
        <w:tc>
          <w:tcPr>
            <w:tcW w:w="129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-45%</w:t>
            </w:r>
          </w:p>
        </w:tc>
      </w:tr>
      <w:tr w:rsidR="005A1C77" w:rsidTr="005A1C77">
        <w:trPr>
          <w:trHeight w:val="251"/>
        </w:trPr>
        <w:tc>
          <w:tcPr>
            <w:tcW w:w="3450"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rPr>
                <w:rFonts w:eastAsia="Times New Roman"/>
                <w:b/>
                <w:bCs/>
                <w:lang w:val="en-US"/>
              </w:rPr>
            </w:pPr>
            <w:r>
              <w:rPr>
                <w:b/>
                <w:bCs/>
                <w:lang w:val="en-US"/>
              </w:rPr>
              <w:t>ΗΛΕΚΤΡΙΣΜΟΣ</w:t>
            </w:r>
          </w:p>
        </w:tc>
        <w:tc>
          <w:tcPr>
            <w:tcW w:w="142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11</w:t>
            </w:r>
          </w:p>
        </w:tc>
        <w:tc>
          <w:tcPr>
            <w:tcW w:w="142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8</w:t>
            </w:r>
          </w:p>
        </w:tc>
        <w:tc>
          <w:tcPr>
            <w:tcW w:w="1299"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-3</w:t>
            </w:r>
          </w:p>
        </w:tc>
        <w:tc>
          <w:tcPr>
            <w:tcW w:w="129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-28%</w:t>
            </w:r>
          </w:p>
        </w:tc>
      </w:tr>
      <w:tr w:rsidR="005A1C77" w:rsidTr="005A1C77">
        <w:trPr>
          <w:trHeight w:val="251"/>
        </w:trPr>
        <w:tc>
          <w:tcPr>
            <w:tcW w:w="3450"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rPr>
                <w:rFonts w:eastAsia="Times New Roman"/>
                <w:b/>
                <w:bCs/>
                <w:lang w:val="en-US"/>
              </w:rPr>
            </w:pPr>
            <w:r>
              <w:rPr>
                <w:b/>
                <w:bCs/>
                <w:lang w:val="en-US"/>
              </w:rPr>
              <w:t>ΝΕΡΟ/ ΑΠΟΒΛΗΤΑ</w:t>
            </w:r>
          </w:p>
        </w:tc>
        <w:tc>
          <w:tcPr>
            <w:tcW w:w="142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74</w:t>
            </w:r>
          </w:p>
        </w:tc>
        <w:tc>
          <w:tcPr>
            <w:tcW w:w="142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35</w:t>
            </w:r>
          </w:p>
        </w:tc>
        <w:tc>
          <w:tcPr>
            <w:tcW w:w="1299"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-39</w:t>
            </w:r>
          </w:p>
        </w:tc>
        <w:tc>
          <w:tcPr>
            <w:tcW w:w="129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-53%</w:t>
            </w:r>
          </w:p>
        </w:tc>
      </w:tr>
      <w:tr w:rsidR="005A1C77" w:rsidTr="005A1C77">
        <w:trPr>
          <w:trHeight w:val="251"/>
        </w:trPr>
        <w:tc>
          <w:tcPr>
            <w:tcW w:w="3450"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rPr>
                <w:rFonts w:eastAsia="Times New Roman"/>
                <w:b/>
                <w:bCs/>
                <w:lang w:val="en-US"/>
              </w:rPr>
            </w:pPr>
            <w:r>
              <w:rPr>
                <w:b/>
                <w:bCs/>
                <w:lang w:val="en-US"/>
              </w:rPr>
              <w:t>ΚΑΤΑΣΚΕΥΕΣ</w:t>
            </w:r>
          </w:p>
        </w:tc>
        <w:tc>
          <w:tcPr>
            <w:tcW w:w="142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1.650</w:t>
            </w:r>
          </w:p>
        </w:tc>
        <w:tc>
          <w:tcPr>
            <w:tcW w:w="142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1.009</w:t>
            </w:r>
          </w:p>
        </w:tc>
        <w:tc>
          <w:tcPr>
            <w:tcW w:w="1299"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-641</w:t>
            </w:r>
          </w:p>
        </w:tc>
        <w:tc>
          <w:tcPr>
            <w:tcW w:w="129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-39%</w:t>
            </w:r>
          </w:p>
        </w:tc>
      </w:tr>
      <w:tr w:rsidR="005A1C77" w:rsidTr="005A1C77">
        <w:trPr>
          <w:trHeight w:val="251"/>
        </w:trPr>
        <w:tc>
          <w:tcPr>
            <w:tcW w:w="3450"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rPr>
                <w:rFonts w:eastAsia="Times New Roman"/>
                <w:b/>
                <w:bCs/>
                <w:lang w:val="en-US"/>
              </w:rPr>
            </w:pPr>
            <w:r>
              <w:rPr>
                <w:b/>
                <w:bCs/>
                <w:lang w:val="en-US"/>
              </w:rPr>
              <w:t>ΕΜΠΟΡΙΟ</w:t>
            </w:r>
          </w:p>
        </w:tc>
        <w:tc>
          <w:tcPr>
            <w:tcW w:w="142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4.217</w:t>
            </w:r>
          </w:p>
        </w:tc>
        <w:tc>
          <w:tcPr>
            <w:tcW w:w="142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2.144</w:t>
            </w:r>
          </w:p>
        </w:tc>
        <w:tc>
          <w:tcPr>
            <w:tcW w:w="1299"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-2.074</w:t>
            </w:r>
          </w:p>
        </w:tc>
        <w:tc>
          <w:tcPr>
            <w:tcW w:w="129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-49%</w:t>
            </w:r>
          </w:p>
        </w:tc>
      </w:tr>
      <w:tr w:rsidR="005A1C77" w:rsidTr="005A1C77">
        <w:trPr>
          <w:trHeight w:val="251"/>
        </w:trPr>
        <w:tc>
          <w:tcPr>
            <w:tcW w:w="3450"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rPr>
                <w:rFonts w:eastAsia="Times New Roman"/>
                <w:b/>
                <w:bCs/>
                <w:lang w:val="en-US"/>
              </w:rPr>
            </w:pPr>
            <w:r>
              <w:rPr>
                <w:b/>
                <w:bCs/>
                <w:lang w:val="en-US"/>
              </w:rPr>
              <w:t>ΜΕΤΑΦΟΡΕΣ</w:t>
            </w:r>
          </w:p>
        </w:tc>
        <w:tc>
          <w:tcPr>
            <w:tcW w:w="142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944</w:t>
            </w:r>
          </w:p>
        </w:tc>
        <w:tc>
          <w:tcPr>
            <w:tcW w:w="142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482</w:t>
            </w:r>
          </w:p>
        </w:tc>
        <w:tc>
          <w:tcPr>
            <w:tcW w:w="1299"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-462</w:t>
            </w:r>
          </w:p>
        </w:tc>
        <w:tc>
          <w:tcPr>
            <w:tcW w:w="129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-49%</w:t>
            </w:r>
          </w:p>
        </w:tc>
      </w:tr>
      <w:tr w:rsidR="005A1C77" w:rsidTr="005A1C77">
        <w:trPr>
          <w:trHeight w:val="251"/>
        </w:trPr>
        <w:tc>
          <w:tcPr>
            <w:tcW w:w="3450"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rPr>
                <w:rFonts w:eastAsia="Times New Roman"/>
                <w:b/>
                <w:bCs/>
                <w:lang w:val="en-US"/>
              </w:rPr>
            </w:pPr>
            <w:r>
              <w:rPr>
                <w:b/>
                <w:bCs/>
                <w:lang w:val="en-US"/>
              </w:rPr>
              <w:t>ΞΕΝΟΔΟΧΕΙΑ</w:t>
            </w:r>
          </w:p>
        </w:tc>
        <w:tc>
          <w:tcPr>
            <w:tcW w:w="142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4.622</w:t>
            </w:r>
          </w:p>
        </w:tc>
        <w:tc>
          <w:tcPr>
            <w:tcW w:w="142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2.650</w:t>
            </w:r>
          </w:p>
        </w:tc>
        <w:tc>
          <w:tcPr>
            <w:tcW w:w="1299"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-1.973</w:t>
            </w:r>
          </w:p>
        </w:tc>
        <w:tc>
          <w:tcPr>
            <w:tcW w:w="129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-43%</w:t>
            </w:r>
          </w:p>
        </w:tc>
      </w:tr>
      <w:tr w:rsidR="005A1C77" w:rsidTr="005A1C77">
        <w:trPr>
          <w:trHeight w:val="251"/>
        </w:trPr>
        <w:tc>
          <w:tcPr>
            <w:tcW w:w="3450"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rPr>
                <w:rFonts w:eastAsia="Times New Roman"/>
                <w:b/>
                <w:bCs/>
                <w:lang w:val="en-US"/>
              </w:rPr>
            </w:pPr>
            <w:r>
              <w:rPr>
                <w:b/>
                <w:bCs/>
                <w:lang w:val="en-US"/>
              </w:rPr>
              <w:t>ΕΝΗΜΕΡΩΣΗ/ ΕΠΙΚ</w:t>
            </w:r>
          </w:p>
        </w:tc>
        <w:tc>
          <w:tcPr>
            <w:tcW w:w="142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572</w:t>
            </w:r>
          </w:p>
        </w:tc>
        <w:tc>
          <w:tcPr>
            <w:tcW w:w="142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372</w:t>
            </w:r>
          </w:p>
        </w:tc>
        <w:tc>
          <w:tcPr>
            <w:tcW w:w="1299"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-200</w:t>
            </w:r>
          </w:p>
        </w:tc>
        <w:tc>
          <w:tcPr>
            <w:tcW w:w="129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-35%</w:t>
            </w:r>
          </w:p>
        </w:tc>
      </w:tr>
      <w:tr w:rsidR="005A1C77" w:rsidTr="005A1C77">
        <w:trPr>
          <w:trHeight w:val="251"/>
        </w:trPr>
        <w:tc>
          <w:tcPr>
            <w:tcW w:w="3450"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rPr>
                <w:rFonts w:eastAsia="Times New Roman"/>
                <w:b/>
                <w:bCs/>
                <w:lang w:val="en-US"/>
              </w:rPr>
            </w:pPr>
            <w:r>
              <w:rPr>
                <w:b/>
                <w:bCs/>
                <w:lang w:val="en-US"/>
              </w:rPr>
              <w:t>ΤΡΑΠΕΖΕΣ</w:t>
            </w:r>
          </w:p>
        </w:tc>
        <w:tc>
          <w:tcPr>
            <w:tcW w:w="142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1.158</w:t>
            </w:r>
          </w:p>
        </w:tc>
        <w:tc>
          <w:tcPr>
            <w:tcW w:w="142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918</w:t>
            </w:r>
          </w:p>
        </w:tc>
        <w:tc>
          <w:tcPr>
            <w:tcW w:w="1299"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-239</w:t>
            </w:r>
          </w:p>
        </w:tc>
        <w:tc>
          <w:tcPr>
            <w:tcW w:w="129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-21%</w:t>
            </w:r>
          </w:p>
        </w:tc>
      </w:tr>
      <w:tr w:rsidR="005A1C77" w:rsidTr="005A1C77">
        <w:trPr>
          <w:trHeight w:val="251"/>
        </w:trPr>
        <w:tc>
          <w:tcPr>
            <w:tcW w:w="3450"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rPr>
                <w:rFonts w:eastAsia="Times New Roman"/>
                <w:b/>
                <w:bCs/>
                <w:lang w:val="en-US"/>
              </w:rPr>
            </w:pPr>
            <w:r>
              <w:rPr>
                <w:b/>
                <w:bCs/>
                <w:lang w:val="en-US"/>
              </w:rPr>
              <w:t>ΔΙΑΧΕΙΡ ΑΚΙΝ ΠΕΡ</w:t>
            </w:r>
          </w:p>
        </w:tc>
        <w:tc>
          <w:tcPr>
            <w:tcW w:w="142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203</w:t>
            </w:r>
          </w:p>
        </w:tc>
        <w:tc>
          <w:tcPr>
            <w:tcW w:w="142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117</w:t>
            </w:r>
          </w:p>
        </w:tc>
        <w:tc>
          <w:tcPr>
            <w:tcW w:w="1299"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-86</w:t>
            </w:r>
          </w:p>
        </w:tc>
        <w:tc>
          <w:tcPr>
            <w:tcW w:w="129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-42%</w:t>
            </w:r>
          </w:p>
        </w:tc>
      </w:tr>
      <w:tr w:rsidR="005A1C77" w:rsidTr="005A1C77">
        <w:trPr>
          <w:trHeight w:val="251"/>
        </w:trPr>
        <w:tc>
          <w:tcPr>
            <w:tcW w:w="3450"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rPr>
                <w:rFonts w:eastAsia="Times New Roman"/>
                <w:b/>
                <w:bCs/>
                <w:lang w:val="en-US"/>
              </w:rPr>
            </w:pPr>
            <w:r>
              <w:rPr>
                <w:b/>
                <w:bCs/>
                <w:lang w:val="en-US"/>
              </w:rPr>
              <w:t>ΔΗΜΟΣΙΑ ΔΙΟΙΚ</w:t>
            </w:r>
          </w:p>
        </w:tc>
        <w:tc>
          <w:tcPr>
            <w:tcW w:w="142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1.312</w:t>
            </w:r>
          </w:p>
        </w:tc>
        <w:tc>
          <w:tcPr>
            <w:tcW w:w="142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1.010</w:t>
            </w:r>
          </w:p>
        </w:tc>
        <w:tc>
          <w:tcPr>
            <w:tcW w:w="1299"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-302</w:t>
            </w:r>
          </w:p>
        </w:tc>
        <w:tc>
          <w:tcPr>
            <w:tcW w:w="129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-23%</w:t>
            </w:r>
          </w:p>
        </w:tc>
      </w:tr>
      <w:tr w:rsidR="005A1C77" w:rsidTr="005A1C77">
        <w:trPr>
          <w:trHeight w:val="251"/>
        </w:trPr>
        <w:tc>
          <w:tcPr>
            <w:tcW w:w="3450"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rPr>
                <w:rFonts w:eastAsia="Times New Roman"/>
                <w:b/>
                <w:bCs/>
                <w:lang w:val="en-US"/>
              </w:rPr>
            </w:pPr>
            <w:r>
              <w:rPr>
                <w:b/>
                <w:bCs/>
                <w:lang w:val="en-US"/>
              </w:rPr>
              <w:t>ΕΚΠΑΙΔΕΥΣΗ</w:t>
            </w:r>
          </w:p>
        </w:tc>
        <w:tc>
          <w:tcPr>
            <w:tcW w:w="142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1.098</w:t>
            </w:r>
          </w:p>
        </w:tc>
        <w:tc>
          <w:tcPr>
            <w:tcW w:w="142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787</w:t>
            </w:r>
          </w:p>
        </w:tc>
        <w:tc>
          <w:tcPr>
            <w:tcW w:w="1299"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-311</w:t>
            </w:r>
          </w:p>
        </w:tc>
        <w:tc>
          <w:tcPr>
            <w:tcW w:w="129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-28%</w:t>
            </w:r>
          </w:p>
        </w:tc>
      </w:tr>
      <w:tr w:rsidR="005A1C77" w:rsidTr="005A1C77">
        <w:trPr>
          <w:trHeight w:val="251"/>
        </w:trPr>
        <w:tc>
          <w:tcPr>
            <w:tcW w:w="3450"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rPr>
                <w:rFonts w:eastAsia="Times New Roman"/>
                <w:b/>
                <w:bCs/>
                <w:lang w:val="en-US"/>
              </w:rPr>
            </w:pPr>
            <w:r>
              <w:rPr>
                <w:b/>
                <w:bCs/>
                <w:lang w:val="en-US"/>
              </w:rPr>
              <w:t>ΆΛΛΕΣ ΥΠΗΡΕΣΙΕΣ</w:t>
            </w:r>
          </w:p>
        </w:tc>
        <w:tc>
          <w:tcPr>
            <w:tcW w:w="142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3.743</w:t>
            </w:r>
          </w:p>
        </w:tc>
        <w:tc>
          <w:tcPr>
            <w:tcW w:w="142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2.289</w:t>
            </w:r>
          </w:p>
        </w:tc>
        <w:tc>
          <w:tcPr>
            <w:tcW w:w="1299"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-1.454</w:t>
            </w:r>
          </w:p>
        </w:tc>
        <w:tc>
          <w:tcPr>
            <w:tcW w:w="129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-39%</w:t>
            </w:r>
          </w:p>
        </w:tc>
      </w:tr>
      <w:tr w:rsidR="005A1C77" w:rsidTr="005A1C77">
        <w:trPr>
          <w:trHeight w:val="251"/>
        </w:trPr>
        <w:tc>
          <w:tcPr>
            <w:tcW w:w="3450"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rPr>
                <w:rFonts w:eastAsia="Times New Roman"/>
                <w:b/>
                <w:bCs/>
                <w:lang w:val="en-US"/>
              </w:rPr>
            </w:pPr>
            <w:r>
              <w:rPr>
                <w:b/>
                <w:bCs/>
                <w:lang w:val="en-US"/>
              </w:rPr>
              <w:t>ΝΕΟΕΙΣ</w:t>
            </w:r>
            <w:r>
              <w:rPr>
                <w:b/>
                <w:bCs/>
                <w:lang w:val="el-GR"/>
              </w:rPr>
              <w:t>Ε</w:t>
            </w:r>
            <w:r>
              <w:rPr>
                <w:b/>
                <w:bCs/>
                <w:lang w:val="en-US"/>
              </w:rPr>
              <w:t>ΡΧΟΜΕΝΟΙ</w:t>
            </w:r>
          </w:p>
        </w:tc>
        <w:tc>
          <w:tcPr>
            <w:tcW w:w="142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1.688</w:t>
            </w:r>
          </w:p>
        </w:tc>
        <w:tc>
          <w:tcPr>
            <w:tcW w:w="142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859</w:t>
            </w:r>
          </w:p>
        </w:tc>
        <w:tc>
          <w:tcPr>
            <w:tcW w:w="1299"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-829</w:t>
            </w:r>
          </w:p>
        </w:tc>
        <w:tc>
          <w:tcPr>
            <w:tcW w:w="129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Cs/>
                <w:lang w:val="en-US"/>
              </w:rPr>
            </w:pPr>
            <w:r>
              <w:rPr>
                <w:bCs/>
                <w:lang w:val="en-US"/>
              </w:rPr>
              <w:t>-49%</w:t>
            </w:r>
          </w:p>
        </w:tc>
      </w:tr>
      <w:tr w:rsidR="005A1C77" w:rsidTr="005A1C77">
        <w:trPr>
          <w:trHeight w:val="269"/>
        </w:trPr>
        <w:tc>
          <w:tcPr>
            <w:tcW w:w="3450"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rPr>
                <w:rFonts w:eastAsia="Times New Roman"/>
                <w:b/>
                <w:bCs/>
                <w:lang w:val="en-US"/>
              </w:rPr>
            </w:pPr>
            <w:r>
              <w:rPr>
                <w:b/>
                <w:bCs/>
                <w:lang w:val="en-US"/>
              </w:rPr>
              <w:t>ΣΥΝΟΛΟ</w:t>
            </w:r>
          </w:p>
        </w:tc>
        <w:tc>
          <w:tcPr>
            <w:tcW w:w="142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
                <w:bCs/>
                <w:lang w:val="en-US"/>
              </w:rPr>
            </w:pPr>
            <w:r>
              <w:rPr>
                <w:b/>
                <w:bCs/>
                <w:lang w:val="en-US"/>
              </w:rPr>
              <w:t>22.877</w:t>
            </w:r>
          </w:p>
        </w:tc>
        <w:tc>
          <w:tcPr>
            <w:tcW w:w="142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
                <w:bCs/>
                <w:lang w:val="en-US"/>
              </w:rPr>
            </w:pPr>
            <w:r>
              <w:rPr>
                <w:b/>
                <w:bCs/>
                <w:lang w:val="en-US"/>
              </w:rPr>
              <w:t>13.545</w:t>
            </w:r>
          </w:p>
        </w:tc>
        <w:tc>
          <w:tcPr>
            <w:tcW w:w="1299"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
                <w:bCs/>
                <w:lang w:val="en-US"/>
              </w:rPr>
            </w:pPr>
            <w:r>
              <w:rPr>
                <w:b/>
                <w:bCs/>
                <w:lang w:val="en-US"/>
              </w:rPr>
              <w:t>-9.333</w:t>
            </w:r>
          </w:p>
        </w:tc>
        <w:tc>
          <w:tcPr>
            <w:tcW w:w="1291" w:type="dxa"/>
            <w:tcBorders>
              <w:top w:val="single" w:sz="4" w:space="0" w:color="auto"/>
              <w:left w:val="single" w:sz="4" w:space="0" w:color="auto"/>
              <w:bottom w:val="single" w:sz="4" w:space="0" w:color="auto"/>
              <w:right w:val="single" w:sz="4" w:space="0" w:color="auto"/>
            </w:tcBorders>
            <w:noWrap/>
            <w:vAlign w:val="bottom"/>
            <w:hideMark/>
          </w:tcPr>
          <w:p w:rsidR="005A1C77" w:rsidRDefault="005A1C77" w:rsidP="002C0576">
            <w:pPr>
              <w:jc w:val="right"/>
              <w:rPr>
                <w:rFonts w:eastAsia="Times New Roman"/>
                <w:b/>
                <w:bCs/>
                <w:lang w:val="en-US"/>
              </w:rPr>
            </w:pPr>
            <w:r>
              <w:rPr>
                <w:b/>
                <w:bCs/>
                <w:lang w:val="en-US"/>
              </w:rPr>
              <w:t>-41%</w:t>
            </w:r>
          </w:p>
        </w:tc>
      </w:tr>
    </w:tbl>
    <w:p w:rsidR="00F04F65" w:rsidRPr="00A17460" w:rsidRDefault="00F04F65" w:rsidP="00F04F65">
      <w:pPr>
        <w:widowControl/>
        <w:adjustRightInd/>
        <w:spacing w:after="200" w:line="276" w:lineRule="auto"/>
        <w:jc w:val="left"/>
        <w:textAlignment w:val="auto"/>
        <w:rPr>
          <w:lang w:val="el-GR"/>
        </w:rPr>
      </w:pPr>
      <w:r w:rsidRPr="00A17460">
        <w:rPr>
          <w:lang w:val="el-GR"/>
        </w:rPr>
        <w:t>(Πηγή: Παρατηρητήριο Αγοράς Εργασίας)</w:t>
      </w:r>
    </w:p>
    <w:p w:rsidR="00BE6958" w:rsidRDefault="00BE6958">
      <w:pPr>
        <w:widowControl/>
        <w:adjustRightInd/>
        <w:spacing w:after="200" w:line="276" w:lineRule="auto"/>
        <w:jc w:val="left"/>
        <w:textAlignment w:val="auto"/>
        <w:rPr>
          <w:b/>
          <w:bCs/>
          <w:color w:val="365F91" w:themeColor="accent1" w:themeShade="BF"/>
          <w:sz w:val="20"/>
          <w:szCs w:val="20"/>
          <w:lang w:val="el-GR"/>
        </w:rPr>
      </w:pPr>
      <w:bookmarkStart w:id="465" w:name="_Ref100316833"/>
      <w:bookmarkStart w:id="466" w:name="_Ref23500243"/>
      <w:bookmarkStart w:id="467" w:name="_Ref102584287"/>
      <w:bookmarkStart w:id="468" w:name="_Ref102584890"/>
      <w:bookmarkStart w:id="469" w:name="_Ref526945014"/>
      <w:bookmarkStart w:id="470" w:name="_Toc529441945"/>
      <w:r>
        <w:br w:type="page"/>
      </w:r>
    </w:p>
    <w:p w:rsidR="00AB7897" w:rsidRPr="005A1C77" w:rsidRDefault="00305D45" w:rsidP="001E7733">
      <w:pPr>
        <w:pStyle w:val="Caption"/>
      </w:pPr>
      <w:bookmarkStart w:id="471" w:name="_Toc135215142"/>
      <w:r w:rsidRPr="005A1C77">
        <w:t xml:space="preserve">Πίνακας </w:t>
      </w:r>
      <w:bookmarkStart w:id="472" w:name="_Ref528569380"/>
      <w:bookmarkStart w:id="473" w:name="_Ref23500267"/>
      <w:r w:rsidR="00E5182F" w:rsidRPr="005A1C77">
        <w:fldChar w:fldCharType="begin"/>
      </w:r>
      <w:r w:rsidR="00E5182F" w:rsidRPr="005A1C77">
        <w:instrText xml:space="preserve"> STYLEREF 1 \s </w:instrText>
      </w:r>
      <w:r w:rsidR="00E5182F" w:rsidRPr="005A1C77">
        <w:fldChar w:fldCharType="separate"/>
      </w:r>
      <w:r w:rsidR="00DE0713">
        <w:rPr>
          <w:noProof/>
        </w:rPr>
        <w:t>4</w:t>
      </w:r>
      <w:r w:rsidR="00E5182F" w:rsidRPr="005A1C77">
        <w:fldChar w:fldCharType="end"/>
      </w:r>
      <w:r w:rsidR="00E5182F" w:rsidRPr="005A1C77">
        <w:t>.</w:t>
      </w:r>
      <w:r w:rsidR="0065073C">
        <w:fldChar w:fldCharType="begin"/>
      </w:r>
      <w:r w:rsidR="0065073C">
        <w:instrText xml:space="preserve"> SEQ Πίνακας \* ARABIC \s 1 </w:instrText>
      </w:r>
      <w:r w:rsidR="0065073C">
        <w:fldChar w:fldCharType="separate"/>
      </w:r>
      <w:r w:rsidR="00DE0713">
        <w:rPr>
          <w:noProof/>
        </w:rPr>
        <w:t>6</w:t>
      </w:r>
      <w:r w:rsidR="0065073C">
        <w:rPr>
          <w:noProof/>
        </w:rPr>
        <w:fldChar w:fldCharType="end"/>
      </w:r>
      <w:bookmarkEnd w:id="465"/>
      <w:bookmarkEnd w:id="472"/>
      <w:bookmarkEnd w:id="473"/>
      <w:r w:rsidRPr="005A1C77">
        <w:t xml:space="preserve">: </w:t>
      </w:r>
      <w:bookmarkEnd w:id="466"/>
      <w:bookmarkEnd w:id="467"/>
      <w:bookmarkEnd w:id="468"/>
      <w:r w:rsidR="005A1C77" w:rsidRPr="005A1C77">
        <w:rPr>
          <w:rFonts w:cs="Times New Roman"/>
        </w:rPr>
        <w:t>Εγγεγραμμένοι Άνεργοι κατά Διάρκεια Εγγραφής το 2021 και 2022</w:t>
      </w:r>
      <w:bookmarkEnd w:id="471"/>
    </w:p>
    <w:tbl>
      <w:tblPr>
        <w:tblW w:w="6400" w:type="dxa"/>
        <w:tblLook w:val="04A0" w:firstRow="1" w:lastRow="0" w:firstColumn="1" w:lastColumn="0" w:noHBand="0" w:noVBand="1"/>
      </w:tblPr>
      <w:tblGrid>
        <w:gridCol w:w="2520"/>
        <w:gridCol w:w="888"/>
        <w:gridCol w:w="1072"/>
        <w:gridCol w:w="870"/>
        <w:gridCol w:w="1050"/>
      </w:tblGrid>
      <w:tr w:rsidR="005A1C77" w:rsidTr="002C0576">
        <w:trPr>
          <w:trHeight w:val="300"/>
        </w:trPr>
        <w:tc>
          <w:tcPr>
            <w:tcW w:w="2520" w:type="dxa"/>
            <w:vMerge w:val="restart"/>
            <w:tcBorders>
              <w:top w:val="single" w:sz="8" w:space="0" w:color="auto"/>
              <w:left w:val="single" w:sz="8" w:space="0" w:color="auto"/>
              <w:bottom w:val="single" w:sz="8" w:space="0" w:color="000000"/>
              <w:right w:val="single" w:sz="8" w:space="0" w:color="auto"/>
            </w:tcBorders>
            <w:shd w:val="clear" w:color="auto" w:fill="FFFFFF"/>
            <w:noWrap/>
            <w:vAlign w:val="center"/>
            <w:hideMark/>
          </w:tcPr>
          <w:bookmarkEnd w:id="469"/>
          <w:bookmarkEnd w:id="470"/>
          <w:p w:rsidR="005A1C77" w:rsidRPr="00BE6958" w:rsidRDefault="005A1C77" w:rsidP="002C0576">
            <w:pPr>
              <w:rPr>
                <w:rFonts w:eastAsia="Times New Roman"/>
                <w:lang w:val="el-GR"/>
              </w:rPr>
            </w:pPr>
            <w:r>
              <w:t> </w:t>
            </w:r>
          </w:p>
        </w:tc>
        <w:tc>
          <w:tcPr>
            <w:tcW w:w="1960" w:type="dxa"/>
            <w:gridSpan w:val="2"/>
            <w:tcBorders>
              <w:top w:val="single" w:sz="8" w:space="0" w:color="auto"/>
              <w:left w:val="nil"/>
              <w:bottom w:val="nil"/>
              <w:right w:val="single" w:sz="8" w:space="0" w:color="000000"/>
            </w:tcBorders>
            <w:shd w:val="clear" w:color="auto" w:fill="FFFFFF"/>
            <w:noWrap/>
            <w:vAlign w:val="center"/>
            <w:hideMark/>
          </w:tcPr>
          <w:p w:rsidR="005A1C77" w:rsidRDefault="005A1C77" w:rsidP="002C0576">
            <w:pPr>
              <w:jc w:val="center"/>
              <w:rPr>
                <w:rFonts w:eastAsia="Times New Roman"/>
                <w:b/>
                <w:bCs/>
              </w:rPr>
            </w:pPr>
            <w:r>
              <w:rPr>
                <w:b/>
                <w:bCs/>
                <w:lang w:val="en-US"/>
              </w:rPr>
              <w:t>ΕΤΗΣΙΟΣ</w:t>
            </w:r>
          </w:p>
        </w:tc>
        <w:tc>
          <w:tcPr>
            <w:tcW w:w="1920" w:type="dxa"/>
            <w:gridSpan w:val="2"/>
            <w:tcBorders>
              <w:top w:val="single" w:sz="8" w:space="0" w:color="auto"/>
              <w:left w:val="nil"/>
              <w:bottom w:val="nil"/>
              <w:right w:val="single" w:sz="8" w:space="0" w:color="000000"/>
            </w:tcBorders>
            <w:shd w:val="clear" w:color="auto" w:fill="FFFFFF"/>
            <w:noWrap/>
            <w:vAlign w:val="center"/>
            <w:hideMark/>
          </w:tcPr>
          <w:p w:rsidR="005A1C77" w:rsidRDefault="005A1C77" w:rsidP="002C0576">
            <w:pPr>
              <w:jc w:val="center"/>
              <w:rPr>
                <w:rFonts w:eastAsia="Times New Roman"/>
                <w:b/>
                <w:bCs/>
              </w:rPr>
            </w:pPr>
            <w:r>
              <w:rPr>
                <w:b/>
                <w:bCs/>
                <w:lang w:val="en-US"/>
              </w:rPr>
              <w:t>ΕΤΗΣΙΟΣ</w:t>
            </w:r>
          </w:p>
        </w:tc>
      </w:tr>
      <w:tr w:rsidR="005A1C77" w:rsidTr="002C0576">
        <w:trPr>
          <w:trHeight w:val="300"/>
        </w:trPr>
        <w:tc>
          <w:tcPr>
            <w:tcW w:w="0" w:type="auto"/>
            <w:vMerge/>
            <w:tcBorders>
              <w:top w:val="single" w:sz="8" w:space="0" w:color="auto"/>
              <w:left w:val="single" w:sz="8" w:space="0" w:color="auto"/>
              <w:bottom w:val="single" w:sz="8" w:space="0" w:color="000000"/>
              <w:right w:val="single" w:sz="8" w:space="0" w:color="auto"/>
            </w:tcBorders>
            <w:vAlign w:val="center"/>
            <w:hideMark/>
          </w:tcPr>
          <w:p w:rsidR="005A1C77" w:rsidRDefault="005A1C77" w:rsidP="002C0576">
            <w:pPr>
              <w:rPr>
                <w:rFonts w:eastAsia="Times New Roman"/>
              </w:rPr>
            </w:pPr>
          </w:p>
        </w:tc>
        <w:tc>
          <w:tcPr>
            <w:tcW w:w="1960" w:type="dxa"/>
            <w:gridSpan w:val="2"/>
            <w:tcBorders>
              <w:top w:val="nil"/>
              <w:left w:val="nil"/>
              <w:bottom w:val="nil"/>
              <w:right w:val="single" w:sz="8" w:space="0" w:color="000000"/>
            </w:tcBorders>
            <w:shd w:val="clear" w:color="auto" w:fill="FFFFFF"/>
            <w:noWrap/>
            <w:vAlign w:val="center"/>
            <w:hideMark/>
          </w:tcPr>
          <w:p w:rsidR="005A1C77" w:rsidRDefault="005A1C77" w:rsidP="002C0576">
            <w:pPr>
              <w:jc w:val="center"/>
              <w:rPr>
                <w:rFonts w:eastAsia="Times New Roman"/>
                <w:b/>
                <w:bCs/>
              </w:rPr>
            </w:pPr>
            <w:r>
              <w:rPr>
                <w:b/>
                <w:bCs/>
                <w:lang w:val="en-US"/>
              </w:rPr>
              <w:t>ΜΕΣΟΣ ΟΡΟΣ</w:t>
            </w:r>
          </w:p>
        </w:tc>
        <w:tc>
          <w:tcPr>
            <w:tcW w:w="1920" w:type="dxa"/>
            <w:gridSpan w:val="2"/>
            <w:tcBorders>
              <w:top w:val="nil"/>
              <w:left w:val="nil"/>
              <w:bottom w:val="nil"/>
              <w:right w:val="single" w:sz="8" w:space="0" w:color="000000"/>
            </w:tcBorders>
            <w:shd w:val="clear" w:color="auto" w:fill="FFFFFF"/>
            <w:noWrap/>
            <w:vAlign w:val="center"/>
            <w:hideMark/>
          </w:tcPr>
          <w:p w:rsidR="005A1C77" w:rsidRDefault="005A1C77" w:rsidP="002C0576">
            <w:pPr>
              <w:jc w:val="center"/>
              <w:rPr>
                <w:rFonts w:eastAsia="Times New Roman"/>
                <w:b/>
                <w:bCs/>
              </w:rPr>
            </w:pPr>
            <w:r>
              <w:rPr>
                <w:b/>
                <w:bCs/>
                <w:lang w:val="en-US"/>
              </w:rPr>
              <w:t>ΜΕΣΟΣ ΟΡΟΣ</w:t>
            </w:r>
          </w:p>
        </w:tc>
      </w:tr>
      <w:tr w:rsidR="005A1C77" w:rsidTr="002C0576">
        <w:trPr>
          <w:trHeight w:val="315"/>
        </w:trPr>
        <w:tc>
          <w:tcPr>
            <w:tcW w:w="0" w:type="auto"/>
            <w:vMerge/>
            <w:tcBorders>
              <w:top w:val="single" w:sz="8" w:space="0" w:color="auto"/>
              <w:left w:val="single" w:sz="8" w:space="0" w:color="auto"/>
              <w:bottom w:val="single" w:sz="8" w:space="0" w:color="000000"/>
              <w:right w:val="single" w:sz="8" w:space="0" w:color="auto"/>
            </w:tcBorders>
            <w:vAlign w:val="center"/>
            <w:hideMark/>
          </w:tcPr>
          <w:p w:rsidR="005A1C77" w:rsidRDefault="005A1C77" w:rsidP="002C0576">
            <w:pPr>
              <w:rPr>
                <w:rFonts w:eastAsia="Times New Roman"/>
              </w:rPr>
            </w:pPr>
          </w:p>
        </w:tc>
        <w:tc>
          <w:tcPr>
            <w:tcW w:w="1960" w:type="dxa"/>
            <w:gridSpan w:val="2"/>
            <w:tcBorders>
              <w:top w:val="nil"/>
              <w:left w:val="nil"/>
              <w:bottom w:val="single" w:sz="8" w:space="0" w:color="auto"/>
              <w:right w:val="single" w:sz="8" w:space="0" w:color="000000"/>
            </w:tcBorders>
            <w:shd w:val="clear" w:color="auto" w:fill="FFFFFF"/>
            <w:noWrap/>
            <w:vAlign w:val="center"/>
            <w:hideMark/>
          </w:tcPr>
          <w:p w:rsidR="005A1C77" w:rsidRDefault="005A1C77" w:rsidP="002C0576">
            <w:pPr>
              <w:jc w:val="center"/>
              <w:rPr>
                <w:rFonts w:eastAsia="Times New Roman"/>
                <w:b/>
                <w:bCs/>
              </w:rPr>
            </w:pPr>
            <w:r>
              <w:rPr>
                <w:b/>
                <w:bCs/>
              </w:rPr>
              <w:t>2021</w:t>
            </w:r>
          </w:p>
        </w:tc>
        <w:tc>
          <w:tcPr>
            <w:tcW w:w="1920" w:type="dxa"/>
            <w:gridSpan w:val="2"/>
            <w:tcBorders>
              <w:top w:val="nil"/>
              <w:left w:val="nil"/>
              <w:bottom w:val="single" w:sz="8" w:space="0" w:color="auto"/>
              <w:right w:val="single" w:sz="8" w:space="0" w:color="000000"/>
            </w:tcBorders>
            <w:shd w:val="clear" w:color="auto" w:fill="FFFFFF"/>
            <w:noWrap/>
            <w:vAlign w:val="center"/>
            <w:hideMark/>
          </w:tcPr>
          <w:p w:rsidR="005A1C77" w:rsidRDefault="005A1C77" w:rsidP="002C0576">
            <w:pPr>
              <w:jc w:val="center"/>
              <w:rPr>
                <w:rFonts w:eastAsia="Times New Roman"/>
                <w:b/>
                <w:bCs/>
              </w:rPr>
            </w:pPr>
            <w:r>
              <w:rPr>
                <w:b/>
                <w:bCs/>
              </w:rPr>
              <w:t>2022</w:t>
            </w:r>
          </w:p>
        </w:tc>
      </w:tr>
      <w:tr w:rsidR="005A1C77" w:rsidTr="002C0576">
        <w:trPr>
          <w:trHeight w:val="315"/>
        </w:trPr>
        <w:tc>
          <w:tcPr>
            <w:tcW w:w="2520" w:type="dxa"/>
            <w:tcBorders>
              <w:top w:val="nil"/>
              <w:left w:val="single" w:sz="8" w:space="0" w:color="auto"/>
              <w:bottom w:val="single" w:sz="8" w:space="0" w:color="auto"/>
              <w:right w:val="single" w:sz="8" w:space="0" w:color="auto"/>
            </w:tcBorders>
            <w:shd w:val="clear" w:color="auto" w:fill="FFFFFF"/>
            <w:noWrap/>
            <w:vAlign w:val="center"/>
            <w:hideMark/>
          </w:tcPr>
          <w:p w:rsidR="005A1C77" w:rsidRDefault="005A1C77" w:rsidP="002C0576">
            <w:pPr>
              <w:rPr>
                <w:rFonts w:eastAsia="Times New Roman"/>
              </w:rPr>
            </w:pPr>
            <w:r>
              <w:rPr>
                <w:lang w:val="en-US"/>
              </w:rPr>
              <w:t> </w:t>
            </w:r>
          </w:p>
        </w:tc>
        <w:tc>
          <w:tcPr>
            <w:tcW w:w="888" w:type="dxa"/>
            <w:tcBorders>
              <w:top w:val="nil"/>
              <w:left w:val="nil"/>
              <w:bottom w:val="single" w:sz="8" w:space="0" w:color="auto"/>
              <w:right w:val="nil"/>
            </w:tcBorders>
            <w:shd w:val="clear" w:color="auto" w:fill="FFFFFF"/>
            <w:noWrap/>
            <w:vAlign w:val="center"/>
            <w:hideMark/>
          </w:tcPr>
          <w:p w:rsidR="005A1C77" w:rsidRDefault="005A1C77" w:rsidP="002C0576">
            <w:pPr>
              <w:jc w:val="center"/>
              <w:rPr>
                <w:rFonts w:eastAsia="Times New Roman"/>
                <w:b/>
                <w:bCs/>
              </w:rPr>
            </w:pPr>
            <w:proofErr w:type="spellStart"/>
            <w:r>
              <w:rPr>
                <w:b/>
                <w:bCs/>
              </w:rPr>
              <w:t>Αρ</w:t>
            </w:r>
            <w:proofErr w:type="spellEnd"/>
            <w:r>
              <w:rPr>
                <w:b/>
                <w:bCs/>
              </w:rPr>
              <w:t>.</w:t>
            </w:r>
          </w:p>
        </w:tc>
        <w:tc>
          <w:tcPr>
            <w:tcW w:w="1072" w:type="dxa"/>
            <w:tcBorders>
              <w:top w:val="nil"/>
              <w:left w:val="single" w:sz="8" w:space="0" w:color="auto"/>
              <w:bottom w:val="single" w:sz="8" w:space="0" w:color="auto"/>
              <w:right w:val="single" w:sz="8" w:space="0" w:color="auto"/>
            </w:tcBorders>
            <w:shd w:val="clear" w:color="auto" w:fill="FFFFFF"/>
            <w:noWrap/>
            <w:vAlign w:val="center"/>
            <w:hideMark/>
          </w:tcPr>
          <w:p w:rsidR="005A1C77" w:rsidRDefault="005A1C77" w:rsidP="002C0576">
            <w:pPr>
              <w:jc w:val="center"/>
              <w:rPr>
                <w:rFonts w:eastAsia="Times New Roman"/>
                <w:b/>
                <w:bCs/>
              </w:rPr>
            </w:pPr>
            <w:r>
              <w:rPr>
                <w:b/>
                <w:bCs/>
                <w:lang w:val="en-US"/>
              </w:rPr>
              <w:t>%</w:t>
            </w:r>
          </w:p>
        </w:tc>
        <w:tc>
          <w:tcPr>
            <w:tcW w:w="870" w:type="dxa"/>
            <w:tcBorders>
              <w:top w:val="nil"/>
              <w:left w:val="nil"/>
              <w:bottom w:val="single" w:sz="8" w:space="0" w:color="auto"/>
              <w:right w:val="nil"/>
            </w:tcBorders>
            <w:shd w:val="clear" w:color="auto" w:fill="FFFFFF"/>
            <w:noWrap/>
            <w:vAlign w:val="center"/>
            <w:hideMark/>
          </w:tcPr>
          <w:p w:rsidR="005A1C77" w:rsidRDefault="005A1C77" w:rsidP="002C0576">
            <w:pPr>
              <w:jc w:val="center"/>
              <w:rPr>
                <w:rFonts w:eastAsia="Times New Roman"/>
                <w:b/>
                <w:bCs/>
              </w:rPr>
            </w:pPr>
            <w:proofErr w:type="spellStart"/>
            <w:r>
              <w:rPr>
                <w:b/>
                <w:bCs/>
              </w:rPr>
              <w:t>Αρ</w:t>
            </w:r>
            <w:proofErr w:type="spellEnd"/>
            <w:r>
              <w:rPr>
                <w:b/>
                <w:bCs/>
              </w:rPr>
              <w:t>.</w:t>
            </w:r>
          </w:p>
        </w:tc>
        <w:tc>
          <w:tcPr>
            <w:tcW w:w="1050" w:type="dxa"/>
            <w:tcBorders>
              <w:top w:val="nil"/>
              <w:left w:val="single" w:sz="8" w:space="0" w:color="auto"/>
              <w:bottom w:val="single" w:sz="8" w:space="0" w:color="auto"/>
              <w:right w:val="single" w:sz="8" w:space="0" w:color="auto"/>
            </w:tcBorders>
            <w:shd w:val="clear" w:color="auto" w:fill="FFFFFF"/>
            <w:noWrap/>
            <w:vAlign w:val="center"/>
            <w:hideMark/>
          </w:tcPr>
          <w:p w:rsidR="005A1C77" w:rsidRDefault="005A1C77" w:rsidP="002C0576">
            <w:pPr>
              <w:jc w:val="center"/>
              <w:rPr>
                <w:rFonts w:eastAsia="Times New Roman"/>
                <w:b/>
                <w:bCs/>
              </w:rPr>
            </w:pPr>
            <w:r>
              <w:rPr>
                <w:b/>
                <w:bCs/>
                <w:lang w:val="en-US"/>
              </w:rPr>
              <w:t>%</w:t>
            </w:r>
          </w:p>
        </w:tc>
      </w:tr>
      <w:tr w:rsidR="005A1C77" w:rsidTr="002C0576">
        <w:trPr>
          <w:trHeight w:val="495"/>
        </w:trPr>
        <w:tc>
          <w:tcPr>
            <w:tcW w:w="2520" w:type="dxa"/>
            <w:tcBorders>
              <w:top w:val="nil"/>
              <w:left w:val="single" w:sz="8" w:space="0" w:color="auto"/>
              <w:bottom w:val="single" w:sz="8" w:space="0" w:color="auto"/>
              <w:right w:val="single" w:sz="8" w:space="0" w:color="auto"/>
            </w:tcBorders>
            <w:shd w:val="clear" w:color="auto" w:fill="FFFFFF"/>
            <w:noWrap/>
            <w:vAlign w:val="center"/>
            <w:hideMark/>
          </w:tcPr>
          <w:p w:rsidR="005A1C77" w:rsidRDefault="005A1C77" w:rsidP="002C0576">
            <w:pPr>
              <w:rPr>
                <w:rFonts w:eastAsia="Times New Roman"/>
              </w:rPr>
            </w:pPr>
            <w:r>
              <w:rPr>
                <w:bCs/>
                <w:lang w:val="en-US"/>
              </w:rPr>
              <w:t>ΜΕΧΡΙ 15 ΜΕΡΕΣ</w:t>
            </w:r>
          </w:p>
        </w:tc>
        <w:tc>
          <w:tcPr>
            <w:tcW w:w="888" w:type="dxa"/>
            <w:tcBorders>
              <w:top w:val="nil"/>
              <w:left w:val="nil"/>
              <w:bottom w:val="single" w:sz="8" w:space="0" w:color="auto"/>
              <w:right w:val="single" w:sz="8" w:space="0" w:color="auto"/>
            </w:tcBorders>
            <w:shd w:val="clear" w:color="auto" w:fill="FFFFFF"/>
            <w:noWrap/>
            <w:vAlign w:val="center"/>
          </w:tcPr>
          <w:p w:rsidR="005A1C77" w:rsidRDefault="005A1C77" w:rsidP="002C0576">
            <w:pPr>
              <w:jc w:val="right"/>
              <w:rPr>
                <w:rFonts w:eastAsia="Times New Roman"/>
              </w:rPr>
            </w:pPr>
          </w:p>
          <w:p w:rsidR="005A1C77" w:rsidRDefault="005A1C77" w:rsidP="002C0576">
            <w:pPr>
              <w:jc w:val="right"/>
              <w:rPr>
                <w:rFonts w:eastAsia="Times New Roman"/>
              </w:rPr>
            </w:pPr>
            <w:r>
              <w:rPr>
                <w:lang w:val="en-US"/>
              </w:rPr>
              <w:t>1378</w:t>
            </w:r>
          </w:p>
        </w:tc>
        <w:tc>
          <w:tcPr>
            <w:tcW w:w="1072" w:type="dxa"/>
            <w:tcBorders>
              <w:top w:val="nil"/>
              <w:left w:val="nil"/>
              <w:bottom w:val="single" w:sz="8" w:space="0" w:color="auto"/>
              <w:right w:val="single" w:sz="8" w:space="0" w:color="auto"/>
            </w:tcBorders>
            <w:shd w:val="clear" w:color="auto" w:fill="FFFFFF"/>
            <w:noWrap/>
            <w:vAlign w:val="center"/>
          </w:tcPr>
          <w:p w:rsidR="005A1C77" w:rsidRDefault="005A1C77" w:rsidP="002C0576">
            <w:pPr>
              <w:jc w:val="center"/>
              <w:rPr>
                <w:rFonts w:eastAsia="Times New Roman"/>
                <w:bCs/>
              </w:rPr>
            </w:pPr>
          </w:p>
          <w:p w:rsidR="005A1C77" w:rsidRDefault="005A1C77" w:rsidP="002C0576">
            <w:pPr>
              <w:jc w:val="center"/>
              <w:rPr>
                <w:rFonts w:eastAsia="Times New Roman"/>
              </w:rPr>
            </w:pPr>
            <w:r>
              <w:rPr>
                <w:bCs/>
              </w:rPr>
              <w:t>6%</w:t>
            </w:r>
          </w:p>
        </w:tc>
        <w:tc>
          <w:tcPr>
            <w:tcW w:w="870" w:type="dxa"/>
            <w:tcBorders>
              <w:top w:val="nil"/>
              <w:left w:val="nil"/>
              <w:bottom w:val="single" w:sz="8" w:space="0" w:color="auto"/>
              <w:right w:val="single" w:sz="8" w:space="0" w:color="auto"/>
            </w:tcBorders>
            <w:shd w:val="clear" w:color="auto" w:fill="FFFFFF"/>
            <w:noWrap/>
            <w:vAlign w:val="bottom"/>
            <w:hideMark/>
          </w:tcPr>
          <w:p w:rsidR="005A1C77" w:rsidRDefault="005A1C77" w:rsidP="002C0576">
            <w:pPr>
              <w:jc w:val="right"/>
              <w:rPr>
                <w:rFonts w:eastAsia="Times New Roman"/>
              </w:rPr>
            </w:pPr>
            <w:r>
              <w:rPr>
                <w:bCs/>
              </w:rPr>
              <w:t>1.479</w:t>
            </w:r>
          </w:p>
        </w:tc>
        <w:tc>
          <w:tcPr>
            <w:tcW w:w="1050" w:type="dxa"/>
            <w:tcBorders>
              <w:top w:val="nil"/>
              <w:left w:val="nil"/>
              <w:bottom w:val="single" w:sz="8" w:space="0" w:color="auto"/>
              <w:right w:val="single" w:sz="8" w:space="0" w:color="auto"/>
            </w:tcBorders>
            <w:shd w:val="clear" w:color="auto" w:fill="FFFFFF"/>
            <w:noWrap/>
            <w:vAlign w:val="center"/>
            <w:hideMark/>
          </w:tcPr>
          <w:p w:rsidR="005A1C77" w:rsidRDefault="005A1C77" w:rsidP="002C0576">
            <w:pPr>
              <w:jc w:val="center"/>
              <w:rPr>
                <w:rFonts w:eastAsia="Times New Roman"/>
              </w:rPr>
            </w:pPr>
            <w:r>
              <w:t>11%</w:t>
            </w:r>
          </w:p>
        </w:tc>
      </w:tr>
      <w:tr w:rsidR="005A1C77" w:rsidTr="002C0576">
        <w:trPr>
          <w:trHeight w:val="510"/>
        </w:trPr>
        <w:tc>
          <w:tcPr>
            <w:tcW w:w="2520" w:type="dxa"/>
            <w:tcBorders>
              <w:top w:val="nil"/>
              <w:left w:val="single" w:sz="8" w:space="0" w:color="auto"/>
              <w:bottom w:val="single" w:sz="8" w:space="0" w:color="auto"/>
              <w:right w:val="single" w:sz="8" w:space="0" w:color="auto"/>
            </w:tcBorders>
            <w:shd w:val="clear" w:color="auto" w:fill="FFFFFF"/>
            <w:noWrap/>
            <w:vAlign w:val="center"/>
            <w:hideMark/>
          </w:tcPr>
          <w:p w:rsidR="005A1C77" w:rsidRDefault="005A1C77" w:rsidP="002C0576">
            <w:pPr>
              <w:rPr>
                <w:rFonts w:eastAsia="Times New Roman"/>
              </w:rPr>
            </w:pPr>
            <w:r>
              <w:rPr>
                <w:bCs/>
                <w:lang w:val="en-US"/>
              </w:rPr>
              <w:t>15 ΜΕΡΕΣ-3 ΜΗΝΕΣ</w:t>
            </w:r>
          </w:p>
        </w:tc>
        <w:tc>
          <w:tcPr>
            <w:tcW w:w="888" w:type="dxa"/>
            <w:tcBorders>
              <w:top w:val="nil"/>
              <w:left w:val="nil"/>
              <w:bottom w:val="single" w:sz="8" w:space="0" w:color="auto"/>
              <w:right w:val="single" w:sz="8" w:space="0" w:color="auto"/>
            </w:tcBorders>
            <w:shd w:val="clear" w:color="auto" w:fill="FFFFFF"/>
            <w:noWrap/>
            <w:vAlign w:val="center"/>
          </w:tcPr>
          <w:p w:rsidR="005A1C77" w:rsidRDefault="005A1C77" w:rsidP="002C0576">
            <w:pPr>
              <w:jc w:val="right"/>
              <w:rPr>
                <w:rFonts w:eastAsia="Times New Roman"/>
              </w:rPr>
            </w:pPr>
          </w:p>
          <w:p w:rsidR="005A1C77" w:rsidRDefault="005A1C77" w:rsidP="002C0576">
            <w:pPr>
              <w:jc w:val="right"/>
              <w:rPr>
                <w:rFonts w:eastAsia="Times New Roman"/>
              </w:rPr>
            </w:pPr>
            <w:r>
              <w:rPr>
                <w:lang w:val="en-US"/>
              </w:rPr>
              <w:t>5258</w:t>
            </w:r>
          </w:p>
        </w:tc>
        <w:tc>
          <w:tcPr>
            <w:tcW w:w="1072" w:type="dxa"/>
            <w:tcBorders>
              <w:top w:val="nil"/>
              <w:left w:val="nil"/>
              <w:bottom w:val="single" w:sz="8" w:space="0" w:color="auto"/>
              <w:right w:val="single" w:sz="8" w:space="0" w:color="auto"/>
            </w:tcBorders>
            <w:shd w:val="clear" w:color="auto" w:fill="FFFFFF"/>
            <w:noWrap/>
            <w:vAlign w:val="center"/>
          </w:tcPr>
          <w:p w:rsidR="005A1C77" w:rsidRDefault="005A1C77" w:rsidP="002C0576">
            <w:pPr>
              <w:jc w:val="center"/>
              <w:rPr>
                <w:rFonts w:eastAsia="Times New Roman"/>
              </w:rPr>
            </w:pPr>
          </w:p>
          <w:p w:rsidR="005A1C77" w:rsidRDefault="005A1C77" w:rsidP="002C0576">
            <w:pPr>
              <w:jc w:val="center"/>
              <w:rPr>
                <w:rFonts w:eastAsia="Times New Roman"/>
              </w:rPr>
            </w:pPr>
            <w:r>
              <w:t>23%</w:t>
            </w:r>
          </w:p>
        </w:tc>
        <w:tc>
          <w:tcPr>
            <w:tcW w:w="870" w:type="dxa"/>
            <w:tcBorders>
              <w:top w:val="nil"/>
              <w:left w:val="nil"/>
              <w:bottom w:val="single" w:sz="8" w:space="0" w:color="auto"/>
              <w:right w:val="single" w:sz="8" w:space="0" w:color="auto"/>
            </w:tcBorders>
            <w:shd w:val="clear" w:color="auto" w:fill="FFFFFF"/>
            <w:noWrap/>
            <w:vAlign w:val="bottom"/>
            <w:hideMark/>
          </w:tcPr>
          <w:p w:rsidR="005A1C77" w:rsidRDefault="005A1C77" w:rsidP="002C0576">
            <w:pPr>
              <w:jc w:val="right"/>
              <w:rPr>
                <w:rFonts w:eastAsia="Times New Roman"/>
              </w:rPr>
            </w:pPr>
            <w:r>
              <w:rPr>
                <w:bCs/>
              </w:rPr>
              <w:t>5.818</w:t>
            </w:r>
          </w:p>
        </w:tc>
        <w:tc>
          <w:tcPr>
            <w:tcW w:w="1050" w:type="dxa"/>
            <w:tcBorders>
              <w:top w:val="nil"/>
              <w:left w:val="nil"/>
              <w:bottom w:val="single" w:sz="8" w:space="0" w:color="auto"/>
              <w:right w:val="single" w:sz="8" w:space="0" w:color="auto"/>
            </w:tcBorders>
            <w:shd w:val="clear" w:color="auto" w:fill="FFFFFF"/>
            <w:noWrap/>
            <w:vAlign w:val="center"/>
            <w:hideMark/>
          </w:tcPr>
          <w:p w:rsidR="005A1C77" w:rsidRDefault="005A1C77" w:rsidP="002C0576">
            <w:pPr>
              <w:jc w:val="center"/>
              <w:rPr>
                <w:rFonts w:eastAsia="Times New Roman"/>
              </w:rPr>
            </w:pPr>
            <w:r>
              <w:t>43%</w:t>
            </w:r>
          </w:p>
        </w:tc>
      </w:tr>
      <w:tr w:rsidR="005A1C77" w:rsidTr="002C0576">
        <w:trPr>
          <w:trHeight w:val="315"/>
        </w:trPr>
        <w:tc>
          <w:tcPr>
            <w:tcW w:w="2520" w:type="dxa"/>
            <w:tcBorders>
              <w:top w:val="nil"/>
              <w:left w:val="single" w:sz="8" w:space="0" w:color="auto"/>
              <w:bottom w:val="single" w:sz="8" w:space="0" w:color="auto"/>
              <w:right w:val="single" w:sz="8" w:space="0" w:color="auto"/>
            </w:tcBorders>
            <w:shd w:val="clear" w:color="auto" w:fill="FFFFFF"/>
            <w:noWrap/>
            <w:vAlign w:val="center"/>
            <w:hideMark/>
          </w:tcPr>
          <w:p w:rsidR="005A1C77" w:rsidRDefault="005A1C77" w:rsidP="002C0576">
            <w:pPr>
              <w:rPr>
                <w:rFonts w:eastAsia="Times New Roman"/>
              </w:rPr>
            </w:pPr>
            <w:r>
              <w:rPr>
                <w:bCs/>
                <w:lang w:val="en-US"/>
              </w:rPr>
              <w:t>3 ΜΗΝΕΣ-6 ΜΗΝΕΣ</w:t>
            </w:r>
          </w:p>
        </w:tc>
        <w:tc>
          <w:tcPr>
            <w:tcW w:w="888" w:type="dxa"/>
            <w:tcBorders>
              <w:top w:val="nil"/>
              <w:left w:val="nil"/>
              <w:bottom w:val="single" w:sz="8" w:space="0" w:color="auto"/>
              <w:right w:val="single" w:sz="8" w:space="0" w:color="auto"/>
            </w:tcBorders>
            <w:shd w:val="clear" w:color="auto" w:fill="FFFFFF"/>
            <w:noWrap/>
            <w:vAlign w:val="center"/>
            <w:hideMark/>
          </w:tcPr>
          <w:p w:rsidR="005A1C77" w:rsidRDefault="005A1C77" w:rsidP="002C0576">
            <w:pPr>
              <w:jc w:val="right"/>
              <w:rPr>
                <w:rFonts w:eastAsia="Times New Roman"/>
              </w:rPr>
            </w:pPr>
            <w:r>
              <w:rPr>
                <w:lang w:val="en-US"/>
              </w:rPr>
              <w:t>3458</w:t>
            </w:r>
          </w:p>
        </w:tc>
        <w:tc>
          <w:tcPr>
            <w:tcW w:w="1072" w:type="dxa"/>
            <w:tcBorders>
              <w:top w:val="nil"/>
              <w:left w:val="nil"/>
              <w:bottom w:val="single" w:sz="8" w:space="0" w:color="auto"/>
              <w:right w:val="single" w:sz="8" w:space="0" w:color="auto"/>
            </w:tcBorders>
            <w:shd w:val="clear" w:color="auto" w:fill="FFFFFF"/>
            <w:noWrap/>
            <w:vAlign w:val="center"/>
            <w:hideMark/>
          </w:tcPr>
          <w:p w:rsidR="005A1C77" w:rsidRDefault="005A1C77" w:rsidP="002C0576">
            <w:pPr>
              <w:jc w:val="center"/>
              <w:rPr>
                <w:rFonts w:eastAsia="Times New Roman"/>
              </w:rPr>
            </w:pPr>
            <w:r>
              <w:t>15%</w:t>
            </w:r>
          </w:p>
        </w:tc>
        <w:tc>
          <w:tcPr>
            <w:tcW w:w="870" w:type="dxa"/>
            <w:tcBorders>
              <w:top w:val="nil"/>
              <w:left w:val="nil"/>
              <w:bottom w:val="single" w:sz="8" w:space="0" w:color="auto"/>
              <w:right w:val="single" w:sz="8" w:space="0" w:color="auto"/>
            </w:tcBorders>
            <w:shd w:val="clear" w:color="auto" w:fill="FFFFFF"/>
            <w:noWrap/>
            <w:vAlign w:val="bottom"/>
            <w:hideMark/>
          </w:tcPr>
          <w:p w:rsidR="005A1C77" w:rsidRDefault="005A1C77" w:rsidP="002C0576">
            <w:pPr>
              <w:jc w:val="right"/>
              <w:rPr>
                <w:rFonts w:eastAsia="Times New Roman"/>
              </w:rPr>
            </w:pPr>
            <w:r>
              <w:rPr>
                <w:bCs/>
              </w:rPr>
              <w:t>3.082</w:t>
            </w:r>
          </w:p>
        </w:tc>
        <w:tc>
          <w:tcPr>
            <w:tcW w:w="1050" w:type="dxa"/>
            <w:tcBorders>
              <w:top w:val="nil"/>
              <w:left w:val="nil"/>
              <w:bottom w:val="single" w:sz="8" w:space="0" w:color="auto"/>
              <w:right w:val="single" w:sz="8" w:space="0" w:color="auto"/>
            </w:tcBorders>
            <w:shd w:val="clear" w:color="auto" w:fill="FFFFFF"/>
            <w:noWrap/>
            <w:vAlign w:val="center"/>
            <w:hideMark/>
          </w:tcPr>
          <w:p w:rsidR="005A1C77" w:rsidRDefault="005A1C77" w:rsidP="002C0576">
            <w:pPr>
              <w:jc w:val="center"/>
              <w:rPr>
                <w:rFonts w:eastAsia="Times New Roman"/>
              </w:rPr>
            </w:pPr>
            <w:r>
              <w:t>23%</w:t>
            </w:r>
          </w:p>
        </w:tc>
      </w:tr>
      <w:tr w:rsidR="005A1C77" w:rsidTr="002C0576">
        <w:trPr>
          <w:trHeight w:val="315"/>
        </w:trPr>
        <w:tc>
          <w:tcPr>
            <w:tcW w:w="2520" w:type="dxa"/>
            <w:tcBorders>
              <w:top w:val="nil"/>
              <w:left w:val="single" w:sz="8" w:space="0" w:color="auto"/>
              <w:bottom w:val="single" w:sz="8" w:space="0" w:color="auto"/>
              <w:right w:val="single" w:sz="8" w:space="0" w:color="auto"/>
            </w:tcBorders>
            <w:shd w:val="clear" w:color="auto" w:fill="FFFFFF"/>
            <w:noWrap/>
            <w:vAlign w:val="center"/>
            <w:hideMark/>
          </w:tcPr>
          <w:p w:rsidR="005A1C77" w:rsidRDefault="005A1C77" w:rsidP="002C0576">
            <w:pPr>
              <w:rPr>
                <w:rFonts w:eastAsia="Times New Roman"/>
              </w:rPr>
            </w:pPr>
            <w:r>
              <w:rPr>
                <w:bCs/>
                <w:lang w:val="en-US"/>
              </w:rPr>
              <w:t>6 ΜΗΝΕΣ-12 ΜΗΝΕΣ</w:t>
            </w:r>
          </w:p>
        </w:tc>
        <w:tc>
          <w:tcPr>
            <w:tcW w:w="888" w:type="dxa"/>
            <w:tcBorders>
              <w:top w:val="nil"/>
              <w:left w:val="nil"/>
              <w:bottom w:val="single" w:sz="8" w:space="0" w:color="auto"/>
              <w:right w:val="single" w:sz="8" w:space="0" w:color="auto"/>
            </w:tcBorders>
            <w:shd w:val="clear" w:color="auto" w:fill="FFFFFF"/>
            <w:noWrap/>
            <w:vAlign w:val="center"/>
            <w:hideMark/>
          </w:tcPr>
          <w:p w:rsidR="005A1C77" w:rsidRDefault="005A1C77" w:rsidP="002C0576">
            <w:pPr>
              <w:jc w:val="right"/>
              <w:rPr>
                <w:rFonts w:eastAsia="Times New Roman"/>
              </w:rPr>
            </w:pPr>
            <w:r>
              <w:rPr>
                <w:lang w:val="en-US"/>
              </w:rPr>
              <w:t>4308</w:t>
            </w:r>
          </w:p>
        </w:tc>
        <w:tc>
          <w:tcPr>
            <w:tcW w:w="1072" w:type="dxa"/>
            <w:tcBorders>
              <w:top w:val="nil"/>
              <w:left w:val="nil"/>
              <w:bottom w:val="single" w:sz="8" w:space="0" w:color="auto"/>
              <w:right w:val="single" w:sz="8" w:space="0" w:color="auto"/>
            </w:tcBorders>
            <w:shd w:val="clear" w:color="auto" w:fill="FFFFFF"/>
            <w:noWrap/>
            <w:vAlign w:val="center"/>
            <w:hideMark/>
          </w:tcPr>
          <w:p w:rsidR="005A1C77" w:rsidRDefault="005A1C77" w:rsidP="002C0576">
            <w:pPr>
              <w:jc w:val="center"/>
              <w:rPr>
                <w:rFonts w:eastAsia="Times New Roman"/>
              </w:rPr>
            </w:pPr>
            <w:r>
              <w:t>19%</w:t>
            </w:r>
          </w:p>
        </w:tc>
        <w:tc>
          <w:tcPr>
            <w:tcW w:w="870" w:type="dxa"/>
            <w:tcBorders>
              <w:top w:val="nil"/>
              <w:left w:val="nil"/>
              <w:bottom w:val="single" w:sz="8" w:space="0" w:color="auto"/>
              <w:right w:val="single" w:sz="8" w:space="0" w:color="auto"/>
            </w:tcBorders>
            <w:shd w:val="clear" w:color="auto" w:fill="FFFFFF"/>
            <w:noWrap/>
            <w:vAlign w:val="bottom"/>
            <w:hideMark/>
          </w:tcPr>
          <w:p w:rsidR="005A1C77" w:rsidRDefault="005A1C77" w:rsidP="002C0576">
            <w:pPr>
              <w:jc w:val="right"/>
              <w:rPr>
                <w:rFonts w:eastAsia="Times New Roman"/>
              </w:rPr>
            </w:pPr>
            <w:r>
              <w:rPr>
                <w:bCs/>
              </w:rPr>
              <w:t>1.655</w:t>
            </w:r>
          </w:p>
        </w:tc>
        <w:tc>
          <w:tcPr>
            <w:tcW w:w="1050" w:type="dxa"/>
            <w:tcBorders>
              <w:top w:val="nil"/>
              <w:left w:val="nil"/>
              <w:bottom w:val="single" w:sz="8" w:space="0" w:color="auto"/>
              <w:right w:val="single" w:sz="8" w:space="0" w:color="auto"/>
            </w:tcBorders>
            <w:shd w:val="clear" w:color="auto" w:fill="FFFFFF"/>
            <w:noWrap/>
            <w:vAlign w:val="center"/>
            <w:hideMark/>
          </w:tcPr>
          <w:p w:rsidR="005A1C77" w:rsidRDefault="005A1C77" w:rsidP="002C0576">
            <w:pPr>
              <w:jc w:val="center"/>
              <w:rPr>
                <w:rFonts w:eastAsia="Times New Roman"/>
              </w:rPr>
            </w:pPr>
            <w:r>
              <w:t>12%</w:t>
            </w:r>
          </w:p>
        </w:tc>
      </w:tr>
      <w:tr w:rsidR="005A1C77" w:rsidTr="002C0576">
        <w:trPr>
          <w:trHeight w:val="315"/>
        </w:trPr>
        <w:tc>
          <w:tcPr>
            <w:tcW w:w="2520" w:type="dxa"/>
            <w:tcBorders>
              <w:top w:val="nil"/>
              <w:left w:val="single" w:sz="8" w:space="0" w:color="auto"/>
              <w:bottom w:val="single" w:sz="8" w:space="0" w:color="auto"/>
              <w:right w:val="single" w:sz="8" w:space="0" w:color="auto"/>
            </w:tcBorders>
            <w:shd w:val="clear" w:color="auto" w:fill="FFFFFF"/>
            <w:noWrap/>
            <w:vAlign w:val="center"/>
            <w:hideMark/>
          </w:tcPr>
          <w:p w:rsidR="005A1C77" w:rsidRDefault="005A1C77" w:rsidP="005A1C77">
            <w:pPr>
              <w:jc w:val="left"/>
              <w:rPr>
                <w:rFonts w:eastAsia="Times New Roman"/>
              </w:rPr>
            </w:pPr>
            <w:r>
              <w:rPr>
                <w:bCs/>
                <w:lang w:val="en-US"/>
              </w:rPr>
              <w:t>12 ΜΗΝΕΣ ΚΑΙ ΠΑΝΩ</w:t>
            </w:r>
          </w:p>
        </w:tc>
        <w:tc>
          <w:tcPr>
            <w:tcW w:w="888" w:type="dxa"/>
            <w:tcBorders>
              <w:top w:val="nil"/>
              <w:left w:val="nil"/>
              <w:bottom w:val="single" w:sz="8" w:space="0" w:color="auto"/>
              <w:right w:val="single" w:sz="8" w:space="0" w:color="auto"/>
            </w:tcBorders>
            <w:shd w:val="clear" w:color="auto" w:fill="FFFFFF"/>
            <w:noWrap/>
            <w:vAlign w:val="center"/>
            <w:hideMark/>
          </w:tcPr>
          <w:p w:rsidR="005A1C77" w:rsidRDefault="005A1C77" w:rsidP="002C0576">
            <w:pPr>
              <w:jc w:val="right"/>
              <w:rPr>
                <w:rFonts w:eastAsia="Times New Roman"/>
              </w:rPr>
            </w:pPr>
            <w:r>
              <w:rPr>
                <w:lang w:val="en-US"/>
              </w:rPr>
              <w:t>8476</w:t>
            </w:r>
          </w:p>
        </w:tc>
        <w:tc>
          <w:tcPr>
            <w:tcW w:w="1072" w:type="dxa"/>
            <w:tcBorders>
              <w:top w:val="nil"/>
              <w:left w:val="nil"/>
              <w:bottom w:val="single" w:sz="8" w:space="0" w:color="auto"/>
              <w:right w:val="single" w:sz="8" w:space="0" w:color="auto"/>
            </w:tcBorders>
            <w:shd w:val="clear" w:color="auto" w:fill="FFFFFF"/>
            <w:noWrap/>
            <w:vAlign w:val="center"/>
            <w:hideMark/>
          </w:tcPr>
          <w:p w:rsidR="005A1C77" w:rsidRDefault="005A1C77" w:rsidP="002C0576">
            <w:pPr>
              <w:jc w:val="center"/>
              <w:rPr>
                <w:rFonts w:eastAsia="Times New Roman"/>
              </w:rPr>
            </w:pPr>
            <w:r>
              <w:t>37%</w:t>
            </w:r>
          </w:p>
        </w:tc>
        <w:tc>
          <w:tcPr>
            <w:tcW w:w="870" w:type="dxa"/>
            <w:tcBorders>
              <w:top w:val="nil"/>
              <w:left w:val="nil"/>
              <w:bottom w:val="single" w:sz="8" w:space="0" w:color="auto"/>
              <w:right w:val="single" w:sz="8" w:space="0" w:color="auto"/>
            </w:tcBorders>
            <w:shd w:val="clear" w:color="auto" w:fill="FFFFFF"/>
            <w:noWrap/>
            <w:vAlign w:val="bottom"/>
            <w:hideMark/>
          </w:tcPr>
          <w:p w:rsidR="005A1C77" w:rsidRDefault="005A1C77" w:rsidP="002C0576">
            <w:pPr>
              <w:jc w:val="right"/>
              <w:rPr>
                <w:rFonts w:eastAsia="Times New Roman"/>
              </w:rPr>
            </w:pPr>
            <w:r>
              <w:rPr>
                <w:bCs/>
              </w:rPr>
              <w:t>1511</w:t>
            </w:r>
          </w:p>
        </w:tc>
        <w:tc>
          <w:tcPr>
            <w:tcW w:w="1050" w:type="dxa"/>
            <w:tcBorders>
              <w:top w:val="nil"/>
              <w:left w:val="nil"/>
              <w:bottom w:val="single" w:sz="8" w:space="0" w:color="auto"/>
              <w:right w:val="single" w:sz="8" w:space="0" w:color="auto"/>
            </w:tcBorders>
            <w:shd w:val="clear" w:color="auto" w:fill="FFFFFF"/>
            <w:noWrap/>
            <w:vAlign w:val="center"/>
            <w:hideMark/>
          </w:tcPr>
          <w:p w:rsidR="005A1C77" w:rsidRDefault="005A1C77" w:rsidP="002C0576">
            <w:pPr>
              <w:jc w:val="center"/>
              <w:rPr>
                <w:rFonts w:eastAsia="Times New Roman"/>
              </w:rPr>
            </w:pPr>
            <w:r>
              <w:t>11%</w:t>
            </w:r>
          </w:p>
        </w:tc>
      </w:tr>
      <w:tr w:rsidR="005A1C77" w:rsidTr="002C0576">
        <w:trPr>
          <w:trHeight w:val="315"/>
        </w:trPr>
        <w:tc>
          <w:tcPr>
            <w:tcW w:w="2520" w:type="dxa"/>
            <w:tcBorders>
              <w:top w:val="nil"/>
              <w:left w:val="single" w:sz="8" w:space="0" w:color="auto"/>
              <w:bottom w:val="single" w:sz="8" w:space="0" w:color="auto"/>
              <w:right w:val="single" w:sz="8" w:space="0" w:color="auto"/>
            </w:tcBorders>
            <w:shd w:val="clear" w:color="auto" w:fill="FFFFFF"/>
            <w:noWrap/>
            <w:vAlign w:val="center"/>
            <w:hideMark/>
          </w:tcPr>
          <w:p w:rsidR="005A1C77" w:rsidRDefault="005A1C77" w:rsidP="002C0576">
            <w:pPr>
              <w:rPr>
                <w:rFonts w:eastAsia="Times New Roman"/>
                <w:b/>
                <w:bCs/>
              </w:rPr>
            </w:pPr>
            <w:r>
              <w:rPr>
                <w:b/>
                <w:bCs/>
                <w:lang w:val="en-US"/>
              </w:rPr>
              <w:t>ΣΥΝΟΛΟ</w:t>
            </w:r>
          </w:p>
        </w:tc>
        <w:tc>
          <w:tcPr>
            <w:tcW w:w="888" w:type="dxa"/>
            <w:tcBorders>
              <w:top w:val="nil"/>
              <w:left w:val="nil"/>
              <w:bottom w:val="single" w:sz="8" w:space="0" w:color="auto"/>
              <w:right w:val="single" w:sz="8" w:space="0" w:color="auto"/>
            </w:tcBorders>
            <w:shd w:val="clear" w:color="auto" w:fill="FFFFFF"/>
            <w:noWrap/>
            <w:vAlign w:val="center"/>
            <w:hideMark/>
          </w:tcPr>
          <w:p w:rsidR="005A1C77" w:rsidRDefault="005A1C77" w:rsidP="002C0576">
            <w:pPr>
              <w:jc w:val="right"/>
              <w:rPr>
                <w:rFonts w:eastAsia="Times New Roman"/>
                <w:b/>
                <w:bCs/>
              </w:rPr>
            </w:pPr>
            <w:r>
              <w:rPr>
                <w:b/>
                <w:bCs/>
              </w:rPr>
              <w:t>22877</w:t>
            </w:r>
          </w:p>
        </w:tc>
        <w:tc>
          <w:tcPr>
            <w:tcW w:w="1072" w:type="dxa"/>
            <w:tcBorders>
              <w:top w:val="nil"/>
              <w:left w:val="nil"/>
              <w:bottom w:val="single" w:sz="8" w:space="0" w:color="auto"/>
              <w:right w:val="single" w:sz="8" w:space="0" w:color="auto"/>
            </w:tcBorders>
            <w:shd w:val="clear" w:color="auto" w:fill="FFFFFF"/>
            <w:noWrap/>
            <w:vAlign w:val="center"/>
            <w:hideMark/>
          </w:tcPr>
          <w:p w:rsidR="005A1C77" w:rsidRDefault="005A1C77" w:rsidP="002C0576">
            <w:pPr>
              <w:jc w:val="center"/>
              <w:rPr>
                <w:rFonts w:eastAsia="Times New Roman"/>
                <w:b/>
                <w:bCs/>
              </w:rPr>
            </w:pPr>
            <w:r>
              <w:rPr>
                <w:b/>
                <w:bCs/>
              </w:rPr>
              <w:t>100%</w:t>
            </w:r>
          </w:p>
        </w:tc>
        <w:tc>
          <w:tcPr>
            <w:tcW w:w="870" w:type="dxa"/>
            <w:tcBorders>
              <w:top w:val="nil"/>
              <w:left w:val="nil"/>
              <w:bottom w:val="single" w:sz="8" w:space="0" w:color="auto"/>
              <w:right w:val="single" w:sz="8" w:space="0" w:color="auto"/>
            </w:tcBorders>
            <w:shd w:val="clear" w:color="auto" w:fill="FFFFFF"/>
            <w:noWrap/>
            <w:vAlign w:val="center"/>
            <w:hideMark/>
          </w:tcPr>
          <w:p w:rsidR="005A1C77" w:rsidRDefault="005A1C77" w:rsidP="002C0576">
            <w:pPr>
              <w:jc w:val="right"/>
              <w:rPr>
                <w:rFonts w:eastAsia="Times New Roman"/>
                <w:b/>
                <w:bCs/>
              </w:rPr>
            </w:pPr>
            <w:r>
              <w:rPr>
                <w:b/>
                <w:bCs/>
              </w:rPr>
              <w:t>13545</w:t>
            </w:r>
          </w:p>
        </w:tc>
        <w:tc>
          <w:tcPr>
            <w:tcW w:w="1050" w:type="dxa"/>
            <w:tcBorders>
              <w:top w:val="nil"/>
              <w:left w:val="nil"/>
              <w:bottom w:val="single" w:sz="8" w:space="0" w:color="auto"/>
              <w:right w:val="single" w:sz="8" w:space="0" w:color="auto"/>
            </w:tcBorders>
            <w:shd w:val="clear" w:color="auto" w:fill="FFFFFF"/>
            <w:noWrap/>
            <w:vAlign w:val="center"/>
            <w:hideMark/>
          </w:tcPr>
          <w:p w:rsidR="005A1C77" w:rsidRDefault="005A1C77" w:rsidP="002C0576">
            <w:pPr>
              <w:jc w:val="center"/>
              <w:rPr>
                <w:rFonts w:eastAsia="Times New Roman"/>
                <w:b/>
                <w:bCs/>
              </w:rPr>
            </w:pPr>
            <w:r>
              <w:rPr>
                <w:b/>
                <w:bCs/>
              </w:rPr>
              <w:t>100%</w:t>
            </w:r>
          </w:p>
        </w:tc>
      </w:tr>
    </w:tbl>
    <w:p w:rsidR="005A1C77" w:rsidRDefault="005A1C77" w:rsidP="009367FF">
      <w:pPr>
        <w:widowControl/>
        <w:adjustRightInd/>
        <w:spacing w:after="200" w:line="276" w:lineRule="auto"/>
        <w:jc w:val="left"/>
        <w:textAlignment w:val="auto"/>
        <w:rPr>
          <w:lang w:val="el-GR"/>
        </w:rPr>
      </w:pPr>
    </w:p>
    <w:p w:rsidR="009367FF" w:rsidRPr="00A17460" w:rsidRDefault="009367FF" w:rsidP="009367FF">
      <w:pPr>
        <w:widowControl/>
        <w:adjustRightInd/>
        <w:spacing w:after="200" w:line="276" w:lineRule="auto"/>
        <w:jc w:val="left"/>
        <w:textAlignment w:val="auto"/>
        <w:rPr>
          <w:lang w:val="el-GR"/>
        </w:rPr>
      </w:pPr>
      <w:r w:rsidRPr="00A17460">
        <w:rPr>
          <w:lang w:val="el-GR"/>
        </w:rPr>
        <w:t>(Πηγή: Παρατηρητήριο Αγοράς Εργασίας)</w:t>
      </w:r>
    </w:p>
    <w:bookmarkEnd w:id="436"/>
    <w:p w:rsidR="00C927C6" w:rsidRDefault="00C927C6">
      <w:pPr>
        <w:widowControl/>
        <w:adjustRightInd/>
        <w:spacing w:after="200" w:line="276" w:lineRule="auto"/>
        <w:jc w:val="left"/>
        <w:textAlignment w:val="auto"/>
        <w:rPr>
          <w:lang w:val="el-GR"/>
        </w:rPr>
      </w:pPr>
      <w:r>
        <w:rPr>
          <w:lang w:val="el-GR"/>
        </w:rPr>
        <w:br w:type="page"/>
      </w:r>
    </w:p>
    <w:p w:rsidR="00C927C6" w:rsidRPr="005A1C77" w:rsidRDefault="00C927C6" w:rsidP="00C927C6">
      <w:pPr>
        <w:pStyle w:val="Caption"/>
      </w:pPr>
      <w:bookmarkStart w:id="474" w:name="_Ref23500382"/>
      <w:bookmarkStart w:id="475" w:name="_Ref526945241"/>
      <w:bookmarkStart w:id="476" w:name="_Toc529441946"/>
      <w:bookmarkStart w:id="477" w:name="_Ref23500389"/>
      <w:bookmarkStart w:id="478" w:name="_Ref102585266"/>
      <w:bookmarkStart w:id="479" w:name="_Ref102666610"/>
      <w:bookmarkStart w:id="480" w:name="_Toc135215143"/>
      <w:r w:rsidRPr="005A1C77">
        <w:t xml:space="preserve">Πίνακας </w:t>
      </w:r>
      <w:bookmarkStart w:id="481" w:name="_Ref528569540"/>
      <w:r w:rsidR="00E5182F" w:rsidRPr="005A1C77">
        <w:fldChar w:fldCharType="begin"/>
      </w:r>
      <w:r w:rsidR="00E5182F" w:rsidRPr="005A1C77">
        <w:instrText xml:space="preserve"> STYLEREF 1 \s </w:instrText>
      </w:r>
      <w:r w:rsidR="00E5182F" w:rsidRPr="005A1C77">
        <w:fldChar w:fldCharType="separate"/>
      </w:r>
      <w:r w:rsidR="00DE0713">
        <w:rPr>
          <w:noProof/>
        </w:rPr>
        <w:t>4</w:t>
      </w:r>
      <w:r w:rsidR="00E5182F" w:rsidRPr="005A1C77">
        <w:fldChar w:fldCharType="end"/>
      </w:r>
      <w:r w:rsidR="00E5182F" w:rsidRPr="005A1C77">
        <w:t>.</w:t>
      </w:r>
      <w:r w:rsidR="0065073C">
        <w:fldChar w:fldCharType="begin"/>
      </w:r>
      <w:r w:rsidR="0065073C">
        <w:instrText xml:space="preserve"> SEQ Πίνακας \* ARABIC \s 1 </w:instrText>
      </w:r>
      <w:r w:rsidR="0065073C">
        <w:fldChar w:fldCharType="separate"/>
      </w:r>
      <w:r w:rsidR="00DE0713">
        <w:rPr>
          <w:noProof/>
        </w:rPr>
        <w:t>7</w:t>
      </w:r>
      <w:r w:rsidR="0065073C">
        <w:rPr>
          <w:noProof/>
        </w:rPr>
        <w:fldChar w:fldCharType="end"/>
      </w:r>
      <w:bookmarkEnd w:id="474"/>
      <w:bookmarkEnd w:id="481"/>
      <w:r w:rsidRPr="005A1C77">
        <w:t xml:space="preserve">: </w:t>
      </w:r>
      <w:bookmarkEnd w:id="475"/>
      <w:bookmarkEnd w:id="476"/>
      <w:bookmarkEnd w:id="477"/>
      <w:bookmarkEnd w:id="478"/>
      <w:bookmarkEnd w:id="479"/>
      <w:r w:rsidR="005A1C77" w:rsidRPr="005A1C77">
        <w:rPr>
          <w:rFonts w:cs="Times New Roman"/>
        </w:rPr>
        <w:t>Αριθμός Κενών Θέσεων Εργασίας που Κοινοποιήθηκαν στα Γραφεία της ΔΥΑ και Αριθμός Τοποθετήσεων 2010-2022</w:t>
      </w:r>
      <w:bookmarkEnd w:id="480"/>
    </w:p>
    <w:tbl>
      <w:tblPr>
        <w:tblW w:w="114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3004"/>
        <w:gridCol w:w="1560"/>
        <w:gridCol w:w="1417"/>
        <w:gridCol w:w="2126"/>
        <w:gridCol w:w="2410"/>
      </w:tblGrid>
      <w:tr w:rsidR="005A1C77" w:rsidTr="005A1C77">
        <w:trPr>
          <w:trHeight w:val="805"/>
        </w:trPr>
        <w:tc>
          <w:tcPr>
            <w:tcW w:w="960" w:type="dxa"/>
            <w:tcBorders>
              <w:top w:val="single" w:sz="4" w:space="0" w:color="auto"/>
              <w:left w:val="single" w:sz="4" w:space="0" w:color="auto"/>
              <w:bottom w:val="single" w:sz="4" w:space="0" w:color="auto"/>
              <w:right w:val="single" w:sz="4" w:space="0" w:color="auto"/>
            </w:tcBorders>
            <w:noWrap/>
            <w:vAlign w:val="center"/>
            <w:hideMark/>
          </w:tcPr>
          <w:p w:rsidR="005A1C77" w:rsidRPr="001A7A57" w:rsidRDefault="005A1C77" w:rsidP="002C0576">
            <w:pPr>
              <w:jc w:val="center"/>
              <w:rPr>
                <w:rFonts w:eastAsia="Times New Roman"/>
                <w:b/>
                <w:bCs/>
                <w:sz w:val="18"/>
                <w:szCs w:val="18"/>
                <w:lang w:val="el-GR"/>
              </w:rPr>
            </w:pPr>
            <w:r>
              <w:rPr>
                <w:b/>
                <w:bCs/>
                <w:sz w:val="18"/>
                <w:szCs w:val="18"/>
              </w:rPr>
              <w:t> </w:t>
            </w:r>
          </w:p>
        </w:tc>
        <w:tc>
          <w:tcPr>
            <w:tcW w:w="3004"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jc w:val="center"/>
              <w:rPr>
                <w:rFonts w:eastAsia="Times New Roman"/>
                <w:b/>
                <w:bCs/>
                <w:sz w:val="18"/>
                <w:szCs w:val="18"/>
              </w:rPr>
            </w:pPr>
            <w:r>
              <w:rPr>
                <w:b/>
                <w:bCs/>
                <w:sz w:val="18"/>
                <w:szCs w:val="18"/>
                <w:lang w:val="en-US"/>
              </w:rPr>
              <w:t>ΘΕΣΕΙΣ ΠΟΥ ΚΟΙΝΟΠΟΙΗΘΗΚΑΝ</w:t>
            </w:r>
          </w:p>
        </w:tc>
        <w:tc>
          <w:tcPr>
            <w:tcW w:w="5103" w:type="dxa"/>
            <w:gridSpan w:val="3"/>
            <w:tcBorders>
              <w:top w:val="single" w:sz="4" w:space="0" w:color="auto"/>
              <w:left w:val="single" w:sz="4" w:space="0" w:color="auto"/>
              <w:bottom w:val="single" w:sz="4" w:space="0" w:color="auto"/>
              <w:right w:val="single" w:sz="4" w:space="0" w:color="auto"/>
            </w:tcBorders>
            <w:noWrap/>
            <w:vAlign w:val="center"/>
            <w:hideMark/>
          </w:tcPr>
          <w:p w:rsidR="005A1C77" w:rsidRPr="005A1C77" w:rsidRDefault="005A1C77" w:rsidP="002C0576">
            <w:pPr>
              <w:jc w:val="center"/>
              <w:rPr>
                <w:rFonts w:eastAsia="Times New Roman"/>
                <w:b/>
                <w:bCs/>
                <w:sz w:val="18"/>
                <w:szCs w:val="18"/>
                <w:lang w:val="el-GR"/>
              </w:rPr>
            </w:pPr>
            <w:r w:rsidRPr="005A1C77">
              <w:rPr>
                <w:b/>
                <w:bCs/>
                <w:sz w:val="18"/>
                <w:szCs w:val="18"/>
                <w:lang w:val="el-GR"/>
              </w:rPr>
              <w:t>ΘΕΣΕΙΣ ΠΟΥ ΠΛΗΡΩΘΗΚΑΝ/ ΤΟΠΟΘΕΤΗΣΕΙΣ ΣΕ ΕΡΓΑΣΙΑ</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jc w:val="center"/>
              <w:rPr>
                <w:rFonts w:eastAsia="Times New Roman"/>
                <w:b/>
                <w:bCs/>
                <w:sz w:val="18"/>
                <w:szCs w:val="18"/>
              </w:rPr>
            </w:pPr>
            <w:r>
              <w:rPr>
                <w:b/>
                <w:bCs/>
                <w:sz w:val="18"/>
                <w:szCs w:val="18"/>
              </w:rPr>
              <w:t>ΑΝΑΛΟΓΙΑ</w:t>
            </w:r>
          </w:p>
        </w:tc>
      </w:tr>
      <w:tr w:rsidR="005A1C77" w:rsidTr="005A1C77">
        <w:trPr>
          <w:trHeight w:val="495"/>
        </w:trPr>
        <w:tc>
          <w:tcPr>
            <w:tcW w:w="960"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5A1C77">
            <w:pPr>
              <w:jc w:val="center"/>
              <w:rPr>
                <w:rFonts w:eastAsia="Times New Roman"/>
                <w:b/>
                <w:bCs/>
                <w:sz w:val="18"/>
                <w:szCs w:val="18"/>
              </w:rPr>
            </w:pPr>
            <w:r>
              <w:rPr>
                <w:b/>
                <w:bCs/>
                <w:sz w:val="18"/>
                <w:szCs w:val="18"/>
                <w:lang w:val="en-US"/>
              </w:rPr>
              <w:t>ΕΤΟΣ</w:t>
            </w:r>
          </w:p>
        </w:tc>
        <w:tc>
          <w:tcPr>
            <w:tcW w:w="3004"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5A1C77">
            <w:pPr>
              <w:jc w:val="center"/>
              <w:rPr>
                <w:rFonts w:eastAsia="Times New Roman"/>
                <w:b/>
                <w:bCs/>
                <w:sz w:val="18"/>
                <w:szCs w:val="18"/>
              </w:rPr>
            </w:pPr>
            <w:r>
              <w:rPr>
                <w:b/>
                <w:bCs/>
                <w:sz w:val="18"/>
                <w:szCs w:val="18"/>
                <w:lang w:val="en-US"/>
              </w:rPr>
              <w:t>ΣΥΝΟΛΟ (1)</w:t>
            </w:r>
          </w:p>
        </w:tc>
        <w:tc>
          <w:tcPr>
            <w:tcW w:w="1560"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5A1C77">
            <w:pPr>
              <w:jc w:val="center"/>
              <w:rPr>
                <w:rFonts w:eastAsia="Times New Roman"/>
                <w:b/>
                <w:bCs/>
                <w:sz w:val="18"/>
                <w:szCs w:val="18"/>
              </w:rPr>
            </w:pPr>
            <w:r>
              <w:rPr>
                <w:b/>
                <w:bCs/>
                <w:sz w:val="18"/>
                <w:szCs w:val="18"/>
                <w:lang w:val="en-US"/>
              </w:rPr>
              <w:t>ΣΥΝΟΛΟ (2)</w:t>
            </w:r>
          </w:p>
        </w:tc>
        <w:tc>
          <w:tcPr>
            <w:tcW w:w="1417"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5A1C77">
            <w:pPr>
              <w:jc w:val="center"/>
              <w:rPr>
                <w:rFonts w:eastAsia="Times New Roman"/>
                <w:b/>
                <w:bCs/>
                <w:sz w:val="18"/>
                <w:szCs w:val="18"/>
              </w:rPr>
            </w:pPr>
            <w:r>
              <w:rPr>
                <w:b/>
                <w:bCs/>
                <w:sz w:val="18"/>
                <w:szCs w:val="18"/>
                <w:lang w:val="en-US"/>
              </w:rPr>
              <w:t>ΑΝΔΡΕΣ</w:t>
            </w:r>
          </w:p>
        </w:tc>
        <w:tc>
          <w:tcPr>
            <w:tcW w:w="2126"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5A1C77">
            <w:pPr>
              <w:jc w:val="center"/>
              <w:rPr>
                <w:rFonts w:eastAsia="Times New Roman"/>
                <w:b/>
                <w:bCs/>
                <w:sz w:val="18"/>
                <w:szCs w:val="18"/>
              </w:rPr>
            </w:pPr>
            <w:r>
              <w:rPr>
                <w:b/>
                <w:bCs/>
                <w:sz w:val="18"/>
                <w:szCs w:val="18"/>
                <w:lang w:val="en-US"/>
              </w:rPr>
              <w:t>ΓΥΝΑΙΚΕΣ</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5A1C77">
            <w:pPr>
              <w:jc w:val="center"/>
              <w:rPr>
                <w:rFonts w:eastAsia="Times New Roman"/>
                <w:b/>
                <w:bCs/>
                <w:sz w:val="18"/>
                <w:szCs w:val="18"/>
              </w:rPr>
            </w:pPr>
            <w:r>
              <w:rPr>
                <w:b/>
                <w:bCs/>
                <w:sz w:val="18"/>
                <w:szCs w:val="18"/>
                <w:lang w:val="en-US"/>
              </w:rPr>
              <w:t>(2)</w:t>
            </w:r>
            <w:proofErr w:type="gramStart"/>
            <w:r>
              <w:rPr>
                <w:b/>
                <w:bCs/>
                <w:sz w:val="18"/>
                <w:szCs w:val="18"/>
                <w:lang w:val="en-US"/>
              </w:rPr>
              <w:t>/(</w:t>
            </w:r>
            <w:proofErr w:type="gramEnd"/>
            <w:r>
              <w:rPr>
                <w:b/>
                <w:bCs/>
                <w:sz w:val="18"/>
                <w:szCs w:val="18"/>
                <w:lang w:val="en-US"/>
              </w:rPr>
              <w:t>1)</w:t>
            </w:r>
          </w:p>
        </w:tc>
      </w:tr>
      <w:tr w:rsidR="005A1C77" w:rsidTr="005A1C77">
        <w:trPr>
          <w:trHeight w:val="315"/>
        </w:trPr>
        <w:tc>
          <w:tcPr>
            <w:tcW w:w="960"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rPr>
                <w:rFonts w:eastAsia="Times New Roman"/>
                <w:sz w:val="18"/>
                <w:szCs w:val="18"/>
              </w:rPr>
            </w:pPr>
            <w:r>
              <w:rPr>
                <w:bCs/>
                <w:sz w:val="18"/>
                <w:szCs w:val="18"/>
                <w:lang w:val="en-US"/>
              </w:rPr>
              <w:t>2010</w:t>
            </w:r>
          </w:p>
        </w:tc>
        <w:tc>
          <w:tcPr>
            <w:tcW w:w="3004"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jc w:val="center"/>
              <w:rPr>
                <w:rFonts w:eastAsia="Times New Roman"/>
                <w:sz w:val="18"/>
                <w:szCs w:val="18"/>
              </w:rPr>
            </w:pPr>
            <w:r>
              <w:rPr>
                <w:bCs/>
                <w:sz w:val="18"/>
                <w:szCs w:val="18"/>
                <w:lang w:val="en-US"/>
              </w:rPr>
              <w:t>20.632</w:t>
            </w:r>
          </w:p>
        </w:tc>
        <w:tc>
          <w:tcPr>
            <w:tcW w:w="1560"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jc w:val="center"/>
              <w:rPr>
                <w:rFonts w:eastAsia="Times New Roman"/>
                <w:sz w:val="18"/>
                <w:szCs w:val="18"/>
              </w:rPr>
            </w:pPr>
            <w:r>
              <w:rPr>
                <w:bCs/>
                <w:sz w:val="18"/>
                <w:szCs w:val="18"/>
                <w:lang w:val="en-US"/>
              </w:rPr>
              <w:t>7.860</w:t>
            </w:r>
          </w:p>
        </w:tc>
        <w:tc>
          <w:tcPr>
            <w:tcW w:w="141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A1C77" w:rsidRDefault="005A1C77" w:rsidP="002C0576">
            <w:pPr>
              <w:jc w:val="center"/>
              <w:rPr>
                <w:rFonts w:eastAsia="Times New Roman"/>
                <w:sz w:val="18"/>
                <w:szCs w:val="18"/>
              </w:rPr>
            </w:pPr>
            <w:r>
              <w:rPr>
                <w:bCs/>
                <w:sz w:val="18"/>
                <w:szCs w:val="18"/>
                <w:lang w:val="en-US"/>
              </w:rPr>
              <w:t>4.435</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A1C77" w:rsidRDefault="005A1C77" w:rsidP="002C0576">
            <w:pPr>
              <w:jc w:val="center"/>
              <w:rPr>
                <w:rFonts w:eastAsia="Times New Roman"/>
                <w:sz w:val="18"/>
                <w:szCs w:val="18"/>
              </w:rPr>
            </w:pPr>
            <w:r>
              <w:rPr>
                <w:bCs/>
                <w:sz w:val="18"/>
                <w:szCs w:val="18"/>
                <w:lang w:val="en-US"/>
              </w:rPr>
              <w:t>3.425</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jc w:val="center"/>
              <w:rPr>
                <w:rFonts w:eastAsia="Times New Roman"/>
                <w:sz w:val="18"/>
                <w:szCs w:val="18"/>
              </w:rPr>
            </w:pPr>
            <w:r>
              <w:rPr>
                <w:bCs/>
                <w:sz w:val="18"/>
                <w:szCs w:val="18"/>
                <w:lang w:val="en-US"/>
              </w:rPr>
              <w:t>38%</w:t>
            </w:r>
          </w:p>
        </w:tc>
      </w:tr>
      <w:tr w:rsidR="005A1C77" w:rsidTr="005A1C77">
        <w:trPr>
          <w:trHeight w:val="315"/>
        </w:trPr>
        <w:tc>
          <w:tcPr>
            <w:tcW w:w="960"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rPr>
                <w:rFonts w:eastAsia="Times New Roman"/>
                <w:sz w:val="18"/>
                <w:szCs w:val="18"/>
              </w:rPr>
            </w:pPr>
            <w:r>
              <w:rPr>
                <w:bCs/>
                <w:sz w:val="18"/>
                <w:szCs w:val="18"/>
                <w:lang w:val="en-US"/>
              </w:rPr>
              <w:t>2011</w:t>
            </w:r>
          </w:p>
        </w:tc>
        <w:tc>
          <w:tcPr>
            <w:tcW w:w="3004"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jc w:val="center"/>
              <w:rPr>
                <w:rFonts w:eastAsia="Times New Roman"/>
                <w:sz w:val="18"/>
                <w:szCs w:val="18"/>
              </w:rPr>
            </w:pPr>
            <w:r>
              <w:rPr>
                <w:bCs/>
                <w:sz w:val="18"/>
                <w:szCs w:val="18"/>
                <w:lang w:val="en-US"/>
              </w:rPr>
              <w:t>16.730</w:t>
            </w:r>
          </w:p>
        </w:tc>
        <w:tc>
          <w:tcPr>
            <w:tcW w:w="1560"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jc w:val="center"/>
              <w:rPr>
                <w:rFonts w:eastAsia="Times New Roman"/>
                <w:sz w:val="18"/>
                <w:szCs w:val="18"/>
              </w:rPr>
            </w:pPr>
            <w:r>
              <w:rPr>
                <w:bCs/>
                <w:sz w:val="18"/>
                <w:szCs w:val="18"/>
                <w:lang w:val="en-US"/>
              </w:rPr>
              <w:t>5.380</w:t>
            </w:r>
          </w:p>
        </w:tc>
        <w:tc>
          <w:tcPr>
            <w:tcW w:w="141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A1C77" w:rsidRDefault="005A1C77" w:rsidP="002C0576">
            <w:pPr>
              <w:jc w:val="center"/>
              <w:rPr>
                <w:rFonts w:eastAsia="Times New Roman"/>
                <w:sz w:val="18"/>
                <w:szCs w:val="18"/>
              </w:rPr>
            </w:pPr>
            <w:r>
              <w:rPr>
                <w:bCs/>
                <w:sz w:val="18"/>
                <w:szCs w:val="18"/>
                <w:lang w:val="en-US"/>
              </w:rPr>
              <w:t>3.111</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A1C77" w:rsidRDefault="005A1C77" w:rsidP="002C0576">
            <w:pPr>
              <w:jc w:val="center"/>
              <w:rPr>
                <w:rFonts w:eastAsia="Times New Roman"/>
                <w:sz w:val="18"/>
                <w:szCs w:val="18"/>
              </w:rPr>
            </w:pPr>
            <w:r>
              <w:rPr>
                <w:bCs/>
                <w:sz w:val="18"/>
                <w:szCs w:val="18"/>
                <w:lang w:val="en-US"/>
              </w:rPr>
              <w:t>2.269</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jc w:val="center"/>
              <w:rPr>
                <w:rFonts w:eastAsia="Times New Roman"/>
                <w:sz w:val="18"/>
                <w:szCs w:val="18"/>
              </w:rPr>
            </w:pPr>
            <w:r>
              <w:rPr>
                <w:bCs/>
                <w:sz w:val="18"/>
                <w:szCs w:val="18"/>
                <w:lang w:val="en-US"/>
              </w:rPr>
              <w:t>32%</w:t>
            </w:r>
          </w:p>
        </w:tc>
      </w:tr>
      <w:tr w:rsidR="005A1C77" w:rsidTr="005A1C77">
        <w:trPr>
          <w:trHeight w:val="315"/>
        </w:trPr>
        <w:tc>
          <w:tcPr>
            <w:tcW w:w="960"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rPr>
                <w:rFonts w:eastAsia="Times New Roman"/>
                <w:sz w:val="18"/>
                <w:szCs w:val="18"/>
              </w:rPr>
            </w:pPr>
            <w:r>
              <w:rPr>
                <w:bCs/>
                <w:sz w:val="18"/>
                <w:szCs w:val="18"/>
                <w:lang w:val="en-US"/>
              </w:rPr>
              <w:t>2012</w:t>
            </w:r>
          </w:p>
        </w:tc>
        <w:tc>
          <w:tcPr>
            <w:tcW w:w="3004"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jc w:val="center"/>
              <w:rPr>
                <w:rFonts w:eastAsia="Times New Roman"/>
                <w:sz w:val="18"/>
                <w:szCs w:val="18"/>
              </w:rPr>
            </w:pPr>
            <w:r>
              <w:rPr>
                <w:bCs/>
                <w:sz w:val="18"/>
                <w:szCs w:val="18"/>
              </w:rPr>
              <w:t>12.791</w:t>
            </w:r>
          </w:p>
        </w:tc>
        <w:tc>
          <w:tcPr>
            <w:tcW w:w="1560"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jc w:val="center"/>
              <w:rPr>
                <w:rFonts w:eastAsia="Times New Roman"/>
                <w:sz w:val="18"/>
                <w:szCs w:val="18"/>
              </w:rPr>
            </w:pPr>
            <w:r>
              <w:rPr>
                <w:bCs/>
                <w:sz w:val="18"/>
                <w:szCs w:val="18"/>
              </w:rPr>
              <w:t>3.123</w:t>
            </w:r>
          </w:p>
        </w:tc>
        <w:tc>
          <w:tcPr>
            <w:tcW w:w="141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A1C77" w:rsidRDefault="005A1C77" w:rsidP="002C0576">
            <w:pPr>
              <w:jc w:val="center"/>
              <w:rPr>
                <w:rFonts w:eastAsia="Times New Roman"/>
                <w:sz w:val="18"/>
                <w:szCs w:val="18"/>
              </w:rPr>
            </w:pPr>
            <w:r>
              <w:rPr>
                <w:bCs/>
                <w:sz w:val="18"/>
                <w:szCs w:val="18"/>
              </w:rPr>
              <w:t>1.922</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A1C77" w:rsidRDefault="005A1C77" w:rsidP="002C0576">
            <w:pPr>
              <w:jc w:val="center"/>
              <w:rPr>
                <w:rFonts w:eastAsia="Times New Roman"/>
                <w:sz w:val="18"/>
                <w:szCs w:val="18"/>
              </w:rPr>
            </w:pPr>
            <w:r>
              <w:rPr>
                <w:bCs/>
                <w:sz w:val="18"/>
                <w:szCs w:val="18"/>
              </w:rPr>
              <w:t>1.201</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jc w:val="center"/>
              <w:rPr>
                <w:rFonts w:eastAsia="Times New Roman"/>
                <w:sz w:val="18"/>
                <w:szCs w:val="18"/>
              </w:rPr>
            </w:pPr>
            <w:r>
              <w:rPr>
                <w:bCs/>
                <w:sz w:val="18"/>
                <w:szCs w:val="18"/>
              </w:rPr>
              <w:t>24%</w:t>
            </w:r>
          </w:p>
        </w:tc>
      </w:tr>
      <w:tr w:rsidR="005A1C77" w:rsidTr="005A1C77">
        <w:trPr>
          <w:trHeight w:val="315"/>
        </w:trPr>
        <w:tc>
          <w:tcPr>
            <w:tcW w:w="960"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rPr>
                <w:rFonts w:eastAsia="Times New Roman"/>
                <w:sz w:val="18"/>
                <w:szCs w:val="18"/>
              </w:rPr>
            </w:pPr>
            <w:r>
              <w:rPr>
                <w:bCs/>
                <w:sz w:val="18"/>
                <w:szCs w:val="18"/>
                <w:lang w:val="en-US"/>
              </w:rPr>
              <w:t>2013</w:t>
            </w:r>
          </w:p>
        </w:tc>
        <w:tc>
          <w:tcPr>
            <w:tcW w:w="3004"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jc w:val="center"/>
              <w:rPr>
                <w:rFonts w:eastAsia="Times New Roman"/>
                <w:sz w:val="18"/>
                <w:szCs w:val="18"/>
              </w:rPr>
            </w:pPr>
            <w:r>
              <w:rPr>
                <w:bCs/>
                <w:sz w:val="18"/>
                <w:szCs w:val="18"/>
                <w:lang w:val="en-US"/>
              </w:rPr>
              <w:t>12.712</w:t>
            </w:r>
          </w:p>
        </w:tc>
        <w:tc>
          <w:tcPr>
            <w:tcW w:w="1560"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jc w:val="center"/>
              <w:rPr>
                <w:rFonts w:eastAsia="Times New Roman"/>
                <w:sz w:val="18"/>
                <w:szCs w:val="18"/>
              </w:rPr>
            </w:pPr>
            <w:r>
              <w:rPr>
                <w:bCs/>
                <w:sz w:val="18"/>
                <w:szCs w:val="18"/>
                <w:lang w:val="en-US"/>
              </w:rPr>
              <w:t>3.175</w:t>
            </w:r>
          </w:p>
        </w:tc>
        <w:tc>
          <w:tcPr>
            <w:tcW w:w="141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A1C77" w:rsidRDefault="005A1C77" w:rsidP="002C0576">
            <w:pPr>
              <w:jc w:val="center"/>
              <w:rPr>
                <w:rFonts w:eastAsia="Times New Roman"/>
                <w:sz w:val="18"/>
                <w:szCs w:val="18"/>
              </w:rPr>
            </w:pPr>
            <w:r>
              <w:rPr>
                <w:bCs/>
                <w:sz w:val="18"/>
                <w:szCs w:val="18"/>
                <w:lang w:val="en-US"/>
              </w:rPr>
              <w:t>1.780</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A1C77" w:rsidRDefault="005A1C77" w:rsidP="002C0576">
            <w:pPr>
              <w:jc w:val="center"/>
              <w:rPr>
                <w:rFonts w:eastAsia="Times New Roman"/>
                <w:sz w:val="18"/>
                <w:szCs w:val="18"/>
              </w:rPr>
            </w:pPr>
            <w:r>
              <w:rPr>
                <w:bCs/>
                <w:sz w:val="18"/>
                <w:szCs w:val="18"/>
                <w:lang w:val="en-US"/>
              </w:rPr>
              <w:t>1.395</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jc w:val="center"/>
              <w:rPr>
                <w:rFonts w:eastAsia="Times New Roman"/>
                <w:sz w:val="18"/>
                <w:szCs w:val="18"/>
              </w:rPr>
            </w:pPr>
            <w:r>
              <w:rPr>
                <w:bCs/>
                <w:sz w:val="18"/>
                <w:szCs w:val="18"/>
                <w:lang w:val="en-US"/>
              </w:rPr>
              <w:t>25%</w:t>
            </w:r>
          </w:p>
        </w:tc>
      </w:tr>
      <w:tr w:rsidR="005A1C77" w:rsidTr="005A1C77">
        <w:trPr>
          <w:trHeight w:val="315"/>
        </w:trPr>
        <w:tc>
          <w:tcPr>
            <w:tcW w:w="960"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rPr>
                <w:rFonts w:eastAsia="Times New Roman"/>
                <w:sz w:val="18"/>
                <w:szCs w:val="18"/>
              </w:rPr>
            </w:pPr>
            <w:r>
              <w:rPr>
                <w:bCs/>
                <w:sz w:val="18"/>
                <w:szCs w:val="18"/>
              </w:rPr>
              <w:t>2014</w:t>
            </w:r>
          </w:p>
        </w:tc>
        <w:tc>
          <w:tcPr>
            <w:tcW w:w="3004"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jc w:val="center"/>
              <w:rPr>
                <w:rFonts w:eastAsia="Times New Roman"/>
                <w:sz w:val="18"/>
                <w:szCs w:val="18"/>
              </w:rPr>
            </w:pPr>
            <w:r>
              <w:rPr>
                <w:bCs/>
                <w:sz w:val="18"/>
                <w:szCs w:val="18"/>
              </w:rPr>
              <w:t>14,625</w:t>
            </w:r>
          </w:p>
        </w:tc>
        <w:tc>
          <w:tcPr>
            <w:tcW w:w="1560"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jc w:val="center"/>
              <w:rPr>
                <w:rFonts w:eastAsia="Times New Roman"/>
                <w:sz w:val="18"/>
                <w:szCs w:val="18"/>
              </w:rPr>
            </w:pPr>
            <w:r>
              <w:rPr>
                <w:bCs/>
                <w:sz w:val="18"/>
                <w:szCs w:val="18"/>
              </w:rPr>
              <w:t>3.665</w:t>
            </w:r>
          </w:p>
        </w:tc>
        <w:tc>
          <w:tcPr>
            <w:tcW w:w="141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A1C77" w:rsidRDefault="005A1C77" w:rsidP="002C0576">
            <w:pPr>
              <w:jc w:val="center"/>
              <w:rPr>
                <w:rFonts w:eastAsia="Times New Roman"/>
                <w:sz w:val="18"/>
                <w:szCs w:val="18"/>
              </w:rPr>
            </w:pPr>
            <w:r>
              <w:rPr>
                <w:bCs/>
                <w:sz w:val="18"/>
                <w:szCs w:val="18"/>
              </w:rPr>
              <w:t>1.938</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A1C77" w:rsidRDefault="005A1C77" w:rsidP="002C0576">
            <w:pPr>
              <w:jc w:val="center"/>
              <w:rPr>
                <w:rFonts w:eastAsia="Times New Roman"/>
                <w:sz w:val="18"/>
                <w:szCs w:val="18"/>
              </w:rPr>
            </w:pPr>
            <w:r>
              <w:rPr>
                <w:bCs/>
                <w:sz w:val="18"/>
                <w:szCs w:val="18"/>
              </w:rPr>
              <w:t>1.727</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jc w:val="center"/>
              <w:rPr>
                <w:rFonts w:eastAsia="Times New Roman"/>
                <w:sz w:val="18"/>
                <w:szCs w:val="18"/>
              </w:rPr>
            </w:pPr>
            <w:r>
              <w:rPr>
                <w:bCs/>
                <w:sz w:val="18"/>
                <w:szCs w:val="18"/>
              </w:rPr>
              <w:t>25%</w:t>
            </w:r>
          </w:p>
        </w:tc>
      </w:tr>
      <w:tr w:rsidR="005A1C77" w:rsidTr="005A1C77">
        <w:trPr>
          <w:trHeight w:val="315"/>
        </w:trPr>
        <w:tc>
          <w:tcPr>
            <w:tcW w:w="960"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rPr>
                <w:rFonts w:eastAsia="Times New Roman"/>
                <w:sz w:val="18"/>
                <w:szCs w:val="18"/>
              </w:rPr>
            </w:pPr>
            <w:r>
              <w:rPr>
                <w:bCs/>
                <w:sz w:val="18"/>
                <w:szCs w:val="18"/>
                <w:lang w:val="en-US"/>
              </w:rPr>
              <w:t>2015</w:t>
            </w:r>
          </w:p>
        </w:tc>
        <w:tc>
          <w:tcPr>
            <w:tcW w:w="3004"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jc w:val="center"/>
              <w:rPr>
                <w:rFonts w:eastAsia="Times New Roman"/>
                <w:sz w:val="18"/>
                <w:szCs w:val="18"/>
              </w:rPr>
            </w:pPr>
            <w:r>
              <w:rPr>
                <w:bCs/>
                <w:sz w:val="18"/>
                <w:szCs w:val="18"/>
                <w:lang w:val="en-US"/>
              </w:rPr>
              <w:t>13,939</w:t>
            </w:r>
          </w:p>
        </w:tc>
        <w:tc>
          <w:tcPr>
            <w:tcW w:w="1560"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jc w:val="center"/>
              <w:rPr>
                <w:rFonts w:eastAsia="Times New Roman"/>
                <w:sz w:val="18"/>
                <w:szCs w:val="18"/>
              </w:rPr>
            </w:pPr>
            <w:r>
              <w:rPr>
                <w:bCs/>
                <w:sz w:val="18"/>
                <w:szCs w:val="18"/>
                <w:lang w:val="en-US"/>
              </w:rPr>
              <w:t>3.244</w:t>
            </w:r>
          </w:p>
        </w:tc>
        <w:tc>
          <w:tcPr>
            <w:tcW w:w="141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A1C77" w:rsidRDefault="005A1C77" w:rsidP="002C0576">
            <w:pPr>
              <w:jc w:val="center"/>
              <w:rPr>
                <w:rFonts w:eastAsia="Times New Roman"/>
                <w:sz w:val="18"/>
                <w:szCs w:val="18"/>
              </w:rPr>
            </w:pPr>
            <w:r>
              <w:rPr>
                <w:bCs/>
                <w:sz w:val="18"/>
                <w:szCs w:val="18"/>
              </w:rPr>
              <w:t>1.689</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A1C77" w:rsidRDefault="005A1C77" w:rsidP="002C0576">
            <w:pPr>
              <w:jc w:val="center"/>
              <w:rPr>
                <w:rFonts w:eastAsia="Times New Roman"/>
                <w:sz w:val="18"/>
                <w:szCs w:val="18"/>
              </w:rPr>
            </w:pPr>
            <w:r>
              <w:rPr>
                <w:bCs/>
                <w:sz w:val="18"/>
                <w:szCs w:val="18"/>
              </w:rPr>
              <w:t>1.555</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jc w:val="center"/>
              <w:rPr>
                <w:rFonts w:eastAsia="Times New Roman"/>
                <w:sz w:val="18"/>
                <w:szCs w:val="18"/>
              </w:rPr>
            </w:pPr>
            <w:r>
              <w:rPr>
                <w:bCs/>
                <w:sz w:val="18"/>
                <w:szCs w:val="18"/>
              </w:rPr>
              <w:t>23%</w:t>
            </w:r>
          </w:p>
        </w:tc>
      </w:tr>
      <w:tr w:rsidR="005A1C77" w:rsidTr="005A1C77">
        <w:trPr>
          <w:trHeight w:val="315"/>
        </w:trPr>
        <w:tc>
          <w:tcPr>
            <w:tcW w:w="960"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rPr>
                <w:rFonts w:eastAsia="Times New Roman"/>
                <w:sz w:val="18"/>
                <w:szCs w:val="18"/>
              </w:rPr>
            </w:pPr>
            <w:r>
              <w:rPr>
                <w:bCs/>
                <w:sz w:val="18"/>
                <w:szCs w:val="18"/>
                <w:lang w:val="en-US"/>
              </w:rPr>
              <w:t>2016</w:t>
            </w:r>
          </w:p>
        </w:tc>
        <w:tc>
          <w:tcPr>
            <w:tcW w:w="3004"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jc w:val="center"/>
              <w:rPr>
                <w:rFonts w:eastAsia="Times New Roman"/>
                <w:sz w:val="18"/>
                <w:szCs w:val="18"/>
              </w:rPr>
            </w:pPr>
            <w:r>
              <w:rPr>
                <w:bCs/>
                <w:sz w:val="18"/>
                <w:szCs w:val="18"/>
              </w:rPr>
              <w:t>17,346</w:t>
            </w:r>
          </w:p>
        </w:tc>
        <w:tc>
          <w:tcPr>
            <w:tcW w:w="1560"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jc w:val="center"/>
              <w:rPr>
                <w:rFonts w:eastAsia="Times New Roman"/>
                <w:sz w:val="18"/>
                <w:szCs w:val="18"/>
              </w:rPr>
            </w:pPr>
            <w:r>
              <w:rPr>
                <w:bCs/>
                <w:sz w:val="18"/>
                <w:szCs w:val="18"/>
                <w:lang w:val="en-US"/>
              </w:rPr>
              <w:t>2.834</w:t>
            </w:r>
          </w:p>
        </w:tc>
        <w:tc>
          <w:tcPr>
            <w:tcW w:w="141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A1C77" w:rsidRDefault="005A1C77" w:rsidP="002C0576">
            <w:pPr>
              <w:jc w:val="center"/>
              <w:rPr>
                <w:rFonts w:eastAsia="Times New Roman"/>
                <w:sz w:val="18"/>
                <w:szCs w:val="18"/>
              </w:rPr>
            </w:pPr>
            <w:r>
              <w:rPr>
                <w:bCs/>
                <w:sz w:val="18"/>
                <w:szCs w:val="18"/>
                <w:lang w:val="en-US"/>
              </w:rPr>
              <w:t>1.572</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A1C77" w:rsidRDefault="005A1C77" w:rsidP="002C0576">
            <w:pPr>
              <w:jc w:val="center"/>
              <w:rPr>
                <w:rFonts w:eastAsia="Times New Roman"/>
                <w:sz w:val="18"/>
                <w:szCs w:val="18"/>
              </w:rPr>
            </w:pPr>
            <w:r>
              <w:rPr>
                <w:bCs/>
                <w:sz w:val="18"/>
                <w:szCs w:val="18"/>
                <w:lang w:val="en-US"/>
              </w:rPr>
              <w:t>1.262</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jc w:val="center"/>
              <w:rPr>
                <w:rFonts w:eastAsia="Times New Roman"/>
                <w:sz w:val="18"/>
                <w:szCs w:val="18"/>
              </w:rPr>
            </w:pPr>
            <w:r>
              <w:rPr>
                <w:bCs/>
                <w:sz w:val="18"/>
                <w:szCs w:val="18"/>
                <w:lang w:val="en-US"/>
              </w:rPr>
              <w:t>16%</w:t>
            </w:r>
          </w:p>
        </w:tc>
      </w:tr>
      <w:tr w:rsidR="005A1C77" w:rsidTr="005A1C77">
        <w:trPr>
          <w:trHeight w:val="315"/>
        </w:trPr>
        <w:tc>
          <w:tcPr>
            <w:tcW w:w="960"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rPr>
                <w:rFonts w:eastAsia="Times New Roman"/>
                <w:sz w:val="18"/>
                <w:szCs w:val="18"/>
              </w:rPr>
            </w:pPr>
            <w:r>
              <w:rPr>
                <w:bCs/>
                <w:sz w:val="18"/>
                <w:szCs w:val="18"/>
              </w:rPr>
              <w:t>2017</w:t>
            </w:r>
          </w:p>
        </w:tc>
        <w:tc>
          <w:tcPr>
            <w:tcW w:w="3004"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jc w:val="center"/>
              <w:rPr>
                <w:rFonts w:eastAsia="Times New Roman"/>
                <w:sz w:val="18"/>
                <w:szCs w:val="18"/>
              </w:rPr>
            </w:pPr>
            <w:r>
              <w:rPr>
                <w:bCs/>
                <w:sz w:val="18"/>
                <w:szCs w:val="18"/>
              </w:rPr>
              <w:t>22,18</w:t>
            </w:r>
          </w:p>
        </w:tc>
        <w:tc>
          <w:tcPr>
            <w:tcW w:w="1560"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jc w:val="center"/>
              <w:rPr>
                <w:rFonts w:eastAsia="Times New Roman"/>
                <w:sz w:val="18"/>
                <w:szCs w:val="18"/>
              </w:rPr>
            </w:pPr>
            <w:r>
              <w:rPr>
                <w:bCs/>
                <w:sz w:val="18"/>
                <w:szCs w:val="18"/>
              </w:rPr>
              <w:t>4.564</w:t>
            </w:r>
          </w:p>
        </w:tc>
        <w:tc>
          <w:tcPr>
            <w:tcW w:w="141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A1C77" w:rsidRDefault="005A1C77" w:rsidP="002C0576">
            <w:pPr>
              <w:jc w:val="center"/>
              <w:rPr>
                <w:rFonts w:eastAsia="Times New Roman"/>
                <w:sz w:val="18"/>
                <w:szCs w:val="18"/>
              </w:rPr>
            </w:pPr>
            <w:r>
              <w:rPr>
                <w:bCs/>
                <w:sz w:val="18"/>
                <w:szCs w:val="18"/>
              </w:rPr>
              <w:t>2.625</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A1C77" w:rsidRDefault="005A1C77" w:rsidP="002C0576">
            <w:pPr>
              <w:jc w:val="center"/>
              <w:rPr>
                <w:rFonts w:eastAsia="Times New Roman"/>
                <w:sz w:val="18"/>
                <w:szCs w:val="18"/>
              </w:rPr>
            </w:pPr>
            <w:r>
              <w:rPr>
                <w:bCs/>
                <w:sz w:val="18"/>
                <w:szCs w:val="18"/>
              </w:rPr>
              <w:t>1.939</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jc w:val="center"/>
              <w:rPr>
                <w:rFonts w:eastAsia="Times New Roman"/>
                <w:sz w:val="18"/>
                <w:szCs w:val="18"/>
              </w:rPr>
            </w:pPr>
            <w:r>
              <w:rPr>
                <w:bCs/>
                <w:sz w:val="18"/>
                <w:szCs w:val="18"/>
              </w:rPr>
              <w:t>21%</w:t>
            </w:r>
          </w:p>
        </w:tc>
      </w:tr>
      <w:tr w:rsidR="005A1C77" w:rsidTr="005A1C77">
        <w:trPr>
          <w:trHeight w:val="315"/>
        </w:trPr>
        <w:tc>
          <w:tcPr>
            <w:tcW w:w="960"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rPr>
                <w:rFonts w:eastAsia="Times New Roman"/>
                <w:sz w:val="18"/>
                <w:szCs w:val="18"/>
              </w:rPr>
            </w:pPr>
            <w:r>
              <w:rPr>
                <w:bCs/>
                <w:sz w:val="18"/>
                <w:szCs w:val="18"/>
                <w:lang w:val="en-US"/>
              </w:rPr>
              <w:t>2018</w:t>
            </w:r>
          </w:p>
        </w:tc>
        <w:tc>
          <w:tcPr>
            <w:tcW w:w="3004"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jc w:val="center"/>
              <w:rPr>
                <w:rFonts w:eastAsia="Times New Roman"/>
                <w:sz w:val="18"/>
                <w:szCs w:val="18"/>
              </w:rPr>
            </w:pPr>
            <w:r>
              <w:rPr>
                <w:bCs/>
                <w:sz w:val="18"/>
                <w:szCs w:val="18"/>
                <w:lang w:val="en-US"/>
              </w:rPr>
              <w:t>23,457</w:t>
            </w:r>
          </w:p>
        </w:tc>
        <w:tc>
          <w:tcPr>
            <w:tcW w:w="1560"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jc w:val="center"/>
              <w:rPr>
                <w:rFonts w:eastAsia="Times New Roman"/>
                <w:sz w:val="18"/>
                <w:szCs w:val="18"/>
              </w:rPr>
            </w:pPr>
            <w:r>
              <w:rPr>
                <w:bCs/>
                <w:sz w:val="18"/>
                <w:szCs w:val="18"/>
                <w:lang w:val="en-US"/>
              </w:rPr>
              <w:t>3.705</w:t>
            </w:r>
          </w:p>
        </w:tc>
        <w:tc>
          <w:tcPr>
            <w:tcW w:w="141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A1C77" w:rsidRDefault="005A1C77" w:rsidP="002C0576">
            <w:pPr>
              <w:jc w:val="center"/>
              <w:rPr>
                <w:rFonts w:eastAsia="Times New Roman"/>
                <w:sz w:val="18"/>
                <w:szCs w:val="18"/>
              </w:rPr>
            </w:pPr>
            <w:r>
              <w:rPr>
                <w:bCs/>
                <w:sz w:val="18"/>
                <w:szCs w:val="18"/>
                <w:lang w:val="en-US"/>
              </w:rPr>
              <w:t>2.286</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A1C77" w:rsidRDefault="005A1C77" w:rsidP="002C0576">
            <w:pPr>
              <w:jc w:val="center"/>
              <w:rPr>
                <w:rFonts w:eastAsia="Times New Roman"/>
                <w:sz w:val="18"/>
                <w:szCs w:val="18"/>
              </w:rPr>
            </w:pPr>
            <w:r>
              <w:rPr>
                <w:bCs/>
                <w:sz w:val="18"/>
                <w:szCs w:val="18"/>
                <w:lang w:val="en-US"/>
              </w:rPr>
              <w:t>1,419</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jc w:val="center"/>
              <w:rPr>
                <w:rFonts w:eastAsia="Times New Roman"/>
                <w:sz w:val="18"/>
                <w:szCs w:val="18"/>
              </w:rPr>
            </w:pPr>
            <w:r>
              <w:rPr>
                <w:bCs/>
                <w:sz w:val="18"/>
                <w:szCs w:val="18"/>
                <w:lang w:val="en-US"/>
              </w:rPr>
              <w:t>16%</w:t>
            </w:r>
          </w:p>
        </w:tc>
      </w:tr>
      <w:tr w:rsidR="005A1C77" w:rsidTr="005A1C77">
        <w:trPr>
          <w:trHeight w:val="315"/>
        </w:trPr>
        <w:tc>
          <w:tcPr>
            <w:tcW w:w="960"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rPr>
                <w:rFonts w:eastAsia="Times New Roman"/>
                <w:sz w:val="18"/>
                <w:szCs w:val="18"/>
              </w:rPr>
            </w:pPr>
            <w:r>
              <w:rPr>
                <w:bCs/>
                <w:sz w:val="18"/>
                <w:szCs w:val="18"/>
                <w:lang w:val="en-US"/>
              </w:rPr>
              <w:t>2019</w:t>
            </w:r>
          </w:p>
        </w:tc>
        <w:tc>
          <w:tcPr>
            <w:tcW w:w="3004"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jc w:val="center"/>
              <w:rPr>
                <w:rFonts w:eastAsia="Times New Roman"/>
                <w:sz w:val="18"/>
                <w:szCs w:val="18"/>
              </w:rPr>
            </w:pPr>
            <w:r>
              <w:rPr>
                <w:bCs/>
                <w:sz w:val="18"/>
                <w:szCs w:val="18"/>
                <w:lang w:val="en-US"/>
              </w:rPr>
              <w:t>24,202</w:t>
            </w:r>
          </w:p>
        </w:tc>
        <w:tc>
          <w:tcPr>
            <w:tcW w:w="1560"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jc w:val="center"/>
              <w:rPr>
                <w:rFonts w:eastAsia="Times New Roman"/>
                <w:sz w:val="18"/>
                <w:szCs w:val="18"/>
              </w:rPr>
            </w:pPr>
            <w:r>
              <w:rPr>
                <w:bCs/>
                <w:sz w:val="18"/>
                <w:szCs w:val="18"/>
                <w:lang w:val="en-US"/>
              </w:rPr>
              <w:t>3.341</w:t>
            </w:r>
          </w:p>
        </w:tc>
        <w:tc>
          <w:tcPr>
            <w:tcW w:w="141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A1C77" w:rsidRDefault="005A1C77" w:rsidP="002C0576">
            <w:pPr>
              <w:jc w:val="center"/>
              <w:rPr>
                <w:rFonts w:eastAsia="Times New Roman"/>
                <w:sz w:val="18"/>
                <w:szCs w:val="18"/>
              </w:rPr>
            </w:pPr>
            <w:r>
              <w:rPr>
                <w:bCs/>
                <w:sz w:val="18"/>
                <w:szCs w:val="18"/>
                <w:lang w:val="en-US"/>
              </w:rPr>
              <w:t>2.030</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A1C77" w:rsidRDefault="005A1C77" w:rsidP="002C0576">
            <w:pPr>
              <w:jc w:val="center"/>
              <w:rPr>
                <w:rFonts w:eastAsia="Times New Roman"/>
                <w:sz w:val="18"/>
                <w:szCs w:val="18"/>
              </w:rPr>
            </w:pPr>
            <w:r>
              <w:rPr>
                <w:bCs/>
                <w:sz w:val="18"/>
                <w:szCs w:val="18"/>
                <w:lang w:val="en-US"/>
              </w:rPr>
              <w:t>1.311</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jc w:val="center"/>
              <w:rPr>
                <w:rFonts w:eastAsia="Times New Roman"/>
                <w:sz w:val="18"/>
                <w:szCs w:val="18"/>
              </w:rPr>
            </w:pPr>
            <w:r>
              <w:rPr>
                <w:bCs/>
                <w:sz w:val="18"/>
                <w:szCs w:val="18"/>
                <w:lang w:val="en-US"/>
              </w:rPr>
              <w:t>14%</w:t>
            </w:r>
          </w:p>
        </w:tc>
      </w:tr>
      <w:tr w:rsidR="005A1C77" w:rsidTr="005A1C77">
        <w:trPr>
          <w:trHeight w:val="315"/>
        </w:trPr>
        <w:tc>
          <w:tcPr>
            <w:tcW w:w="960"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rPr>
                <w:rFonts w:eastAsia="Times New Roman"/>
                <w:b/>
                <w:bCs/>
                <w:sz w:val="18"/>
                <w:szCs w:val="18"/>
              </w:rPr>
            </w:pPr>
            <w:r>
              <w:rPr>
                <w:b/>
                <w:bCs/>
                <w:sz w:val="18"/>
                <w:szCs w:val="18"/>
              </w:rPr>
              <w:t>2020</w:t>
            </w:r>
          </w:p>
        </w:tc>
        <w:tc>
          <w:tcPr>
            <w:tcW w:w="3004"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jc w:val="center"/>
              <w:rPr>
                <w:rFonts w:eastAsia="Times New Roman"/>
                <w:b/>
                <w:bCs/>
                <w:sz w:val="18"/>
                <w:szCs w:val="18"/>
              </w:rPr>
            </w:pPr>
            <w:r>
              <w:rPr>
                <w:b/>
                <w:bCs/>
                <w:sz w:val="18"/>
                <w:szCs w:val="18"/>
              </w:rPr>
              <w:t>16,093</w:t>
            </w:r>
          </w:p>
        </w:tc>
        <w:tc>
          <w:tcPr>
            <w:tcW w:w="1560"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jc w:val="center"/>
              <w:rPr>
                <w:rFonts w:eastAsia="Times New Roman"/>
                <w:b/>
                <w:bCs/>
                <w:sz w:val="18"/>
                <w:szCs w:val="18"/>
              </w:rPr>
            </w:pPr>
            <w:r>
              <w:rPr>
                <w:b/>
                <w:bCs/>
                <w:sz w:val="18"/>
                <w:szCs w:val="18"/>
              </w:rPr>
              <w:t>2810</w:t>
            </w:r>
          </w:p>
        </w:tc>
        <w:tc>
          <w:tcPr>
            <w:tcW w:w="141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A1C77" w:rsidRDefault="005A1C77" w:rsidP="002C0576">
            <w:pPr>
              <w:jc w:val="center"/>
              <w:rPr>
                <w:rFonts w:eastAsia="Times New Roman"/>
                <w:b/>
                <w:bCs/>
                <w:sz w:val="18"/>
                <w:szCs w:val="18"/>
              </w:rPr>
            </w:pPr>
            <w:r>
              <w:rPr>
                <w:b/>
                <w:bCs/>
                <w:sz w:val="18"/>
                <w:szCs w:val="18"/>
              </w:rPr>
              <w:t>1754</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A1C77" w:rsidRDefault="005A1C77" w:rsidP="002C0576">
            <w:pPr>
              <w:jc w:val="center"/>
              <w:rPr>
                <w:rFonts w:eastAsia="Times New Roman"/>
                <w:b/>
                <w:bCs/>
                <w:sz w:val="18"/>
                <w:szCs w:val="18"/>
              </w:rPr>
            </w:pPr>
            <w:r>
              <w:rPr>
                <w:b/>
                <w:bCs/>
                <w:sz w:val="18"/>
                <w:szCs w:val="18"/>
              </w:rPr>
              <w:t>1056</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jc w:val="center"/>
              <w:rPr>
                <w:rFonts w:eastAsia="Times New Roman"/>
                <w:b/>
                <w:bCs/>
                <w:sz w:val="18"/>
                <w:szCs w:val="18"/>
              </w:rPr>
            </w:pPr>
            <w:r>
              <w:rPr>
                <w:b/>
                <w:bCs/>
                <w:sz w:val="18"/>
                <w:szCs w:val="18"/>
              </w:rPr>
              <w:t>18%</w:t>
            </w:r>
          </w:p>
        </w:tc>
      </w:tr>
      <w:tr w:rsidR="005A1C77" w:rsidTr="005A1C77">
        <w:trPr>
          <w:trHeight w:val="315"/>
        </w:trPr>
        <w:tc>
          <w:tcPr>
            <w:tcW w:w="960"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rPr>
                <w:rFonts w:eastAsia="Times New Roman"/>
                <w:b/>
                <w:bCs/>
                <w:sz w:val="18"/>
                <w:szCs w:val="18"/>
              </w:rPr>
            </w:pPr>
            <w:r>
              <w:rPr>
                <w:b/>
                <w:bCs/>
                <w:sz w:val="18"/>
                <w:szCs w:val="18"/>
              </w:rPr>
              <w:t>2021</w:t>
            </w:r>
          </w:p>
        </w:tc>
        <w:tc>
          <w:tcPr>
            <w:tcW w:w="3004"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jc w:val="center"/>
              <w:rPr>
                <w:rFonts w:eastAsia="Times New Roman"/>
                <w:b/>
                <w:bCs/>
                <w:sz w:val="18"/>
                <w:szCs w:val="18"/>
              </w:rPr>
            </w:pPr>
            <w:r>
              <w:rPr>
                <w:b/>
                <w:bCs/>
                <w:sz w:val="18"/>
                <w:szCs w:val="18"/>
              </w:rPr>
              <w:t>27,519</w:t>
            </w:r>
          </w:p>
        </w:tc>
        <w:tc>
          <w:tcPr>
            <w:tcW w:w="1560"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jc w:val="center"/>
              <w:rPr>
                <w:rFonts w:eastAsia="Times New Roman"/>
                <w:b/>
                <w:bCs/>
                <w:sz w:val="18"/>
                <w:szCs w:val="18"/>
              </w:rPr>
            </w:pPr>
            <w:r>
              <w:rPr>
                <w:b/>
                <w:bCs/>
                <w:sz w:val="18"/>
                <w:szCs w:val="18"/>
              </w:rPr>
              <w:t>5661</w:t>
            </w:r>
          </w:p>
        </w:tc>
        <w:tc>
          <w:tcPr>
            <w:tcW w:w="141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A1C77" w:rsidRDefault="005A1C77" w:rsidP="002C0576">
            <w:pPr>
              <w:jc w:val="center"/>
              <w:rPr>
                <w:rFonts w:eastAsia="Times New Roman"/>
                <w:b/>
                <w:bCs/>
                <w:sz w:val="18"/>
                <w:szCs w:val="18"/>
              </w:rPr>
            </w:pPr>
            <w:r>
              <w:rPr>
                <w:b/>
                <w:bCs/>
                <w:sz w:val="18"/>
                <w:szCs w:val="18"/>
              </w:rPr>
              <w:t>3174</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A1C77" w:rsidRDefault="005A1C77" w:rsidP="002C0576">
            <w:pPr>
              <w:jc w:val="center"/>
              <w:rPr>
                <w:rFonts w:eastAsia="Times New Roman"/>
                <w:b/>
                <w:bCs/>
                <w:sz w:val="18"/>
                <w:szCs w:val="18"/>
              </w:rPr>
            </w:pPr>
            <w:r>
              <w:rPr>
                <w:b/>
                <w:bCs/>
                <w:sz w:val="18"/>
                <w:szCs w:val="18"/>
              </w:rPr>
              <w:t>2487</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jc w:val="center"/>
              <w:rPr>
                <w:rFonts w:eastAsia="Times New Roman"/>
                <w:b/>
                <w:bCs/>
                <w:sz w:val="18"/>
                <w:szCs w:val="18"/>
              </w:rPr>
            </w:pPr>
            <w:r>
              <w:rPr>
                <w:b/>
                <w:bCs/>
                <w:sz w:val="18"/>
                <w:szCs w:val="18"/>
              </w:rPr>
              <w:t>21%</w:t>
            </w:r>
          </w:p>
        </w:tc>
      </w:tr>
      <w:tr w:rsidR="005A1C77" w:rsidTr="005A1C77">
        <w:trPr>
          <w:trHeight w:val="315"/>
        </w:trPr>
        <w:tc>
          <w:tcPr>
            <w:tcW w:w="960"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rPr>
                <w:rFonts w:eastAsia="Times New Roman"/>
                <w:b/>
                <w:bCs/>
                <w:sz w:val="18"/>
                <w:szCs w:val="18"/>
              </w:rPr>
            </w:pPr>
            <w:r>
              <w:rPr>
                <w:b/>
                <w:bCs/>
                <w:sz w:val="18"/>
                <w:szCs w:val="18"/>
              </w:rPr>
              <w:t>2022</w:t>
            </w:r>
          </w:p>
        </w:tc>
        <w:tc>
          <w:tcPr>
            <w:tcW w:w="3004"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jc w:val="center"/>
              <w:rPr>
                <w:rFonts w:eastAsia="Times New Roman"/>
                <w:b/>
                <w:bCs/>
                <w:sz w:val="18"/>
                <w:szCs w:val="18"/>
              </w:rPr>
            </w:pPr>
            <w:r>
              <w:rPr>
                <w:b/>
                <w:bCs/>
                <w:sz w:val="18"/>
                <w:szCs w:val="18"/>
              </w:rPr>
              <w:t>22,580</w:t>
            </w:r>
          </w:p>
        </w:tc>
        <w:tc>
          <w:tcPr>
            <w:tcW w:w="1560"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jc w:val="center"/>
              <w:rPr>
                <w:rFonts w:eastAsia="Times New Roman"/>
                <w:b/>
                <w:bCs/>
                <w:sz w:val="18"/>
                <w:szCs w:val="18"/>
              </w:rPr>
            </w:pPr>
            <w:r>
              <w:rPr>
                <w:b/>
                <w:bCs/>
                <w:sz w:val="18"/>
                <w:szCs w:val="18"/>
              </w:rPr>
              <w:t>1596</w:t>
            </w:r>
          </w:p>
        </w:tc>
        <w:tc>
          <w:tcPr>
            <w:tcW w:w="141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A1C77" w:rsidRDefault="005A1C77" w:rsidP="002C0576">
            <w:pPr>
              <w:jc w:val="center"/>
              <w:rPr>
                <w:rFonts w:eastAsia="Times New Roman"/>
                <w:b/>
                <w:bCs/>
                <w:sz w:val="18"/>
                <w:szCs w:val="18"/>
              </w:rPr>
            </w:pPr>
            <w:r>
              <w:rPr>
                <w:b/>
                <w:bCs/>
                <w:sz w:val="18"/>
                <w:szCs w:val="18"/>
              </w:rPr>
              <w:t>900</w:t>
            </w:r>
          </w:p>
        </w:tc>
        <w:tc>
          <w:tcPr>
            <w:tcW w:w="212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5A1C77" w:rsidRDefault="005A1C77" w:rsidP="002C0576">
            <w:pPr>
              <w:jc w:val="center"/>
              <w:rPr>
                <w:rFonts w:eastAsia="Times New Roman"/>
                <w:b/>
                <w:bCs/>
                <w:sz w:val="18"/>
                <w:szCs w:val="18"/>
              </w:rPr>
            </w:pPr>
            <w:r>
              <w:rPr>
                <w:b/>
                <w:bCs/>
                <w:sz w:val="18"/>
                <w:szCs w:val="18"/>
              </w:rPr>
              <w:t>696</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5A1C77" w:rsidRDefault="005A1C77" w:rsidP="002C0576">
            <w:pPr>
              <w:jc w:val="center"/>
              <w:rPr>
                <w:rFonts w:eastAsia="Times New Roman"/>
                <w:b/>
                <w:bCs/>
                <w:sz w:val="18"/>
                <w:szCs w:val="18"/>
              </w:rPr>
            </w:pPr>
            <w:r>
              <w:rPr>
                <w:b/>
                <w:bCs/>
                <w:sz w:val="18"/>
                <w:szCs w:val="18"/>
              </w:rPr>
              <w:t>7%</w:t>
            </w:r>
          </w:p>
        </w:tc>
      </w:tr>
    </w:tbl>
    <w:p w:rsidR="00C927C6" w:rsidRPr="000575CE" w:rsidRDefault="00C927C6" w:rsidP="00C927C6">
      <w:pPr>
        <w:rPr>
          <w:lang w:val="el-GR"/>
        </w:rPr>
      </w:pPr>
    </w:p>
    <w:p w:rsidR="003830EB" w:rsidRPr="00A17460" w:rsidRDefault="00574878" w:rsidP="00CE31DB">
      <w:pPr>
        <w:pStyle w:val="Heading1"/>
      </w:pPr>
      <w:bookmarkStart w:id="482" w:name="_Toc22890457"/>
      <w:bookmarkStart w:id="483" w:name="_Toc23265062"/>
      <w:bookmarkStart w:id="484" w:name="_Toc135215045"/>
      <w:r w:rsidRPr="00A17460">
        <w:t>ΥΠΗΡΕΣΙΕΣ ΚΟΙΝΩΝΙΚΩΝ ΑΣΦΑΛΙΣΕΩΝ</w:t>
      </w:r>
      <w:r w:rsidR="006D4350" w:rsidRPr="00A17460">
        <w:t xml:space="preserve"> (ΥΚΑ)</w:t>
      </w:r>
      <w:bookmarkEnd w:id="482"/>
      <w:bookmarkEnd w:id="483"/>
      <w:bookmarkEnd w:id="484"/>
    </w:p>
    <w:p w:rsidR="00167F82" w:rsidRDefault="00167F82" w:rsidP="001E7733">
      <w:pPr>
        <w:pStyle w:val="Caption"/>
      </w:pPr>
      <w:bookmarkStart w:id="485" w:name="_Ref531768973"/>
      <w:bookmarkStart w:id="486" w:name="_Ref102670944"/>
      <w:bookmarkStart w:id="487" w:name="_Toc135215144"/>
      <w:r w:rsidRPr="00A17460">
        <w:t xml:space="preserve">Πίνακας </w:t>
      </w:r>
      <w:bookmarkStart w:id="488" w:name="Ref531767682"/>
      <w:bookmarkStart w:id="489" w:name="_Ref531767682"/>
      <w:r w:rsidR="00E5182F">
        <w:fldChar w:fldCharType="begin"/>
      </w:r>
      <w:r w:rsidR="00E5182F">
        <w:instrText xml:space="preserve"> STYLEREF 1 \s </w:instrText>
      </w:r>
      <w:r w:rsidR="00E5182F">
        <w:fldChar w:fldCharType="separate"/>
      </w:r>
      <w:r w:rsidR="00DE0713">
        <w:rPr>
          <w:noProof/>
        </w:rPr>
        <w:t>5</w:t>
      </w:r>
      <w:r w:rsidR="00E5182F">
        <w:fldChar w:fldCharType="end"/>
      </w:r>
      <w:r w:rsidR="00E5182F">
        <w:t>.</w:t>
      </w:r>
      <w:r w:rsidR="0065073C">
        <w:fldChar w:fldCharType="begin"/>
      </w:r>
      <w:r w:rsidR="0065073C">
        <w:instrText xml:space="preserve"> SEQ Πίνακας \* ARABIC \s 1 </w:instrText>
      </w:r>
      <w:r w:rsidR="0065073C">
        <w:fldChar w:fldCharType="separate"/>
      </w:r>
      <w:r w:rsidR="00DE0713">
        <w:rPr>
          <w:noProof/>
        </w:rPr>
        <w:t>1</w:t>
      </w:r>
      <w:r w:rsidR="0065073C">
        <w:rPr>
          <w:noProof/>
        </w:rPr>
        <w:fldChar w:fldCharType="end"/>
      </w:r>
      <w:bookmarkEnd w:id="488"/>
      <w:bookmarkEnd w:id="489"/>
      <w:r w:rsidRPr="00A17460">
        <w:t xml:space="preserve">: Μέσος </w:t>
      </w:r>
      <w:r w:rsidR="00BD046C" w:rsidRPr="00A17460">
        <w:t>Μηνιαίος</w:t>
      </w:r>
      <w:r w:rsidRPr="00A17460">
        <w:t xml:space="preserve"> Αριθμός Απασχολούμενων </w:t>
      </w:r>
      <w:r w:rsidR="00BD046C" w:rsidRPr="00A17460">
        <w:t xml:space="preserve">από Τρίτες Χώρες </w:t>
      </w:r>
      <w:r w:rsidRPr="00A17460">
        <w:t>στην Κύπρο Κατά Οικονομική Δραστηριότητα και Επαρχία για το 20</w:t>
      </w:r>
      <w:bookmarkEnd w:id="485"/>
      <w:r w:rsidR="00835C24">
        <w:t>2</w:t>
      </w:r>
      <w:bookmarkEnd w:id="486"/>
      <w:r w:rsidR="00C94ED2">
        <w:t>2</w:t>
      </w:r>
      <w:bookmarkEnd w:id="487"/>
    </w:p>
    <w:p w:rsidR="00C94ED2" w:rsidRPr="00C94ED2" w:rsidRDefault="00C94ED2" w:rsidP="00C94ED2">
      <w:pPr>
        <w:rPr>
          <w:lang w:val="el-GR"/>
        </w:rPr>
      </w:pPr>
      <w:r>
        <w:rPr>
          <w:noProof/>
        </w:rPr>
        <w:drawing>
          <wp:inline distT="0" distB="0" distL="0" distR="0" wp14:anchorId="1CD5853F" wp14:editId="25E2D6EA">
            <wp:extent cx="8453120" cy="4646295"/>
            <wp:effectExtent l="0" t="0" r="508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8453120" cy="4646295"/>
                    </a:xfrm>
                    <a:prstGeom prst="rect">
                      <a:avLst/>
                    </a:prstGeom>
                    <a:noFill/>
                    <a:ln>
                      <a:noFill/>
                    </a:ln>
                  </pic:spPr>
                </pic:pic>
              </a:graphicData>
            </a:graphic>
          </wp:inline>
        </w:drawing>
      </w:r>
    </w:p>
    <w:p w:rsidR="00D03F61" w:rsidRDefault="00D03F61" w:rsidP="00D03F61">
      <w:pPr>
        <w:widowControl/>
        <w:adjustRightInd/>
        <w:spacing w:after="200" w:line="276" w:lineRule="auto"/>
        <w:jc w:val="left"/>
        <w:textAlignment w:val="auto"/>
        <w:rPr>
          <w:sz w:val="20"/>
          <w:szCs w:val="20"/>
          <w:lang w:val="el-GR"/>
        </w:rPr>
      </w:pPr>
    </w:p>
    <w:p w:rsidR="00C94ED2" w:rsidRDefault="00C94ED2" w:rsidP="00C94ED2">
      <w:pPr>
        <w:spacing w:after="0" w:line="240" w:lineRule="auto"/>
        <w:rPr>
          <w:rFonts w:cs="Times New Roman"/>
          <w:sz w:val="20"/>
          <w:szCs w:val="20"/>
          <w:lang w:val="el-GR"/>
        </w:rPr>
      </w:pPr>
      <w:r w:rsidRPr="00920371">
        <w:rPr>
          <w:rFonts w:cs="Times New Roman"/>
          <w:sz w:val="20"/>
          <w:szCs w:val="20"/>
          <w:lang w:val="el-GR"/>
        </w:rPr>
        <w:t>Σημε</w:t>
      </w:r>
      <w:r>
        <w:rPr>
          <w:rFonts w:cs="Times New Roman"/>
          <w:sz w:val="20"/>
          <w:szCs w:val="20"/>
          <w:lang w:val="el-GR"/>
        </w:rPr>
        <w:t>ίωση</w:t>
      </w:r>
      <w:r w:rsidRPr="00920371">
        <w:rPr>
          <w:rFonts w:cs="Times New Roman"/>
          <w:sz w:val="20"/>
          <w:szCs w:val="20"/>
          <w:lang w:val="el-GR"/>
        </w:rPr>
        <w:t>: Από το συνολικό αριθμό των 84.981 απασχολουμένων μερικά άτομα είχαν παράλληλη απασχόληση πέραν της μιας οικονομικής δραστηριότητας και υπολογίστηκαν</w:t>
      </w:r>
    </w:p>
    <w:p w:rsidR="00D03F61" w:rsidRPr="00C121AA" w:rsidRDefault="00C94ED2" w:rsidP="00C94ED2">
      <w:pPr>
        <w:widowControl/>
        <w:adjustRightInd/>
        <w:spacing w:after="0" w:line="240" w:lineRule="auto"/>
        <w:jc w:val="left"/>
        <w:textAlignment w:val="auto"/>
        <w:rPr>
          <w:sz w:val="20"/>
          <w:szCs w:val="20"/>
          <w:lang w:val="el-GR"/>
        </w:rPr>
      </w:pPr>
      <w:r w:rsidRPr="00920371">
        <w:rPr>
          <w:rFonts w:cs="Times New Roman"/>
          <w:sz w:val="20"/>
          <w:szCs w:val="20"/>
          <w:lang w:val="el-GR"/>
        </w:rPr>
        <w:t xml:space="preserve"> πέραν της μιας φοράς. Ο πραγματικός αριθμός απασχολουμένων ανέρχεται σε </w:t>
      </w:r>
      <w:r w:rsidRPr="00920371">
        <w:rPr>
          <w:rFonts w:cs="Times New Roman"/>
          <w:b/>
          <w:sz w:val="20"/>
          <w:szCs w:val="20"/>
          <w:lang w:val="el-GR"/>
        </w:rPr>
        <w:t>81.649.</w:t>
      </w:r>
      <w:r w:rsidR="00D03F61" w:rsidRPr="00C121AA">
        <w:rPr>
          <w:sz w:val="20"/>
          <w:szCs w:val="20"/>
          <w:lang w:val="el-GR"/>
        </w:rPr>
        <w:br w:type="page"/>
      </w:r>
    </w:p>
    <w:p w:rsidR="002A4C96" w:rsidRPr="00A17460" w:rsidRDefault="002A4C96" w:rsidP="001E7733">
      <w:pPr>
        <w:pStyle w:val="Caption"/>
      </w:pPr>
      <w:bookmarkStart w:id="490" w:name="_Ref531768975"/>
      <w:bookmarkStart w:id="491" w:name="_Ref102670949"/>
      <w:bookmarkStart w:id="492" w:name="_Toc135215145"/>
      <w:r w:rsidRPr="00A17460">
        <w:t xml:space="preserve">Πίνακας </w:t>
      </w:r>
      <w:bookmarkStart w:id="493" w:name="_Ref531767684"/>
      <w:r w:rsidR="00E5182F">
        <w:fldChar w:fldCharType="begin"/>
      </w:r>
      <w:r w:rsidR="00E5182F">
        <w:instrText xml:space="preserve"> STYLEREF 1 \s </w:instrText>
      </w:r>
      <w:r w:rsidR="00E5182F">
        <w:fldChar w:fldCharType="separate"/>
      </w:r>
      <w:r w:rsidR="00DE0713">
        <w:rPr>
          <w:noProof/>
        </w:rPr>
        <w:t>5</w:t>
      </w:r>
      <w:r w:rsidR="00E5182F">
        <w:fldChar w:fldCharType="end"/>
      </w:r>
      <w:r w:rsidR="00E5182F">
        <w:t>.</w:t>
      </w:r>
      <w:r w:rsidR="0065073C">
        <w:fldChar w:fldCharType="begin"/>
      </w:r>
      <w:r w:rsidR="0065073C">
        <w:instrText xml:space="preserve"> SEQ Πίνακας \* ARABIC \s 1 </w:instrText>
      </w:r>
      <w:r w:rsidR="0065073C">
        <w:fldChar w:fldCharType="separate"/>
      </w:r>
      <w:r w:rsidR="00DE0713">
        <w:rPr>
          <w:noProof/>
        </w:rPr>
        <w:t>2</w:t>
      </w:r>
      <w:r w:rsidR="0065073C">
        <w:rPr>
          <w:noProof/>
        </w:rPr>
        <w:fldChar w:fldCharType="end"/>
      </w:r>
      <w:bookmarkEnd w:id="493"/>
      <w:r w:rsidRPr="00A17460">
        <w:t xml:space="preserve">: Μέσος </w:t>
      </w:r>
      <w:r w:rsidR="00BD046C" w:rsidRPr="00A17460">
        <w:t>Μηνιαίος</w:t>
      </w:r>
      <w:r w:rsidRPr="00A17460">
        <w:t xml:space="preserve"> Αριθμός Κοινοτικών Απασχολουμένων στην Κύπρο κατά Οικονομική </w:t>
      </w:r>
      <w:r w:rsidR="00A22171" w:rsidRPr="00A17460">
        <w:t xml:space="preserve">Δραστηριότητα και Επαρχία για το </w:t>
      </w:r>
      <w:bookmarkEnd w:id="490"/>
      <w:r w:rsidR="00D03F61">
        <w:t>202</w:t>
      </w:r>
      <w:bookmarkEnd w:id="491"/>
      <w:r w:rsidR="00C94ED2">
        <w:t>2</w:t>
      </w:r>
      <w:bookmarkEnd w:id="492"/>
    </w:p>
    <w:p w:rsidR="00D03F61" w:rsidRDefault="00C94ED2" w:rsidP="00A34CE9">
      <w:pPr>
        <w:rPr>
          <w:lang w:val="el-GR"/>
        </w:rPr>
      </w:pPr>
      <w:r>
        <w:rPr>
          <w:noProof/>
        </w:rPr>
        <w:drawing>
          <wp:inline distT="0" distB="0" distL="0" distR="0" wp14:anchorId="269AE4A5" wp14:editId="64AC60B8">
            <wp:extent cx="7868285" cy="482727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7868285" cy="4827270"/>
                    </a:xfrm>
                    <a:prstGeom prst="rect">
                      <a:avLst/>
                    </a:prstGeom>
                    <a:noFill/>
                    <a:ln>
                      <a:noFill/>
                    </a:ln>
                  </pic:spPr>
                </pic:pic>
              </a:graphicData>
            </a:graphic>
          </wp:inline>
        </w:drawing>
      </w:r>
    </w:p>
    <w:p w:rsidR="00C94ED2" w:rsidRPr="00C94ED2" w:rsidRDefault="00D03F61" w:rsidP="00C94ED2">
      <w:pPr>
        <w:rPr>
          <w:rFonts w:cs="Times New Roman"/>
          <w:sz w:val="20"/>
          <w:szCs w:val="20"/>
          <w:lang w:val="el-GR"/>
        </w:rPr>
      </w:pPr>
      <w:r w:rsidRPr="00C94ED2">
        <w:rPr>
          <w:sz w:val="20"/>
          <w:szCs w:val="20"/>
          <w:lang w:val="el-GR"/>
        </w:rPr>
        <w:t>Σημε</w:t>
      </w:r>
      <w:r w:rsidR="00C94ED2" w:rsidRPr="00C94ED2">
        <w:rPr>
          <w:sz w:val="20"/>
          <w:szCs w:val="20"/>
          <w:lang w:val="el-GR"/>
        </w:rPr>
        <w:t xml:space="preserve">ίωση: </w:t>
      </w:r>
      <w:r w:rsidR="00C94ED2" w:rsidRPr="00C94ED2">
        <w:rPr>
          <w:rFonts w:cs="Times New Roman"/>
          <w:sz w:val="20"/>
          <w:szCs w:val="20"/>
          <w:lang w:val="el-GR"/>
        </w:rPr>
        <w:t xml:space="preserve">Από το συνολικό αριθμό των 89.644 απασχολουμένων μερικά άτομα είχαν παράλληλη απασχόληση πέραν της μιας οικονομικής δραστηριότητας και υπολογίστηκαν πέραν της μιας φοράς. Ο πραγματικός αριθμός απασχολουμένων ανέρχεται σε </w:t>
      </w:r>
      <w:r w:rsidR="00C94ED2" w:rsidRPr="00C94ED2">
        <w:rPr>
          <w:rFonts w:cs="Times New Roman"/>
          <w:b/>
          <w:sz w:val="20"/>
          <w:szCs w:val="20"/>
          <w:lang w:val="el-GR"/>
        </w:rPr>
        <w:t xml:space="preserve">84.556. </w:t>
      </w:r>
    </w:p>
    <w:p w:rsidR="00D03F61" w:rsidRPr="00977914" w:rsidRDefault="00D03F61" w:rsidP="00D03F61">
      <w:pPr>
        <w:spacing w:line="240" w:lineRule="auto"/>
        <w:rPr>
          <w:sz w:val="20"/>
          <w:szCs w:val="20"/>
          <w:lang w:val="el-GR"/>
        </w:rPr>
      </w:pPr>
      <w:r w:rsidRPr="00977914">
        <w:rPr>
          <w:b/>
          <w:sz w:val="20"/>
          <w:szCs w:val="20"/>
          <w:lang w:val="el-GR"/>
        </w:rPr>
        <w:t>.</w:t>
      </w:r>
    </w:p>
    <w:p w:rsidR="002425FD" w:rsidRPr="00A17460" w:rsidRDefault="002425FD">
      <w:pPr>
        <w:widowControl/>
        <w:adjustRightInd/>
        <w:spacing w:after="200" w:line="276" w:lineRule="auto"/>
        <w:jc w:val="left"/>
        <w:textAlignment w:val="auto"/>
        <w:rPr>
          <w:lang w:val="el-GR"/>
        </w:rPr>
        <w:sectPr w:rsidR="002425FD" w:rsidRPr="00A17460" w:rsidSect="003B258F">
          <w:footerReference w:type="default" r:id="rId106"/>
          <w:footnotePr>
            <w:numRestart w:val="eachPage"/>
          </w:footnotePr>
          <w:pgSz w:w="15840" w:h="12240" w:orient="landscape" w:code="1"/>
          <w:pgMar w:top="851" w:right="851" w:bottom="1134" w:left="851" w:header="284" w:footer="142" w:gutter="0"/>
          <w:cols w:space="720"/>
          <w:docGrid w:linePitch="360"/>
        </w:sectPr>
      </w:pPr>
    </w:p>
    <w:p w:rsidR="00620611" w:rsidRPr="00C94ED2" w:rsidRDefault="00620611" w:rsidP="001E7733">
      <w:pPr>
        <w:pStyle w:val="Caption"/>
      </w:pPr>
      <w:bookmarkStart w:id="494" w:name="_Ref100317412"/>
      <w:bookmarkStart w:id="495" w:name="_Ref531769019"/>
      <w:bookmarkStart w:id="496" w:name="_Ref102671021"/>
      <w:bookmarkStart w:id="497" w:name="_Toc135215146"/>
      <w:r w:rsidRPr="00A17460">
        <w:t xml:space="preserve">Πίνακας </w:t>
      </w:r>
      <w:bookmarkStart w:id="498" w:name="_Ref531768182"/>
      <w:r w:rsidR="00E5182F">
        <w:fldChar w:fldCharType="begin"/>
      </w:r>
      <w:r w:rsidR="00E5182F">
        <w:instrText xml:space="preserve"> STYLEREF 1 \s </w:instrText>
      </w:r>
      <w:r w:rsidR="00E5182F">
        <w:fldChar w:fldCharType="separate"/>
      </w:r>
      <w:r w:rsidR="00DE0713">
        <w:rPr>
          <w:noProof/>
        </w:rPr>
        <w:t>5</w:t>
      </w:r>
      <w:r w:rsidR="00E5182F">
        <w:fldChar w:fldCharType="end"/>
      </w:r>
      <w:r w:rsidR="00E5182F">
        <w:t>.</w:t>
      </w:r>
      <w:r w:rsidR="0065073C">
        <w:fldChar w:fldCharType="begin"/>
      </w:r>
      <w:r w:rsidR="0065073C">
        <w:instrText xml:space="preserve"> SEQ Πίνακας \* ARABIC \s 1 </w:instrText>
      </w:r>
      <w:r w:rsidR="0065073C">
        <w:fldChar w:fldCharType="separate"/>
      </w:r>
      <w:r w:rsidR="00DE0713">
        <w:rPr>
          <w:noProof/>
        </w:rPr>
        <w:t>3</w:t>
      </w:r>
      <w:r w:rsidR="0065073C">
        <w:rPr>
          <w:noProof/>
        </w:rPr>
        <w:fldChar w:fldCharType="end"/>
      </w:r>
      <w:bookmarkEnd w:id="494"/>
      <w:bookmarkEnd w:id="498"/>
      <w:r w:rsidRPr="00A17460">
        <w:t>: Επαγγελματικές Κατηγορίες και Κατώτατο Εβδομαδι</w:t>
      </w:r>
      <w:r w:rsidR="009A592F">
        <w:t>αίο Ποσό Ασφαλιστέων Αποδοχών κά</w:t>
      </w:r>
      <w:r w:rsidRPr="00A17460">
        <w:t>θε Κατηγορίας κατά το 20</w:t>
      </w:r>
      <w:bookmarkEnd w:id="495"/>
      <w:r w:rsidR="00CE5541">
        <w:t>2</w:t>
      </w:r>
      <w:bookmarkEnd w:id="496"/>
      <w:r w:rsidR="00C94ED2" w:rsidRPr="00C94ED2">
        <w:t>2</w:t>
      </w:r>
      <w:bookmarkEnd w:id="497"/>
    </w:p>
    <w:p w:rsidR="00CE5541" w:rsidRPr="008E6BFD" w:rsidRDefault="008E6BFD" w:rsidP="00CE5541">
      <w:pPr>
        <w:rPr>
          <w:lang w:val="el-GR"/>
        </w:rPr>
      </w:pPr>
      <w:r>
        <w:rPr>
          <w:noProof/>
        </w:rPr>
        <w:drawing>
          <wp:inline distT="0" distB="0" distL="0" distR="0" wp14:anchorId="2D2575C8" wp14:editId="5FC17B48">
            <wp:extent cx="5582285" cy="703897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582285" cy="7038975"/>
                    </a:xfrm>
                    <a:prstGeom prst="rect">
                      <a:avLst/>
                    </a:prstGeom>
                    <a:noFill/>
                    <a:ln>
                      <a:noFill/>
                    </a:ln>
                  </pic:spPr>
                </pic:pic>
              </a:graphicData>
            </a:graphic>
          </wp:inline>
        </w:drawing>
      </w:r>
    </w:p>
    <w:p w:rsidR="008E6BFD" w:rsidRDefault="008E6BFD" w:rsidP="008E6BFD">
      <w:pPr>
        <w:tabs>
          <w:tab w:val="left" w:pos="2100"/>
        </w:tabs>
        <w:rPr>
          <w:rFonts w:cs="Times New Roman"/>
          <w:b/>
          <w:bCs/>
          <w:sz w:val="20"/>
          <w:szCs w:val="20"/>
          <w:lang w:val="el-GR"/>
        </w:rPr>
      </w:pPr>
      <w:bookmarkStart w:id="499" w:name="_Ref531764934"/>
      <w:bookmarkStart w:id="500" w:name="_Ref531769048"/>
      <w:bookmarkStart w:id="501" w:name="_Ref102671112"/>
      <w:r w:rsidRPr="00241A10">
        <w:rPr>
          <w:rFonts w:cs="Times New Roman"/>
          <w:b/>
          <w:bCs/>
          <w:sz w:val="20"/>
          <w:szCs w:val="20"/>
          <w:lang w:val="el-GR"/>
        </w:rPr>
        <w:t>Ανώτατο εβδομαδιαίο ποσό εισοδήματος που μπορεί να επιλεγεί: €1.117</w:t>
      </w:r>
    </w:p>
    <w:p w:rsidR="00177B79" w:rsidRDefault="008E6BFD" w:rsidP="008E6BFD">
      <w:pPr>
        <w:widowControl/>
        <w:adjustRightInd/>
        <w:spacing w:after="200" w:line="276" w:lineRule="auto"/>
        <w:jc w:val="left"/>
        <w:textAlignment w:val="auto"/>
        <w:rPr>
          <w:b/>
          <w:bCs/>
          <w:color w:val="365F91" w:themeColor="accent1" w:themeShade="BF"/>
          <w:sz w:val="20"/>
          <w:szCs w:val="20"/>
          <w:lang w:val="el-GR"/>
        </w:rPr>
      </w:pPr>
      <w:r w:rsidRPr="00241A10">
        <w:rPr>
          <w:rFonts w:cs="Times New Roman"/>
          <w:b/>
          <w:bCs/>
          <w:sz w:val="20"/>
          <w:szCs w:val="20"/>
          <w:lang w:val="el-GR"/>
        </w:rPr>
        <w:t>* Το κατώτατο εβδομαδιαίο ποσό ασφαλιστέων αποδοχών είναι το γινόμενο των βασικών ασφαλιστέων αποδοχών (€186,20) επί τον συντελεστή.</w:t>
      </w:r>
      <w:r w:rsidR="00177B79" w:rsidRPr="00D41568">
        <w:rPr>
          <w:lang w:val="el-GR"/>
        </w:rPr>
        <w:br w:type="page"/>
      </w:r>
    </w:p>
    <w:p w:rsidR="00071E76" w:rsidRPr="00CE5AD2" w:rsidRDefault="00071E76" w:rsidP="001E7733">
      <w:pPr>
        <w:pStyle w:val="Caption"/>
      </w:pPr>
      <w:bookmarkStart w:id="502" w:name="_Toc135215147"/>
      <w:r w:rsidRPr="00A17460">
        <w:t xml:space="preserve">Πίνακας </w:t>
      </w:r>
      <w:r w:rsidR="0065073C">
        <w:fldChar w:fldCharType="begin"/>
      </w:r>
      <w:r w:rsidR="0065073C">
        <w:instrText xml:space="preserve"> STYLEREF 1 \s </w:instrText>
      </w:r>
      <w:r w:rsidR="0065073C">
        <w:fldChar w:fldCharType="separate"/>
      </w:r>
      <w:r w:rsidR="00DE0713">
        <w:rPr>
          <w:noProof/>
        </w:rPr>
        <w:t>5</w:t>
      </w:r>
      <w:r w:rsidR="0065073C">
        <w:rPr>
          <w:noProof/>
        </w:rPr>
        <w:fldChar w:fldCharType="end"/>
      </w:r>
      <w:r w:rsidR="00E5182F">
        <w:t>.</w:t>
      </w:r>
      <w:r w:rsidR="0065073C">
        <w:fldChar w:fldCharType="begin"/>
      </w:r>
      <w:r w:rsidR="0065073C">
        <w:instrText xml:space="preserve"> SEQ Πίνακας \* ARABIC \s 1 </w:instrText>
      </w:r>
      <w:r w:rsidR="0065073C">
        <w:fldChar w:fldCharType="separate"/>
      </w:r>
      <w:r w:rsidR="00DE0713">
        <w:rPr>
          <w:noProof/>
        </w:rPr>
        <w:t>4</w:t>
      </w:r>
      <w:r w:rsidR="0065073C">
        <w:rPr>
          <w:noProof/>
        </w:rPr>
        <w:fldChar w:fldCharType="end"/>
      </w:r>
      <w:bookmarkEnd w:id="499"/>
      <w:r w:rsidRPr="00A17460">
        <w:t>: Απαιτήσεις για Παροχές που Υποβλήθηκαν κατά Μήνα για τα Έτη 20</w:t>
      </w:r>
      <w:r w:rsidR="007C1A22">
        <w:t>2</w:t>
      </w:r>
      <w:r w:rsidR="00CE5AD2" w:rsidRPr="00CE5AD2">
        <w:t>1</w:t>
      </w:r>
      <w:r w:rsidRPr="00A17460">
        <w:t xml:space="preserve"> και 20</w:t>
      </w:r>
      <w:bookmarkEnd w:id="500"/>
      <w:r w:rsidR="007C1A22">
        <w:t>2</w:t>
      </w:r>
      <w:bookmarkEnd w:id="501"/>
      <w:r w:rsidR="00CE5AD2" w:rsidRPr="00CE5AD2">
        <w:t>2</w:t>
      </w:r>
      <w:bookmarkEnd w:id="502"/>
    </w:p>
    <w:tbl>
      <w:tblPr>
        <w:tblW w:w="10978" w:type="dxa"/>
        <w:tblInd w:w="93" w:type="dxa"/>
        <w:tblLook w:val="04A0" w:firstRow="1" w:lastRow="0" w:firstColumn="1" w:lastColumn="0" w:noHBand="0" w:noVBand="1"/>
      </w:tblPr>
      <w:tblGrid>
        <w:gridCol w:w="1061"/>
        <w:gridCol w:w="566"/>
        <w:gridCol w:w="607"/>
        <w:gridCol w:w="606"/>
        <w:gridCol w:w="582"/>
        <w:gridCol w:w="561"/>
        <w:gridCol w:w="505"/>
        <w:gridCol w:w="505"/>
        <w:gridCol w:w="607"/>
        <w:gridCol w:w="606"/>
        <w:gridCol w:w="542"/>
        <w:gridCol w:w="471"/>
        <w:gridCol w:w="604"/>
        <w:gridCol w:w="2933"/>
        <w:gridCol w:w="222"/>
      </w:tblGrid>
      <w:tr w:rsidR="007C1A22" w:rsidRPr="0059630E" w:rsidTr="00CE5AD2">
        <w:trPr>
          <w:trHeight w:val="319"/>
        </w:trPr>
        <w:tc>
          <w:tcPr>
            <w:tcW w:w="1061" w:type="dxa"/>
            <w:tcBorders>
              <w:top w:val="nil"/>
              <w:left w:val="nil"/>
              <w:bottom w:val="nil"/>
              <w:right w:val="nil"/>
            </w:tcBorders>
            <w:shd w:val="clear" w:color="auto" w:fill="auto"/>
            <w:noWrap/>
            <w:vAlign w:val="bottom"/>
          </w:tcPr>
          <w:p w:rsidR="007C1A22" w:rsidRPr="00A17460" w:rsidRDefault="007C1A22" w:rsidP="00751496">
            <w:pPr>
              <w:widowControl/>
              <w:adjustRightInd/>
              <w:spacing w:after="0" w:line="240" w:lineRule="auto"/>
              <w:jc w:val="left"/>
              <w:textAlignment w:val="auto"/>
              <w:rPr>
                <w:rFonts w:ascii="Arial" w:eastAsia="Times New Roman" w:hAnsi="Arial" w:cs="Arial"/>
                <w:color w:val="000000"/>
                <w:sz w:val="20"/>
                <w:szCs w:val="20"/>
                <w:lang w:val="el-GR" w:eastAsia="el-GR" w:bidi="ar-SA"/>
              </w:rPr>
            </w:pPr>
          </w:p>
        </w:tc>
        <w:tc>
          <w:tcPr>
            <w:tcW w:w="566" w:type="dxa"/>
            <w:tcBorders>
              <w:top w:val="nil"/>
              <w:left w:val="nil"/>
              <w:bottom w:val="nil"/>
              <w:right w:val="nil"/>
            </w:tcBorders>
            <w:shd w:val="clear" w:color="auto" w:fill="auto"/>
            <w:noWrap/>
            <w:vAlign w:val="bottom"/>
          </w:tcPr>
          <w:p w:rsidR="007C1A22" w:rsidRPr="00A17460" w:rsidRDefault="007C1A22" w:rsidP="00751496">
            <w:pPr>
              <w:widowControl/>
              <w:adjustRightInd/>
              <w:spacing w:after="0" w:line="240" w:lineRule="auto"/>
              <w:jc w:val="left"/>
              <w:textAlignment w:val="auto"/>
              <w:rPr>
                <w:rFonts w:ascii="Arial" w:eastAsia="Times New Roman" w:hAnsi="Arial" w:cs="Arial"/>
                <w:color w:val="000000"/>
                <w:sz w:val="20"/>
                <w:szCs w:val="20"/>
                <w:lang w:val="el-GR" w:eastAsia="el-GR" w:bidi="ar-SA"/>
              </w:rPr>
            </w:pPr>
          </w:p>
        </w:tc>
        <w:tc>
          <w:tcPr>
            <w:tcW w:w="607" w:type="dxa"/>
            <w:tcBorders>
              <w:top w:val="nil"/>
              <w:left w:val="nil"/>
              <w:bottom w:val="nil"/>
              <w:right w:val="nil"/>
            </w:tcBorders>
            <w:shd w:val="clear" w:color="auto" w:fill="auto"/>
            <w:noWrap/>
            <w:vAlign w:val="bottom"/>
          </w:tcPr>
          <w:p w:rsidR="007C1A22" w:rsidRPr="00A17460" w:rsidRDefault="007C1A22" w:rsidP="00751496">
            <w:pPr>
              <w:widowControl/>
              <w:adjustRightInd/>
              <w:spacing w:after="0" w:line="240" w:lineRule="auto"/>
              <w:jc w:val="left"/>
              <w:textAlignment w:val="auto"/>
              <w:rPr>
                <w:rFonts w:ascii="Arial" w:eastAsia="Times New Roman" w:hAnsi="Arial" w:cs="Arial"/>
                <w:color w:val="000000"/>
                <w:sz w:val="20"/>
                <w:szCs w:val="20"/>
                <w:lang w:val="el-GR" w:eastAsia="el-GR" w:bidi="ar-SA"/>
              </w:rPr>
            </w:pPr>
          </w:p>
        </w:tc>
        <w:tc>
          <w:tcPr>
            <w:tcW w:w="606" w:type="dxa"/>
            <w:tcBorders>
              <w:top w:val="nil"/>
              <w:left w:val="nil"/>
              <w:bottom w:val="nil"/>
              <w:right w:val="nil"/>
            </w:tcBorders>
            <w:shd w:val="clear" w:color="auto" w:fill="auto"/>
            <w:noWrap/>
            <w:vAlign w:val="bottom"/>
          </w:tcPr>
          <w:p w:rsidR="007C1A22" w:rsidRPr="00A17460" w:rsidRDefault="007C1A22" w:rsidP="00751496">
            <w:pPr>
              <w:widowControl/>
              <w:adjustRightInd/>
              <w:spacing w:after="0" w:line="240" w:lineRule="auto"/>
              <w:jc w:val="left"/>
              <w:textAlignment w:val="auto"/>
              <w:rPr>
                <w:rFonts w:ascii="Arial" w:eastAsia="Times New Roman" w:hAnsi="Arial" w:cs="Arial"/>
                <w:color w:val="000000"/>
                <w:sz w:val="20"/>
                <w:szCs w:val="20"/>
                <w:lang w:val="el-GR" w:eastAsia="el-GR" w:bidi="ar-SA"/>
              </w:rPr>
            </w:pPr>
          </w:p>
        </w:tc>
        <w:tc>
          <w:tcPr>
            <w:tcW w:w="582" w:type="dxa"/>
            <w:tcBorders>
              <w:top w:val="nil"/>
              <w:left w:val="nil"/>
              <w:bottom w:val="nil"/>
              <w:right w:val="nil"/>
            </w:tcBorders>
            <w:shd w:val="clear" w:color="auto" w:fill="auto"/>
            <w:noWrap/>
            <w:vAlign w:val="bottom"/>
          </w:tcPr>
          <w:p w:rsidR="007C1A22" w:rsidRPr="00A17460" w:rsidRDefault="007C1A22" w:rsidP="00751496">
            <w:pPr>
              <w:widowControl/>
              <w:adjustRightInd/>
              <w:spacing w:after="0" w:line="240" w:lineRule="auto"/>
              <w:jc w:val="left"/>
              <w:textAlignment w:val="auto"/>
              <w:rPr>
                <w:rFonts w:ascii="Arial" w:eastAsia="Times New Roman" w:hAnsi="Arial" w:cs="Arial"/>
                <w:color w:val="000000"/>
                <w:sz w:val="20"/>
                <w:szCs w:val="20"/>
                <w:lang w:val="el-GR" w:eastAsia="el-GR" w:bidi="ar-SA"/>
              </w:rPr>
            </w:pPr>
          </w:p>
        </w:tc>
        <w:tc>
          <w:tcPr>
            <w:tcW w:w="561" w:type="dxa"/>
            <w:tcBorders>
              <w:top w:val="nil"/>
              <w:left w:val="nil"/>
              <w:bottom w:val="nil"/>
              <w:right w:val="nil"/>
            </w:tcBorders>
            <w:shd w:val="clear" w:color="auto" w:fill="auto"/>
            <w:noWrap/>
            <w:vAlign w:val="bottom"/>
          </w:tcPr>
          <w:p w:rsidR="007C1A22" w:rsidRPr="00A17460" w:rsidRDefault="007C1A22" w:rsidP="00751496">
            <w:pPr>
              <w:widowControl/>
              <w:adjustRightInd/>
              <w:spacing w:after="0" w:line="240" w:lineRule="auto"/>
              <w:jc w:val="left"/>
              <w:textAlignment w:val="auto"/>
              <w:rPr>
                <w:rFonts w:ascii="Arial" w:eastAsia="Times New Roman" w:hAnsi="Arial" w:cs="Arial"/>
                <w:color w:val="000000"/>
                <w:sz w:val="20"/>
                <w:szCs w:val="20"/>
                <w:lang w:val="el-GR" w:eastAsia="el-GR" w:bidi="ar-SA"/>
              </w:rPr>
            </w:pPr>
          </w:p>
        </w:tc>
        <w:tc>
          <w:tcPr>
            <w:tcW w:w="505" w:type="dxa"/>
            <w:tcBorders>
              <w:top w:val="nil"/>
              <w:left w:val="nil"/>
              <w:bottom w:val="nil"/>
              <w:right w:val="nil"/>
            </w:tcBorders>
            <w:shd w:val="clear" w:color="auto" w:fill="auto"/>
            <w:noWrap/>
            <w:vAlign w:val="bottom"/>
          </w:tcPr>
          <w:p w:rsidR="007C1A22" w:rsidRPr="00A17460" w:rsidRDefault="007C1A22" w:rsidP="00751496">
            <w:pPr>
              <w:widowControl/>
              <w:adjustRightInd/>
              <w:spacing w:after="0" w:line="240" w:lineRule="auto"/>
              <w:jc w:val="left"/>
              <w:textAlignment w:val="auto"/>
              <w:rPr>
                <w:rFonts w:ascii="Arial" w:eastAsia="Times New Roman" w:hAnsi="Arial" w:cs="Arial"/>
                <w:color w:val="000000"/>
                <w:sz w:val="20"/>
                <w:szCs w:val="20"/>
                <w:lang w:val="el-GR" w:eastAsia="el-GR" w:bidi="ar-SA"/>
              </w:rPr>
            </w:pPr>
          </w:p>
        </w:tc>
        <w:tc>
          <w:tcPr>
            <w:tcW w:w="505" w:type="dxa"/>
            <w:tcBorders>
              <w:top w:val="nil"/>
              <w:left w:val="nil"/>
              <w:bottom w:val="nil"/>
              <w:right w:val="nil"/>
            </w:tcBorders>
            <w:shd w:val="clear" w:color="auto" w:fill="auto"/>
            <w:noWrap/>
            <w:vAlign w:val="bottom"/>
          </w:tcPr>
          <w:p w:rsidR="007C1A22" w:rsidRPr="00A17460" w:rsidRDefault="007C1A22" w:rsidP="00751496">
            <w:pPr>
              <w:widowControl/>
              <w:adjustRightInd/>
              <w:spacing w:after="0" w:line="240" w:lineRule="auto"/>
              <w:jc w:val="left"/>
              <w:textAlignment w:val="auto"/>
              <w:rPr>
                <w:rFonts w:ascii="Arial" w:eastAsia="Times New Roman" w:hAnsi="Arial" w:cs="Arial"/>
                <w:color w:val="000000"/>
                <w:sz w:val="20"/>
                <w:szCs w:val="20"/>
                <w:lang w:val="el-GR" w:eastAsia="el-GR" w:bidi="ar-SA"/>
              </w:rPr>
            </w:pPr>
          </w:p>
        </w:tc>
        <w:tc>
          <w:tcPr>
            <w:tcW w:w="607" w:type="dxa"/>
            <w:tcBorders>
              <w:top w:val="nil"/>
              <w:left w:val="nil"/>
              <w:bottom w:val="nil"/>
              <w:right w:val="nil"/>
            </w:tcBorders>
            <w:shd w:val="clear" w:color="auto" w:fill="auto"/>
            <w:noWrap/>
            <w:vAlign w:val="bottom"/>
          </w:tcPr>
          <w:p w:rsidR="007C1A22" w:rsidRPr="00A17460" w:rsidRDefault="007C1A22" w:rsidP="00751496">
            <w:pPr>
              <w:widowControl/>
              <w:adjustRightInd/>
              <w:spacing w:after="0" w:line="240" w:lineRule="auto"/>
              <w:jc w:val="left"/>
              <w:textAlignment w:val="auto"/>
              <w:rPr>
                <w:rFonts w:ascii="Arial" w:eastAsia="Times New Roman" w:hAnsi="Arial" w:cs="Arial"/>
                <w:color w:val="000000"/>
                <w:sz w:val="20"/>
                <w:szCs w:val="20"/>
                <w:lang w:val="el-GR" w:eastAsia="el-GR" w:bidi="ar-SA"/>
              </w:rPr>
            </w:pPr>
          </w:p>
        </w:tc>
        <w:tc>
          <w:tcPr>
            <w:tcW w:w="606" w:type="dxa"/>
            <w:tcBorders>
              <w:top w:val="nil"/>
              <w:left w:val="nil"/>
              <w:bottom w:val="nil"/>
              <w:right w:val="nil"/>
            </w:tcBorders>
            <w:shd w:val="clear" w:color="auto" w:fill="auto"/>
            <w:noWrap/>
            <w:vAlign w:val="bottom"/>
          </w:tcPr>
          <w:p w:rsidR="007C1A22" w:rsidRPr="00A17460" w:rsidRDefault="007C1A22" w:rsidP="00751496">
            <w:pPr>
              <w:widowControl/>
              <w:adjustRightInd/>
              <w:spacing w:after="0" w:line="240" w:lineRule="auto"/>
              <w:jc w:val="left"/>
              <w:textAlignment w:val="auto"/>
              <w:rPr>
                <w:rFonts w:ascii="Arial" w:eastAsia="Times New Roman" w:hAnsi="Arial" w:cs="Arial"/>
                <w:color w:val="000000"/>
                <w:sz w:val="20"/>
                <w:szCs w:val="20"/>
                <w:lang w:val="el-GR" w:eastAsia="el-GR" w:bidi="ar-SA"/>
              </w:rPr>
            </w:pPr>
          </w:p>
        </w:tc>
        <w:tc>
          <w:tcPr>
            <w:tcW w:w="542" w:type="dxa"/>
            <w:tcBorders>
              <w:top w:val="nil"/>
              <w:left w:val="nil"/>
              <w:bottom w:val="nil"/>
              <w:right w:val="nil"/>
            </w:tcBorders>
            <w:shd w:val="clear" w:color="auto" w:fill="auto"/>
            <w:noWrap/>
            <w:vAlign w:val="bottom"/>
          </w:tcPr>
          <w:p w:rsidR="007C1A22" w:rsidRPr="00A17460" w:rsidRDefault="007C1A22" w:rsidP="00751496">
            <w:pPr>
              <w:widowControl/>
              <w:adjustRightInd/>
              <w:spacing w:after="0" w:line="240" w:lineRule="auto"/>
              <w:jc w:val="left"/>
              <w:textAlignment w:val="auto"/>
              <w:rPr>
                <w:rFonts w:ascii="Arial" w:eastAsia="Times New Roman" w:hAnsi="Arial" w:cs="Arial"/>
                <w:color w:val="000000"/>
                <w:sz w:val="20"/>
                <w:szCs w:val="20"/>
                <w:lang w:val="el-GR" w:eastAsia="el-GR" w:bidi="ar-SA"/>
              </w:rPr>
            </w:pPr>
          </w:p>
        </w:tc>
        <w:tc>
          <w:tcPr>
            <w:tcW w:w="471" w:type="dxa"/>
            <w:tcBorders>
              <w:top w:val="nil"/>
              <w:left w:val="nil"/>
              <w:bottom w:val="nil"/>
              <w:right w:val="nil"/>
            </w:tcBorders>
            <w:shd w:val="clear" w:color="auto" w:fill="auto"/>
            <w:noWrap/>
            <w:vAlign w:val="bottom"/>
          </w:tcPr>
          <w:p w:rsidR="007C1A22" w:rsidRPr="00A17460" w:rsidRDefault="007C1A22" w:rsidP="00751496">
            <w:pPr>
              <w:widowControl/>
              <w:adjustRightInd/>
              <w:spacing w:after="0" w:line="240" w:lineRule="auto"/>
              <w:jc w:val="left"/>
              <w:textAlignment w:val="auto"/>
              <w:rPr>
                <w:rFonts w:ascii="Arial" w:eastAsia="Times New Roman" w:hAnsi="Arial" w:cs="Arial"/>
                <w:color w:val="000000"/>
                <w:sz w:val="20"/>
                <w:szCs w:val="20"/>
                <w:lang w:val="el-GR" w:eastAsia="el-GR" w:bidi="ar-SA"/>
              </w:rPr>
            </w:pPr>
          </w:p>
        </w:tc>
        <w:tc>
          <w:tcPr>
            <w:tcW w:w="604" w:type="dxa"/>
            <w:tcBorders>
              <w:top w:val="nil"/>
              <w:left w:val="nil"/>
              <w:bottom w:val="nil"/>
              <w:right w:val="nil"/>
            </w:tcBorders>
            <w:shd w:val="clear" w:color="auto" w:fill="auto"/>
            <w:noWrap/>
            <w:vAlign w:val="bottom"/>
          </w:tcPr>
          <w:p w:rsidR="007C1A22" w:rsidRPr="00A17460" w:rsidRDefault="007C1A22" w:rsidP="00751496">
            <w:pPr>
              <w:widowControl/>
              <w:adjustRightInd/>
              <w:spacing w:after="0" w:line="240" w:lineRule="auto"/>
              <w:jc w:val="left"/>
              <w:textAlignment w:val="auto"/>
              <w:rPr>
                <w:rFonts w:ascii="Arial" w:eastAsia="Times New Roman" w:hAnsi="Arial" w:cs="Arial"/>
                <w:color w:val="000000"/>
                <w:sz w:val="20"/>
                <w:szCs w:val="20"/>
                <w:lang w:val="el-GR" w:eastAsia="el-GR" w:bidi="ar-SA"/>
              </w:rPr>
            </w:pPr>
          </w:p>
        </w:tc>
        <w:tc>
          <w:tcPr>
            <w:tcW w:w="2933" w:type="dxa"/>
            <w:tcBorders>
              <w:top w:val="nil"/>
              <w:left w:val="nil"/>
              <w:bottom w:val="nil"/>
              <w:right w:val="nil"/>
            </w:tcBorders>
            <w:shd w:val="clear" w:color="auto" w:fill="auto"/>
            <w:noWrap/>
            <w:vAlign w:val="bottom"/>
          </w:tcPr>
          <w:p w:rsidR="007C1A22" w:rsidRPr="00A17460" w:rsidRDefault="007C1A22" w:rsidP="00751496">
            <w:pPr>
              <w:widowControl/>
              <w:adjustRightInd/>
              <w:spacing w:after="0" w:line="240" w:lineRule="auto"/>
              <w:jc w:val="left"/>
              <w:textAlignment w:val="auto"/>
              <w:rPr>
                <w:rFonts w:ascii="Arial" w:eastAsia="Times New Roman" w:hAnsi="Arial" w:cs="Arial"/>
                <w:color w:val="000000"/>
                <w:sz w:val="20"/>
                <w:szCs w:val="20"/>
                <w:lang w:val="el-GR" w:eastAsia="el-GR" w:bidi="ar-SA"/>
              </w:rPr>
            </w:pPr>
          </w:p>
        </w:tc>
        <w:tc>
          <w:tcPr>
            <w:tcW w:w="222" w:type="dxa"/>
            <w:tcBorders>
              <w:top w:val="nil"/>
              <w:left w:val="nil"/>
              <w:bottom w:val="nil"/>
              <w:right w:val="nil"/>
            </w:tcBorders>
            <w:shd w:val="clear" w:color="auto" w:fill="auto"/>
            <w:noWrap/>
            <w:vAlign w:val="bottom"/>
          </w:tcPr>
          <w:p w:rsidR="007C1A22" w:rsidRPr="00A17460" w:rsidRDefault="007C1A22" w:rsidP="00751496">
            <w:pPr>
              <w:widowControl/>
              <w:adjustRightInd/>
              <w:spacing w:after="0" w:line="240" w:lineRule="auto"/>
              <w:jc w:val="left"/>
              <w:textAlignment w:val="auto"/>
              <w:rPr>
                <w:rFonts w:ascii="Arial" w:eastAsia="Times New Roman" w:hAnsi="Arial" w:cs="Arial"/>
                <w:color w:val="000000"/>
                <w:sz w:val="20"/>
                <w:szCs w:val="20"/>
                <w:lang w:val="el-GR" w:eastAsia="el-GR" w:bidi="ar-SA"/>
              </w:rPr>
            </w:pPr>
          </w:p>
        </w:tc>
      </w:tr>
    </w:tbl>
    <w:p w:rsidR="00CE5AD2" w:rsidRPr="00CE5AD2" w:rsidRDefault="00CE5AD2" w:rsidP="00CE5AD2">
      <w:pPr>
        <w:tabs>
          <w:tab w:val="left" w:pos="2100"/>
        </w:tabs>
        <w:rPr>
          <w:rFonts w:cs="Times New Roman"/>
          <w:sz w:val="20"/>
          <w:szCs w:val="20"/>
          <w:lang w:val="el-GR"/>
        </w:rPr>
      </w:pPr>
      <w:r>
        <w:rPr>
          <w:noProof/>
        </w:rPr>
        <w:drawing>
          <wp:inline distT="0" distB="0" distL="0" distR="0" wp14:anchorId="58AE4027" wp14:editId="28993064">
            <wp:extent cx="6511925" cy="3247390"/>
            <wp:effectExtent l="0" t="0" r="317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511925" cy="3247390"/>
                    </a:xfrm>
                    <a:prstGeom prst="rect">
                      <a:avLst/>
                    </a:prstGeom>
                    <a:noFill/>
                    <a:ln>
                      <a:noFill/>
                    </a:ln>
                  </pic:spPr>
                </pic:pic>
              </a:graphicData>
            </a:graphic>
          </wp:inline>
        </w:drawing>
      </w:r>
      <w:r w:rsidRPr="00CE5AD2">
        <w:rPr>
          <w:rFonts w:cs="Times New Roman"/>
          <w:b/>
          <w:bCs/>
          <w:sz w:val="20"/>
          <w:szCs w:val="20"/>
          <w:lang w:val="el-GR"/>
        </w:rPr>
        <w:t xml:space="preserve"> </w:t>
      </w:r>
      <w:r w:rsidRPr="00CE5AD2">
        <w:rPr>
          <w:rFonts w:cs="Times New Roman"/>
          <w:sz w:val="20"/>
          <w:szCs w:val="20"/>
          <w:lang w:val="el-GR"/>
        </w:rPr>
        <w:t xml:space="preserve">Σημειώσεις: </w:t>
      </w:r>
    </w:p>
    <w:p w:rsidR="00CE5AD2" w:rsidRPr="00CE5AD2" w:rsidRDefault="00CE5AD2" w:rsidP="00CE5AD2">
      <w:pPr>
        <w:tabs>
          <w:tab w:val="left" w:pos="2100"/>
        </w:tabs>
        <w:rPr>
          <w:rFonts w:cs="Times New Roman"/>
          <w:sz w:val="20"/>
          <w:szCs w:val="20"/>
          <w:lang w:val="el-GR"/>
        </w:rPr>
      </w:pPr>
      <w:r w:rsidRPr="00CE5AD2">
        <w:rPr>
          <w:rFonts w:cs="Times New Roman"/>
          <w:sz w:val="20"/>
          <w:szCs w:val="20"/>
          <w:lang w:val="el-GR"/>
        </w:rPr>
        <w:t>1. Το επίδομα ανεργίας φαίνεται αυξημένο κατά τον Νοέμβριο, επειδή αρχίζει η περίοδος των προσωρινών αναστολών της τουριστικής βιομηχανίας (Νοέμβριος μέχρι Μάρτιος του επόμενου έτους).</w:t>
      </w:r>
    </w:p>
    <w:p w:rsidR="00CE5AD2" w:rsidRPr="00CE5AD2" w:rsidRDefault="00CE5AD2" w:rsidP="00CE5AD2">
      <w:pPr>
        <w:tabs>
          <w:tab w:val="left" w:pos="2100"/>
        </w:tabs>
        <w:rPr>
          <w:rFonts w:cs="Times New Roman"/>
          <w:sz w:val="20"/>
          <w:szCs w:val="20"/>
          <w:lang w:val="el-GR"/>
        </w:rPr>
      </w:pPr>
      <w:r w:rsidRPr="00CE5AD2">
        <w:rPr>
          <w:rFonts w:cs="Times New Roman"/>
          <w:sz w:val="20"/>
          <w:szCs w:val="20"/>
          <w:lang w:val="el-GR"/>
        </w:rPr>
        <w:t>2. Για το 2022,στο επίδομα ασθενείας περιλαμβάνονται και 16.541 αιτήσεις για επίδομα ασθενείας κυβερνητικών εργατών (ΑΚΕ).</w:t>
      </w:r>
    </w:p>
    <w:p w:rsidR="004B341E" w:rsidRPr="00A17460" w:rsidRDefault="004B341E" w:rsidP="00CE5AD2">
      <w:pPr>
        <w:rPr>
          <w:lang w:val="el-GR"/>
        </w:rPr>
      </w:pPr>
      <w:r w:rsidRPr="00A17460">
        <w:rPr>
          <w:lang w:val="el-GR"/>
        </w:rPr>
        <w:br w:type="page"/>
      </w:r>
    </w:p>
    <w:p w:rsidR="00DE0713" w:rsidRDefault="004B341E" w:rsidP="008E6BFD">
      <w:pPr>
        <w:tabs>
          <w:tab w:val="left" w:pos="2100"/>
        </w:tabs>
        <w:rPr>
          <w:rFonts w:cs="Times New Roman"/>
          <w:b/>
          <w:bCs/>
          <w:sz w:val="20"/>
          <w:szCs w:val="20"/>
          <w:lang w:val="el-GR"/>
        </w:rPr>
      </w:pPr>
      <w:r w:rsidRPr="00A17460">
        <w:rPr>
          <w:b/>
          <w:bCs/>
          <w:color w:val="365F91" w:themeColor="accent1" w:themeShade="BF"/>
          <w:sz w:val="20"/>
          <w:szCs w:val="20"/>
          <w:lang w:val="el-GR"/>
        </w:rPr>
        <w:fldChar w:fldCharType="begin"/>
      </w:r>
      <w:r w:rsidRPr="00A17460">
        <w:rPr>
          <w:b/>
          <w:bCs/>
          <w:color w:val="365F91" w:themeColor="accent1" w:themeShade="BF"/>
          <w:sz w:val="20"/>
          <w:szCs w:val="20"/>
          <w:lang w:val="el-GR"/>
        </w:rPr>
        <w:instrText xml:space="preserve"> REF _Ref531764934 \h </w:instrText>
      </w:r>
      <w:r w:rsidRPr="00A17460">
        <w:rPr>
          <w:b/>
          <w:bCs/>
          <w:color w:val="365F91" w:themeColor="accent1" w:themeShade="BF"/>
          <w:sz w:val="20"/>
          <w:szCs w:val="20"/>
          <w:lang w:val="el-GR"/>
        </w:rPr>
      </w:r>
      <w:r w:rsidRPr="00A17460">
        <w:rPr>
          <w:b/>
          <w:bCs/>
          <w:color w:val="365F91" w:themeColor="accent1" w:themeShade="BF"/>
          <w:sz w:val="20"/>
          <w:szCs w:val="20"/>
          <w:lang w:val="el-GR"/>
        </w:rPr>
        <w:fldChar w:fldCharType="separate"/>
      </w:r>
      <w:r w:rsidR="00DE0713" w:rsidRPr="00241A10">
        <w:rPr>
          <w:rFonts w:cs="Times New Roman"/>
          <w:b/>
          <w:bCs/>
          <w:sz w:val="20"/>
          <w:szCs w:val="20"/>
          <w:lang w:val="el-GR"/>
        </w:rPr>
        <w:t>Ανώτατο εβδομαδιαίο ποσό εισοδήματος που μπορεί να επιλεγεί: €1.117</w:t>
      </w:r>
    </w:p>
    <w:p w:rsidR="00DE0713" w:rsidRDefault="00DE0713" w:rsidP="008E6BFD">
      <w:pPr>
        <w:widowControl/>
        <w:adjustRightInd/>
        <w:spacing w:after="200" w:line="276" w:lineRule="auto"/>
        <w:jc w:val="left"/>
        <w:textAlignment w:val="auto"/>
        <w:rPr>
          <w:b/>
          <w:bCs/>
          <w:color w:val="365F91" w:themeColor="accent1" w:themeShade="BF"/>
          <w:sz w:val="20"/>
          <w:szCs w:val="20"/>
          <w:lang w:val="el-GR"/>
        </w:rPr>
      </w:pPr>
      <w:r w:rsidRPr="00241A10">
        <w:rPr>
          <w:rFonts w:cs="Times New Roman"/>
          <w:b/>
          <w:bCs/>
          <w:sz w:val="20"/>
          <w:szCs w:val="20"/>
          <w:lang w:val="el-GR"/>
        </w:rPr>
        <w:t>* Το κατώτατο εβδομαδιαίο ποσό ασφαλιστέων αποδοχών είναι το γινόμενο των βασικών ασφαλιστέων αποδοχών (€186,20) επί τον συντελεστή.</w:t>
      </w:r>
      <w:r w:rsidRPr="00D41568">
        <w:rPr>
          <w:lang w:val="el-GR"/>
        </w:rPr>
        <w:br w:type="page"/>
      </w:r>
    </w:p>
    <w:p w:rsidR="00075BC3" w:rsidRPr="00A17460" w:rsidRDefault="00DE0713">
      <w:pPr>
        <w:widowControl/>
        <w:adjustRightInd/>
        <w:spacing w:after="200" w:line="276" w:lineRule="auto"/>
        <w:jc w:val="left"/>
        <w:textAlignment w:val="auto"/>
        <w:rPr>
          <w:b/>
          <w:bCs/>
          <w:color w:val="365F91" w:themeColor="accent1" w:themeShade="BF"/>
          <w:sz w:val="20"/>
          <w:szCs w:val="20"/>
          <w:lang w:val="el-GR"/>
        </w:rPr>
      </w:pPr>
      <w:proofErr w:type="spellStart"/>
      <w:r w:rsidRPr="00A17460">
        <w:t>Πίν</w:t>
      </w:r>
      <w:proofErr w:type="spellEnd"/>
      <w:r w:rsidRPr="00A17460">
        <w:t xml:space="preserve">ακας </w:t>
      </w:r>
      <w:r>
        <w:rPr>
          <w:noProof/>
        </w:rPr>
        <w:t>5</w:t>
      </w:r>
      <w:r>
        <w:t>.</w:t>
      </w:r>
      <w:r>
        <w:rPr>
          <w:noProof/>
        </w:rPr>
        <w:t>4</w:t>
      </w:r>
      <w:r w:rsidR="004B341E" w:rsidRPr="00A17460">
        <w:rPr>
          <w:b/>
          <w:bCs/>
          <w:color w:val="365F91" w:themeColor="accent1" w:themeShade="BF"/>
          <w:sz w:val="20"/>
          <w:szCs w:val="20"/>
          <w:lang w:val="el-GR"/>
        </w:rPr>
        <w:fldChar w:fldCharType="end"/>
      </w:r>
      <w:r w:rsidR="004B341E" w:rsidRPr="00A17460">
        <w:rPr>
          <w:b/>
          <w:bCs/>
          <w:color w:val="365F91" w:themeColor="accent1" w:themeShade="BF"/>
          <w:sz w:val="20"/>
          <w:szCs w:val="20"/>
          <w:lang w:val="el-GR"/>
        </w:rPr>
        <w:t xml:space="preserve"> συνέχεια</w:t>
      </w:r>
    </w:p>
    <w:p w:rsidR="00CE5AD2" w:rsidRPr="00CE5AD2" w:rsidRDefault="00CE5AD2" w:rsidP="00CE5AD2">
      <w:pPr>
        <w:tabs>
          <w:tab w:val="left" w:pos="2100"/>
        </w:tabs>
        <w:rPr>
          <w:rFonts w:cs="Times New Roman"/>
          <w:sz w:val="20"/>
          <w:szCs w:val="20"/>
          <w:lang w:val="el-GR"/>
        </w:rPr>
      </w:pPr>
      <w:r>
        <w:rPr>
          <w:noProof/>
        </w:rPr>
        <w:drawing>
          <wp:inline distT="0" distB="0" distL="0" distR="0" wp14:anchorId="7761A69A" wp14:editId="0F186191">
            <wp:extent cx="6511925" cy="3561080"/>
            <wp:effectExtent l="0" t="0" r="3175" b="127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511925" cy="3561080"/>
                    </a:xfrm>
                    <a:prstGeom prst="rect">
                      <a:avLst/>
                    </a:prstGeom>
                    <a:noFill/>
                    <a:ln>
                      <a:noFill/>
                    </a:ln>
                  </pic:spPr>
                </pic:pic>
              </a:graphicData>
            </a:graphic>
          </wp:inline>
        </w:drawing>
      </w:r>
      <w:r w:rsidRPr="00CE5AD2">
        <w:rPr>
          <w:rFonts w:cs="Times New Roman"/>
          <w:sz w:val="20"/>
          <w:szCs w:val="20"/>
          <w:lang w:val="el-GR"/>
        </w:rPr>
        <w:t xml:space="preserve">Σημειώσεις: </w:t>
      </w:r>
    </w:p>
    <w:p w:rsidR="00CE5AD2" w:rsidRPr="00CE5AD2" w:rsidRDefault="00CE5AD2" w:rsidP="00C72CAF">
      <w:pPr>
        <w:widowControl/>
        <w:numPr>
          <w:ilvl w:val="0"/>
          <w:numId w:val="69"/>
        </w:numPr>
        <w:tabs>
          <w:tab w:val="left" w:pos="2100"/>
        </w:tabs>
        <w:adjustRightInd/>
        <w:spacing w:after="160" w:line="259" w:lineRule="auto"/>
        <w:jc w:val="left"/>
        <w:textAlignment w:val="auto"/>
        <w:rPr>
          <w:rFonts w:cs="Times New Roman"/>
          <w:sz w:val="20"/>
          <w:szCs w:val="20"/>
          <w:lang w:val="el-GR"/>
        </w:rPr>
      </w:pPr>
      <w:r w:rsidRPr="00CE5AD2">
        <w:rPr>
          <w:rFonts w:cs="Times New Roman"/>
          <w:sz w:val="20"/>
          <w:szCs w:val="20"/>
          <w:lang w:val="el-GR"/>
        </w:rPr>
        <w:t>Η καταβολή Ειδικής Παροχής σε Θαλασσαιμικούς τέθηκε σε ισχύ τον Ιανουάριο 2021.</w:t>
      </w:r>
    </w:p>
    <w:p w:rsidR="00CE5AD2" w:rsidRPr="00CE5AD2" w:rsidRDefault="00CE5AD2" w:rsidP="00C72CAF">
      <w:pPr>
        <w:widowControl/>
        <w:numPr>
          <w:ilvl w:val="0"/>
          <w:numId w:val="69"/>
        </w:numPr>
        <w:tabs>
          <w:tab w:val="left" w:pos="2100"/>
        </w:tabs>
        <w:adjustRightInd/>
        <w:spacing w:after="160" w:line="259" w:lineRule="auto"/>
        <w:jc w:val="left"/>
        <w:textAlignment w:val="auto"/>
        <w:rPr>
          <w:rFonts w:cs="Times New Roman"/>
          <w:sz w:val="20"/>
          <w:szCs w:val="20"/>
          <w:lang w:val="el-GR"/>
        </w:rPr>
      </w:pPr>
      <w:r w:rsidRPr="00CE5AD2">
        <w:rPr>
          <w:rFonts w:cs="Times New Roman"/>
          <w:sz w:val="20"/>
          <w:szCs w:val="20"/>
          <w:lang w:val="el-GR"/>
        </w:rPr>
        <w:t>Από 5.8.2019 έγινε εισαγωγή στη Νομοθεσία της σύνταξης χηρείας για άνδρες, των οποίων η σχετική ήταν από 1.1.2018</w:t>
      </w:r>
    </w:p>
    <w:p w:rsidR="00D750E7" w:rsidRPr="00A17460" w:rsidRDefault="00D750E7">
      <w:pPr>
        <w:widowControl/>
        <w:adjustRightInd/>
        <w:spacing w:after="200" w:line="276" w:lineRule="auto"/>
        <w:jc w:val="left"/>
        <w:textAlignment w:val="auto"/>
        <w:rPr>
          <w:lang w:val="el-GR"/>
        </w:rPr>
      </w:pPr>
    </w:p>
    <w:p w:rsidR="00B96EFE" w:rsidRPr="00A17460" w:rsidRDefault="00B96EFE">
      <w:pPr>
        <w:widowControl/>
        <w:adjustRightInd/>
        <w:spacing w:after="200" w:line="276" w:lineRule="auto"/>
        <w:jc w:val="left"/>
        <w:textAlignment w:val="auto"/>
        <w:rPr>
          <w:rFonts w:ascii="Arial" w:hAnsi="Arial" w:cs="Arial"/>
          <w:b/>
          <w:lang w:val="el-GR"/>
        </w:rPr>
      </w:pPr>
      <w:r w:rsidRPr="00A17460">
        <w:rPr>
          <w:rFonts w:ascii="Arial" w:hAnsi="Arial" w:cs="Arial"/>
          <w:b/>
          <w:lang w:val="el-GR"/>
        </w:rPr>
        <w:br w:type="page"/>
      </w:r>
    </w:p>
    <w:p w:rsidR="009E40E8" w:rsidRDefault="009E40E8" w:rsidP="001E7733">
      <w:pPr>
        <w:pStyle w:val="Caption"/>
      </w:pPr>
      <w:bookmarkStart w:id="503" w:name="Παράρτημα_ΥΚΑ"/>
      <w:bookmarkStart w:id="504" w:name="_Ref531768047"/>
      <w:bookmarkStart w:id="505" w:name="_Ref531769068"/>
      <w:bookmarkStart w:id="506" w:name="_Toc135215148"/>
      <w:bookmarkEnd w:id="503"/>
      <w:r w:rsidRPr="00A17460">
        <w:t xml:space="preserve">Πίνακας </w:t>
      </w:r>
      <w:r w:rsidR="0065073C">
        <w:fldChar w:fldCharType="begin"/>
      </w:r>
      <w:r w:rsidR="0065073C">
        <w:instrText xml:space="preserve"> STYLEREF 1 \s </w:instrText>
      </w:r>
      <w:r w:rsidR="0065073C">
        <w:fldChar w:fldCharType="separate"/>
      </w:r>
      <w:r w:rsidR="00DE0713">
        <w:rPr>
          <w:noProof/>
        </w:rPr>
        <w:t>5</w:t>
      </w:r>
      <w:r w:rsidR="0065073C">
        <w:rPr>
          <w:noProof/>
        </w:rPr>
        <w:fldChar w:fldCharType="end"/>
      </w:r>
      <w:r w:rsidR="00E5182F">
        <w:t>.</w:t>
      </w:r>
      <w:r w:rsidR="0065073C">
        <w:fldChar w:fldCharType="begin"/>
      </w:r>
      <w:r w:rsidR="0065073C">
        <w:instrText xml:space="preserve"> SEQ Πίνακας \* ARABIC \s 1 </w:instrText>
      </w:r>
      <w:r w:rsidR="0065073C">
        <w:fldChar w:fldCharType="separate"/>
      </w:r>
      <w:r w:rsidR="00DE0713">
        <w:rPr>
          <w:noProof/>
        </w:rPr>
        <w:t>5</w:t>
      </w:r>
      <w:r w:rsidR="0065073C">
        <w:rPr>
          <w:noProof/>
        </w:rPr>
        <w:fldChar w:fldCharType="end"/>
      </w:r>
      <w:bookmarkEnd w:id="504"/>
      <w:r w:rsidRPr="00A17460">
        <w:t>: Ετήσια Δαπάνη του Ταμείου Κοινωνικών Ασφαλίσεων</w:t>
      </w:r>
      <w:bookmarkEnd w:id="505"/>
      <w:bookmarkEnd w:id="506"/>
    </w:p>
    <w:p w:rsidR="00CE5AD2" w:rsidRPr="00CE5AD2" w:rsidRDefault="00CE5AD2" w:rsidP="00CE5AD2">
      <w:pPr>
        <w:rPr>
          <w:lang w:val="el-GR"/>
        </w:rPr>
      </w:pPr>
    </w:p>
    <w:tbl>
      <w:tblPr>
        <w:tblW w:w="7824" w:type="dxa"/>
        <w:tblCellMar>
          <w:left w:w="10" w:type="dxa"/>
          <w:right w:w="10" w:type="dxa"/>
        </w:tblCellMar>
        <w:tblLook w:val="0000" w:firstRow="0" w:lastRow="0" w:firstColumn="0" w:lastColumn="0" w:noHBand="0" w:noVBand="0"/>
      </w:tblPr>
      <w:tblGrid>
        <w:gridCol w:w="3307"/>
        <w:gridCol w:w="2262"/>
        <w:gridCol w:w="2255"/>
      </w:tblGrid>
      <w:tr w:rsidR="00CE5AD2" w:rsidRPr="00A66DEE" w:rsidTr="002C1094">
        <w:trPr>
          <w:trHeight w:val="342"/>
        </w:trPr>
        <w:tc>
          <w:tcPr>
            <w:tcW w:w="3307" w:type="dxa"/>
            <w:vMerge w:val="restart"/>
            <w:tcBorders>
              <w:top w:val="single" w:sz="8" w:space="0" w:color="000000"/>
              <w:left w:val="single" w:sz="8"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CE5AD2" w:rsidRPr="00A66DEE" w:rsidRDefault="00CE5AD2" w:rsidP="002C1094">
            <w:pPr>
              <w:tabs>
                <w:tab w:val="left" w:pos="2385"/>
              </w:tabs>
              <w:rPr>
                <w:rFonts w:cs="Times New Roman"/>
                <w:b/>
                <w:bCs/>
              </w:rPr>
            </w:pPr>
            <w:proofErr w:type="spellStart"/>
            <w:r w:rsidRPr="00A66DEE">
              <w:rPr>
                <w:rFonts w:cs="Times New Roman"/>
                <w:b/>
                <w:bCs/>
              </w:rPr>
              <w:t>Είδος</w:t>
            </w:r>
            <w:proofErr w:type="spellEnd"/>
            <w:r w:rsidRPr="00A66DEE">
              <w:rPr>
                <w:rFonts w:cs="Times New Roman"/>
                <w:b/>
                <w:bCs/>
              </w:rPr>
              <w:t xml:space="preserve"> Πα</w:t>
            </w:r>
            <w:proofErr w:type="spellStart"/>
            <w:r w:rsidRPr="00A66DEE">
              <w:rPr>
                <w:rFonts w:cs="Times New Roman"/>
                <w:b/>
                <w:bCs/>
              </w:rPr>
              <w:t>ροχής</w:t>
            </w:r>
            <w:proofErr w:type="spellEnd"/>
          </w:p>
        </w:tc>
        <w:tc>
          <w:tcPr>
            <w:tcW w:w="4517" w:type="dxa"/>
            <w:gridSpan w:val="2"/>
            <w:tcBorders>
              <w:top w:val="single" w:sz="8" w:space="0" w:color="000000"/>
              <w:bottom w:val="single" w:sz="4" w:space="0" w:color="000000"/>
              <w:right w:val="single" w:sz="8" w:space="0" w:color="000000"/>
            </w:tcBorders>
            <w:shd w:val="clear" w:color="auto" w:fill="auto"/>
            <w:noWrap/>
            <w:tcMar>
              <w:top w:w="0" w:type="dxa"/>
              <w:left w:w="108" w:type="dxa"/>
              <w:bottom w:w="0" w:type="dxa"/>
              <w:right w:w="108" w:type="dxa"/>
            </w:tcMar>
            <w:vAlign w:val="center"/>
          </w:tcPr>
          <w:p w:rsidR="00CE5AD2" w:rsidRPr="00A66DEE" w:rsidRDefault="00CE5AD2" w:rsidP="002C1094">
            <w:pPr>
              <w:tabs>
                <w:tab w:val="left" w:pos="2385"/>
              </w:tabs>
              <w:jc w:val="center"/>
              <w:rPr>
                <w:rFonts w:cs="Times New Roman"/>
                <w:b/>
                <w:bCs/>
              </w:rPr>
            </w:pPr>
            <w:r w:rsidRPr="00A66DEE">
              <w:rPr>
                <w:rFonts w:cs="Times New Roman"/>
                <w:b/>
                <w:bCs/>
              </w:rPr>
              <w:t>Δαπ</w:t>
            </w:r>
            <w:proofErr w:type="spellStart"/>
            <w:r w:rsidRPr="00A66DEE">
              <w:rPr>
                <w:rFonts w:cs="Times New Roman"/>
                <w:b/>
                <w:bCs/>
              </w:rPr>
              <w:t>άνη</w:t>
            </w:r>
            <w:proofErr w:type="spellEnd"/>
            <w:r w:rsidRPr="00A66DEE">
              <w:rPr>
                <w:rFonts w:cs="Times New Roman"/>
                <w:b/>
                <w:bCs/>
              </w:rPr>
              <w:t xml:space="preserve"> €</w:t>
            </w:r>
          </w:p>
        </w:tc>
      </w:tr>
      <w:tr w:rsidR="00CE5AD2" w:rsidRPr="00A66DEE" w:rsidTr="002C1094">
        <w:trPr>
          <w:trHeight w:val="387"/>
        </w:trPr>
        <w:tc>
          <w:tcPr>
            <w:tcW w:w="3307" w:type="dxa"/>
            <w:vMerge/>
            <w:tcBorders>
              <w:top w:val="single" w:sz="8" w:space="0" w:color="000000"/>
              <w:left w:val="single" w:sz="8"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CE5AD2" w:rsidRPr="00A66DEE" w:rsidRDefault="00CE5AD2" w:rsidP="002C1094">
            <w:pPr>
              <w:tabs>
                <w:tab w:val="left" w:pos="2385"/>
              </w:tabs>
              <w:rPr>
                <w:rFonts w:cs="Times New Roman"/>
                <w:b/>
                <w:bCs/>
              </w:rPr>
            </w:pPr>
          </w:p>
        </w:tc>
        <w:tc>
          <w:tcPr>
            <w:tcW w:w="2262" w:type="dxa"/>
            <w:tcBorders>
              <w:left w:val="single" w:sz="4" w:space="0" w:color="000000"/>
              <w:right w:val="single" w:sz="4" w:space="0" w:color="000000"/>
            </w:tcBorders>
            <w:shd w:val="clear" w:color="auto" w:fill="auto"/>
            <w:tcMar>
              <w:top w:w="0" w:type="dxa"/>
              <w:left w:w="108" w:type="dxa"/>
              <w:bottom w:w="0" w:type="dxa"/>
              <w:right w:w="108" w:type="dxa"/>
            </w:tcMar>
            <w:vAlign w:val="bottom"/>
          </w:tcPr>
          <w:p w:rsidR="00CE5AD2" w:rsidRPr="00A66DEE" w:rsidRDefault="00CE5AD2" w:rsidP="002C1094">
            <w:pPr>
              <w:tabs>
                <w:tab w:val="left" w:pos="2385"/>
              </w:tabs>
              <w:jc w:val="center"/>
              <w:rPr>
                <w:rFonts w:cs="Times New Roman"/>
                <w:b/>
                <w:bCs/>
              </w:rPr>
            </w:pPr>
            <w:r w:rsidRPr="00A66DEE">
              <w:rPr>
                <w:rFonts w:cs="Times New Roman"/>
                <w:b/>
                <w:bCs/>
              </w:rPr>
              <w:t>20</w:t>
            </w:r>
            <w:r w:rsidRPr="00A66DEE">
              <w:rPr>
                <w:rFonts w:cs="Times New Roman"/>
                <w:b/>
                <w:bCs/>
                <w:lang w:val="el-GR"/>
              </w:rPr>
              <w:t>21</w:t>
            </w:r>
          </w:p>
        </w:tc>
        <w:tc>
          <w:tcPr>
            <w:tcW w:w="2255" w:type="dxa"/>
            <w:tcBorders>
              <w:right w:val="single" w:sz="8" w:space="0" w:color="000000"/>
            </w:tcBorders>
            <w:shd w:val="clear" w:color="auto" w:fill="auto"/>
            <w:tcMar>
              <w:top w:w="0" w:type="dxa"/>
              <w:left w:w="108" w:type="dxa"/>
              <w:bottom w:w="0" w:type="dxa"/>
              <w:right w:w="108" w:type="dxa"/>
            </w:tcMar>
            <w:vAlign w:val="bottom"/>
          </w:tcPr>
          <w:p w:rsidR="00CE5AD2" w:rsidRPr="00A66DEE" w:rsidRDefault="00CE5AD2" w:rsidP="002C1094">
            <w:pPr>
              <w:tabs>
                <w:tab w:val="left" w:pos="2385"/>
              </w:tabs>
              <w:jc w:val="center"/>
              <w:rPr>
                <w:rFonts w:cs="Times New Roman"/>
                <w:b/>
                <w:bCs/>
              </w:rPr>
            </w:pPr>
            <w:r w:rsidRPr="00A66DEE">
              <w:rPr>
                <w:rFonts w:cs="Times New Roman"/>
                <w:b/>
                <w:bCs/>
              </w:rPr>
              <w:t>20</w:t>
            </w:r>
            <w:r w:rsidRPr="00A66DEE">
              <w:rPr>
                <w:rFonts w:cs="Times New Roman"/>
                <w:b/>
                <w:bCs/>
                <w:lang w:val="el-GR"/>
              </w:rPr>
              <w:t>22</w:t>
            </w:r>
          </w:p>
        </w:tc>
      </w:tr>
      <w:tr w:rsidR="00CE5AD2" w:rsidRPr="00B01358" w:rsidTr="002C1094">
        <w:trPr>
          <w:trHeight w:val="339"/>
        </w:trPr>
        <w:tc>
          <w:tcPr>
            <w:tcW w:w="3307" w:type="dxa"/>
            <w:tcBorders>
              <w:left w:val="single" w:sz="8"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CE5AD2" w:rsidRPr="00B01358" w:rsidRDefault="00CE5AD2" w:rsidP="002C1094">
            <w:pPr>
              <w:tabs>
                <w:tab w:val="left" w:pos="2385"/>
              </w:tabs>
              <w:rPr>
                <w:rFonts w:cs="Times New Roman"/>
                <w:bCs/>
              </w:rPr>
            </w:pPr>
            <w:r w:rsidRPr="00B01358">
              <w:rPr>
                <w:rFonts w:cs="Times New Roman"/>
                <w:bCs/>
                <w:lang w:val="el-GR"/>
              </w:rPr>
              <w:t xml:space="preserve">Θεσμοθετημένη </w:t>
            </w:r>
            <w:proofErr w:type="spellStart"/>
            <w:r w:rsidRPr="00B01358">
              <w:rPr>
                <w:rFonts w:cs="Times New Roman"/>
                <w:bCs/>
              </w:rPr>
              <w:t>Σύντ</w:t>
            </w:r>
            <w:proofErr w:type="spellEnd"/>
            <w:r w:rsidRPr="00B01358">
              <w:rPr>
                <w:rFonts w:cs="Times New Roman"/>
                <w:bCs/>
              </w:rPr>
              <w:t xml:space="preserve">αξη </w:t>
            </w:r>
          </w:p>
        </w:tc>
        <w:tc>
          <w:tcPr>
            <w:tcW w:w="2262" w:type="dxa"/>
            <w:tcBorders>
              <w:top w:val="single" w:sz="4" w:space="0" w:color="000000"/>
              <w:bottom w:val="single" w:sz="4" w:space="0" w:color="000000"/>
              <w:right w:val="single" w:sz="8" w:space="0" w:color="000000"/>
            </w:tcBorders>
            <w:shd w:val="clear" w:color="auto" w:fill="auto"/>
            <w:noWrap/>
            <w:tcMar>
              <w:top w:w="0" w:type="dxa"/>
              <w:left w:w="108" w:type="dxa"/>
              <w:bottom w:w="0" w:type="dxa"/>
              <w:right w:w="108" w:type="dxa"/>
            </w:tcMar>
            <w:vAlign w:val="center"/>
          </w:tcPr>
          <w:p w:rsidR="00CE5AD2" w:rsidRPr="00B01358" w:rsidRDefault="00CE5AD2" w:rsidP="002C1094">
            <w:pPr>
              <w:tabs>
                <w:tab w:val="left" w:pos="2385"/>
              </w:tabs>
              <w:rPr>
                <w:rFonts w:cs="Times New Roman"/>
                <w:bCs/>
              </w:rPr>
            </w:pPr>
            <w:r w:rsidRPr="00B01358">
              <w:rPr>
                <w:rFonts w:cs="Times New Roman"/>
                <w:bCs/>
              </w:rPr>
              <w:t>1.257.477.688</w:t>
            </w:r>
          </w:p>
        </w:tc>
        <w:tc>
          <w:tcPr>
            <w:tcW w:w="225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CE5AD2" w:rsidRPr="00B01358" w:rsidRDefault="00CE5AD2" w:rsidP="002C1094">
            <w:pPr>
              <w:tabs>
                <w:tab w:val="left" w:pos="2385"/>
              </w:tabs>
              <w:rPr>
                <w:rFonts w:cs="Times New Roman"/>
                <w:bCs/>
              </w:rPr>
            </w:pPr>
            <w:r w:rsidRPr="00B01358">
              <w:rPr>
                <w:rFonts w:cs="Times New Roman"/>
                <w:bCs/>
              </w:rPr>
              <w:t>1.372.445.819</w:t>
            </w:r>
          </w:p>
        </w:tc>
      </w:tr>
      <w:tr w:rsidR="00CE5AD2" w:rsidRPr="00B01358" w:rsidTr="002C1094">
        <w:trPr>
          <w:trHeight w:val="339"/>
        </w:trPr>
        <w:tc>
          <w:tcPr>
            <w:tcW w:w="3307" w:type="dxa"/>
            <w:tcBorders>
              <w:left w:val="single" w:sz="8"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CE5AD2" w:rsidRPr="00B01358" w:rsidRDefault="00CE5AD2" w:rsidP="002C1094">
            <w:pPr>
              <w:tabs>
                <w:tab w:val="left" w:pos="2385"/>
              </w:tabs>
              <w:rPr>
                <w:rFonts w:cs="Times New Roman"/>
                <w:bCs/>
              </w:rPr>
            </w:pPr>
            <w:proofErr w:type="spellStart"/>
            <w:r w:rsidRPr="00B01358">
              <w:rPr>
                <w:rFonts w:cs="Times New Roman"/>
                <w:bCs/>
              </w:rPr>
              <w:t>Σύντ</w:t>
            </w:r>
            <w:proofErr w:type="spellEnd"/>
            <w:r w:rsidRPr="00B01358">
              <w:rPr>
                <w:rFonts w:cs="Times New Roman"/>
                <w:bCs/>
              </w:rPr>
              <w:t xml:space="preserve">αξη </w:t>
            </w:r>
            <w:proofErr w:type="spellStart"/>
            <w:r w:rsidRPr="00B01358">
              <w:rPr>
                <w:rFonts w:cs="Times New Roman"/>
                <w:bCs/>
              </w:rPr>
              <w:t>Χηρεί</w:t>
            </w:r>
            <w:proofErr w:type="spellEnd"/>
            <w:r w:rsidRPr="00B01358">
              <w:rPr>
                <w:rFonts w:cs="Times New Roman"/>
                <w:bCs/>
              </w:rPr>
              <w:t>ας</w:t>
            </w:r>
          </w:p>
        </w:tc>
        <w:tc>
          <w:tcPr>
            <w:tcW w:w="2262"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CE5AD2" w:rsidRPr="00B01358" w:rsidRDefault="00CE5AD2" w:rsidP="002C1094">
            <w:pPr>
              <w:tabs>
                <w:tab w:val="left" w:pos="2385"/>
              </w:tabs>
              <w:rPr>
                <w:rFonts w:cs="Times New Roman"/>
                <w:bCs/>
              </w:rPr>
            </w:pPr>
            <w:r w:rsidRPr="00B01358">
              <w:rPr>
                <w:rFonts w:cs="Times New Roman"/>
                <w:bCs/>
              </w:rPr>
              <w:t>244.382.054</w:t>
            </w:r>
          </w:p>
        </w:tc>
        <w:tc>
          <w:tcPr>
            <w:tcW w:w="2255"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CE5AD2" w:rsidRPr="00B01358" w:rsidRDefault="00CE5AD2" w:rsidP="002C1094">
            <w:pPr>
              <w:tabs>
                <w:tab w:val="left" w:pos="2385"/>
              </w:tabs>
              <w:rPr>
                <w:rFonts w:cs="Times New Roman"/>
                <w:bCs/>
              </w:rPr>
            </w:pPr>
            <w:r w:rsidRPr="00B01358">
              <w:rPr>
                <w:rFonts w:cs="Times New Roman"/>
                <w:bCs/>
              </w:rPr>
              <w:t>264.889.992</w:t>
            </w:r>
          </w:p>
        </w:tc>
      </w:tr>
      <w:tr w:rsidR="00CE5AD2" w:rsidRPr="00B01358" w:rsidTr="002C1094">
        <w:trPr>
          <w:trHeight w:val="339"/>
        </w:trPr>
        <w:tc>
          <w:tcPr>
            <w:tcW w:w="3307" w:type="dxa"/>
            <w:tcBorders>
              <w:left w:val="single" w:sz="8"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CE5AD2" w:rsidRPr="00B01358" w:rsidRDefault="00CE5AD2" w:rsidP="002C1094">
            <w:pPr>
              <w:tabs>
                <w:tab w:val="left" w:pos="2385"/>
              </w:tabs>
              <w:rPr>
                <w:rFonts w:cs="Times New Roman"/>
                <w:bCs/>
              </w:rPr>
            </w:pPr>
            <w:proofErr w:type="spellStart"/>
            <w:r w:rsidRPr="00B01358">
              <w:rPr>
                <w:rFonts w:cs="Times New Roman"/>
                <w:bCs/>
              </w:rPr>
              <w:t>Σύντ</w:t>
            </w:r>
            <w:proofErr w:type="spellEnd"/>
            <w:r w:rsidRPr="00B01358">
              <w:rPr>
                <w:rFonts w:cs="Times New Roman"/>
                <w:bCs/>
              </w:rPr>
              <w:t xml:space="preserve">αξη </w:t>
            </w:r>
            <w:proofErr w:type="spellStart"/>
            <w:r w:rsidRPr="00B01358">
              <w:rPr>
                <w:rFonts w:cs="Times New Roman"/>
                <w:bCs/>
              </w:rPr>
              <w:t>Ανικ</w:t>
            </w:r>
            <w:proofErr w:type="spellEnd"/>
            <w:r w:rsidRPr="00B01358">
              <w:rPr>
                <w:rFonts w:cs="Times New Roman"/>
                <w:bCs/>
              </w:rPr>
              <w:t>ανότητας</w:t>
            </w:r>
          </w:p>
        </w:tc>
        <w:tc>
          <w:tcPr>
            <w:tcW w:w="2262"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CE5AD2" w:rsidRPr="00B01358" w:rsidRDefault="00CE5AD2" w:rsidP="002C1094">
            <w:pPr>
              <w:tabs>
                <w:tab w:val="left" w:pos="2385"/>
              </w:tabs>
              <w:rPr>
                <w:rFonts w:cs="Times New Roman"/>
                <w:bCs/>
              </w:rPr>
            </w:pPr>
            <w:r w:rsidRPr="00B01358">
              <w:rPr>
                <w:rFonts w:cs="Times New Roman"/>
                <w:bCs/>
              </w:rPr>
              <w:t>33.250.210</w:t>
            </w:r>
          </w:p>
        </w:tc>
        <w:tc>
          <w:tcPr>
            <w:tcW w:w="2255"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CE5AD2" w:rsidRPr="00B01358" w:rsidRDefault="00CE5AD2" w:rsidP="002C1094">
            <w:pPr>
              <w:tabs>
                <w:tab w:val="left" w:pos="2385"/>
              </w:tabs>
              <w:rPr>
                <w:rFonts w:cs="Times New Roman"/>
                <w:bCs/>
              </w:rPr>
            </w:pPr>
            <w:r w:rsidRPr="00B01358">
              <w:rPr>
                <w:rFonts w:cs="Times New Roman"/>
                <w:bCs/>
              </w:rPr>
              <w:t>33.323.915</w:t>
            </w:r>
          </w:p>
        </w:tc>
      </w:tr>
      <w:tr w:rsidR="00CE5AD2" w:rsidRPr="00B01358" w:rsidTr="002C1094">
        <w:trPr>
          <w:trHeight w:val="339"/>
        </w:trPr>
        <w:tc>
          <w:tcPr>
            <w:tcW w:w="3307" w:type="dxa"/>
            <w:tcBorders>
              <w:left w:val="single" w:sz="8"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CE5AD2" w:rsidRPr="00B01358" w:rsidRDefault="00CE5AD2" w:rsidP="002C1094">
            <w:pPr>
              <w:tabs>
                <w:tab w:val="left" w:pos="2385"/>
              </w:tabs>
              <w:rPr>
                <w:rFonts w:cs="Times New Roman"/>
                <w:bCs/>
              </w:rPr>
            </w:pPr>
            <w:proofErr w:type="spellStart"/>
            <w:r w:rsidRPr="00B01358">
              <w:rPr>
                <w:rFonts w:cs="Times New Roman"/>
                <w:bCs/>
              </w:rPr>
              <w:t>Σύντ</w:t>
            </w:r>
            <w:proofErr w:type="spellEnd"/>
            <w:r w:rsidRPr="00B01358">
              <w:rPr>
                <w:rFonts w:cs="Times New Roman"/>
                <w:bCs/>
              </w:rPr>
              <w:t xml:space="preserve">αξη </w:t>
            </w:r>
            <w:proofErr w:type="spellStart"/>
            <w:r w:rsidRPr="00B01358">
              <w:rPr>
                <w:rFonts w:cs="Times New Roman"/>
                <w:bCs/>
              </w:rPr>
              <w:t>Αν</w:t>
            </w:r>
            <w:proofErr w:type="spellEnd"/>
            <w:r w:rsidRPr="00B01358">
              <w:rPr>
                <w:rFonts w:cs="Times New Roman"/>
                <w:bCs/>
              </w:rPr>
              <w:t>απηρίας</w:t>
            </w:r>
          </w:p>
        </w:tc>
        <w:tc>
          <w:tcPr>
            <w:tcW w:w="2262"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CE5AD2" w:rsidRPr="00B01358" w:rsidRDefault="00CE5AD2" w:rsidP="002C1094">
            <w:pPr>
              <w:tabs>
                <w:tab w:val="left" w:pos="2385"/>
              </w:tabs>
              <w:rPr>
                <w:rFonts w:cs="Times New Roman"/>
                <w:bCs/>
              </w:rPr>
            </w:pPr>
            <w:r w:rsidRPr="00B01358">
              <w:rPr>
                <w:rFonts w:cs="Times New Roman"/>
                <w:bCs/>
              </w:rPr>
              <w:t>4.224.558</w:t>
            </w:r>
          </w:p>
        </w:tc>
        <w:tc>
          <w:tcPr>
            <w:tcW w:w="2255"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CE5AD2" w:rsidRPr="00B01358" w:rsidRDefault="00CE5AD2" w:rsidP="002C1094">
            <w:pPr>
              <w:tabs>
                <w:tab w:val="left" w:pos="2385"/>
              </w:tabs>
              <w:rPr>
                <w:rFonts w:cs="Times New Roman"/>
                <w:bCs/>
              </w:rPr>
            </w:pPr>
            <w:r w:rsidRPr="00B01358">
              <w:rPr>
                <w:rFonts w:cs="Times New Roman"/>
                <w:bCs/>
              </w:rPr>
              <w:t>4.277.727</w:t>
            </w:r>
          </w:p>
        </w:tc>
      </w:tr>
      <w:tr w:rsidR="00CE5AD2" w:rsidRPr="00B01358" w:rsidTr="002C1094">
        <w:trPr>
          <w:trHeight w:val="339"/>
        </w:trPr>
        <w:tc>
          <w:tcPr>
            <w:tcW w:w="3307" w:type="dxa"/>
            <w:tcBorders>
              <w:left w:val="single" w:sz="8"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CE5AD2" w:rsidRPr="00B01358" w:rsidRDefault="00CE5AD2" w:rsidP="002C1094">
            <w:pPr>
              <w:tabs>
                <w:tab w:val="left" w:pos="2385"/>
              </w:tabs>
              <w:rPr>
                <w:rFonts w:cs="Times New Roman"/>
                <w:bCs/>
              </w:rPr>
            </w:pPr>
            <w:r w:rsidRPr="00B01358">
              <w:rPr>
                <w:rFonts w:cs="Times New Roman"/>
                <w:bCs/>
              </w:rPr>
              <w:t>Επ</w:t>
            </w:r>
            <w:proofErr w:type="spellStart"/>
            <w:r w:rsidRPr="00B01358">
              <w:rPr>
                <w:rFonts w:cs="Times New Roman"/>
                <w:bCs/>
              </w:rPr>
              <w:t>ίδομ</w:t>
            </w:r>
            <w:proofErr w:type="spellEnd"/>
            <w:r w:rsidRPr="00B01358">
              <w:rPr>
                <w:rFonts w:cs="Times New Roman"/>
                <w:bCs/>
              </w:rPr>
              <w:t xml:space="preserve">α </w:t>
            </w:r>
            <w:proofErr w:type="spellStart"/>
            <w:r w:rsidRPr="00B01358">
              <w:rPr>
                <w:rFonts w:cs="Times New Roman"/>
                <w:bCs/>
              </w:rPr>
              <w:t>Ορφ</w:t>
            </w:r>
            <w:proofErr w:type="spellEnd"/>
            <w:r w:rsidRPr="00B01358">
              <w:rPr>
                <w:rFonts w:cs="Times New Roman"/>
                <w:bCs/>
              </w:rPr>
              <w:t>ανίας</w:t>
            </w:r>
          </w:p>
        </w:tc>
        <w:tc>
          <w:tcPr>
            <w:tcW w:w="2262"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CE5AD2" w:rsidRPr="00B01358" w:rsidRDefault="00CE5AD2" w:rsidP="002C1094">
            <w:pPr>
              <w:tabs>
                <w:tab w:val="left" w:pos="2385"/>
              </w:tabs>
              <w:rPr>
                <w:rFonts w:cs="Times New Roman"/>
                <w:bCs/>
              </w:rPr>
            </w:pPr>
            <w:r w:rsidRPr="00B01358">
              <w:rPr>
                <w:rFonts w:cs="Times New Roman"/>
                <w:bCs/>
              </w:rPr>
              <w:t>3.304.827</w:t>
            </w:r>
          </w:p>
        </w:tc>
        <w:tc>
          <w:tcPr>
            <w:tcW w:w="2255"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CE5AD2" w:rsidRPr="00B01358" w:rsidRDefault="00CE5AD2" w:rsidP="002C1094">
            <w:pPr>
              <w:tabs>
                <w:tab w:val="left" w:pos="2385"/>
              </w:tabs>
              <w:rPr>
                <w:rFonts w:cs="Times New Roman"/>
                <w:bCs/>
              </w:rPr>
            </w:pPr>
            <w:r w:rsidRPr="00B01358">
              <w:rPr>
                <w:rFonts w:cs="Times New Roman"/>
                <w:bCs/>
              </w:rPr>
              <w:t>3.277.818</w:t>
            </w:r>
          </w:p>
        </w:tc>
      </w:tr>
      <w:tr w:rsidR="00CE5AD2" w:rsidRPr="00B01358" w:rsidTr="002C1094">
        <w:trPr>
          <w:trHeight w:val="339"/>
        </w:trPr>
        <w:tc>
          <w:tcPr>
            <w:tcW w:w="3307" w:type="dxa"/>
            <w:tcBorders>
              <w:left w:val="single" w:sz="8"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CE5AD2" w:rsidRPr="00B01358" w:rsidRDefault="00CE5AD2" w:rsidP="002C1094">
            <w:pPr>
              <w:tabs>
                <w:tab w:val="left" w:pos="2385"/>
              </w:tabs>
              <w:rPr>
                <w:rFonts w:cs="Times New Roman"/>
                <w:bCs/>
              </w:rPr>
            </w:pPr>
            <w:r w:rsidRPr="00B01358">
              <w:rPr>
                <w:rFonts w:cs="Times New Roman"/>
                <w:bCs/>
              </w:rPr>
              <w:t>Επ</w:t>
            </w:r>
            <w:proofErr w:type="spellStart"/>
            <w:r w:rsidRPr="00B01358">
              <w:rPr>
                <w:rFonts w:cs="Times New Roman"/>
                <w:bCs/>
              </w:rPr>
              <w:t>ίδομ</w:t>
            </w:r>
            <w:proofErr w:type="spellEnd"/>
            <w:r w:rsidRPr="00B01358">
              <w:rPr>
                <w:rFonts w:cs="Times New Roman"/>
                <w:bCs/>
              </w:rPr>
              <w:t xml:space="preserve">α </w:t>
            </w:r>
            <w:proofErr w:type="spellStart"/>
            <w:r w:rsidRPr="00B01358">
              <w:rPr>
                <w:rFonts w:cs="Times New Roman"/>
                <w:bCs/>
              </w:rPr>
              <w:t>Αγνοουμένου</w:t>
            </w:r>
            <w:proofErr w:type="spellEnd"/>
          </w:p>
        </w:tc>
        <w:tc>
          <w:tcPr>
            <w:tcW w:w="2262"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CE5AD2" w:rsidRPr="00B01358" w:rsidRDefault="00CE5AD2" w:rsidP="002C1094">
            <w:pPr>
              <w:tabs>
                <w:tab w:val="left" w:pos="2385"/>
              </w:tabs>
              <w:rPr>
                <w:rFonts w:cs="Times New Roman"/>
                <w:bCs/>
              </w:rPr>
            </w:pPr>
            <w:r w:rsidRPr="00B01358">
              <w:rPr>
                <w:rFonts w:cs="Times New Roman"/>
                <w:bCs/>
              </w:rPr>
              <w:t>756.444</w:t>
            </w:r>
          </w:p>
        </w:tc>
        <w:tc>
          <w:tcPr>
            <w:tcW w:w="2255"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CE5AD2" w:rsidRPr="00B01358" w:rsidRDefault="00CE5AD2" w:rsidP="002C1094">
            <w:pPr>
              <w:tabs>
                <w:tab w:val="left" w:pos="2385"/>
              </w:tabs>
              <w:rPr>
                <w:rFonts w:cs="Times New Roman"/>
                <w:bCs/>
              </w:rPr>
            </w:pPr>
            <w:r w:rsidRPr="00B01358">
              <w:rPr>
                <w:rFonts w:cs="Times New Roman"/>
                <w:bCs/>
              </w:rPr>
              <w:t>749.591</w:t>
            </w:r>
          </w:p>
        </w:tc>
      </w:tr>
      <w:tr w:rsidR="00CE5AD2" w:rsidRPr="00B01358" w:rsidTr="002C1094">
        <w:trPr>
          <w:trHeight w:val="339"/>
        </w:trPr>
        <w:tc>
          <w:tcPr>
            <w:tcW w:w="3307" w:type="dxa"/>
            <w:tcBorders>
              <w:left w:val="single" w:sz="8" w:space="0" w:color="000000"/>
              <w:right w:val="single" w:sz="4" w:space="0" w:color="000000"/>
            </w:tcBorders>
            <w:shd w:val="clear" w:color="auto" w:fill="auto"/>
            <w:noWrap/>
            <w:tcMar>
              <w:top w:w="0" w:type="dxa"/>
              <w:left w:w="108" w:type="dxa"/>
              <w:bottom w:w="0" w:type="dxa"/>
              <w:right w:w="108" w:type="dxa"/>
            </w:tcMar>
            <w:vAlign w:val="bottom"/>
          </w:tcPr>
          <w:p w:rsidR="00CE5AD2" w:rsidRPr="00B01358" w:rsidRDefault="00CE5AD2" w:rsidP="002C1094">
            <w:pPr>
              <w:tabs>
                <w:tab w:val="left" w:pos="2385"/>
              </w:tabs>
              <w:rPr>
                <w:rFonts w:cs="Times New Roman"/>
                <w:bCs/>
              </w:rPr>
            </w:pPr>
            <w:r w:rsidRPr="00B01358">
              <w:rPr>
                <w:rFonts w:cs="Times New Roman"/>
                <w:bCs/>
              </w:rPr>
              <w:t>Πα</w:t>
            </w:r>
            <w:proofErr w:type="spellStart"/>
            <w:r w:rsidRPr="00B01358">
              <w:rPr>
                <w:rFonts w:cs="Times New Roman"/>
                <w:bCs/>
              </w:rPr>
              <w:t>ροχή</w:t>
            </w:r>
            <w:proofErr w:type="spellEnd"/>
            <w:r w:rsidRPr="00B01358">
              <w:rPr>
                <w:rFonts w:cs="Times New Roman"/>
                <w:bCs/>
              </w:rPr>
              <w:t xml:space="preserve"> </w:t>
            </w:r>
            <w:proofErr w:type="spellStart"/>
            <w:r w:rsidRPr="00B01358">
              <w:rPr>
                <w:rFonts w:cs="Times New Roman"/>
                <w:bCs/>
              </w:rPr>
              <w:t>λόγω</w:t>
            </w:r>
            <w:proofErr w:type="spellEnd"/>
            <w:r w:rsidRPr="00B01358">
              <w:rPr>
                <w:rFonts w:cs="Times New Roman"/>
                <w:bCs/>
              </w:rPr>
              <w:t xml:space="preserve"> θα</w:t>
            </w:r>
            <w:proofErr w:type="spellStart"/>
            <w:r w:rsidRPr="00B01358">
              <w:rPr>
                <w:rFonts w:cs="Times New Roman"/>
                <w:bCs/>
              </w:rPr>
              <w:t>νάτου</w:t>
            </w:r>
            <w:proofErr w:type="spellEnd"/>
          </w:p>
        </w:tc>
        <w:tc>
          <w:tcPr>
            <w:tcW w:w="2262" w:type="dxa"/>
            <w:tcBorders>
              <w:right w:val="single" w:sz="8" w:space="0" w:color="000000"/>
            </w:tcBorders>
            <w:shd w:val="clear" w:color="auto" w:fill="auto"/>
            <w:noWrap/>
            <w:tcMar>
              <w:top w:w="0" w:type="dxa"/>
              <w:left w:w="108" w:type="dxa"/>
              <w:bottom w:w="0" w:type="dxa"/>
              <w:right w:w="108" w:type="dxa"/>
            </w:tcMar>
            <w:vAlign w:val="bottom"/>
          </w:tcPr>
          <w:p w:rsidR="00CE5AD2" w:rsidRPr="00B01358" w:rsidRDefault="00CE5AD2" w:rsidP="002C1094">
            <w:pPr>
              <w:tabs>
                <w:tab w:val="left" w:pos="2385"/>
              </w:tabs>
              <w:rPr>
                <w:rFonts w:cs="Times New Roman"/>
                <w:bCs/>
              </w:rPr>
            </w:pPr>
            <w:r w:rsidRPr="00B01358">
              <w:rPr>
                <w:rFonts w:cs="Times New Roman"/>
                <w:bCs/>
              </w:rPr>
              <w:t>2.256.376</w:t>
            </w:r>
          </w:p>
        </w:tc>
        <w:tc>
          <w:tcPr>
            <w:tcW w:w="2255"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CE5AD2" w:rsidRPr="00B01358" w:rsidRDefault="00CE5AD2" w:rsidP="002C1094">
            <w:pPr>
              <w:tabs>
                <w:tab w:val="left" w:pos="2385"/>
              </w:tabs>
              <w:rPr>
                <w:rFonts w:cs="Times New Roman"/>
                <w:bCs/>
              </w:rPr>
            </w:pPr>
            <w:r w:rsidRPr="00B01358">
              <w:rPr>
                <w:rFonts w:cs="Times New Roman"/>
                <w:bCs/>
              </w:rPr>
              <w:t>2.276.933</w:t>
            </w:r>
          </w:p>
        </w:tc>
      </w:tr>
      <w:tr w:rsidR="00CE5AD2" w:rsidRPr="00A66DEE" w:rsidTr="002C1094">
        <w:trPr>
          <w:trHeight w:val="339"/>
        </w:trPr>
        <w:tc>
          <w:tcPr>
            <w:tcW w:w="3307" w:type="dxa"/>
            <w:tcBorders>
              <w:top w:val="single" w:sz="8" w:space="0" w:color="000000"/>
              <w:left w:val="single" w:sz="8" w:space="0" w:color="000000"/>
              <w:bottom w:val="single" w:sz="8" w:space="0" w:color="000000"/>
              <w:right w:val="single" w:sz="4" w:space="0" w:color="000000"/>
            </w:tcBorders>
            <w:shd w:val="clear" w:color="auto" w:fill="auto"/>
            <w:noWrap/>
            <w:tcMar>
              <w:top w:w="0" w:type="dxa"/>
              <w:left w:w="108" w:type="dxa"/>
              <w:bottom w:w="0" w:type="dxa"/>
              <w:right w:w="108" w:type="dxa"/>
            </w:tcMar>
            <w:vAlign w:val="bottom"/>
          </w:tcPr>
          <w:p w:rsidR="00CE5AD2" w:rsidRPr="00A66DEE" w:rsidRDefault="00CE5AD2" w:rsidP="002C1094">
            <w:pPr>
              <w:tabs>
                <w:tab w:val="left" w:pos="2385"/>
              </w:tabs>
              <w:rPr>
                <w:rFonts w:cs="Times New Roman"/>
                <w:b/>
                <w:bCs/>
              </w:rPr>
            </w:pPr>
            <w:proofErr w:type="spellStart"/>
            <w:r w:rsidRPr="00A66DEE">
              <w:rPr>
                <w:rFonts w:cs="Times New Roman"/>
                <w:b/>
                <w:bCs/>
              </w:rPr>
              <w:t>Μερικό</w:t>
            </w:r>
            <w:proofErr w:type="spellEnd"/>
            <w:r w:rsidRPr="00A66DEE">
              <w:rPr>
                <w:rFonts w:cs="Times New Roman"/>
                <w:b/>
                <w:bCs/>
              </w:rPr>
              <w:t xml:space="preserve"> </w:t>
            </w:r>
            <w:proofErr w:type="spellStart"/>
            <w:r w:rsidRPr="00A66DEE">
              <w:rPr>
                <w:rFonts w:cs="Times New Roman"/>
                <w:b/>
                <w:bCs/>
              </w:rPr>
              <w:t>Σύνολο</w:t>
            </w:r>
            <w:proofErr w:type="spellEnd"/>
          </w:p>
        </w:tc>
        <w:tc>
          <w:tcPr>
            <w:tcW w:w="2262" w:type="dxa"/>
            <w:tcBorders>
              <w:top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CE5AD2" w:rsidRPr="00A66DEE" w:rsidRDefault="00CE5AD2" w:rsidP="002C1094">
            <w:pPr>
              <w:tabs>
                <w:tab w:val="left" w:pos="2385"/>
              </w:tabs>
              <w:rPr>
                <w:rFonts w:cs="Times New Roman"/>
                <w:b/>
                <w:bCs/>
              </w:rPr>
            </w:pPr>
            <w:r w:rsidRPr="00A66DEE">
              <w:rPr>
                <w:rFonts w:cs="Times New Roman"/>
                <w:b/>
                <w:bCs/>
              </w:rPr>
              <w:t>1.545.652.157</w:t>
            </w:r>
          </w:p>
        </w:tc>
        <w:tc>
          <w:tcPr>
            <w:tcW w:w="2255"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CE5AD2" w:rsidRPr="00A66DEE" w:rsidRDefault="00CE5AD2" w:rsidP="002C1094">
            <w:pPr>
              <w:tabs>
                <w:tab w:val="left" w:pos="2385"/>
              </w:tabs>
              <w:rPr>
                <w:rFonts w:cs="Times New Roman"/>
                <w:b/>
                <w:bCs/>
              </w:rPr>
            </w:pPr>
            <w:r w:rsidRPr="00A66DEE">
              <w:rPr>
                <w:rFonts w:cs="Times New Roman"/>
                <w:b/>
                <w:bCs/>
              </w:rPr>
              <w:t>1.681.241.794</w:t>
            </w:r>
          </w:p>
        </w:tc>
      </w:tr>
      <w:tr w:rsidR="00CE5AD2" w:rsidRPr="00B01358" w:rsidTr="002C1094">
        <w:trPr>
          <w:trHeight w:val="339"/>
        </w:trPr>
        <w:tc>
          <w:tcPr>
            <w:tcW w:w="3307" w:type="dxa"/>
            <w:tcBorders>
              <w:left w:val="single" w:sz="8"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CE5AD2" w:rsidRPr="00B01358" w:rsidRDefault="00CE5AD2" w:rsidP="002C1094">
            <w:pPr>
              <w:tabs>
                <w:tab w:val="left" w:pos="2385"/>
              </w:tabs>
              <w:rPr>
                <w:rFonts w:cs="Times New Roman"/>
                <w:bCs/>
              </w:rPr>
            </w:pPr>
            <w:r w:rsidRPr="00B01358">
              <w:rPr>
                <w:rFonts w:cs="Times New Roman"/>
                <w:bCs/>
              </w:rPr>
              <w:t>Επ</w:t>
            </w:r>
            <w:proofErr w:type="spellStart"/>
            <w:r w:rsidRPr="00B01358">
              <w:rPr>
                <w:rFonts w:cs="Times New Roman"/>
                <w:bCs/>
              </w:rPr>
              <w:t>ίδομ</w:t>
            </w:r>
            <w:proofErr w:type="spellEnd"/>
            <w:r w:rsidRPr="00B01358">
              <w:rPr>
                <w:rFonts w:cs="Times New Roman"/>
                <w:bCs/>
              </w:rPr>
              <w:t xml:space="preserve">α </w:t>
            </w:r>
            <w:proofErr w:type="spellStart"/>
            <w:r w:rsidRPr="00B01358">
              <w:rPr>
                <w:rFonts w:cs="Times New Roman"/>
                <w:bCs/>
              </w:rPr>
              <w:t>Ανεργί</w:t>
            </w:r>
            <w:proofErr w:type="spellEnd"/>
            <w:r w:rsidRPr="00B01358">
              <w:rPr>
                <w:rFonts w:cs="Times New Roman"/>
                <w:bCs/>
              </w:rPr>
              <w:t>ας</w:t>
            </w:r>
          </w:p>
        </w:tc>
        <w:tc>
          <w:tcPr>
            <w:tcW w:w="2262"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CE5AD2" w:rsidRPr="00B01358" w:rsidRDefault="00CE5AD2" w:rsidP="002C1094">
            <w:pPr>
              <w:tabs>
                <w:tab w:val="left" w:pos="2385"/>
              </w:tabs>
              <w:rPr>
                <w:rFonts w:cs="Times New Roman"/>
                <w:bCs/>
              </w:rPr>
            </w:pPr>
            <w:r w:rsidRPr="00B01358">
              <w:rPr>
                <w:rFonts w:cs="Times New Roman"/>
                <w:bCs/>
              </w:rPr>
              <w:t>54.224.580</w:t>
            </w:r>
          </w:p>
        </w:tc>
        <w:tc>
          <w:tcPr>
            <w:tcW w:w="225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CE5AD2" w:rsidRPr="00B01358" w:rsidRDefault="00CE5AD2" w:rsidP="002C1094">
            <w:pPr>
              <w:tabs>
                <w:tab w:val="left" w:pos="2385"/>
              </w:tabs>
              <w:rPr>
                <w:rFonts w:cs="Times New Roman"/>
                <w:bCs/>
              </w:rPr>
            </w:pPr>
            <w:r w:rsidRPr="00B01358">
              <w:rPr>
                <w:rFonts w:cs="Times New Roman"/>
                <w:bCs/>
              </w:rPr>
              <w:t>72.557.908</w:t>
            </w:r>
          </w:p>
        </w:tc>
      </w:tr>
      <w:tr w:rsidR="00CE5AD2" w:rsidRPr="00B01358" w:rsidTr="002C1094">
        <w:trPr>
          <w:trHeight w:val="339"/>
        </w:trPr>
        <w:tc>
          <w:tcPr>
            <w:tcW w:w="3307" w:type="dxa"/>
            <w:tcBorders>
              <w:left w:val="single" w:sz="8"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CE5AD2" w:rsidRPr="00B01358" w:rsidRDefault="00CE5AD2" w:rsidP="002C1094">
            <w:pPr>
              <w:tabs>
                <w:tab w:val="left" w:pos="2385"/>
              </w:tabs>
              <w:rPr>
                <w:rFonts w:cs="Times New Roman"/>
                <w:bCs/>
              </w:rPr>
            </w:pPr>
            <w:r w:rsidRPr="00B01358">
              <w:rPr>
                <w:rFonts w:cs="Times New Roman"/>
                <w:bCs/>
              </w:rPr>
              <w:t>Επ</w:t>
            </w:r>
            <w:proofErr w:type="spellStart"/>
            <w:r w:rsidRPr="00B01358">
              <w:rPr>
                <w:rFonts w:cs="Times New Roman"/>
                <w:bCs/>
              </w:rPr>
              <w:t>ίδομ</w:t>
            </w:r>
            <w:proofErr w:type="spellEnd"/>
            <w:r w:rsidRPr="00B01358">
              <w:rPr>
                <w:rFonts w:cs="Times New Roman"/>
                <w:bCs/>
              </w:rPr>
              <w:t xml:space="preserve">α </w:t>
            </w:r>
            <w:proofErr w:type="spellStart"/>
            <w:r w:rsidRPr="00B01358">
              <w:rPr>
                <w:rFonts w:cs="Times New Roman"/>
                <w:bCs/>
              </w:rPr>
              <w:t>Ασθενεί</w:t>
            </w:r>
            <w:proofErr w:type="spellEnd"/>
            <w:r w:rsidRPr="00B01358">
              <w:rPr>
                <w:rFonts w:cs="Times New Roman"/>
                <w:bCs/>
              </w:rPr>
              <w:t>ας</w:t>
            </w:r>
          </w:p>
        </w:tc>
        <w:tc>
          <w:tcPr>
            <w:tcW w:w="2262"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CE5AD2" w:rsidRPr="00B01358" w:rsidRDefault="00CE5AD2" w:rsidP="002C1094">
            <w:pPr>
              <w:tabs>
                <w:tab w:val="left" w:pos="2385"/>
              </w:tabs>
              <w:rPr>
                <w:rFonts w:cs="Times New Roman"/>
                <w:bCs/>
              </w:rPr>
            </w:pPr>
            <w:r w:rsidRPr="00B01358">
              <w:rPr>
                <w:rFonts w:cs="Times New Roman"/>
                <w:bCs/>
              </w:rPr>
              <w:t>48.480.540</w:t>
            </w:r>
          </w:p>
        </w:tc>
        <w:tc>
          <w:tcPr>
            <w:tcW w:w="2255"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CE5AD2" w:rsidRPr="00B01358" w:rsidRDefault="00CE5AD2" w:rsidP="002C1094">
            <w:pPr>
              <w:tabs>
                <w:tab w:val="left" w:pos="2385"/>
              </w:tabs>
              <w:rPr>
                <w:rFonts w:cs="Times New Roman"/>
                <w:bCs/>
              </w:rPr>
            </w:pPr>
            <w:r w:rsidRPr="00B01358">
              <w:rPr>
                <w:rFonts w:cs="Times New Roman"/>
                <w:bCs/>
              </w:rPr>
              <w:t>46.335.675</w:t>
            </w:r>
          </w:p>
        </w:tc>
      </w:tr>
      <w:tr w:rsidR="00CE5AD2" w:rsidRPr="00B01358" w:rsidTr="002C1094">
        <w:trPr>
          <w:trHeight w:val="339"/>
        </w:trPr>
        <w:tc>
          <w:tcPr>
            <w:tcW w:w="3307" w:type="dxa"/>
            <w:tcBorders>
              <w:left w:val="single" w:sz="8"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CE5AD2" w:rsidRPr="00B01358" w:rsidRDefault="00CE5AD2" w:rsidP="002C1094">
            <w:pPr>
              <w:tabs>
                <w:tab w:val="left" w:pos="2385"/>
              </w:tabs>
              <w:rPr>
                <w:rFonts w:cs="Times New Roman"/>
                <w:bCs/>
              </w:rPr>
            </w:pPr>
            <w:r w:rsidRPr="00B01358">
              <w:rPr>
                <w:rFonts w:cs="Times New Roman"/>
                <w:bCs/>
              </w:rPr>
              <w:t>Επ</w:t>
            </w:r>
            <w:proofErr w:type="spellStart"/>
            <w:r w:rsidRPr="00B01358">
              <w:rPr>
                <w:rFonts w:cs="Times New Roman"/>
                <w:bCs/>
              </w:rPr>
              <w:t>ίδομ</w:t>
            </w:r>
            <w:proofErr w:type="spellEnd"/>
            <w:r w:rsidRPr="00B01358">
              <w:rPr>
                <w:rFonts w:cs="Times New Roman"/>
                <w:bCs/>
              </w:rPr>
              <w:t xml:space="preserve">α </w:t>
            </w:r>
            <w:proofErr w:type="spellStart"/>
            <w:r w:rsidRPr="00B01358">
              <w:rPr>
                <w:rFonts w:cs="Times New Roman"/>
                <w:bCs/>
              </w:rPr>
              <w:t>Μητρότητ</w:t>
            </w:r>
            <w:proofErr w:type="spellEnd"/>
            <w:r w:rsidRPr="00B01358">
              <w:rPr>
                <w:rFonts w:cs="Times New Roman"/>
                <w:bCs/>
              </w:rPr>
              <w:t>ας</w:t>
            </w:r>
          </w:p>
        </w:tc>
        <w:tc>
          <w:tcPr>
            <w:tcW w:w="2262"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CE5AD2" w:rsidRPr="00B01358" w:rsidRDefault="00CE5AD2" w:rsidP="002C1094">
            <w:pPr>
              <w:tabs>
                <w:tab w:val="left" w:pos="2385"/>
              </w:tabs>
              <w:rPr>
                <w:rFonts w:cs="Times New Roman"/>
                <w:bCs/>
              </w:rPr>
            </w:pPr>
            <w:r w:rsidRPr="00B01358">
              <w:rPr>
                <w:rFonts w:cs="Times New Roman"/>
                <w:bCs/>
              </w:rPr>
              <w:t>27.870.141</w:t>
            </w:r>
          </w:p>
        </w:tc>
        <w:tc>
          <w:tcPr>
            <w:tcW w:w="2255"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CE5AD2" w:rsidRPr="00B01358" w:rsidRDefault="00CE5AD2" w:rsidP="002C1094">
            <w:pPr>
              <w:tabs>
                <w:tab w:val="left" w:pos="2385"/>
              </w:tabs>
              <w:rPr>
                <w:rFonts w:cs="Times New Roman"/>
                <w:bCs/>
              </w:rPr>
            </w:pPr>
            <w:r w:rsidRPr="00B01358">
              <w:rPr>
                <w:rFonts w:cs="Times New Roman"/>
                <w:bCs/>
              </w:rPr>
              <w:t>35.511.008</w:t>
            </w:r>
          </w:p>
        </w:tc>
      </w:tr>
      <w:tr w:rsidR="00CE5AD2" w:rsidRPr="00B01358" w:rsidTr="002C1094">
        <w:trPr>
          <w:trHeight w:val="339"/>
        </w:trPr>
        <w:tc>
          <w:tcPr>
            <w:tcW w:w="3307" w:type="dxa"/>
            <w:tcBorders>
              <w:left w:val="single" w:sz="8"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CE5AD2" w:rsidRPr="00B01358" w:rsidRDefault="00CE5AD2" w:rsidP="002C1094">
            <w:pPr>
              <w:tabs>
                <w:tab w:val="left" w:pos="2385"/>
              </w:tabs>
              <w:rPr>
                <w:rFonts w:cs="Times New Roman"/>
                <w:bCs/>
                <w:lang w:val="el-GR"/>
              </w:rPr>
            </w:pPr>
            <w:r w:rsidRPr="00B01358">
              <w:rPr>
                <w:rFonts w:cs="Times New Roman"/>
                <w:bCs/>
                <w:lang w:val="el-GR"/>
              </w:rPr>
              <w:t>Επίδομα Σωματικής Βλάβης</w:t>
            </w:r>
          </w:p>
        </w:tc>
        <w:tc>
          <w:tcPr>
            <w:tcW w:w="2262"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CE5AD2" w:rsidRPr="00B01358" w:rsidRDefault="00CE5AD2" w:rsidP="002C1094">
            <w:pPr>
              <w:tabs>
                <w:tab w:val="left" w:pos="2385"/>
              </w:tabs>
              <w:rPr>
                <w:rFonts w:cs="Times New Roman"/>
                <w:bCs/>
              </w:rPr>
            </w:pPr>
            <w:r w:rsidRPr="00B01358">
              <w:rPr>
                <w:rFonts w:cs="Times New Roman"/>
                <w:bCs/>
              </w:rPr>
              <w:t>1.274.961</w:t>
            </w:r>
          </w:p>
        </w:tc>
        <w:tc>
          <w:tcPr>
            <w:tcW w:w="2255"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CE5AD2" w:rsidRPr="00B01358" w:rsidRDefault="00CE5AD2" w:rsidP="002C1094">
            <w:pPr>
              <w:tabs>
                <w:tab w:val="left" w:pos="2385"/>
              </w:tabs>
              <w:rPr>
                <w:rFonts w:cs="Times New Roman"/>
                <w:bCs/>
              </w:rPr>
            </w:pPr>
            <w:r w:rsidRPr="00B01358">
              <w:rPr>
                <w:rFonts w:cs="Times New Roman"/>
                <w:bCs/>
              </w:rPr>
              <w:t>1.467.561</w:t>
            </w:r>
          </w:p>
        </w:tc>
      </w:tr>
      <w:tr w:rsidR="00CE5AD2" w:rsidRPr="00B01358" w:rsidTr="002C1094">
        <w:trPr>
          <w:trHeight w:val="339"/>
        </w:trPr>
        <w:tc>
          <w:tcPr>
            <w:tcW w:w="3307" w:type="dxa"/>
            <w:tcBorders>
              <w:left w:val="single" w:sz="8"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CE5AD2" w:rsidRPr="00B01358" w:rsidRDefault="00CE5AD2" w:rsidP="002C1094">
            <w:pPr>
              <w:tabs>
                <w:tab w:val="left" w:pos="2385"/>
              </w:tabs>
              <w:rPr>
                <w:rFonts w:cs="Times New Roman"/>
                <w:bCs/>
                <w:lang w:val="el-GR"/>
              </w:rPr>
            </w:pPr>
            <w:r w:rsidRPr="00B01358">
              <w:rPr>
                <w:rFonts w:cs="Times New Roman"/>
                <w:bCs/>
                <w:lang w:val="el-GR"/>
              </w:rPr>
              <w:t>Επίδομα Πατρότητας</w:t>
            </w:r>
          </w:p>
        </w:tc>
        <w:tc>
          <w:tcPr>
            <w:tcW w:w="2262"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CE5AD2" w:rsidRPr="00B01358" w:rsidRDefault="00CE5AD2" w:rsidP="002C1094">
            <w:pPr>
              <w:tabs>
                <w:tab w:val="left" w:pos="2385"/>
              </w:tabs>
              <w:rPr>
                <w:rFonts w:cs="Times New Roman"/>
                <w:bCs/>
              </w:rPr>
            </w:pPr>
            <w:r w:rsidRPr="00B01358">
              <w:rPr>
                <w:rFonts w:cs="Times New Roman"/>
                <w:bCs/>
              </w:rPr>
              <w:t>1.983.201</w:t>
            </w:r>
          </w:p>
        </w:tc>
        <w:tc>
          <w:tcPr>
            <w:tcW w:w="2255"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CE5AD2" w:rsidRPr="00B01358" w:rsidRDefault="00CE5AD2" w:rsidP="002C1094">
            <w:pPr>
              <w:tabs>
                <w:tab w:val="left" w:pos="2385"/>
              </w:tabs>
              <w:rPr>
                <w:rFonts w:cs="Times New Roman"/>
                <w:bCs/>
              </w:rPr>
            </w:pPr>
            <w:r w:rsidRPr="00B01358">
              <w:rPr>
                <w:rFonts w:cs="Times New Roman"/>
                <w:bCs/>
              </w:rPr>
              <w:t>1.602.589</w:t>
            </w:r>
          </w:p>
        </w:tc>
      </w:tr>
      <w:tr w:rsidR="00CE5AD2" w:rsidRPr="00B01358" w:rsidTr="002C1094">
        <w:trPr>
          <w:trHeight w:val="339"/>
        </w:trPr>
        <w:tc>
          <w:tcPr>
            <w:tcW w:w="3307" w:type="dxa"/>
            <w:tcBorders>
              <w:left w:val="single" w:sz="8"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CE5AD2" w:rsidRPr="00B01358" w:rsidRDefault="00CE5AD2" w:rsidP="002C1094">
            <w:pPr>
              <w:tabs>
                <w:tab w:val="left" w:pos="2385"/>
              </w:tabs>
              <w:rPr>
                <w:rFonts w:cs="Times New Roman"/>
                <w:bCs/>
              </w:rPr>
            </w:pPr>
            <w:proofErr w:type="spellStart"/>
            <w:r w:rsidRPr="00B01358">
              <w:rPr>
                <w:rFonts w:cs="Times New Roman"/>
                <w:bCs/>
              </w:rPr>
              <w:t>Βοήθημ</w:t>
            </w:r>
            <w:proofErr w:type="spellEnd"/>
            <w:r w:rsidRPr="00B01358">
              <w:rPr>
                <w:rFonts w:cs="Times New Roman"/>
                <w:bCs/>
              </w:rPr>
              <w:t xml:space="preserve">α </w:t>
            </w:r>
            <w:proofErr w:type="spellStart"/>
            <w:r w:rsidRPr="00B01358">
              <w:rPr>
                <w:rFonts w:cs="Times New Roman"/>
                <w:bCs/>
              </w:rPr>
              <w:t>Τοκετού</w:t>
            </w:r>
            <w:proofErr w:type="spellEnd"/>
          </w:p>
        </w:tc>
        <w:tc>
          <w:tcPr>
            <w:tcW w:w="2262"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CE5AD2" w:rsidRPr="00B01358" w:rsidRDefault="00CE5AD2" w:rsidP="002C1094">
            <w:pPr>
              <w:tabs>
                <w:tab w:val="left" w:pos="2385"/>
              </w:tabs>
              <w:rPr>
                <w:rFonts w:cs="Times New Roman"/>
                <w:bCs/>
              </w:rPr>
            </w:pPr>
            <w:r w:rsidRPr="00B01358">
              <w:rPr>
                <w:rFonts w:cs="Times New Roman"/>
                <w:bCs/>
              </w:rPr>
              <w:t>5.304.822</w:t>
            </w:r>
          </w:p>
        </w:tc>
        <w:tc>
          <w:tcPr>
            <w:tcW w:w="225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CE5AD2" w:rsidRPr="00B01358" w:rsidRDefault="00CE5AD2" w:rsidP="002C1094">
            <w:pPr>
              <w:tabs>
                <w:tab w:val="left" w:pos="2385"/>
              </w:tabs>
              <w:rPr>
                <w:rFonts w:cs="Times New Roman"/>
                <w:bCs/>
              </w:rPr>
            </w:pPr>
            <w:r w:rsidRPr="00B01358">
              <w:rPr>
                <w:rFonts w:cs="Times New Roman"/>
                <w:bCs/>
              </w:rPr>
              <w:t>5.360.765</w:t>
            </w:r>
          </w:p>
        </w:tc>
      </w:tr>
      <w:tr w:rsidR="00CE5AD2" w:rsidRPr="00B01358" w:rsidTr="002C1094">
        <w:trPr>
          <w:trHeight w:val="339"/>
        </w:trPr>
        <w:tc>
          <w:tcPr>
            <w:tcW w:w="3307" w:type="dxa"/>
            <w:tcBorders>
              <w:left w:val="single" w:sz="8" w:space="0" w:color="000000"/>
              <w:right w:val="single" w:sz="4" w:space="0" w:color="000000"/>
            </w:tcBorders>
            <w:shd w:val="clear" w:color="auto" w:fill="auto"/>
            <w:noWrap/>
            <w:tcMar>
              <w:top w:w="0" w:type="dxa"/>
              <w:left w:w="108" w:type="dxa"/>
              <w:bottom w:w="0" w:type="dxa"/>
              <w:right w:w="108" w:type="dxa"/>
            </w:tcMar>
            <w:vAlign w:val="bottom"/>
          </w:tcPr>
          <w:p w:rsidR="00CE5AD2" w:rsidRPr="00B01358" w:rsidRDefault="00CE5AD2" w:rsidP="002C1094">
            <w:pPr>
              <w:tabs>
                <w:tab w:val="left" w:pos="2385"/>
              </w:tabs>
              <w:rPr>
                <w:rFonts w:cs="Times New Roman"/>
                <w:bCs/>
              </w:rPr>
            </w:pPr>
            <w:proofErr w:type="spellStart"/>
            <w:r w:rsidRPr="00B01358">
              <w:rPr>
                <w:rFonts w:cs="Times New Roman"/>
                <w:bCs/>
              </w:rPr>
              <w:t>Βοήθημ</w:t>
            </w:r>
            <w:proofErr w:type="spellEnd"/>
            <w:r w:rsidRPr="00B01358">
              <w:rPr>
                <w:rFonts w:cs="Times New Roman"/>
                <w:bCs/>
              </w:rPr>
              <w:t xml:space="preserve">α </w:t>
            </w:r>
            <w:proofErr w:type="spellStart"/>
            <w:r w:rsidRPr="00B01358">
              <w:rPr>
                <w:rFonts w:cs="Times New Roman"/>
                <w:bCs/>
              </w:rPr>
              <w:t>Κηδεί</w:t>
            </w:r>
            <w:proofErr w:type="spellEnd"/>
            <w:r w:rsidRPr="00B01358">
              <w:rPr>
                <w:rFonts w:cs="Times New Roman"/>
                <w:bCs/>
              </w:rPr>
              <w:t>ας</w:t>
            </w:r>
          </w:p>
        </w:tc>
        <w:tc>
          <w:tcPr>
            <w:tcW w:w="2262" w:type="dxa"/>
            <w:tcBorders>
              <w:right w:val="single" w:sz="8" w:space="0" w:color="000000"/>
            </w:tcBorders>
            <w:shd w:val="clear" w:color="auto" w:fill="auto"/>
            <w:noWrap/>
            <w:tcMar>
              <w:top w:w="0" w:type="dxa"/>
              <w:left w:w="108" w:type="dxa"/>
              <w:bottom w:w="0" w:type="dxa"/>
              <w:right w:w="108" w:type="dxa"/>
            </w:tcMar>
            <w:vAlign w:val="bottom"/>
          </w:tcPr>
          <w:p w:rsidR="00CE5AD2" w:rsidRPr="00B01358" w:rsidRDefault="00CE5AD2" w:rsidP="002C1094">
            <w:pPr>
              <w:tabs>
                <w:tab w:val="left" w:pos="2385"/>
              </w:tabs>
              <w:rPr>
                <w:rFonts w:cs="Times New Roman"/>
                <w:bCs/>
              </w:rPr>
            </w:pPr>
            <w:r w:rsidRPr="00B01358">
              <w:rPr>
                <w:rFonts w:cs="Times New Roman"/>
                <w:bCs/>
              </w:rPr>
              <w:t>2.755.541</w:t>
            </w:r>
          </w:p>
        </w:tc>
        <w:tc>
          <w:tcPr>
            <w:tcW w:w="2255"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CE5AD2" w:rsidRPr="00B01358" w:rsidRDefault="00CE5AD2" w:rsidP="002C1094">
            <w:pPr>
              <w:tabs>
                <w:tab w:val="left" w:pos="2385"/>
              </w:tabs>
              <w:rPr>
                <w:rFonts w:cs="Times New Roman"/>
                <w:bCs/>
              </w:rPr>
            </w:pPr>
            <w:r w:rsidRPr="00B01358">
              <w:rPr>
                <w:rFonts w:cs="Times New Roman"/>
                <w:bCs/>
              </w:rPr>
              <w:t>2.952.791</w:t>
            </w:r>
          </w:p>
        </w:tc>
      </w:tr>
      <w:tr w:rsidR="00CE5AD2" w:rsidRPr="00A66DEE" w:rsidTr="002C1094">
        <w:trPr>
          <w:trHeight w:val="339"/>
        </w:trPr>
        <w:tc>
          <w:tcPr>
            <w:tcW w:w="3307" w:type="dxa"/>
            <w:tcBorders>
              <w:top w:val="single" w:sz="8" w:space="0" w:color="000000"/>
              <w:left w:val="single" w:sz="8" w:space="0" w:color="000000"/>
              <w:bottom w:val="single" w:sz="8" w:space="0" w:color="000000"/>
              <w:right w:val="single" w:sz="4" w:space="0" w:color="000000"/>
            </w:tcBorders>
            <w:shd w:val="clear" w:color="auto" w:fill="auto"/>
            <w:noWrap/>
            <w:tcMar>
              <w:top w:w="0" w:type="dxa"/>
              <w:left w:w="108" w:type="dxa"/>
              <w:bottom w:w="0" w:type="dxa"/>
              <w:right w:w="108" w:type="dxa"/>
            </w:tcMar>
            <w:vAlign w:val="bottom"/>
          </w:tcPr>
          <w:p w:rsidR="00CE5AD2" w:rsidRPr="00A66DEE" w:rsidRDefault="00CE5AD2" w:rsidP="002C1094">
            <w:pPr>
              <w:tabs>
                <w:tab w:val="left" w:pos="2385"/>
              </w:tabs>
              <w:rPr>
                <w:rFonts w:cs="Times New Roman"/>
                <w:b/>
                <w:bCs/>
              </w:rPr>
            </w:pPr>
            <w:proofErr w:type="spellStart"/>
            <w:r w:rsidRPr="00A66DEE">
              <w:rPr>
                <w:rFonts w:cs="Times New Roman"/>
                <w:b/>
                <w:bCs/>
              </w:rPr>
              <w:t>Μερικό</w:t>
            </w:r>
            <w:proofErr w:type="spellEnd"/>
            <w:r w:rsidRPr="00A66DEE">
              <w:rPr>
                <w:rFonts w:cs="Times New Roman"/>
                <w:b/>
                <w:bCs/>
              </w:rPr>
              <w:t xml:space="preserve"> </w:t>
            </w:r>
            <w:proofErr w:type="spellStart"/>
            <w:r w:rsidRPr="00A66DEE">
              <w:rPr>
                <w:rFonts w:cs="Times New Roman"/>
                <w:b/>
                <w:bCs/>
              </w:rPr>
              <w:t>Σύνολο</w:t>
            </w:r>
            <w:proofErr w:type="spellEnd"/>
          </w:p>
        </w:tc>
        <w:tc>
          <w:tcPr>
            <w:tcW w:w="2262" w:type="dxa"/>
            <w:tcBorders>
              <w:top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CE5AD2" w:rsidRPr="00A66DEE" w:rsidRDefault="00CE5AD2" w:rsidP="002C1094">
            <w:pPr>
              <w:tabs>
                <w:tab w:val="left" w:pos="2385"/>
              </w:tabs>
              <w:rPr>
                <w:rFonts w:cs="Times New Roman"/>
                <w:b/>
                <w:bCs/>
              </w:rPr>
            </w:pPr>
            <w:r w:rsidRPr="00A66DEE">
              <w:rPr>
                <w:rFonts w:cs="Times New Roman"/>
                <w:b/>
                <w:bCs/>
              </w:rPr>
              <w:t>141.893.786</w:t>
            </w:r>
          </w:p>
        </w:tc>
        <w:tc>
          <w:tcPr>
            <w:tcW w:w="2255" w:type="dxa"/>
            <w:tcBorders>
              <w:top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CE5AD2" w:rsidRPr="00A66DEE" w:rsidRDefault="00CE5AD2" w:rsidP="002C1094">
            <w:pPr>
              <w:tabs>
                <w:tab w:val="left" w:pos="2385"/>
              </w:tabs>
              <w:rPr>
                <w:rFonts w:cs="Times New Roman"/>
                <w:b/>
                <w:bCs/>
              </w:rPr>
            </w:pPr>
            <w:r w:rsidRPr="00A66DEE">
              <w:rPr>
                <w:rFonts w:cs="Times New Roman"/>
                <w:b/>
                <w:bCs/>
              </w:rPr>
              <w:t>165.788.297</w:t>
            </w:r>
          </w:p>
        </w:tc>
      </w:tr>
      <w:tr w:rsidR="00CE5AD2" w:rsidRPr="00A66DEE" w:rsidTr="002C1094">
        <w:trPr>
          <w:trHeight w:val="339"/>
        </w:trPr>
        <w:tc>
          <w:tcPr>
            <w:tcW w:w="3307" w:type="dxa"/>
            <w:tcBorders>
              <w:top w:val="single" w:sz="8" w:space="0" w:color="000000"/>
              <w:left w:val="single" w:sz="8" w:space="0" w:color="000000"/>
              <w:bottom w:val="single" w:sz="8" w:space="0" w:color="000000"/>
              <w:right w:val="single" w:sz="4" w:space="0" w:color="000000"/>
            </w:tcBorders>
            <w:shd w:val="clear" w:color="auto" w:fill="auto"/>
            <w:noWrap/>
            <w:tcMar>
              <w:top w:w="0" w:type="dxa"/>
              <w:left w:w="108" w:type="dxa"/>
              <w:bottom w:w="0" w:type="dxa"/>
              <w:right w:w="108" w:type="dxa"/>
            </w:tcMar>
            <w:vAlign w:val="bottom"/>
          </w:tcPr>
          <w:p w:rsidR="00CE5AD2" w:rsidRPr="00A66DEE" w:rsidRDefault="00CE5AD2" w:rsidP="002C1094">
            <w:pPr>
              <w:tabs>
                <w:tab w:val="left" w:pos="2385"/>
              </w:tabs>
              <w:rPr>
                <w:rFonts w:cs="Times New Roman"/>
                <w:b/>
                <w:bCs/>
              </w:rPr>
            </w:pPr>
          </w:p>
        </w:tc>
        <w:tc>
          <w:tcPr>
            <w:tcW w:w="2262" w:type="dxa"/>
            <w:tcBorders>
              <w:top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CE5AD2" w:rsidRPr="00A66DEE" w:rsidRDefault="00CE5AD2" w:rsidP="002C1094">
            <w:pPr>
              <w:tabs>
                <w:tab w:val="left" w:pos="2385"/>
              </w:tabs>
              <w:rPr>
                <w:rFonts w:cs="Times New Roman"/>
                <w:b/>
                <w:bCs/>
              </w:rPr>
            </w:pPr>
          </w:p>
        </w:tc>
        <w:tc>
          <w:tcPr>
            <w:tcW w:w="2255" w:type="dxa"/>
            <w:tcBorders>
              <w:top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CE5AD2" w:rsidRPr="00A66DEE" w:rsidRDefault="00CE5AD2" w:rsidP="002C1094">
            <w:pPr>
              <w:tabs>
                <w:tab w:val="left" w:pos="2385"/>
              </w:tabs>
              <w:rPr>
                <w:rFonts w:cs="Times New Roman"/>
                <w:b/>
                <w:bCs/>
              </w:rPr>
            </w:pPr>
          </w:p>
        </w:tc>
      </w:tr>
      <w:tr w:rsidR="00CE5AD2" w:rsidRPr="00A66DEE" w:rsidTr="002C1094">
        <w:trPr>
          <w:trHeight w:val="339"/>
        </w:trPr>
        <w:tc>
          <w:tcPr>
            <w:tcW w:w="3307" w:type="dxa"/>
            <w:tcBorders>
              <w:top w:val="single" w:sz="8" w:space="0" w:color="000000"/>
              <w:left w:val="single" w:sz="8" w:space="0" w:color="000000"/>
              <w:bottom w:val="single" w:sz="8" w:space="0" w:color="000000"/>
              <w:right w:val="single" w:sz="4" w:space="0" w:color="000000"/>
            </w:tcBorders>
            <w:shd w:val="clear" w:color="auto" w:fill="auto"/>
            <w:noWrap/>
            <w:tcMar>
              <w:top w:w="0" w:type="dxa"/>
              <w:left w:w="108" w:type="dxa"/>
              <w:bottom w:w="0" w:type="dxa"/>
              <w:right w:w="108" w:type="dxa"/>
            </w:tcMar>
            <w:vAlign w:val="bottom"/>
          </w:tcPr>
          <w:p w:rsidR="00CE5AD2" w:rsidRPr="00A66DEE" w:rsidRDefault="00CE5AD2" w:rsidP="002C1094">
            <w:pPr>
              <w:tabs>
                <w:tab w:val="left" w:pos="2385"/>
              </w:tabs>
              <w:rPr>
                <w:rFonts w:cs="Times New Roman"/>
                <w:b/>
                <w:bCs/>
                <w:lang w:val="el-GR"/>
              </w:rPr>
            </w:pPr>
            <w:r w:rsidRPr="00A66DEE">
              <w:rPr>
                <w:rFonts w:cs="Times New Roman"/>
                <w:b/>
                <w:bCs/>
                <w:lang w:val="el-GR"/>
              </w:rPr>
              <w:t>Γενικό Σύνολο</w:t>
            </w:r>
          </w:p>
        </w:tc>
        <w:tc>
          <w:tcPr>
            <w:tcW w:w="2262"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CE5AD2" w:rsidRPr="00A66DEE" w:rsidRDefault="00CE5AD2" w:rsidP="002C1094">
            <w:pPr>
              <w:tabs>
                <w:tab w:val="left" w:pos="2385"/>
              </w:tabs>
              <w:rPr>
                <w:rFonts w:cs="Times New Roman"/>
                <w:b/>
                <w:bCs/>
              </w:rPr>
            </w:pPr>
            <w:r w:rsidRPr="00A66DEE">
              <w:rPr>
                <w:rFonts w:cs="Times New Roman"/>
                <w:b/>
                <w:bCs/>
              </w:rPr>
              <w:t>1.687.545.942</w:t>
            </w:r>
          </w:p>
        </w:tc>
        <w:tc>
          <w:tcPr>
            <w:tcW w:w="2255" w:type="dxa"/>
            <w:tcBorders>
              <w:top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CE5AD2" w:rsidRPr="00A66DEE" w:rsidRDefault="00CE5AD2" w:rsidP="002C1094">
            <w:pPr>
              <w:tabs>
                <w:tab w:val="left" w:pos="2385"/>
              </w:tabs>
              <w:rPr>
                <w:rFonts w:cs="Times New Roman"/>
                <w:b/>
                <w:bCs/>
              </w:rPr>
            </w:pPr>
            <w:r w:rsidRPr="00A66DEE">
              <w:rPr>
                <w:rFonts w:cs="Times New Roman"/>
                <w:b/>
                <w:bCs/>
              </w:rPr>
              <w:t>1.847.030.092</w:t>
            </w:r>
          </w:p>
        </w:tc>
      </w:tr>
    </w:tbl>
    <w:p w:rsidR="00B96EFE" w:rsidRPr="00A17460" w:rsidRDefault="00B96EFE" w:rsidP="00924071">
      <w:pPr>
        <w:rPr>
          <w:rFonts w:ascii="Arial" w:hAnsi="Arial" w:cs="Arial"/>
          <w:b/>
          <w:bCs/>
          <w:lang w:val="el-GR"/>
        </w:rPr>
      </w:pPr>
    </w:p>
    <w:p w:rsidR="0000242C" w:rsidRPr="00A17460" w:rsidRDefault="0000242C">
      <w:pPr>
        <w:widowControl/>
        <w:adjustRightInd/>
        <w:spacing w:after="200" w:line="276" w:lineRule="auto"/>
        <w:jc w:val="left"/>
        <w:textAlignment w:val="auto"/>
        <w:rPr>
          <w:lang w:val="el-GR"/>
        </w:rPr>
      </w:pPr>
    </w:p>
    <w:p w:rsidR="0035369F" w:rsidRPr="00A17460" w:rsidRDefault="0035369F">
      <w:pPr>
        <w:widowControl/>
        <w:adjustRightInd/>
        <w:spacing w:after="200" w:line="276" w:lineRule="auto"/>
        <w:jc w:val="left"/>
        <w:textAlignment w:val="auto"/>
        <w:rPr>
          <w:lang w:val="el-GR"/>
        </w:rPr>
        <w:sectPr w:rsidR="0035369F" w:rsidRPr="00A17460" w:rsidSect="002425FD">
          <w:footnotePr>
            <w:numRestart w:val="eachPage"/>
          </w:footnotePr>
          <w:pgSz w:w="12240" w:h="15840" w:code="1"/>
          <w:pgMar w:top="851" w:right="1134" w:bottom="851" w:left="851" w:header="284" w:footer="142" w:gutter="0"/>
          <w:cols w:space="720"/>
          <w:docGrid w:linePitch="360"/>
        </w:sectPr>
      </w:pPr>
    </w:p>
    <w:p w:rsidR="00213242" w:rsidRPr="00CE5AD2" w:rsidRDefault="00213242" w:rsidP="001E7733">
      <w:pPr>
        <w:pStyle w:val="Caption"/>
      </w:pPr>
      <w:bookmarkStart w:id="507" w:name="_Ref531768104"/>
      <w:bookmarkStart w:id="508" w:name="_Ref531769095"/>
      <w:bookmarkStart w:id="509" w:name="_Ref102671152"/>
      <w:bookmarkStart w:id="510" w:name="_Toc135215149"/>
      <w:r w:rsidRPr="00A17460">
        <w:t xml:space="preserve">Πίνακας </w:t>
      </w:r>
      <w:r w:rsidR="0065073C">
        <w:fldChar w:fldCharType="begin"/>
      </w:r>
      <w:r w:rsidR="0065073C">
        <w:instrText xml:space="preserve"> STYLEREF 1 \s </w:instrText>
      </w:r>
      <w:r w:rsidR="0065073C">
        <w:fldChar w:fldCharType="separate"/>
      </w:r>
      <w:r w:rsidR="00DE0713">
        <w:rPr>
          <w:noProof/>
        </w:rPr>
        <w:t>5</w:t>
      </w:r>
      <w:r w:rsidR="0065073C">
        <w:rPr>
          <w:noProof/>
        </w:rPr>
        <w:fldChar w:fldCharType="end"/>
      </w:r>
      <w:r w:rsidR="00E5182F">
        <w:t>.</w:t>
      </w:r>
      <w:r w:rsidR="0065073C">
        <w:fldChar w:fldCharType="begin"/>
      </w:r>
      <w:r w:rsidR="0065073C">
        <w:instrText xml:space="preserve"> SEQ Πίνακας \* ARABIC \s 1 </w:instrText>
      </w:r>
      <w:r w:rsidR="0065073C">
        <w:fldChar w:fldCharType="separate"/>
      </w:r>
      <w:r w:rsidR="00DE0713">
        <w:rPr>
          <w:noProof/>
        </w:rPr>
        <w:t>6</w:t>
      </w:r>
      <w:r w:rsidR="0065073C">
        <w:rPr>
          <w:noProof/>
        </w:rPr>
        <w:fldChar w:fldCharType="end"/>
      </w:r>
      <w:bookmarkEnd w:id="507"/>
      <w:r w:rsidRPr="00A17460">
        <w:t>: Εργατικά Ατυχήματα που Δηλώθηκαν κατά Οικονομική Δραστηριότητα το 20</w:t>
      </w:r>
      <w:bookmarkEnd w:id="508"/>
      <w:r w:rsidR="00711D06">
        <w:t>2</w:t>
      </w:r>
      <w:bookmarkEnd w:id="509"/>
      <w:r w:rsidR="00CE5AD2" w:rsidRPr="00CE5AD2">
        <w:t>2</w:t>
      </w:r>
      <w:bookmarkEnd w:id="510"/>
    </w:p>
    <w:p w:rsidR="00836607" w:rsidRDefault="00836607" w:rsidP="0035369F">
      <w:pPr>
        <w:widowControl/>
        <w:adjustRightInd/>
        <w:spacing w:after="0" w:line="240" w:lineRule="auto"/>
        <w:jc w:val="left"/>
        <w:textAlignment w:val="auto"/>
        <w:rPr>
          <w:lang w:val="el-GR"/>
        </w:rPr>
      </w:pPr>
    </w:p>
    <w:tbl>
      <w:tblPr>
        <w:tblW w:w="14585" w:type="dxa"/>
        <w:jc w:val="center"/>
        <w:tblCellMar>
          <w:left w:w="10" w:type="dxa"/>
          <w:right w:w="10" w:type="dxa"/>
        </w:tblCellMar>
        <w:tblLook w:val="0000" w:firstRow="0" w:lastRow="0" w:firstColumn="0" w:lastColumn="0" w:noHBand="0" w:noVBand="0"/>
      </w:tblPr>
      <w:tblGrid>
        <w:gridCol w:w="2473"/>
        <w:gridCol w:w="578"/>
        <w:gridCol w:w="700"/>
        <w:gridCol w:w="730"/>
        <w:gridCol w:w="671"/>
        <w:gridCol w:w="760"/>
        <w:gridCol w:w="724"/>
        <w:gridCol w:w="671"/>
        <w:gridCol w:w="760"/>
        <w:gridCol w:w="754"/>
        <w:gridCol w:w="734"/>
        <w:gridCol w:w="725"/>
        <w:gridCol w:w="627"/>
        <w:gridCol w:w="944"/>
        <w:gridCol w:w="535"/>
        <w:gridCol w:w="724"/>
        <w:gridCol w:w="715"/>
        <w:gridCol w:w="760"/>
      </w:tblGrid>
      <w:tr w:rsidR="00743F1C" w:rsidRPr="00B01358" w:rsidTr="002C1094">
        <w:trPr>
          <w:trHeight w:hRule="exact" w:val="380"/>
          <w:jc w:val="center"/>
        </w:trPr>
        <w:tc>
          <w:tcPr>
            <w:tcW w:w="2473" w:type="dxa"/>
            <w:vMerge w:val="restart"/>
            <w:tcBorders>
              <w:top w:val="single" w:sz="8" w:space="0" w:color="000000"/>
              <w:left w:val="single" w:sz="8" w:space="0" w:color="000000"/>
              <w:bottom w:val="single" w:sz="8" w:space="0" w:color="000000"/>
            </w:tcBorders>
            <w:shd w:val="clear" w:color="auto" w:fill="auto"/>
            <w:noWrap/>
            <w:tcMar>
              <w:top w:w="0" w:type="dxa"/>
              <w:left w:w="108" w:type="dxa"/>
              <w:bottom w:w="0" w:type="dxa"/>
              <w:right w:w="108" w:type="dxa"/>
            </w:tcMar>
          </w:tcPr>
          <w:p w:rsidR="00743F1C" w:rsidRPr="00B01358" w:rsidRDefault="00743F1C" w:rsidP="002C1094">
            <w:pPr>
              <w:autoSpaceDN w:val="0"/>
              <w:spacing w:after="0" w:line="240" w:lineRule="auto"/>
              <w:jc w:val="center"/>
              <w:rPr>
                <w:rFonts w:ascii="Arial" w:eastAsia="Times New Roman" w:hAnsi="Arial" w:cs="Arial"/>
                <w:b/>
                <w:bCs/>
                <w:sz w:val="14"/>
                <w:szCs w:val="14"/>
                <w:lang w:val="el-GR" w:eastAsia="el-GR"/>
              </w:rPr>
            </w:pPr>
          </w:p>
          <w:p w:rsidR="00743F1C" w:rsidRPr="00B01358" w:rsidRDefault="00743F1C" w:rsidP="002C1094">
            <w:pPr>
              <w:autoSpaceDN w:val="0"/>
              <w:spacing w:after="0" w:line="240" w:lineRule="auto"/>
              <w:jc w:val="center"/>
              <w:rPr>
                <w:rFonts w:ascii="Arial" w:eastAsia="Times New Roman" w:hAnsi="Arial" w:cs="Arial"/>
                <w:b/>
                <w:bCs/>
                <w:sz w:val="14"/>
                <w:szCs w:val="14"/>
                <w:lang w:val="el-GR" w:eastAsia="el-GR"/>
              </w:rPr>
            </w:pPr>
          </w:p>
          <w:p w:rsidR="00743F1C" w:rsidRPr="00B01358" w:rsidRDefault="00743F1C" w:rsidP="002C1094">
            <w:pPr>
              <w:autoSpaceDN w:val="0"/>
              <w:spacing w:after="0" w:line="240" w:lineRule="auto"/>
              <w:jc w:val="center"/>
              <w:rPr>
                <w:rFonts w:ascii="Arial" w:eastAsia="Times New Roman" w:hAnsi="Arial" w:cs="Arial"/>
                <w:sz w:val="14"/>
                <w:szCs w:val="14"/>
                <w:lang w:val="el-GR" w:eastAsia="el-GR"/>
              </w:rPr>
            </w:pPr>
          </w:p>
          <w:p w:rsidR="00743F1C" w:rsidRPr="00B01358" w:rsidRDefault="00743F1C" w:rsidP="002C1094">
            <w:pPr>
              <w:autoSpaceDN w:val="0"/>
              <w:spacing w:after="0" w:line="240" w:lineRule="auto"/>
              <w:jc w:val="center"/>
              <w:rPr>
                <w:rFonts w:ascii="Arial" w:eastAsia="Times New Roman" w:hAnsi="Arial" w:cs="Arial"/>
                <w:b/>
                <w:bCs/>
                <w:sz w:val="14"/>
                <w:szCs w:val="14"/>
                <w:lang w:val="el-GR" w:eastAsia="el-GR"/>
              </w:rPr>
            </w:pPr>
            <w:r w:rsidRPr="00B01358">
              <w:rPr>
                <w:rFonts w:ascii="Arial" w:eastAsia="Times New Roman" w:hAnsi="Arial" w:cs="Arial"/>
                <w:b/>
                <w:bCs/>
                <w:sz w:val="14"/>
                <w:szCs w:val="14"/>
                <w:lang w:val="el-GR" w:eastAsia="el-GR"/>
              </w:rPr>
              <w:t>ΟΙΚΟΝΟΜΙΚΗ</w:t>
            </w:r>
          </w:p>
          <w:p w:rsidR="00743F1C" w:rsidRPr="00B01358" w:rsidRDefault="00743F1C" w:rsidP="002C1094">
            <w:pPr>
              <w:autoSpaceDN w:val="0"/>
              <w:spacing w:after="0" w:line="240" w:lineRule="auto"/>
              <w:jc w:val="center"/>
              <w:rPr>
                <w:rFonts w:ascii="Arial" w:eastAsia="Times New Roman" w:hAnsi="Arial" w:cs="Arial"/>
                <w:b/>
                <w:bCs/>
                <w:sz w:val="14"/>
                <w:szCs w:val="14"/>
                <w:lang w:val="el-GR" w:eastAsia="el-GR"/>
              </w:rPr>
            </w:pPr>
            <w:r w:rsidRPr="00B01358">
              <w:rPr>
                <w:rFonts w:ascii="Arial" w:eastAsia="Times New Roman" w:hAnsi="Arial" w:cs="Arial"/>
                <w:b/>
                <w:bCs/>
                <w:sz w:val="14"/>
                <w:szCs w:val="14"/>
                <w:lang w:val="el-GR" w:eastAsia="el-GR"/>
              </w:rPr>
              <w:t>ΔΡΑΣΤΗΡΙΟΤΗΤΑ</w:t>
            </w:r>
          </w:p>
          <w:p w:rsidR="00743F1C" w:rsidRPr="00B01358" w:rsidRDefault="00743F1C" w:rsidP="002C1094">
            <w:pPr>
              <w:autoSpaceDN w:val="0"/>
              <w:spacing w:after="0" w:line="240" w:lineRule="auto"/>
              <w:jc w:val="center"/>
              <w:rPr>
                <w:rFonts w:ascii="Arial" w:eastAsia="Times New Roman" w:hAnsi="Arial" w:cs="Arial"/>
                <w:b/>
                <w:bCs/>
                <w:sz w:val="14"/>
                <w:szCs w:val="14"/>
                <w:lang w:val="el-GR" w:eastAsia="el-GR"/>
              </w:rPr>
            </w:pPr>
          </w:p>
          <w:p w:rsidR="00743F1C" w:rsidRPr="00B01358" w:rsidRDefault="00743F1C" w:rsidP="002C1094">
            <w:pPr>
              <w:autoSpaceDN w:val="0"/>
              <w:spacing w:after="0" w:line="240" w:lineRule="auto"/>
              <w:jc w:val="center"/>
              <w:rPr>
                <w:rFonts w:ascii="Arial" w:eastAsia="Times New Roman" w:hAnsi="Arial" w:cs="Arial"/>
                <w:b/>
                <w:bCs/>
                <w:sz w:val="14"/>
                <w:szCs w:val="14"/>
                <w:lang w:val="el-GR" w:eastAsia="el-GR"/>
              </w:rPr>
            </w:pPr>
          </w:p>
          <w:p w:rsidR="00743F1C" w:rsidRPr="00B01358" w:rsidRDefault="00743F1C" w:rsidP="002C1094">
            <w:pPr>
              <w:autoSpaceDN w:val="0"/>
              <w:spacing w:after="0" w:line="240" w:lineRule="auto"/>
              <w:jc w:val="center"/>
              <w:rPr>
                <w:rFonts w:ascii="Arial" w:eastAsia="Times New Roman" w:hAnsi="Arial" w:cs="Arial"/>
                <w:b/>
                <w:bCs/>
                <w:sz w:val="14"/>
                <w:szCs w:val="14"/>
                <w:lang w:val="el-GR" w:eastAsia="el-GR"/>
              </w:rPr>
            </w:pPr>
          </w:p>
        </w:tc>
        <w:tc>
          <w:tcPr>
            <w:tcW w:w="2008" w:type="dxa"/>
            <w:gridSpan w:val="3"/>
            <w:vMerge w:val="restart"/>
            <w:tcBorders>
              <w:top w:val="single" w:sz="8" w:space="0" w:color="000000"/>
              <w:left w:val="single" w:sz="8" w:space="0" w:color="000000"/>
              <w:bottom w:val="single" w:sz="8" w:space="0" w:color="000000"/>
            </w:tcBorders>
            <w:shd w:val="clear" w:color="auto" w:fill="auto"/>
            <w:noWrap/>
            <w:tcMar>
              <w:top w:w="0" w:type="dxa"/>
              <w:left w:w="108" w:type="dxa"/>
              <w:bottom w:w="0" w:type="dxa"/>
              <w:right w:w="108" w:type="dxa"/>
            </w:tcMar>
          </w:tcPr>
          <w:p w:rsidR="00743F1C" w:rsidRPr="00B01358" w:rsidRDefault="00743F1C" w:rsidP="002C1094">
            <w:pPr>
              <w:autoSpaceDN w:val="0"/>
              <w:spacing w:after="0" w:line="240" w:lineRule="auto"/>
              <w:jc w:val="center"/>
              <w:rPr>
                <w:rFonts w:ascii="Arial" w:eastAsia="Times New Roman" w:hAnsi="Arial" w:cs="Arial"/>
                <w:b/>
                <w:bCs/>
                <w:sz w:val="16"/>
                <w:szCs w:val="16"/>
                <w:lang w:val="el-GR" w:eastAsia="el-GR"/>
              </w:rPr>
            </w:pPr>
          </w:p>
          <w:p w:rsidR="00743F1C" w:rsidRPr="00B01358" w:rsidRDefault="00743F1C" w:rsidP="002C1094">
            <w:pPr>
              <w:autoSpaceDN w:val="0"/>
              <w:spacing w:after="0" w:line="240" w:lineRule="auto"/>
              <w:jc w:val="center"/>
              <w:rPr>
                <w:rFonts w:ascii="Arial" w:eastAsia="Times New Roman" w:hAnsi="Arial" w:cs="Arial"/>
                <w:sz w:val="16"/>
                <w:szCs w:val="16"/>
                <w:lang w:val="el-GR" w:eastAsia="el-GR"/>
              </w:rPr>
            </w:pPr>
          </w:p>
          <w:p w:rsidR="00743F1C" w:rsidRPr="00B01358" w:rsidRDefault="00743F1C" w:rsidP="002C1094">
            <w:pPr>
              <w:autoSpaceDN w:val="0"/>
              <w:spacing w:after="0" w:line="240" w:lineRule="auto"/>
              <w:jc w:val="center"/>
              <w:rPr>
                <w:rFonts w:ascii="Arial" w:eastAsia="Times New Roman" w:hAnsi="Arial" w:cs="Arial"/>
                <w:sz w:val="16"/>
                <w:szCs w:val="16"/>
                <w:lang w:val="el-GR" w:eastAsia="el-GR"/>
              </w:rPr>
            </w:pPr>
          </w:p>
          <w:p w:rsidR="00743F1C" w:rsidRPr="00B01358" w:rsidRDefault="00743F1C" w:rsidP="002C1094">
            <w:pPr>
              <w:autoSpaceDN w:val="0"/>
              <w:spacing w:after="0" w:line="240" w:lineRule="auto"/>
              <w:jc w:val="center"/>
              <w:rPr>
                <w:rFonts w:ascii="Arial" w:eastAsia="Times New Roman" w:hAnsi="Arial" w:cs="Arial"/>
                <w:b/>
                <w:bCs/>
                <w:sz w:val="14"/>
                <w:szCs w:val="14"/>
                <w:lang w:val="el-GR" w:eastAsia="el-GR"/>
              </w:rPr>
            </w:pPr>
            <w:r w:rsidRPr="00B01358">
              <w:rPr>
                <w:rFonts w:ascii="Arial" w:eastAsia="Times New Roman" w:hAnsi="Arial" w:cs="Arial"/>
                <w:b/>
                <w:bCs/>
                <w:sz w:val="14"/>
                <w:szCs w:val="14"/>
                <w:lang w:val="el-GR" w:eastAsia="el-GR"/>
              </w:rPr>
              <w:t>Ολικός αριθμός</w:t>
            </w:r>
          </w:p>
          <w:p w:rsidR="00743F1C" w:rsidRPr="00B01358" w:rsidRDefault="00743F1C" w:rsidP="002C1094">
            <w:pPr>
              <w:autoSpaceDN w:val="0"/>
              <w:spacing w:after="0" w:line="240" w:lineRule="auto"/>
              <w:jc w:val="center"/>
              <w:rPr>
                <w:rFonts w:ascii="Arial" w:eastAsia="Times New Roman" w:hAnsi="Arial" w:cs="Arial"/>
                <w:b/>
                <w:bCs/>
                <w:sz w:val="14"/>
                <w:szCs w:val="14"/>
                <w:lang w:val="el-GR" w:eastAsia="el-GR"/>
              </w:rPr>
            </w:pPr>
            <w:r w:rsidRPr="00B01358">
              <w:rPr>
                <w:rFonts w:ascii="Arial" w:eastAsia="Times New Roman" w:hAnsi="Arial" w:cs="Arial"/>
                <w:b/>
                <w:bCs/>
                <w:sz w:val="14"/>
                <w:szCs w:val="14"/>
                <w:lang w:val="el-GR" w:eastAsia="el-GR"/>
              </w:rPr>
              <w:t>ατυχημάτων</w:t>
            </w:r>
          </w:p>
          <w:p w:rsidR="00743F1C" w:rsidRPr="00B01358" w:rsidRDefault="00743F1C" w:rsidP="002C1094">
            <w:pPr>
              <w:autoSpaceDN w:val="0"/>
              <w:spacing w:after="0" w:line="240" w:lineRule="auto"/>
              <w:jc w:val="center"/>
              <w:rPr>
                <w:rFonts w:ascii="Arial" w:eastAsia="Times New Roman" w:hAnsi="Arial" w:cs="Arial"/>
                <w:b/>
                <w:bCs/>
                <w:sz w:val="14"/>
                <w:szCs w:val="14"/>
                <w:lang w:val="el-GR" w:eastAsia="el-GR"/>
              </w:rPr>
            </w:pPr>
            <w:r w:rsidRPr="00B01358">
              <w:rPr>
                <w:rFonts w:ascii="Arial" w:eastAsia="Times New Roman" w:hAnsi="Arial" w:cs="Arial"/>
                <w:b/>
                <w:bCs/>
                <w:sz w:val="14"/>
                <w:szCs w:val="14"/>
                <w:lang w:val="el-GR" w:eastAsia="el-GR"/>
              </w:rPr>
              <w:t>που δηλώθηκαν</w:t>
            </w:r>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p>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p>
          <w:p w:rsidR="00743F1C" w:rsidRPr="00B01358" w:rsidRDefault="00743F1C" w:rsidP="002C1094">
            <w:pPr>
              <w:autoSpaceDN w:val="0"/>
              <w:spacing w:after="0" w:line="240" w:lineRule="auto"/>
              <w:jc w:val="center"/>
              <w:rPr>
                <w:rFonts w:ascii="Arial" w:eastAsia="Times New Roman" w:hAnsi="Arial" w:cs="Arial"/>
                <w:sz w:val="16"/>
                <w:szCs w:val="16"/>
                <w:lang w:val="el-GR" w:eastAsia="el-GR"/>
              </w:rPr>
            </w:pPr>
          </w:p>
        </w:tc>
        <w:tc>
          <w:tcPr>
            <w:tcW w:w="1431" w:type="dxa"/>
            <w:gridSpan w:val="2"/>
            <w:vMerge w:val="restart"/>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B01358" w:rsidRDefault="00743F1C" w:rsidP="002C1094">
            <w:pPr>
              <w:autoSpaceDN w:val="0"/>
              <w:spacing w:after="0" w:line="240" w:lineRule="auto"/>
              <w:jc w:val="center"/>
              <w:rPr>
                <w:rFonts w:ascii="Arial" w:eastAsia="Times New Roman" w:hAnsi="Arial" w:cs="Arial"/>
                <w:b/>
                <w:bCs/>
                <w:sz w:val="16"/>
                <w:szCs w:val="16"/>
                <w:lang w:val="el-GR" w:eastAsia="el-GR"/>
              </w:rPr>
            </w:pPr>
          </w:p>
          <w:p w:rsidR="00743F1C" w:rsidRPr="00B01358" w:rsidRDefault="00743F1C" w:rsidP="002C1094">
            <w:pPr>
              <w:autoSpaceDN w:val="0"/>
              <w:spacing w:after="0" w:line="240" w:lineRule="auto"/>
              <w:jc w:val="center"/>
              <w:rPr>
                <w:rFonts w:ascii="Arial" w:eastAsia="Times New Roman" w:hAnsi="Arial" w:cs="Arial"/>
                <w:sz w:val="16"/>
                <w:szCs w:val="16"/>
                <w:lang w:val="el-GR" w:eastAsia="el-GR"/>
              </w:rPr>
            </w:pPr>
          </w:p>
          <w:p w:rsidR="00743F1C" w:rsidRPr="00B01358" w:rsidRDefault="00743F1C" w:rsidP="002C1094">
            <w:pPr>
              <w:autoSpaceDN w:val="0"/>
              <w:spacing w:after="0" w:line="240" w:lineRule="auto"/>
              <w:jc w:val="center"/>
              <w:rPr>
                <w:rFonts w:ascii="Arial" w:eastAsia="Times New Roman" w:hAnsi="Arial" w:cs="Arial"/>
                <w:b/>
                <w:bCs/>
                <w:sz w:val="14"/>
                <w:szCs w:val="14"/>
                <w:lang w:val="el-GR" w:eastAsia="el-GR"/>
              </w:rPr>
            </w:pPr>
            <w:proofErr w:type="spellStart"/>
            <w:r w:rsidRPr="00B01358">
              <w:rPr>
                <w:rFonts w:ascii="Arial" w:eastAsia="Times New Roman" w:hAnsi="Arial" w:cs="Arial"/>
                <w:b/>
                <w:bCs/>
                <w:sz w:val="14"/>
                <w:szCs w:val="14"/>
                <w:lang w:val="el-GR" w:eastAsia="el-GR"/>
              </w:rPr>
              <w:t>Oλικός</w:t>
            </w:r>
            <w:proofErr w:type="spellEnd"/>
            <w:r w:rsidRPr="00B01358">
              <w:rPr>
                <w:rFonts w:ascii="Arial" w:eastAsia="Times New Roman" w:hAnsi="Arial" w:cs="Arial"/>
                <w:b/>
                <w:bCs/>
                <w:sz w:val="14"/>
                <w:szCs w:val="14"/>
                <w:lang w:val="el-GR" w:eastAsia="el-GR"/>
              </w:rPr>
              <w:t xml:space="preserve"> αριθμός</w:t>
            </w:r>
          </w:p>
          <w:p w:rsidR="00743F1C" w:rsidRPr="00B01358" w:rsidRDefault="00743F1C" w:rsidP="002C1094">
            <w:pPr>
              <w:autoSpaceDN w:val="0"/>
              <w:spacing w:after="0" w:line="240" w:lineRule="auto"/>
              <w:jc w:val="center"/>
              <w:rPr>
                <w:rFonts w:ascii="Arial" w:eastAsia="Times New Roman" w:hAnsi="Arial" w:cs="Arial"/>
                <w:b/>
                <w:bCs/>
                <w:sz w:val="14"/>
                <w:szCs w:val="14"/>
                <w:lang w:val="el-GR" w:eastAsia="el-GR"/>
              </w:rPr>
            </w:pPr>
            <w:r w:rsidRPr="00B01358">
              <w:rPr>
                <w:rFonts w:ascii="Arial" w:eastAsia="Times New Roman" w:hAnsi="Arial" w:cs="Arial"/>
                <w:b/>
                <w:bCs/>
                <w:sz w:val="14"/>
                <w:szCs w:val="14"/>
                <w:lang w:val="el-GR" w:eastAsia="el-GR"/>
              </w:rPr>
              <w:t>προσώπων που</w:t>
            </w:r>
          </w:p>
          <w:p w:rsidR="00743F1C" w:rsidRPr="00B01358" w:rsidRDefault="00743F1C" w:rsidP="002C1094">
            <w:pPr>
              <w:autoSpaceDN w:val="0"/>
              <w:spacing w:after="0" w:line="240" w:lineRule="auto"/>
              <w:jc w:val="center"/>
              <w:rPr>
                <w:rFonts w:ascii="Arial" w:eastAsia="Times New Roman" w:hAnsi="Arial" w:cs="Arial"/>
                <w:b/>
                <w:bCs/>
                <w:sz w:val="14"/>
                <w:szCs w:val="14"/>
                <w:lang w:val="el-GR" w:eastAsia="el-GR"/>
              </w:rPr>
            </w:pPr>
            <w:r w:rsidRPr="00B01358">
              <w:rPr>
                <w:rFonts w:ascii="Arial" w:eastAsia="Times New Roman" w:hAnsi="Arial" w:cs="Arial"/>
                <w:b/>
                <w:bCs/>
                <w:sz w:val="14"/>
                <w:szCs w:val="14"/>
                <w:lang w:val="el-GR" w:eastAsia="el-GR"/>
              </w:rPr>
              <w:t>τραυματίστηκαν</w:t>
            </w:r>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p>
          <w:p w:rsidR="00743F1C" w:rsidRPr="00B01358" w:rsidRDefault="00743F1C" w:rsidP="002C1094">
            <w:pPr>
              <w:autoSpaceDN w:val="0"/>
              <w:spacing w:after="0" w:line="240" w:lineRule="auto"/>
              <w:jc w:val="center"/>
              <w:rPr>
                <w:rFonts w:ascii="Arial" w:eastAsia="Times New Roman" w:hAnsi="Arial" w:cs="Arial"/>
                <w:sz w:val="16"/>
                <w:szCs w:val="16"/>
                <w:lang w:val="el-GR" w:eastAsia="el-GR"/>
              </w:rPr>
            </w:pPr>
          </w:p>
        </w:tc>
        <w:tc>
          <w:tcPr>
            <w:tcW w:w="6474" w:type="dxa"/>
            <w:gridSpan w:val="9"/>
            <w:tcBorders>
              <w:top w:val="single" w:sz="8" w:space="0" w:color="000000"/>
              <w:left w:val="single" w:sz="8" w:space="0" w:color="000000"/>
              <w:bottom w:val="single" w:sz="8" w:space="0" w:color="000000"/>
            </w:tcBorders>
            <w:shd w:val="clear" w:color="auto" w:fill="auto"/>
            <w:noWrap/>
            <w:tcMar>
              <w:top w:w="0" w:type="dxa"/>
              <w:left w:w="108" w:type="dxa"/>
              <w:bottom w:w="0" w:type="dxa"/>
              <w:right w:w="108" w:type="dxa"/>
            </w:tcMar>
          </w:tcPr>
          <w:p w:rsidR="00743F1C" w:rsidRPr="00B01358" w:rsidRDefault="00743F1C" w:rsidP="002C1094">
            <w:pPr>
              <w:autoSpaceDN w:val="0"/>
              <w:spacing w:after="0" w:line="240" w:lineRule="auto"/>
              <w:jc w:val="center"/>
              <w:rPr>
                <w:rFonts w:ascii="Arial" w:eastAsia="Times New Roman" w:hAnsi="Arial" w:cs="Arial"/>
                <w:b/>
                <w:bCs/>
                <w:sz w:val="14"/>
                <w:szCs w:val="14"/>
                <w:lang w:val="el-GR" w:eastAsia="el-GR"/>
              </w:rPr>
            </w:pPr>
            <w:r w:rsidRPr="00B01358">
              <w:rPr>
                <w:rFonts w:ascii="Arial" w:eastAsia="Times New Roman" w:hAnsi="Arial" w:cs="Arial"/>
                <w:b/>
                <w:bCs/>
                <w:sz w:val="14"/>
                <w:szCs w:val="14"/>
                <w:lang w:val="el-GR" w:eastAsia="el-GR"/>
              </w:rPr>
              <w:t>Βιομηχανικά ατυχήματα</w:t>
            </w:r>
          </w:p>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p>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p>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p>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p>
        </w:tc>
        <w:tc>
          <w:tcPr>
            <w:tcW w:w="2199" w:type="dxa"/>
            <w:gridSpan w:val="3"/>
            <w:vMerge w:val="restart"/>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r w:rsidRPr="00B01358">
              <w:rPr>
                <w:rFonts w:ascii="Arial" w:eastAsia="Times New Roman" w:hAnsi="Arial" w:cs="Arial"/>
                <w:b/>
                <w:bCs/>
                <w:sz w:val="13"/>
                <w:szCs w:val="13"/>
                <w:lang w:val="el-GR" w:eastAsia="el-GR"/>
              </w:rPr>
              <w:t xml:space="preserve">Ατυχήματα που </w:t>
            </w:r>
            <w:proofErr w:type="spellStart"/>
            <w:r w:rsidRPr="00B01358">
              <w:rPr>
                <w:rFonts w:ascii="Arial" w:eastAsia="Times New Roman" w:hAnsi="Arial" w:cs="Arial"/>
                <w:b/>
                <w:bCs/>
                <w:sz w:val="13"/>
                <w:szCs w:val="13"/>
                <w:lang w:val="el-GR" w:eastAsia="el-GR"/>
              </w:rPr>
              <w:t>συνέβηκαν</w:t>
            </w:r>
            <w:proofErr w:type="spellEnd"/>
            <w:r w:rsidRPr="00B01358">
              <w:rPr>
                <w:rFonts w:ascii="Arial" w:eastAsia="Times New Roman" w:hAnsi="Arial" w:cs="Arial"/>
                <w:b/>
                <w:bCs/>
                <w:sz w:val="13"/>
                <w:szCs w:val="13"/>
                <w:lang w:val="el-GR" w:eastAsia="el-GR"/>
              </w:rPr>
              <w:t xml:space="preserve"> κατά</w:t>
            </w:r>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r w:rsidRPr="00B01358">
              <w:rPr>
                <w:rFonts w:ascii="Arial" w:eastAsia="Times New Roman" w:hAnsi="Arial" w:cs="Arial"/>
                <w:b/>
                <w:bCs/>
                <w:sz w:val="13"/>
                <w:szCs w:val="13"/>
                <w:lang w:val="el-GR" w:eastAsia="el-GR"/>
              </w:rPr>
              <w:t>τη μετάβαση ή την αποχώρηση</w:t>
            </w:r>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r w:rsidRPr="00B01358">
              <w:rPr>
                <w:rFonts w:ascii="Arial" w:eastAsia="Times New Roman" w:hAnsi="Arial" w:cs="Arial"/>
                <w:b/>
                <w:bCs/>
                <w:sz w:val="13"/>
                <w:szCs w:val="13"/>
                <w:lang w:val="el-GR" w:eastAsia="el-GR"/>
              </w:rPr>
              <w:t>από την εργασία</w:t>
            </w:r>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p>
        </w:tc>
      </w:tr>
      <w:tr w:rsidR="00743F1C" w:rsidRPr="00B01358" w:rsidTr="002C1094">
        <w:trPr>
          <w:trHeight w:hRule="exact" w:val="398"/>
          <w:jc w:val="center"/>
        </w:trPr>
        <w:tc>
          <w:tcPr>
            <w:tcW w:w="2473" w:type="dxa"/>
            <w:vMerge/>
            <w:tcBorders>
              <w:top w:val="single" w:sz="8" w:space="0" w:color="000000"/>
              <w:left w:val="single" w:sz="8" w:space="0" w:color="000000"/>
              <w:bottom w:val="single" w:sz="8" w:space="0" w:color="000000"/>
            </w:tcBorders>
            <w:shd w:val="clear" w:color="auto" w:fill="auto"/>
            <w:noWrap/>
            <w:tcMar>
              <w:top w:w="0" w:type="dxa"/>
              <w:left w:w="108" w:type="dxa"/>
              <w:bottom w:w="0" w:type="dxa"/>
              <w:right w:w="108" w:type="dxa"/>
            </w:tcMar>
          </w:tcPr>
          <w:p w:rsidR="00743F1C" w:rsidRPr="00B01358" w:rsidRDefault="00743F1C" w:rsidP="002C1094">
            <w:pPr>
              <w:autoSpaceDN w:val="0"/>
              <w:spacing w:after="0" w:line="240" w:lineRule="auto"/>
              <w:jc w:val="center"/>
              <w:rPr>
                <w:rFonts w:ascii="Arial" w:eastAsia="Times New Roman" w:hAnsi="Arial" w:cs="Arial"/>
                <w:sz w:val="14"/>
                <w:szCs w:val="14"/>
                <w:lang w:val="el-GR" w:eastAsia="el-GR"/>
              </w:rPr>
            </w:pPr>
          </w:p>
        </w:tc>
        <w:tc>
          <w:tcPr>
            <w:tcW w:w="2008" w:type="dxa"/>
            <w:gridSpan w:val="3"/>
            <w:vMerge/>
            <w:tcBorders>
              <w:top w:val="single" w:sz="8" w:space="0" w:color="000000"/>
              <w:left w:val="single" w:sz="8" w:space="0" w:color="000000"/>
              <w:bottom w:val="single" w:sz="8" w:space="0" w:color="000000"/>
            </w:tcBorders>
            <w:shd w:val="clear" w:color="auto" w:fill="auto"/>
            <w:noWrap/>
            <w:tcMar>
              <w:top w:w="0" w:type="dxa"/>
              <w:left w:w="108" w:type="dxa"/>
              <w:bottom w:w="0" w:type="dxa"/>
              <w:right w:w="108" w:type="dxa"/>
            </w:tcMar>
          </w:tcPr>
          <w:p w:rsidR="00743F1C" w:rsidRPr="00B01358" w:rsidRDefault="00743F1C" w:rsidP="002C1094">
            <w:pPr>
              <w:autoSpaceDN w:val="0"/>
              <w:spacing w:after="0" w:line="240" w:lineRule="auto"/>
              <w:jc w:val="center"/>
              <w:rPr>
                <w:rFonts w:ascii="Arial" w:eastAsia="Times New Roman" w:hAnsi="Arial" w:cs="Arial"/>
                <w:b/>
                <w:bCs/>
                <w:sz w:val="14"/>
                <w:szCs w:val="14"/>
                <w:lang w:val="el-GR" w:eastAsia="el-GR"/>
              </w:rPr>
            </w:pPr>
          </w:p>
        </w:tc>
        <w:tc>
          <w:tcPr>
            <w:tcW w:w="1431" w:type="dxa"/>
            <w:gridSpan w:val="2"/>
            <w:vMerge/>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B01358" w:rsidRDefault="00743F1C" w:rsidP="002C1094">
            <w:pPr>
              <w:autoSpaceDN w:val="0"/>
              <w:spacing w:after="0" w:line="240" w:lineRule="auto"/>
              <w:jc w:val="center"/>
              <w:rPr>
                <w:rFonts w:ascii="Arial" w:eastAsia="Times New Roman" w:hAnsi="Arial" w:cs="Arial"/>
                <w:b/>
                <w:bCs/>
                <w:sz w:val="14"/>
                <w:szCs w:val="14"/>
                <w:lang w:val="el-GR" w:eastAsia="el-GR"/>
              </w:rPr>
            </w:pPr>
          </w:p>
        </w:tc>
        <w:tc>
          <w:tcPr>
            <w:tcW w:w="724" w:type="dxa"/>
            <w:vMerge w:val="restart"/>
            <w:tcBorders>
              <w:left w:val="single" w:sz="8" w:space="0" w:color="000000"/>
              <w:right w:val="single" w:sz="8" w:space="0" w:color="000000"/>
            </w:tcBorders>
            <w:shd w:val="clear" w:color="auto" w:fill="auto"/>
            <w:noWrap/>
            <w:tcMar>
              <w:top w:w="0" w:type="dxa"/>
              <w:left w:w="108" w:type="dxa"/>
              <w:bottom w:w="0" w:type="dxa"/>
              <w:right w:w="108" w:type="dxa"/>
            </w:tcMar>
          </w:tcPr>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r w:rsidRPr="00B01358">
              <w:rPr>
                <w:rFonts w:ascii="Arial" w:eastAsia="Times New Roman" w:hAnsi="Arial" w:cs="Arial"/>
                <w:b/>
                <w:bCs/>
                <w:sz w:val="13"/>
                <w:szCs w:val="13"/>
                <w:lang w:val="el-GR" w:eastAsia="el-GR"/>
              </w:rPr>
              <w:t>Αριθμός</w:t>
            </w:r>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proofErr w:type="spellStart"/>
            <w:r w:rsidRPr="00B01358">
              <w:rPr>
                <w:rFonts w:ascii="Arial" w:eastAsia="Times New Roman" w:hAnsi="Arial" w:cs="Arial"/>
                <w:b/>
                <w:bCs/>
                <w:sz w:val="13"/>
                <w:szCs w:val="13"/>
                <w:lang w:val="el-GR" w:eastAsia="el-GR"/>
              </w:rPr>
              <w:t>ατυχη</w:t>
            </w:r>
            <w:proofErr w:type="spellEnd"/>
            <w:r w:rsidRPr="00B01358">
              <w:rPr>
                <w:rFonts w:ascii="Arial" w:eastAsia="Times New Roman" w:hAnsi="Arial" w:cs="Arial"/>
                <w:b/>
                <w:bCs/>
                <w:sz w:val="13"/>
                <w:szCs w:val="13"/>
                <w:lang w:val="el-GR" w:eastAsia="el-GR"/>
              </w:rPr>
              <w:t>-</w:t>
            </w:r>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proofErr w:type="spellStart"/>
            <w:r w:rsidRPr="00B01358">
              <w:rPr>
                <w:rFonts w:ascii="Arial" w:eastAsia="Times New Roman" w:hAnsi="Arial" w:cs="Arial"/>
                <w:b/>
                <w:bCs/>
                <w:sz w:val="13"/>
                <w:szCs w:val="13"/>
                <w:lang w:val="el-GR" w:eastAsia="el-GR"/>
              </w:rPr>
              <w:t>μάτων</w:t>
            </w:r>
            <w:proofErr w:type="spellEnd"/>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p>
        </w:tc>
        <w:tc>
          <w:tcPr>
            <w:tcW w:w="1431" w:type="dxa"/>
            <w:gridSpan w:val="2"/>
            <w:vMerge w:val="restart"/>
            <w:tcBorders>
              <w:top w:val="single" w:sz="8" w:space="0" w:color="000000"/>
            </w:tcBorders>
            <w:shd w:val="clear" w:color="auto" w:fill="auto"/>
            <w:noWrap/>
            <w:tcMar>
              <w:top w:w="0" w:type="dxa"/>
              <w:left w:w="108" w:type="dxa"/>
              <w:bottom w:w="0" w:type="dxa"/>
              <w:right w:w="108" w:type="dxa"/>
            </w:tcMar>
          </w:tcPr>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proofErr w:type="spellStart"/>
            <w:r w:rsidRPr="00B01358">
              <w:rPr>
                <w:rFonts w:ascii="Arial" w:eastAsia="Times New Roman" w:hAnsi="Arial" w:cs="Arial"/>
                <w:b/>
                <w:bCs/>
                <w:sz w:val="13"/>
                <w:szCs w:val="13"/>
                <w:lang w:val="el-GR" w:eastAsia="el-GR"/>
              </w:rPr>
              <w:t>Αρ.προσώπων</w:t>
            </w:r>
            <w:proofErr w:type="spellEnd"/>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r w:rsidRPr="00B01358">
              <w:rPr>
                <w:rFonts w:ascii="Arial" w:eastAsia="Times New Roman" w:hAnsi="Arial" w:cs="Arial"/>
                <w:b/>
                <w:bCs/>
                <w:sz w:val="13"/>
                <w:szCs w:val="13"/>
                <w:lang w:val="el-GR" w:eastAsia="el-GR"/>
              </w:rPr>
              <w:t>που</w:t>
            </w:r>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r w:rsidRPr="00B01358">
              <w:rPr>
                <w:rFonts w:ascii="Arial" w:eastAsia="Times New Roman" w:hAnsi="Arial" w:cs="Arial"/>
                <w:b/>
                <w:bCs/>
                <w:sz w:val="13"/>
                <w:szCs w:val="13"/>
                <w:lang w:val="el-GR" w:eastAsia="el-GR"/>
              </w:rPr>
              <w:t>τραυματίστηκαν</w:t>
            </w:r>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p>
        </w:tc>
        <w:tc>
          <w:tcPr>
            <w:tcW w:w="4319" w:type="dxa"/>
            <w:gridSpan w:val="6"/>
            <w:vMerge w:val="restart"/>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r w:rsidRPr="00B01358">
              <w:rPr>
                <w:rFonts w:ascii="Arial" w:eastAsia="Times New Roman" w:hAnsi="Arial" w:cs="Arial"/>
                <w:b/>
                <w:bCs/>
                <w:sz w:val="13"/>
                <w:szCs w:val="13"/>
                <w:lang w:val="el-GR" w:eastAsia="el-GR"/>
              </w:rPr>
              <w:t>Αιτία ατυχημάτων</w:t>
            </w:r>
          </w:p>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p>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p>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p>
        </w:tc>
        <w:tc>
          <w:tcPr>
            <w:tcW w:w="2199" w:type="dxa"/>
            <w:gridSpan w:val="3"/>
            <w:vMerge/>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p>
        </w:tc>
      </w:tr>
      <w:tr w:rsidR="00743F1C" w:rsidRPr="00B01358" w:rsidTr="002C1094">
        <w:trPr>
          <w:trHeight w:hRule="exact" w:val="623"/>
          <w:jc w:val="center"/>
        </w:trPr>
        <w:tc>
          <w:tcPr>
            <w:tcW w:w="2473" w:type="dxa"/>
            <w:vMerge/>
            <w:tcBorders>
              <w:top w:val="single" w:sz="8" w:space="0" w:color="000000"/>
              <w:left w:val="single" w:sz="8" w:space="0" w:color="000000"/>
              <w:bottom w:val="single" w:sz="8" w:space="0" w:color="000000"/>
            </w:tcBorders>
            <w:shd w:val="clear" w:color="auto" w:fill="auto"/>
            <w:noWrap/>
            <w:tcMar>
              <w:top w:w="0" w:type="dxa"/>
              <w:left w:w="108" w:type="dxa"/>
              <w:bottom w:w="0" w:type="dxa"/>
              <w:right w:w="108" w:type="dxa"/>
            </w:tcMar>
          </w:tcPr>
          <w:p w:rsidR="00743F1C" w:rsidRPr="00B01358" w:rsidRDefault="00743F1C" w:rsidP="002C1094">
            <w:pPr>
              <w:autoSpaceDN w:val="0"/>
              <w:spacing w:after="0" w:line="240" w:lineRule="auto"/>
              <w:jc w:val="center"/>
              <w:rPr>
                <w:rFonts w:ascii="Arial" w:eastAsia="Times New Roman" w:hAnsi="Arial" w:cs="Arial"/>
                <w:b/>
                <w:bCs/>
                <w:sz w:val="14"/>
                <w:szCs w:val="14"/>
                <w:lang w:val="el-GR" w:eastAsia="el-GR"/>
              </w:rPr>
            </w:pPr>
          </w:p>
        </w:tc>
        <w:tc>
          <w:tcPr>
            <w:tcW w:w="2008" w:type="dxa"/>
            <w:gridSpan w:val="3"/>
            <w:vMerge/>
            <w:tcBorders>
              <w:top w:val="single" w:sz="8" w:space="0" w:color="000000"/>
              <w:left w:val="single" w:sz="8" w:space="0" w:color="000000"/>
              <w:bottom w:val="single" w:sz="8" w:space="0" w:color="000000"/>
            </w:tcBorders>
            <w:shd w:val="clear" w:color="auto" w:fill="auto"/>
            <w:noWrap/>
            <w:tcMar>
              <w:top w:w="0" w:type="dxa"/>
              <w:left w:w="108" w:type="dxa"/>
              <w:bottom w:w="0" w:type="dxa"/>
              <w:right w:w="108" w:type="dxa"/>
            </w:tcMar>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p>
        </w:tc>
        <w:tc>
          <w:tcPr>
            <w:tcW w:w="1431" w:type="dxa"/>
            <w:gridSpan w:val="2"/>
            <w:vMerge/>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p>
        </w:tc>
        <w:tc>
          <w:tcPr>
            <w:tcW w:w="724" w:type="dxa"/>
            <w:vMerge/>
            <w:tcBorders>
              <w:left w:val="single" w:sz="8" w:space="0" w:color="000000"/>
              <w:right w:val="single" w:sz="8" w:space="0" w:color="000000"/>
            </w:tcBorders>
            <w:shd w:val="clear" w:color="auto" w:fill="auto"/>
            <w:noWrap/>
            <w:tcMar>
              <w:top w:w="0" w:type="dxa"/>
              <w:left w:w="108" w:type="dxa"/>
              <w:bottom w:w="0" w:type="dxa"/>
              <w:right w:w="108" w:type="dxa"/>
            </w:tcMar>
          </w:tcPr>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p>
        </w:tc>
        <w:tc>
          <w:tcPr>
            <w:tcW w:w="1431" w:type="dxa"/>
            <w:gridSpan w:val="2"/>
            <w:vMerge/>
            <w:tcBorders>
              <w:top w:val="single" w:sz="8" w:space="0" w:color="000000"/>
            </w:tcBorders>
            <w:shd w:val="clear" w:color="auto" w:fill="auto"/>
            <w:noWrap/>
            <w:tcMar>
              <w:top w:w="0" w:type="dxa"/>
              <w:left w:w="108" w:type="dxa"/>
              <w:bottom w:w="0" w:type="dxa"/>
              <w:right w:w="108" w:type="dxa"/>
            </w:tcMar>
          </w:tcPr>
          <w:p w:rsidR="00743F1C" w:rsidRPr="00B01358" w:rsidRDefault="00743F1C" w:rsidP="002C1094">
            <w:pPr>
              <w:autoSpaceDN w:val="0"/>
              <w:spacing w:after="0" w:line="240" w:lineRule="auto"/>
              <w:jc w:val="center"/>
              <w:rPr>
                <w:rFonts w:ascii="Arial" w:eastAsia="Times New Roman" w:hAnsi="Arial" w:cs="Arial"/>
                <w:b/>
                <w:bCs/>
                <w:sz w:val="16"/>
                <w:szCs w:val="16"/>
                <w:lang w:val="el-GR" w:eastAsia="el-GR"/>
              </w:rPr>
            </w:pPr>
          </w:p>
        </w:tc>
        <w:tc>
          <w:tcPr>
            <w:tcW w:w="4319" w:type="dxa"/>
            <w:gridSpan w:val="6"/>
            <w:vMerge/>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p>
        </w:tc>
        <w:tc>
          <w:tcPr>
            <w:tcW w:w="724" w:type="dxa"/>
            <w:vMerge w:val="restart"/>
            <w:tcBorders>
              <w:left w:val="single" w:sz="8" w:space="0" w:color="000000"/>
              <w:bottom w:val="single" w:sz="8" w:space="0" w:color="000000"/>
            </w:tcBorders>
            <w:shd w:val="clear" w:color="auto" w:fill="auto"/>
            <w:noWrap/>
            <w:tcMar>
              <w:top w:w="0" w:type="dxa"/>
              <w:left w:w="108" w:type="dxa"/>
              <w:bottom w:w="0" w:type="dxa"/>
              <w:right w:w="108" w:type="dxa"/>
            </w:tcMar>
          </w:tcPr>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r w:rsidRPr="00B01358">
              <w:rPr>
                <w:rFonts w:ascii="Arial" w:eastAsia="Times New Roman" w:hAnsi="Arial" w:cs="Arial"/>
                <w:b/>
                <w:bCs/>
                <w:sz w:val="13"/>
                <w:szCs w:val="13"/>
                <w:lang w:val="el-GR" w:eastAsia="el-GR"/>
              </w:rPr>
              <w:t>Αριθμός</w:t>
            </w:r>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proofErr w:type="spellStart"/>
            <w:r w:rsidRPr="00B01358">
              <w:rPr>
                <w:rFonts w:ascii="Arial" w:eastAsia="Times New Roman" w:hAnsi="Arial" w:cs="Arial"/>
                <w:b/>
                <w:bCs/>
                <w:sz w:val="13"/>
                <w:szCs w:val="13"/>
                <w:lang w:val="el-GR" w:eastAsia="el-GR"/>
              </w:rPr>
              <w:t>ατυχη</w:t>
            </w:r>
            <w:proofErr w:type="spellEnd"/>
            <w:r w:rsidRPr="00B01358">
              <w:rPr>
                <w:rFonts w:ascii="Arial" w:eastAsia="Times New Roman" w:hAnsi="Arial" w:cs="Arial"/>
                <w:b/>
                <w:bCs/>
                <w:sz w:val="13"/>
                <w:szCs w:val="13"/>
                <w:lang w:val="el-GR" w:eastAsia="el-GR"/>
              </w:rPr>
              <w:t>-</w:t>
            </w:r>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proofErr w:type="spellStart"/>
            <w:r w:rsidRPr="00B01358">
              <w:rPr>
                <w:rFonts w:ascii="Arial" w:eastAsia="Times New Roman" w:hAnsi="Arial" w:cs="Arial"/>
                <w:b/>
                <w:bCs/>
                <w:sz w:val="13"/>
                <w:szCs w:val="13"/>
                <w:lang w:val="el-GR" w:eastAsia="el-GR"/>
              </w:rPr>
              <w:t>μάτων</w:t>
            </w:r>
            <w:proofErr w:type="spellEnd"/>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p>
        </w:tc>
        <w:tc>
          <w:tcPr>
            <w:tcW w:w="1475" w:type="dxa"/>
            <w:gridSpan w:val="2"/>
            <w:tcBorders>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r w:rsidRPr="00B01358">
              <w:rPr>
                <w:rFonts w:ascii="Arial" w:eastAsia="Times New Roman" w:hAnsi="Arial" w:cs="Arial"/>
                <w:b/>
                <w:bCs/>
                <w:sz w:val="13"/>
                <w:szCs w:val="13"/>
                <w:lang w:val="el-GR" w:eastAsia="el-GR"/>
              </w:rPr>
              <w:t>Αριθμός προσώπων</w:t>
            </w:r>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r w:rsidRPr="00B01358">
              <w:rPr>
                <w:rFonts w:ascii="Arial" w:eastAsia="Times New Roman" w:hAnsi="Arial" w:cs="Arial"/>
                <w:b/>
                <w:bCs/>
                <w:sz w:val="13"/>
                <w:szCs w:val="13"/>
                <w:lang w:val="el-GR" w:eastAsia="el-GR"/>
              </w:rPr>
              <w:t>που τραυματίστηκαν</w:t>
            </w:r>
          </w:p>
        </w:tc>
      </w:tr>
      <w:tr w:rsidR="00743F1C" w:rsidRPr="00B01358" w:rsidTr="002C1094">
        <w:trPr>
          <w:trHeight w:val="493"/>
          <w:jc w:val="center"/>
        </w:trPr>
        <w:tc>
          <w:tcPr>
            <w:tcW w:w="2473" w:type="dxa"/>
            <w:vMerge/>
            <w:tcBorders>
              <w:top w:val="single" w:sz="8" w:space="0" w:color="000000"/>
              <w:left w:val="single" w:sz="8" w:space="0" w:color="000000"/>
              <w:bottom w:val="single" w:sz="8" w:space="0" w:color="000000"/>
            </w:tcBorders>
            <w:shd w:val="clear" w:color="auto" w:fill="auto"/>
            <w:noWrap/>
            <w:tcMar>
              <w:top w:w="0" w:type="dxa"/>
              <w:left w:w="108" w:type="dxa"/>
              <w:bottom w:w="0" w:type="dxa"/>
              <w:right w:w="108" w:type="dxa"/>
            </w:tcMar>
          </w:tcPr>
          <w:p w:rsidR="00743F1C" w:rsidRPr="00B01358" w:rsidRDefault="00743F1C" w:rsidP="002C1094">
            <w:pPr>
              <w:autoSpaceDN w:val="0"/>
              <w:spacing w:after="0" w:line="240" w:lineRule="auto"/>
              <w:jc w:val="center"/>
              <w:rPr>
                <w:rFonts w:ascii="Arial" w:eastAsia="Times New Roman" w:hAnsi="Arial" w:cs="Arial"/>
                <w:b/>
                <w:bCs/>
                <w:sz w:val="14"/>
                <w:szCs w:val="14"/>
                <w:lang w:val="el-GR" w:eastAsia="el-GR"/>
              </w:rPr>
            </w:pPr>
          </w:p>
        </w:tc>
        <w:tc>
          <w:tcPr>
            <w:tcW w:w="578" w:type="dxa"/>
            <w:tcBorders>
              <w:bottom w:val="single" w:sz="8" w:space="0" w:color="000000"/>
              <w:right w:val="single" w:sz="8" w:space="0" w:color="000000"/>
            </w:tcBorders>
            <w:shd w:val="clear" w:color="auto" w:fill="auto"/>
            <w:noWrap/>
            <w:tcMar>
              <w:top w:w="0" w:type="dxa"/>
              <w:left w:w="108" w:type="dxa"/>
              <w:bottom w:w="0" w:type="dxa"/>
              <w:right w:w="108" w:type="dxa"/>
            </w:tcMar>
          </w:tcPr>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r w:rsidRPr="00B01358">
              <w:rPr>
                <w:rFonts w:ascii="Arial" w:eastAsia="Times New Roman" w:hAnsi="Arial" w:cs="Arial"/>
                <w:b/>
                <w:bCs/>
                <w:sz w:val="13"/>
                <w:szCs w:val="13"/>
                <w:lang w:val="el-GR" w:eastAsia="el-GR"/>
              </w:rPr>
              <w:t>Ολικά</w:t>
            </w:r>
          </w:p>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p>
        </w:tc>
        <w:tc>
          <w:tcPr>
            <w:tcW w:w="700" w:type="dxa"/>
            <w:tcBorders>
              <w:bottom w:val="single" w:sz="8" w:space="0" w:color="000000"/>
              <w:right w:val="single" w:sz="8" w:space="0" w:color="000000"/>
            </w:tcBorders>
            <w:shd w:val="clear" w:color="auto" w:fill="auto"/>
            <w:noWrap/>
            <w:tcMar>
              <w:top w:w="0" w:type="dxa"/>
              <w:left w:w="108" w:type="dxa"/>
              <w:bottom w:w="0" w:type="dxa"/>
              <w:right w:w="108" w:type="dxa"/>
            </w:tcMar>
          </w:tcPr>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proofErr w:type="spellStart"/>
            <w:r w:rsidRPr="00B01358">
              <w:rPr>
                <w:rFonts w:ascii="Arial" w:eastAsia="Times New Roman" w:hAnsi="Arial" w:cs="Arial"/>
                <w:b/>
                <w:bCs/>
                <w:sz w:val="13"/>
                <w:szCs w:val="13"/>
                <w:lang w:val="el-GR" w:eastAsia="el-GR"/>
              </w:rPr>
              <w:t>Μή</w:t>
            </w:r>
            <w:proofErr w:type="spellEnd"/>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proofErr w:type="spellStart"/>
            <w:r w:rsidRPr="00B01358">
              <w:rPr>
                <w:rFonts w:ascii="Arial" w:eastAsia="Times New Roman" w:hAnsi="Arial" w:cs="Arial"/>
                <w:b/>
                <w:bCs/>
                <w:sz w:val="13"/>
                <w:szCs w:val="13"/>
                <w:lang w:val="el-GR" w:eastAsia="el-GR"/>
              </w:rPr>
              <w:t>θανατη</w:t>
            </w:r>
            <w:proofErr w:type="spellEnd"/>
            <w:r w:rsidRPr="00B01358">
              <w:rPr>
                <w:rFonts w:ascii="Arial" w:eastAsia="Times New Roman" w:hAnsi="Arial" w:cs="Arial"/>
                <w:b/>
                <w:bCs/>
                <w:sz w:val="13"/>
                <w:szCs w:val="13"/>
                <w:lang w:val="el-GR" w:eastAsia="el-GR"/>
              </w:rPr>
              <w:t>-</w:t>
            </w:r>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r w:rsidRPr="00B01358">
              <w:rPr>
                <w:rFonts w:ascii="Arial" w:eastAsia="Times New Roman" w:hAnsi="Arial" w:cs="Arial"/>
                <w:b/>
                <w:bCs/>
                <w:sz w:val="13"/>
                <w:szCs w:val="13"/>
                <w:lang w:val="el-GR" w:eastAsia="el-GR"/>
              </w:rPr>
              <w:t>φόρα</w:t>
            </w:r>
          </w:p>
        </w:tc>
        <w:tc>
          <w:tcPr>
            <w:tcW w:w="730" w:type="dxa"/>
            <w:tcBorders>
              <w:bottom w:val="single" w:sz="8" w:space="0" w:color="000000"/>
              <w:right w:val="single" w:sz="8" w:space="0" w:color="000000"/>
            </w:tcBorders>
            <w:shd w:val="clear" w:color="auto" w:fill="auto"/>
            <w:noWrap/>
            <w:tcMar>
              <w:top w:w="0" w:type="dxa"/>
              <w:left w:w="108" w:type="dxa"/>
              <w:bottom w:w="0" w:type="dxa"/>
              <w:right w:w="108" w:type="dxa"/>
            </w:tcMar>
          </w:tcPr>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proofErr w:type="spellStart"/>
            <w:r w:rsidRPr="00B01358">
              <w:rPr>
                <w:rFonts w:ascii="Arial" w:eastAsia="Times New Roman" w:hAnsi="Arial" w:cs="Arial"/>
                <w:b/>
                <w:bCs/>
                <w:sz w:val="13"/>
                <w:szCs w:val="13"/>
                <w:lang w:val="el-GR" w:eastAsia="el-GR"/>
              </w:rPr>
              <w:t>Θανατη</w:t>
            </w:r>
            <w:proofErr w:type="spellEnd"/>
            <w:r w:rsidRPr="00B01358">
              <w:rPr>
                <w:rFonts w:ascii="Arial" w:eastAsia="Times New Roman" w:hAnsi="Arial" w:cs="Arial"/>
                <w:b/>
                <w:bCs/>
                <w:sz w:val="13"/>
                <w:szCs w:val="13"/>
                <w:lang w:val="el-GR" w:eastAsia="el-GR"/>
              </w:rPr>
              <w:t>-</w:t>
            </w:r>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r w:rsidRPr="00B01358">
              <w:rPr>
                <w:rFonts w:ascii="Arial" w:eastAsia="Times New Roman" w:hAnsi="Arial" w:cs="Arial"/>
                <w:b/>
                <w:bCs/>
                <w:sz w:val="13"/>
                <w:szCs w:val="13"/>
                <w:lang w:val="el-GR" w:eastAsia="el-GR"/>
              </w:rPr>
              <w:t>φόρα</w:t>
            </w:r>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p>
        </w:tc>
        <w:tc>
          <w:tcPr>
            <w:tcW w:w="671" w:type="dxa"/>
            <w:tcBorders>
              <w:bottom w:val="single" w:sz="8" w:space="0" w:color="000000"/>
              <w:right w:val="single" w:sz="8" w:space="0" w:color="000000"/>
            </w:tcBorders>
            <w:shd w:val="clear" w:color="auto" w:fill="auto"/>
            <w:noWrap/>
            <w:tcMar>
              <w:top w:w="0" w:type="dxa"/>
              <w:left w:w="108" w:type="dxa"/>
              <w:bottom w:w="0" w:type="dxa"/>
              <w:right w:w="108" w:type="dxa"/>
            </w:tcMar>
          </w:tcPr>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r w:rsidRPr="00B01358">
              <w:rPr>
                <w:rFonts w:ascii="Arial" w:eastAsia="Times New Roman" w:hAnsi="Arial" w:cs="Arial"/>
                <w:b/>
                <w:bCs/>
                <w:sz w:val="13"/>
                <w:szCs w:val="13"/>
                <w:lang w:val="el-GR" w:eastAsia="el-GR"/>
              </w:rPr>
              <w:t>Άνδρες</w:t>
            </w:r>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p>
        </w:tc>
        <w:tc>
          <w:tcPr>
            <w:tcW w:w="760" w:type="dxa"/>
            <w:tcBorders>
              <w:bottom w:val="single" w:sz="8" w:space="0" w:color="000000"/>
              <w:right w:val="single" w:sz="8" w:space="0" w:color="000000"/>
            </w:tcBorders>
            <w:shd w:val="clear" w:color="auto" w:fill="auto"/>
            <w:noWrap/>
            <w:tcMar>
              <w:top w:w="0" w:type="dxa"/>
              <w:left w:w="108" w:type="dxa"/>
              <w:bottom w:w="0" w:type="dxa"/>
              <w:right w:w="108" w:type="dxa"/>
            </w:tcMar>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r w:rsidRPr="00B01358">
              <w:rPr>
                <w:rFonts w:ascii="Arial" w:eastAsia="Times New Roman" w:hAnsi="Arial" w:cs="Arial"/>
                <w:b/>
                <w:bCs/>
                <w:sz w:val="13"/>
                <w:szCs w:val="13"/>
                <w:lang w:val="el-GR" w:eastAsia="el-GR"/>
              </w:rPr>
              <w:t>Γυναίκες</w:t>
            </w:r>
          </w:p>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p>
        </w:tc>
        <w:tc>
          <w:tcPr>
            <w:tcW w:w="724" w:type="dxa"/>
            <w:tcBorders>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p>
        </w:tc>
        <w:tc>
          <w:tcPr>
            <w:tcW w:w="671"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r w:rsidRPr="00B01358">
              <w:rPr>
                <w:rFonts w:ascii="Arial" w:eastAsia="Times New Roman" w:hAnsi="Arial" w:cs="Arial"/>
                <w:b/>
                <w:bCs/>
                <w:sz w:val="13"/>
                <w:szCs w:val="13"/>
                <w:lang w:val="el-GR" w:eastAsia="el-GR"/>
              </w:rPr>
              <w:t>Άνδρες</w:t>
            </w:r>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p>
        </w:tc>
        <w:tc>
          <w:tcPr>
            <w:tcW w:w="760" w:type="dxa"/>
            <w:tcBorders>
              <w:top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r w:rsidRPr="00B01358">
              <w:rPr>
                <w:rFonts w:ascii="Arial" w:eastAsia="Times New Roman" w:hAnsi="Arial" w:cs="Arial"/>
                <w:b/>
                <w:bCs/>
                <w:sz w:val="13"/>
                <w:szCs w:val="13"/>
                <w:lang w:val="el-GR" w:eastAsia="el-GR"/>
              </w:rPr>
              <w:t>Γυναίκες</w:t>
            </w:r>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p>
        </w:tc>
        <w:tc>
          <w:tcPr>
            <w:tcW w:w="754" w:type="dxa"/>
            <w:tcBorders>
              <w:bottom w:val="single" w:sz="8" w:space="0" w:color="000000"/>
              <w:right w:val="single" w:sz="8" w:space="0" w:color="000000"/>
            </w:tcBorders>
            <w:shd w:val="clear" w:color="auto" w:fill="auto"/>
            <w:noWrap/>
            <w:tcMar>
              <w:top w:w="0" w:type="dxa"/>
              <w:left w:w="108" w:type="dxa"/>
              <w:bottom w:w="0" w:type="dxa"/>
              <w:right w:w="108" w:type="dxa"/>
            </w:tcMar>
          </w:tcPr>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r w:rsidRPr="00B01358">
              <w:rPr>
                <w:rFonts w:ascii="Arial" w:eastAsia="Times New Roman" w:hAnsi="Arial" w:cs="Arial"/>
                <w:b/>
                <w:bCs/>
                <w:sz w:val="13"/>
                <w:szCs w:val="13"/>
                <w:lang w:val="el-GR" w:eastAsia="el-GR"/>
              </w:rPr>
              <w:t>Μηχανή-</w:t>
            </w:r>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proofErr w:type="spellStart"/>
            <w:r w:rsidRPr="00B01358">
              <w:rPr>
                <w:rFonts w:ascii="Arial" w:eastAsia="Times New Roman" w:hAnsi="Arial" w:cs="Arial"/>
                <w:b/>
                <w:bCs/>
                <w:sz w:val="13"/>
                <w:szCs w:val="13"/>
                <w:lang w:val="el-GR" w:eastAsia="el-GR"/>
              </w:rPr>
              <w:t>ματα</w:t>
            </w:r>
            <w:proofErr w:type="spellEnd"/>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p>
        </w:tc>
        <w:tc>
          <w:tcPr>
            <w:tcW w:w="734" w:type="dxa"/>
            <w:tcBorders>
              <w:bottom w:val="single" w:sz="8" w:space="0" w:color="000000"/>
              <w:right w:val="single" w:sz="8" w:space="0" w:color="000000"/>
            </w:tcBorders>
            <w:shd w:val="clear" w:color="auto" w:fill="auto"/>
            <w:noWrap/>
            <w:tcMar>
              <w:top w:w="0" w:type="dxa"/>
              <w:left w:w="108" w:type="dxa"/>
              <w:bottom w:w="0" w:type="dxa"/>
              <w:right w:w="108" w:type="dxa"/>
            </w:tcMar>
          </w:tcPr>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r w:rsidRPr="00B01358">
              <w:rPr>
                <w:rFonts w:ascii="Arial" w:eastAsia="Times New Roman" w:hAnsi="Arial" w:cs="Arial"/>
                <w:b/>
                <w:bCs/>
                <w:sz w:val="13"/>
                <w:szCs w:val="13"/>
                <w:lang w:val="el-GR" w:eastAsia="el-GR"/>
              </w:rPr>
              <w:t xml:space="preserve">Μέσα </w:t>
            </w:r>
            <w:proofErr w:type="spellStart"/>
            <w:r w:rsidRPr="00B01358">
              <w:rPr>
                <w:rFonts w:ascii="Arial" w:eastAsia="Times New Roman" w:hAnsi="Arial" w:cs="Arial"/>
                <w:b/>
                <w:bCs/>
                <w:sz w:val="13"/>
                <w:szCs w:val="13"/>
                <w:lang w:val="el-GR" w:eastAsia="el-GR"/>
              </w:rPr>
              <w:t>διαμετα</w:t>
            </w:r>
            <w:proofErr w:type="spellEnd"/>
            <w:r w:rsidRPr="00B01358">
              <w:rPr>
                <w:rFonts w:ascii="Arial" w:eastAsia="Times New Roman" w:hAnsi="Arial" w:cs="Arial"/>
                <w:b/>
                <w:bCs/>
                <w:sz w:val="13"/>
                <w:szCs w:val="13"/>
                <w:lang w:val="el-GR" w:eastAsia="el-GR"/>
              </w:rPr>
              <w:t>-</w:t>
            </w:r>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proofErr w:type="spellStart"/>
            <w:r w:rsidRPr="00B01358">
              <w:rPr>
                <w:rFonts w:ascii="Arial" w:eastAsia="Times New Roman" w:hAnsi="Arial" w:cs="Arial"/>
                <w:b/>
                <w:bCs/>
                <w:sz w:val="13"/>
                <w:szCs w:val="13"/>
                <w:lang w:val="el-GR" w:eastAsia="el-GR"/>
              </w:rPr>
              <w:t>κόμισης</w:t>
            </w:r>
            <w:proofErr w:type="spellEnd"/>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p>
        </w:tc>
        <w:tc>
          <w:tcPr>
            <w:tcW w:w="725" w:type="dxa"/>
            <w:tcBorders>
              <w:bottom w:val="single" w:sz="8" w:space="0" w:color="000000"/>
              <w:right w:val="single" w:sz="8" w:space="0" w:color="000000"/>
            </w:tcBorders>
            <w:shd w:val="clear" w:color="auto" w:fill="auto"/>
            <w:noWrap/>
            <w:tcMar>
              <w:top w:w="0" w:type="dxa"/>
              <w:left w:w="108" w:type="dxa"/>
              <w:bottom w:w="0" w:type="dxa"/>
              <w:right w:w="108" w:type="dxa"/>
            </w:tcMar>
          </w:tcPr>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r w:rsidRPr="00B01358">
              <w:rPr>
                <w:rFonts w:ascii="Arial" w:eastAsia="Times New Roman" w:hAnsi="Arial" w:cs="Arial"/>
                <w:b/>
                <w:bCs/>
                <w:sz w:val="13"/>
                <w:szCs w:val="13"/>
                <w:lang w:val="el-GR" w:eastAsia="el-GR"/>
              </w:rPr>
              <w:t>Άλλα</w:t>
            </w:r>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r w:rsidRPr="00B01358">
              <w:rPr>
                <w:rFonts w:ascii="Arial" w:eastAsia="Times New Roman" w:hAnsi="Arial" w:cs="Arial"/>
                <w:b/>
                <w:bCs/>
                <w:sz w:val="13"/>
                <w:szCs w:val="13"/>
                <w:lang w:val="el-GR" w:eastAsia="el-GR"/>
              </w:rPr>
              <w:t>μηχανή-</w:t>
            </w:r>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proofErr w:type="spellStart"/>
            <w:r w:rsidRPr="00B01358">
              <w:rPr>
                <w:rFonts w:ascii="Arial" w:eastAsia="Times New Roman" w:hAnsi="Arial" w:cs="Arial"/>
                <w:b/>
                <w:bCs/>
                <w:sz w:val="13"/>
                <w:szCs w:val="13"/>
                <w:lang w:val="el-GR" w:eastAsia="el-GR"/>
              </w:rPr>
              <w:t>ματα</w:t>
            </w:r>
            <w:proofErr w:type="spellEnd"/>
          </w:p>
        </w:tc>
        <w:tc>
          <w:tcPr>
            <w:tcW w:w="627" w:type="dxa"/>
            <w:tcBorders>
              <w:bottom w:val="single" w:sz="8" w:space="0" w:color="000000"/>
              <w:right w:val="single" w:sz="8" w:space="0" w:color="000000"/>
            </w:tcBorders>
            <w:shd w:val="clear" w:color="auto" w:fill="auto"/>
            <w:noWrap/>
            <w:tcMar>
              <w:top w:w="0" w:type="dxa"/>
              <w:left w:w="108" w:type="dxa"/>
              <w:bottom w:w="0" w:type="dxa"/>
              <w:right w:w="108" w:type="dxa"/>
            </w:tcMar>
          </w:tcPr>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r w:rsidRPr="00B01358">
              <w:rPr>
                <w:rFonts w:ascii="Arial" w:eastAsia="Times New Roman" w:hAnsi="Arial" w:cs="Arial"/>
                <w:b/>
                <w:bCs/>
                <w:sz w:val="13"/>
                <w:szCs w:val="13"/>
                <w:lang w:val="el-GR" w:eastAsia="el-GR"/>
              </w:rPr>
              <w:t>Υλικά</w:t>
            </w:r>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r w:rsidRPr="00B01358">
              <w:rPr>
                <w:rFonts w:ascii="Arial" w:eastAsia="Times New Roman" w:hAnsi="Arial" w:cs="Arial"/>
                <w:b/>
                <w:bCs/>
                <w:sz w:val="13"/>
                <w:szCs w:val="13"/>
                <w:lang w:val="el-GR" w:eastAsia="el-GR"/>
              </w:rPr>
              <w:t>ουσίες κλπ.</w:t>
            </w:r>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p>
        </w:tc>
        <w:tc>
          <w:tcPr>
            <w:tcW w:w="944" w:type="dxa"/>
            <w:tcBorders>
              <w:bottom w:val="single" w:sz="8" w:space="0" w:color="000000"/>
              <w:right w:val="single" w:sz="8" w:space="0" w:color="000000"/>
            </w:tcBorders>
            <w:shd w:val="clear" w:color="auto" w:fill="auto"/>
            <w:noWrap/>
            <w:tcMar>
              <w:top w:w="0" w:type="dxa"/>
              <w:left w:w="108" w:type="dxa"/>
              <w:bottom w:w="0" w:type="dxa"/>
              <w:right w:w="108" w:type="dxa"/>
            </w:tcMar>
          </w:tcPr>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r w:rsidRPr="00B01358">
              <w:rPr>
                <w:rFonts w:ascii="Arial" w:eastAsia="Times New Roman" w:hAnsi="Arial" w:cs="Arial"/>
                <w:b/>
                <w:bCs/>
                <w:sz w:val="13"/>
                <w:szCs w:val="13"/>
                <w:lang w:val="el-GR" w:eastAsia="el-GR"/>
              </w:rPr>
              <w:t>Περιβάλλον</w:t>
            </w:r>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r w:rsidRPr="00B01358">
              <w:rPr>
                <w:rFonts w:ascii="Arial" w:eastAsia="Times New Roman" w:hAnsi="Arial" w:cs="Arial"/>
                <w:b/>
                <w:bCs/>
                <w:sz w:val="13"/>
                <w:szCs w:val="13"/>
                <w:lang w:val="el-GR" w:eastAsia="el-GR"/>
              </w:rPr>
              <w:t>εργασίας</w:t>
            </w:r>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p>
        </w:tc>
        <w:tc>
          <w:tcPr>
            <w:tcW w:w="535" w:type="dxa"/>
            <w:tcBorders>
              <w:bottom w:val="single" w:sz="8" w:space="0" w:color="000000"/>
              <w:right w:val="single" w:sz="8" w:space="0" w:color="000000"/>
            </w:tcBorders>
            <w:shd w:val="clear" w:color="auto" w:fill="auto"/>
            <w:noWrap/>
            <w:tcMar>
              <w:top w:w="0" w:type="dxa"/>
              <w:left w:w="108" w:type="dxa"/>
              <w:bottom w:w="0" w:type="dxa"/>
              <w:right w:w="108" w:type="dxa"/>
            </w:tcMar>
          </w:tcPr>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r w:rsidRPr="00B01358">
              <w:rPr>
                <w:rFonts w:ascii="Arial" w:eastAsia="Times New Roman" w:hAnsi="Arial" w:cs="Arial"/>
                <w:b/>
                <w:bCs/>
                <w:sz w:val="13"/>
                <w:szCs w:val="13"/>
                <w:lang w:val="el-GR" w:eastAsia="el-GR"/>
              </w:rPr>
              <w:t>Άλλα</w:t>
            </w:r>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r w:rsidRPr="00B01358">
              <w:rPr>
                <w:rFonts w:ascii="Arial" w:eastAsia="Times New Roman" w:hAnsi="Arial" w:cs="Arial"/>
                <w:b/>
                <w:bCs/>
                <w:sz w:val="13"/>
                <w:szCs w:val="13"/>
                <w:lang w:val="el-GR" w:eastAsia="el-GR"/>
              </w:rPr>
              <w:t>αίτια</w:t>
            </w:r>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p>
        </w:tc>
        <w:tc>
          <w:tcPr>
            <w:tcW w:w="724" w:type="dxa"/>
            <w:vMerge/>
            <w:tcBorders>
              <w:left w:val="single" w:sz="8" w:space="0" w:color="000000"/>
              <w:bottom w:val="single" w:sz="8" w:space="0" w:color="000000"/>
            </w:tcBorders>
            <w:shd w:val="clear" w:color="auto" w:fill="auto"/>
            <w:noWrap/>
            <w:tcMar>
              <w:top w:w="0" w:type="dxa"/>
              <w:left w:w="108" w:type="dxa"/>
              <w:bottom w:w="0" w:type="dxa"/>
              <w:right w:w="108" w:type="dxa"/>
            </w:tcMar>
          </w:tcPr>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p>
        </w:tc>
        <w:tc>
          <w:tcPr>
            <w:tcW w:w="71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r w:rsidRPr="00B01358">
              <w:rPr>
                <w:rFonts w:ascii="Arial" w:eastAsia="Times New Roman" w:hAnsi="Arial" w:cs="Arial"/>
                <w:b/>
                <w:bCs/>
                <w:sz w:val="13"/>
                <w:szCs w:val="13"/>
                <w:lang w:val="el-GR" w:eastAsia="el-GR"/>
              </w:rPr>
              <w:t>΄</w:t>
            </w:r>
            <w:proofErr w:type="spellStart"/>
            <w:r w:rsidRPr="00B01358">
              <w:rPr>
                <w:rFonts w:ascii="Arial" w:eastAsia="Times New Roman" w:hAnsi="Arial" w:cs="Arial"/>
                <w:b/>
                <w:bCs/>
                <w:sz w:val="13"/>
                <w:szCs w:val="13"/>
                <w:lang w:val="el-GR" w:eastAsia="el-GR"/>
              </w:rPr>
              <w:t>Ανδρες</w:t>
            </w:r>
            <w:proofErr w:type="spellEnd"/>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p>
        </w:tc>
        <w:tc>
          <w:tcPr>
            <w:tcW w:w="76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r w:rsidRPr="00B01358">
              <w:rPr>
                <w:rFonts w:ascii="Arial" w:eastAsia="Times New Roman" w:hAnsi="Arial" w:cs="Arial"/>
                <w:b/>
                <w:bCs/>
                <w:sz w:val="13"/>
                <w:szCs w:val="13"/>
                <w:lang w:val="el-GR" w:eastAsia="el-GR"/>
              </w:rPr>
              <w:t>Γυναίκες</w:t>
            </w:r>
          </w:p>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p>
        </w:tc>
      </w:tr>
      <w:tr w:rsidR="00743F1C" w:rsidRPr="00B01358" w:rsidTr="002C1094">
        <w:trPr>
          <w:trHeight w:val="216"/>
          <w:jc w:val="center"/>
        </w:trPr>
        <w:tc>
          <w:tcPr>
            <w:tcW w:w="2473" w:type="dxa"/>
            <w:tcBorders>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B01358" w:rsidRDefault="00743F1C" w:rsidP="002C1094">
            <w:pPr>
              <w:autoSpaceDN w:val="0"/>
              <w:spacing w:after="0" w:line="240" w:lineRule="auto"/>
              <w:rPr>
                <w:rFonts w:ascii="Arial" w:eastAsia="Times New Roman" w:hAnsi="Arial" w:cs="Arial"/>
                <w:b/>
                <w:bCs/>
                <w:sz w:val="14"/>
                <w:szCs w:val="14"/>
                <w:lang w:val="el-GR" w:eastAsia="el-GR"/>
              </w:rPr>
            </w:pPr>
            <w:r w:rsidRPr="00B01358">
              <w:rPr>
                <w:rFonts w:ascii="Arial" w:eastAsia="Times New Roman" w:hAnsi="Arial" w:cs="Arial"/>
                <w:b/>
                <w:bCs/>
                <w:sz w:val="14"/>
                <w:szCs w:val="14"/>
                <w:lang w:val="el-GR" w:eastAsia="el-GR"/>
              </w:rPr>
              <w:t>ΣΥΝΟΛΟ</w:t>
            </w:r>
          </w:p>
        </w:tc>
        <w:tc>
          <w:tcPr>
            <w:tcW w:w="578"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b/>
                <w:bCs/>
                <w:sz w:val="13"/>
                <w:szCs w:val="13"/>
                <w:lang w:eastAsia="el-GR"/>
              </w:rPr>
            </w:pPr>
            <w:r w:rsidRPr="00B01358">
              <w:rPr>
                <w:rFonts w:ascii="Arial" w:eastAsia="Times New Roman" w:hAnsi="Arial" w:cs="Arial"/>
                <w:b/>
                <w:bCs/>
                <w:sz w:val="13"/>
                <w:szCs w:val="13"/>
                <w:lang w:eastAsia="el-GR"/>
              </w:rPr>
              <w:t>1092</w:t>
            </w:r>
          </w:p>
        </w:tc>
        <w:tc>
          <w:tcPr>
            <w:tcW w:w="700"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b/>
                <w:bCs/>
                <w:sz w:val="13"/>
                <w:szCs w:val="13"/>
                <w:lang w:eastAsia="el-GR"/>
              </w:rPr>
            </w:pPr>
            <w:r w:rsidRPr="00B01358">
              <w:rPr>
                <w:rFonts w:ascii="Arial" w:eastAsia="Times New Roman" w:hAnsi="Arial" w:cs="Arial"/>
                <w:b/>
                <w:bCs/>
                <w:sz w:val="13"/>
                <w:szCs w:val="13"/>
                <w:lang w:eastAsia="el-GR"/>
              </w:rPr>
              <w:t>1092</w:t>
            </w:r>
          </w:p>
        </w:tc>
        <w:tc>
          <w:tcPr>
            <w:tcW w:w="730"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b/>
                <w:bCs/>
                <w:sz w:val="13"/>
                <w:szCs w:val="13"/>
                <w:lang w:eastAsia="el-GR"/>
              </w:rPr>
            </w:pPr>
            <w:r w:rsidRPr="00B01358">
              <w:rPr>
                <w:rFonts w:ascii="Arial" w:eastAsia="Times New Roman" w:hAnsi="Arial" w:cs="Arial"/>
                <w:b/>
                <w:bCs/>
                <w:sz w:val="13"/>
                <w:szCs w:val="13"/>
                <w:lang w:eastAsia="el-GR"/>
              </w:rPr>
              <w:t>0</w:t>
            </w:r>
          </w:p>
        </w:tc>
        <w:tc>
          <w:tcPr>
            <w:tcW w:w="671"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b/>
                <w:bCs/>
                <w:sz w:val="13"/>
                <w:szCs w:val="13"/>
                <w:lang w:eastAsia="el-GR"/>
              </w:rPr>
            </w:pPr>
            <w:r w:rsidRPr="00B01358">
              <w:rPr>
                <w:rFonts w:ascii="Arial" w:eastAsia="Times New Roman" w:hAnsi="Arial" w:cs="Arial"/>
                <w:b/>
                <w:bCs/>
                <w:sz w:val="13"/>
                <w:szCs w:val="13"/>
                <w:lang w:eastAsia="el-GR"/>
              </w:rPr>
              <w:t>793</w:t>
            </w:r>
          </w:p>
        </w:tc>
        <w:tc>
          <w:tcPr>
            <w:tcW w:w="760"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b/>
                <w:bCs/>
                <w:sz w:val="13"/>
                <w:szCs w:val="13"/>
                <w:lang w:eastAsia="el-GR"/>
              </w:rPr>
            </w:pPr>
            <w:r w:rsidRPr="00B01358">
              <w:rPr>
                <w:rFonts w:ascii="Arial" w:eastAsia="Times New Roman" w:hAnsi="Arial" w:cs="Arial"/>
                <w:b/>
                <w:bCs/>
                <w:sz w:val="13"/>
                <w:szCs w:val="13"/>
                <w:lang w:eastAsia="el-GR"/>
              </w:rPr>
              <w:t>299</w:t>
            </w:r>
          </w:p>
        </w:tc>
        <w:tc>
          <w:tcPr>
            <w:tcW w:w="724"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r w:rsidRPr="00B01358">
              <w:rPr>
                <w:rFonts w:ascii="Arial" w:eastAsia="Times New Roman" w:hAnsi="Arial" w:cs="Arial"/>
                <w:b/>
                <w:bCs/>
                <w:sz w:val="13"/>
                <w:szCs w:val="13"/>
                <w:lang w:val="el-GR" w:eastAsia="el-GR"/>
              </w:rPr>
              <w:t>963</w:t>
            </w:r>
          </w:p>
        </w:tc>
        <w:tc>
          <w:tcPr>
            <w:tcW w:w="671"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r w:rsidRPr="00B01358">
              <w:rPr>
                <w:rFonts w:ascii="Arial" w:eastAsia="Times New Roman" w:hAnsi="Arial" w:cs="Arial"/>
                <w:b/>
                <w:bCs/>
                <w:sz w:val="13"/>
                <w:szCs w:val="13"/>
                <w:lang w:val="el-GR" w:eastAsia="el-GR"/>
              </w:rPr>
              <w:t>699</w:t>
            </w:r>
          </w:p>
        </w:tc>
        <w:tc>
          <w:tcPr>
            <w:tcW w:w="760"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r w:rsidRPr="00B01358">
              <w:rPr>
                <w:rFonts w:ascii="Arial" w:eastAsia="Times New Roman" w:hAnsi="Arial" w:cs="Arial"/>
                <w:b/>
                <w:bCs/>
                <w:sz w:val="13"/>
                <w:szCs w:val="13"/>
                <w:lang w:val="el-GR" w:eastAsia="el-GR"/>
              </w:rPr>
              <w:t>264</w:t>
            </w:r>
          </w:p>
        </w:tc>
        <w:tc>
          <w:tcPr>
            <w:tcW w:w="754"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r w:rsidRPr="00B01358">
              <w:rPr>
                <w:rFonts w:ascii="Arial" w:eastAsia="Times New Roman" w:hAnsi="Arial" w:cs="Arial"/>
                <w:b/>
                <w:bCs/>
                <w:sz w:val="13"/>
                <w:szCs w:val="13"/>
                <w:lang w:val="el-GR" w:eastAsia="el-GR"/>
              </w:rPr>
              <w:t>5</w:t>
            </w:r>
          </w:p>
        </w:tc>
        <w:tc>
          <w:tcPr>
            <w:tcW w:w="734"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r w:rsidRPr="00B01358">
              <w:rPr>
                <w:rFonts w:ascii="Arial" w:eastAsia="Times New Roman" w:hAnsi="Arial" w:cs="Arial"/>
                <w:b/>
                <w:bCs/>
                <w:sz w:val="13"/>
                <w:szCs w:val="13"/>
                <w:lang w:val="el-GR" w:eastAsia="el-GR"/>
              </w:rPr>
              <w:t>10</w:t>
            </w:r>
          </w:p>
        </w:tc>
        <w:tc>
          <w:tcPr>
            <w:tcW w:w="725"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r w:rsidRPr="00B01358">
              <w:rPr>
                <w:rFonts w:ascii="Arial" w:eastAsia="Times New Roman" w:hAnsi="Arial" w:cs="Arial"/>
                <w:b/>
                <w:bCs/>
                <w:sz w:val="13"/>
                <w:szCs w:val="13"/>
                <w:lang w:val="el-GR" w:eastAsia="el-GR"/>
              </w:rPr>
              <w:t>32</w:t>
            </w:r>
          </w:p>
        </w:tc>
        <w:tc>
          <w:tcPr>
            <w:tcW w:w="627"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r w:rsidRPr="00B01358">
              <w:rPr>
                <w:rFonts w:ascii="Arial" w:eastAsia="Times New Roman" w:hAnsi="Arial" w:cs="Arial"/>
                <w:b/>
                <w:bCs/>
                <w:sz w:val="13"/>
                <w:szCs w:val="13"/>
                <w:lang w:val="el-GR" w:eastAsia="el-GR"/>
              </w:rPr>
              <w:t>10</w:t>
            </w:r>
          </w:p>
        </w:tc>
        <w:tc>
          <w:tcPr>
            <w:tcW w:w="944"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r w:rsidRPr="00B01358">
              <w:rPr>
                <w:rFonts w:ascii="Arial" w:eastAsia="Times New Roman" w:hAnsi="Arial" w:cs="Arial"/>
                <w:b/>
                <w:bCs/>
                <w:sz w:val="13"/>
                <w:szCs w:val="13"/>
                <w:lang w:val="el-GR" w:eastAsia="el-GR"/>
              </w:rPr>
              <w:t>763</w:t>
            </w:r>
          </w:p>
        </w:tc>
        <w:tc>
          <w:tcPr>
            <w:tcW w:w="535"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b/>
                <w:bCs/>
                <w:sz w:val="13"/>
                <w:szCs w:val="13"/>
                <w:lang w:val="el-GR" w:eastAsia="el-GR"/>
              </w:rPr>
            </w:pPr>
            <w:r w:rsidRPr="00B01358">
              <w:rPr>
                <w:rFonts w:ascii="Arial" w:eastAsia="Times New Roman" w:hAnsi="Arial" w:cs="Arial"/>
                <w:b/>
                <w:bCs/>
                <w:sz w:val="13"/>
                <w:szCs w:val="13"/>
                <w:lang w:val="el-GR" w:eastAsia="el-GR"/>
              </w:rPr>
              <w:t>143</w:t>
            </w:r>
          </w:p>
        </w:tc>
        <w:tc>
          <w:tcPr>
            <w:tcW w:w="724"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b/>
                <w:bCs/>
                <w:sz w:val="13"/>
                <w:szCs w:val="13"/>
                <w:lang w:eastAsia="el-GR"/>
              </w:rPr>
            </w:pPr>
            <w:r w:rsidRPr="00B01358">
              <w:rPr>
                <w:rFonts w:ascii="Arial" w:eastAsia="Times New Roman" w:hAnsi="Arial" w:cs="Arial"/>
                <w:b/>
                <w:bCs/>
                <w:sz w:val="13"/>
                <w:szCs w:val="13"/>
                <w:lang w:eastAsia="el-GR"/>
              </w:rPr>
              <w:t>129</w:t>
            </w:r>
          </w:p>
        </w:tc>
        <w:tc>
          <w:tcPr>
            <w:tcW w:w="715" w:type="dxa"/>
            <w:tcBorders>
              <w:top w:val="single" w:sz="8" w:space="0" w:color="000000"/>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b/>
                <w:bCs/>
                <w:sz w:val="13"/>
                <w:szCs w:val="13"/>
                <w:lang w:eastAsia="el-GR"/>
              </w:rPr>
            </w:pPr>
            <w:r w:rsidRPr="00B01358">
              <w:rPr>
                <w:rFonts w:ascii="Arial" w:eastAsia="Times New Roman" w:hAnsi="Arial" w:cs="Arial"/>
                <w:b/>
                <w:bCs/>
                <w:sz w:val="13"/>
                <w:szCs w:val="13"/>
                <w:lang w:eastAsia="el-GR"/>
              </w:rPr>
              <w:t>94</w:t>
            </w:r>
          </w:p>
        </w:tc>
        <w:tc>
          <w:tcPr>
            <w:tcW w:w="760" w:type="dxa"/>
            <w:tcBorders>
              <w:top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b/>
                <w:bCs/>
                <w:sz w:val="13"/>
                <w:szCs w:val="13"/>
                <w:lang w:eastAsia="el-GR"/>
              </w:rPr>
            </w:pPr>
            <w:r w:rsidRPr="00B01358">
              <w:rPr>
                <w:rFonts w:ascii="Arial" w:eastAsia="Times New Roman" w:hAnsi="Arial" w:cs="Arial"/>
                <w:b/>
                <w:bCs/>
                <w:sz w:val="13"/>
                <w:szCs w:val="13"/>
                <w:lang w:eastAsia="el-GR"/>
              </w:rPr>
              <w:t>35</w:t>
            </w:r>
          </w:p>
        </w:tc>
      </w:tr>
      <w:tr w:rsidR="00743F1C" w:rsidRPr="00B01358" w:rsidTr="002C1094">
        <w:trPr>
          <w:trHeight w:val="223"/>
          <w:jc w:val="center"/>
        </w:trPr>
        <w:tc>
          <w:tcPr>
            <w:tcW w:w="2473" w:type="dxa"/>
            <w:tcBorders>
              <w:left w:val="single" w:sz="8" w:space="0" w:color="000000"/>
              <w:bottom w:val="single" w:sz="4" w:space="0" w:color="000000"/>
              <w:right w:val="single" w:sz="8" w:space="0" w:color="000000"/>
            </w:tcBorders>
            <w:shd w:val="clear" w:color="auto" w:fill="auto"/>
            <w:tcMar>
              <w:top w:w="0" w:type="dxa"/>
              <w:left w:w="108" w:type="dxa"/>
              <w:bottom w:w="0" w:type="dxa"/>
              <w:right w:w="108" w:type="dxa"/>
            </w:tcMar>
            <w:vAlign w:val="center"/>
          </w:tcPr>
          <w:p w:rsidR="00743F1C" w:rsidRPr="00B01358" w:rsidRDefault="00743F1C" w:rsidP="002C1094">
            <w:pPr>
              <w:autoSpaceDN w:val="0"/>
              <w:spacing w:after="0" w:line="240" w:lineRule="auto"/>
              <w:rPr>
                <w:rFonts w:ascii="Arial" w:eastAsia="Times New Roman" w:hAnsi="Arial" w:cs="Arial"/>
                <w:b/>
                <w:bCs/>
                <w:sz w:val="14"/>
                <w:szCs w:val="14"/>
                <w:lang w:val="el-GR" w:eastAsia="el-GR"/>
              </w:rPr>
            </w:pPr>
            <w:r w:rsidRPr="00B01358">
              <w:rPr>
                <w:rFonts w:ascii="Arial" w:eastAsia="Times New Roman" w:hAnsi="Arial" w:cs="Arial"/>
                <w:b/>
                <w:bCs/>
                <w:sz w:val="14"/>
                <w:szCs w:val="14"/>
                <w:lang w:val="el-GR" w:eastAsia="el-GR"/>
              </w:rPr>
              <w:t>ΓΕΩΡΓΙΑ/ΔΑΣΟΚΟΜΙΑ/ΑΛΕΙΑ</w:t>
            </w:r>
          </w:p>
        </w:tc>
        <w:tc>
          <w:tcPr>
            <w:tcW w:w="57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11</w:t>
            </w:r>
          </w:p>
        </w:tc>
        <w:tc>
          <w:tcPr>
            <w:tcW w:w="700"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11</w:t>
            </w:r>
          </w:p>
        </w:tc>
        <w:tc>
          <w:tcPr>
            <w:tcW w:w="73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67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9</w:t>
            </w:r>
          </w:p>
        </w:tc>
        <w:tc>
          <w:tcPr>
            <w:tcW w:w="76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2</w:t>
            </w:r>
          </w:p>
        </w:tc>
        <w:tc>
          <w:tcPr>
            <w:tcW w:w="72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11</w:t>
            </w:r>
          </w:p>
        </w:tc>
        <w:tc>
          <w:tcPr>
            <w:tcW w:w="67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9</w:t>
            </w:r>
          </w:p>
        </w:tc>
        <w:tc>
          <w:tcPr>
            <w:tcW w:w="760"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2</w:t>
            </w:r>
          </w:p>
        </w:tc>
        <w:tc>
          <w:tcPr>
            <w:tcW w:w="75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25"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w:t>
            </w:r>
          </w:p>
        </w:tc>
        <w:tc>
          <w:tcPr>
            <w:tcW w:w="627"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94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10</w:t>
            </w:r>
          </w:p>
        </w:tc>
        <w:tc>
          <w:tcPr>
            <w:tcW w:w="535"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2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715"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76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r>
      <w:tr w:rsidR="00743F1C" w:rsidRPr="00B01358" w:rsidTr="002C1094">
        <w:trPr>
          <w:trHeight w:val="216"/>
          <w:jc w:val="center"/>
        </w:trPr>
        <w:tc>
          <w:tcPr>
            <w:tcW w:w="2473" w:type="dxa"/>
            <w:tcBorders>
              <w:left w:val="single" w:sz="8" w:space="0" w:color="000000"/>
              <w:bottom w:val="single" w:sz="4" w:space="0" w:color="000000"/>
              <w:right w:val="single" w:sz="8" w:space="0" w:color="000000"/>
            </w:tcBorders>
            <w:shd w:val="clear" w:color="auto" w:fill="auto"/>
            <w:tcMar>
              <w:top w:w="0" w:type="dxa"/>
              <w:left w:w="108" w:type="dxa"/>
              <w:bottom w:w="0" w:type="dxa"/>
              <w:right w:w="108" w:type="dxa"/>
            </w:tcMar>
            <w:vAlign w:val="center"/>
          </w:tcPr>
          <w:p w:rsidR="00743F1C" w:rsidRPr="00B01358" w:rsidRDefault="00743F1C" w:rsidP="002C1094">
            <w:pPr>
              <w:autoSpaceDN w:val="0"/>
              <w:spacing w:after="0" w:line="240" w:lineRule="auto"/>
              <w:rPr>
                <w:rFonts w:ascii="Arial" w:eastAsia="Times New Roman" w:hAnsi="Arial" w:cs="Arial"/>
                <w:b/>
                <w:bCs/>
                <w:sz w:val="14"/>
                <w:szCs w:val="14"/>
                <w:lang w:val="el-GR" w:eastAsia="el-GR"/>
              </w:rPr>
            </w:pPr>
            <w:r w:rsidRPr="00B01358">
              <w:rPr>
                <w:rFonts w:ascii="Arial" w:eastAsia="Times New Roman" w:hAnsi="Arial" w:cs="Arial"/>
                <w:b/>
                <w:bCs/>
                <w:sz w:val="14"/>
                <w:szCs w:val="14"/>
                <w:lang w:val="el-GR" w:eastAsia="el-GR"/>
              </w:rPr>
              <w:t>ΟΡΥΧΕΙΑ/ ΛΑΤΟΜΕΙΑ</w:t>
            </w:r>
          </w:p>
        </w:tc>
        <w:tc>
          <w:tcPr>
            <w:tcW w:w="57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5</w:t>
            </w:r>
          </w:p>
        </w:tc>
        <w:tc>
          <w:tcPr>
            <w:tcW w:w="700"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5</w:t>
            </w:r>
          </w:p>
        </w:tc>
        <w:tc>
          <w:tcPr>
            <w:tcW w:w="73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67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5</w:t>
            </w:r>
          </w:p>
        </w:tc>
        <w:tc>
          <w:tcPr>
            <w:tcW w:w="76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72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5</w:t>
            </w:r>
          </w:p>
        </w:tc>
        <w:tc>
          <w:tcPr>
            <w:tcW w:w="67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5</w:t>
            </w:r>
          </w:p>
        </w:tc>
        <w:tc>
          <w:tcPr>
            <w:tcW w:w="760"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5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25"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627"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94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5</w:t>
            </w:r>
          </w:p>
        </w:tc>
        <w:tc>
          <w:tcPr>
            <w:tcW w:w="535"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2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715"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76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r>
      <w:tr w:rsidR="00743F1C" w:rsidRPr="00B01358" w:rsidTr="002C1094">
        <w:trPr>
          <w:trHeight w:val="216"/>
          <w:jc w:val="center"/>
        </w:trPr>
        <w:tc>
          <w:tcPr>
            <w:tcW w:w="2473" w:type="dxa"/>
            <w:tcBorders>
              <w:left w:val="single" w:sz="8" w:space="0" w:color="000000"/>
              <w:bottom w:val="single" w:sz="4" w:space="0" w:color="000000"/>
              <w:right w:val="single" w:sz="8" w:space="0" w:color="000000"/>
            </w:tcBorders>
            <w:shd w:val="clear" w:color="auto" w:fill="auto"/>
            <w:tcMar>
              <w:top w:w="0" w:type="dxa"/>
              <w:left w:w="108" w:type="dxa"/>
              <w:bottom w:w="0" w:type="dxa"/>
              <w:right w:w="108" w:type="dxa"/>
            </w:tcMar>
            <w:vAlign w:val="center"/>
          </w:tcPr>
          <w:p w:rsidR="00743F1C" w:rsidRPr="00B01358" w:rsidRDefault="00743F1C" w:rsidP="002C1094">
            <w:pPr>
              <w:autoSpaceDN w:val="0"/>
              <w:spacing w:after="0" w:line="240" w:lineRule="auto"/>
              <w:rPr>
                <w:rFonts w:ascii="Arial" w:eastAsia="Times New Roman" w:hAnsi="Arial" w:cs="Arial"/>
                <w:b/>
                <w:bCs/>
                <w:sz w:val="14"/>
                <w:szCs w:val="14"/>
                <w:lang w:val="el-GR" w:eastAsia="el-GR"/>
              </w:rPr>
            </w:pPr>
            <w:r w:rsidRPr="00B01358">
              <w:rPr>
                <w:rFonts w:ascii="Arial" w:eastAsia="Times New Roman" w:hAnsi="Arial" w:cs="Arial"/>
                <w:b/>
                <w:bCs/>
                <w:sz w:val="14"/>
                <w:szCs w:val="14"/>
                <w:lang w:val="el-GR" w:eastAsia="el-GR"/>
              </w:rPr>
              <w:t>ΜΕΤΑΠΟΙΗΣΗ</w:t>
            </w:r>
          </w:p>
        </w:tc>
        <w:tc>
          <w:tcPr>
            <w:tcW w:w="57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177</w:t>
            </w:r>
          </w:p>
        </w:tc>
        <w:tc>
          <w:tcPr>
            <w:tcW w:w="700"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177</w:t>
            </w:r>
          </w:p>
        </w:tc>
        <w:tc>
          <w:tcPr>
            <w:tcW w:w="73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67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148</w:t>
            </w:r>
          </w:p>
        </w:tc>
        <w:tc>
          <w:tcPr>
            <w:tcW w:w="76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29</w:t>
            </w:r>
          </w:p>
        </w:tc>
        <w:tc>
          <w:tcPr>
            <w:tcW w:w="72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170</w:t>
            </w:r>
          </w:p>
        </w:tc>
        <w:tc>
          <w:tcPr>
            <w:tcW w:w="67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141</w:t>
            </w:r>
          </w:p>
        </w:tc>
        <w:tc>
          <w:tcPr>
            <w:tcW w:w="760"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29</w:t>
            </w:r>
          </w:p>
        </w:tc>
        <w:tc>
          <w:tcPr>
            <w:tcW w:w="75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w:t>
            </w:r>
          </w:p>
        </w:tc>
        <w:tc>
          <w:tcPr>
            <w:tcW w:w="7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w:t>
            </w:r>
          </w:p>
        </w:tc>
        <w:tc>
          <w:tcPr>
            <w:tcW w:w="725"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10</w:t>
            </w:r>
          </w:p>
        </w:tc>
        <w:tc>
          <w:tcPr>
            <w:tcW w:w="627"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4</w:t>
            </w:r>
          </w:p>
        </w:tc>
        <w:tc>
          <w:tcPr>
            <w:tcW w:w="94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133</w:t>
            </w:r>
          </w:p>
        </w:tc>
        <w:tc>
          <w:tcPr>
            <w:tcW w:w="535"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21</w:t>
            </w:r>
          </w:p>
        </w:tc>
        <w:tc>
          <w:tcPr>
            <w:tcW w:w="72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7</w:t>
            </w:r>
          </w:p>
        </w:tc>
        <w:tc>
          <w:tcPr>
            <w:tcW w:w="715"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7</w:t>
            </w:r>
          </w:p>
        </w:tc>
        <w:tc>
          <w:tcPr>
            <w:tcW w:w="76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r>
      <w:tr w:rsidR="00743F1C" w:rsidRPr="00B01358" w:rsidTr="002C1094">
        <w:trPr>
          <w:trHeight w:hRule="exact" w:val="550"/>
          <w:jc w:val="center"/>
        </w:trPr>
        <w:tc>
          <w:tcPr>
            <w:tcW w:w="2473" w:type="dxa"/>
            <w:tcBorders>
              <w:left w:val="single" w:sz="8" w:space="0" w:color="000000"/>
              <w:bottom w:val="single" w:sz="4" w:space="0" w:color="000000"/>
              <w:right w:val="single" w:sz="8" w:space="0" w:color="000000"/>
            </w:tcBorders>
            <w:shd w:val="clear" w:color="auto" w:fill="auto"/>
            <w:noWrap/>
            <w:tcMar>
              <w:top w:w="0" w:type="dxa"/>
              <w:left w:w="108" w:type="dxa"/>
              <w:bottom w:w="0" w:type="dxa"/>
              <w:right w:w="108" w:type="dxa"/>
            </w:tcMar>
            <w:vAlign w:val="center"/>
          </w:tcPr>
          <w:p w:rsidR="00743F1C" w:rsidRPr="00B01358" w:rsidRDefault="00743F1C" w:rsidP="002C1094">
            <w:pPr>
              <w:autoSpaceDN w:val="0"/>
              <w:spacing w:after="0" w:line="240" w:lineRule="auto"/>
              <w:rPr>
                <w:rFonts w:ascii="Arial" w:eastAsia="Times New Roman" w:hAnsi="Arial" w:cs="Arial"/>
                <w:b/>
                <w:bCs/>
                <w:sz w:val="14"/>
                <w:szCs w:val="14"/>
                <w:lang w:val="el-GR" w:eastAsia="el-GR"/>
              </w:rPr>
            </w:pPr>
            <w:r w:rsidRPr="00B01358">
              <w:rPr>
                <w:rFonts w:ascii="Arial" w:eastAsia="Times New Roman" w:hAnsi="Arial" w:cs="Arial"/>
                <w:b/>
                <w:bCs/>
                <w:sz w:val="14"/>
                <w:szCs w:val="14"/>
                <w:lang w:val="el-GR" w:eastAsia="el-GR"/>
              </w:rPr>
              <w:t>ΠΑΡΟΧΗ ΗΛΕΚΤΡΙΚΟΥ ΡΕΥΜΑΤΟΣ, ΦΥΣΙΚΟΥ ΑΕΡΙΟΥ, ΑΤΜΟΥ ΚΑΙ ΚΛΙΜΑΤΙΣΜΟΥ</w:t>
            </w:r>
          </w:p>
        </w:tc>
        <w:tc>
          <w:tcPr>
            <w:tcW w:w="57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w:t>
            </w:r>
          </w:p>
        </w:tc>
        <w:tc>
          <w:tcPr>
            <w:tcW w:w="700"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w:t>
            </w:r>
          </w:p>
        </w:tc>
        <w:tc>
          <w:tcPr>
            <w:tcW w:w="73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67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w:t>
            </w:r>
          </w:p>
        </w:tc>
        <w:tc>
          <w:tcPr>
            <w:tcW w:w="76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72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w:t>
            </w:r>
          </w:p>
        </w:tc>
        <w:tc>
          <w:tcPr>
            <w:tcW w:w="67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w:t>
            </w:r>
          </w:p>
        </w:tc>
        <w:tc>
          <w:tcPr>
            <w:tcW w:w="760"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5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25"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627"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94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w:t>
            </w:r>
          </w:p>
        </w:tc>
        <w:tc>
          <w:tcPr>
            <w:tcW w:w="535"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2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715"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76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r>
      <w:tr w:rsidR="00743F1C" w:rsidRPr="00B01358" w:rsidTr="002C1094">
        <w:trPr>
          <w:trHeight w:val="695"/>
          <w:jc w:val="center"/>
        </w:trPr>
        <w:tc>
          <w:tcPr>
            <w:tcW w:w="2473" w:type="dxa"/>
            <w:tcBorders>
              <w:left w:val="single" w:sz="8" w:space="0" w:color="000000"/>
              <w:bottom w:val="single" w:sz="4" w:space="0" w:color="000000"/>
              <w:right w:val="single" w:sz="8" w:space="0" w:color="000000"/>
            </w:tcBorders>
            <w:shd w:val="clear" w:color="auto" w:fill="auto"/>
            <w:tcMar>
              <w:top w:w="0" w:type="dxa"/>
              <w:left w:w="108" w:type="dxa"/>
              <w:bottom w:w="0" w:type="dxa"/>
              <w:right w:w="108" w:type="dxa"/>
            </w:tcMar>
            <w:vAlign w:val="center"/>
          </w:tcPr>
          <w:p w:rsidR="00743F1C" w:rsidRPr="00B01358" w:rsidRDefault="00743F1C" w:rsidP="002C1094">
            <w:pPr>
              <w:autoSpaceDN w:val="0"/>
              <w:spacing w:after="0" w:line="240" w:lineRule="auto"/>
              <w:rPr>
                <w:rFonts w:ascii="Arial" w:eastAsia="Times New Roman" w:hAnsi="Arial" w:cs="Arial"/>
                <w:b/>
                <w:bCs/>
                <w:sz w:val="14"/>
                <w:szCs w:val="14"/>
                <w:lang w:val="el-GR" w:eastAsia="el-GR"/>
              </w:rPr>
            </w:pPr>
            <w:r w:rsidRPr="00B01358">
              <w:rPr>
                <w:rFonts w:ascii="Arial" w:eastAsia="Times New Roman" w:hAnsi="Arial" w:cs="Arial"/>
                <w:b/>
                <w:bCs/>
                <w:sz w:val="14"/>
                <w:szCs w:val="14"/>
                <w:lang w:val="el-GR" w:eastAsia="el-GR"/>
              </w:rPr>
              <w:t>ΠΑΡΟΧΗ ΝΕΡΟΥ,ΕΠΕΞΕΡΓΑΣΙΑ ΛΥΜΑΤΩΝ, ΔΙΑΧΕΙΡΗΣΗ ΑΠΟΒΛΗΤΩΝ ΚΑΙ ΔΡΑΣΤΗΡΙΟΤΗΤΕΣ ΕΞΥΓΙΑΝΣΗΣ</w:t>
            </w:r>
          </w:p>
        </w:tc>
        <w:tc>
          <w:tcPr>
            <w:tcW w:w="57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4</w:t>
            </w:r>
          </w:p>
        </w:tc>
        <w:tc>
          <w:tcPr>
            <w:tcW w:w="700"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4</w:t>
            </w:r>
          </w:p>
        </w:tc>
        <w:tc>
          <w:tcPr>
            <w:tcW w:w="73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67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4</w:t>
            </w:r>
          </w:p>
        </w:tc>
        <w:tc>
          <w:tcPr>
            <w:tcW w:w="76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72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4</w:t>
            </w:r>
          </w:p>
        </w:tc>
        <w:tc>
          <w:tcPr>
            <w:tcW w:w="67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4</w:t>
            </w:r>
          </w:p>
        </w:tc>
        <w:tc>
          <w:tcPr>
            <w:tcW w:w="760"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5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25"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627"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94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2</w:t>
            </w:r>
          </w:p>
        </w:tc>
        <w:tc>
          <w:tcPr>
            <w:tcW w:w="535"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2</w:t>
            </w:r>
          </w:p>
        </w:tc>
        <w:tc>
          <w:tcPr>
            <w:tcW w:w="72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715"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76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r>
      <w:tr w:rsidR="00743F1C" w:rsidRPr="00B01358" w:rsidTr="002C1094">
        <w:trPr>
          <w:trHeight w:val="216"/>
          <w:jc w:val="center"/>
        </w:trPr>
        <w:tc>
          <w:tcPr>
            <w:tcW w:w="2473" w:type="dxa"/>
            <w:tcBorders>
              <w:left w:val="single" w:sz="8" w:space="0" w:color="000000"/>
              <w:bottom w:val="single" w:sz="4" w:space="0" w:color="000000"/>
              <w:right w:val="single" w:sz="8" w:space="0" w:color="000000"/>
            </w:tcBorders>
            <w:shd w:val="clear" w:color="auto" w:fill="auto"/>
            <w:noWrap/>
            <w:tcMar>
              <w:top w:w="0" w:type="dxa"/>
              <w:left w:w="108" w:type="dxa"/>
              <w:bottom w:w="0" w:type="dxa"/>
              <w:right w:w="108" w:type="dxa"/>
            </w:tcMar>
            <w:vAlign w:val="center"/>
          </w:tcPr>
          <w:p w:rsidR="00743F1C" w:rsidRPr="00B01358" w:rsidRDefault="00743F1C" w:rsidP="002C1094">
            <w:pPr>
              <w:autoSpaceDN w:val="0"/>
              <w:spacing w:after="0" w:line="240" w:lineRule="auto"/>
              <w:rPr>
                <w:rFonts w:ascii="Arial" w:eastAsia="Times New Roman" w:hAnsi="Arial" w:cs="Arial"/>
                <w:b/>
                <w:bCs/>
                <w:sz w:val="14"/>
                <w:szCs w:val="14"/>
                <w:lang w:val="el-GR" w:eastAsia="el-GR"/>
              </w:rPr>
            </w:pPr>
            <w:r w:rsidRPr="00B01358">
              <w:rPr>
                <w:rFonts w:ascii="Arial" w:eastAsia="Times New Roman" w:hAnsi="Arial" w:cs="Arial"/>
                <w:b/>
                <w:bCs/>
                <w:sz w:val="14"/>
                <w:szCs w:val="14"/>
                <w:lang w:val="el-GR" w:eastAsia="el-GR"/>
              </w:rPr>
              <w:t>ΚΑΤΑΣΚΕΥΕΣ</w:t>
            </w:r>
          </w:p>
        </w:tc>
        <w:tc>
          <w:tcPr>
            <w:tcW w:w="57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232</w:t>
            </w:r>
          </w:p>
        </w:tc>
        <w:tc>
          <w:tcPr>
            <w:tcW w:w="700"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232</w:t>
            </w:r>
          </w:p>
        </w:tc>
        <w:tc>
          <w:tcPr>
            <w:tcW w:w="73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67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231</w:t>
            </w:r>
          </w:p>
        </w:tc>
        <w:tc>
          <w:tcPr>
            <w:tcW w:w="76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w:t>
            </w:r>
          </w:p>
        </w:tc>
        <w:tc>
          <w:tcPr>
            <w:tcW w:w="72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225</w:t>
            </w:r>
          </w:p>
        </w:tc>
        <w:tc>
          <w:tcPr>
            <w:tcW w:w="67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225</w:t>
            </w:r>
          </w:p>
        </w:tc>
        <w:tc>
          <w:tcPr>
            <w:tcW w:w="760"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5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w:t>
            </w:r>
          </w:p>
        </w:tc>
        <w:tc>
          <w:tcPr>
            <w:tcW w:w="7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2</w:t>
            </w:r>
          </w:p>
        </w:tc>
        <w:tc>
          <w:tcPr>
            <w:tcW w:w="725"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11</w:t>
            </w:r>
          </w:p>
        </w:tc>
        <w:tc>
          <w:tcPr>
            <w:tcW w:w="627"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94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174</w:t>
            </w:r>
          </w:p>
        </w:tc>
        <w:tc>
          <w:tcPr>
            <w:tcW w:w="535"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37</w:t>
            </w:r>
          </w:p>
        </w:tc>
        <w:tc>
          <w:tcPr>
            <w:tcW w:w="72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7</w:t>
            </w:r>
          </w:p>
        </w:tc>
        <w:tc>
          <w:tcPr>
            <w:tcW w:w="715"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6</w:t>
            </w:r>
          </w:p>
        </w:tc>
        <w:tc>
          <w:tcPr>
            <w:tcW w:w="76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w:t>
            </w:r>
          </w:p>
        </w:tc>
      </w:tr>
      <w:tr w:rsidR="00743F1C" w:rsidRPr="00B01358" w:rsidTr="002C1094">
        <w:trPr>
          <w:trHeight w:val="188"/>
          <w:jc w:val="center"/>
        </w:trPr>
        <w:tc>
          <w:tcPr>
            <w:tcW w:w="2473" w:type="dxa"/>
            <w:tcBorders>
              <w:left w:val="single" w:sz="8" w:space="0" w:color="000000"/>
              <w:bottom w:val="single" w:sz="4" w:space="0" w:color="000000"/>
              <w:right w:val="single" w:sz="8" w:space="0" w:color="000000"/>
            </w:tcBorders>
            <w:shd w:val="clear" w:color="auto" w:fill="auto"/>
            <w:tcMar>
              <w:top w:w="0" w:type="dxa"/>
              <w:left w:w="108" w:type="dxa"/>
              <w:bottom w:w="0" w:type="dxa"/>
              <w:right w:w="108" w:type="dxa"/>
            </w:tcMar>
            <w:vAlign w:val="center"/>
          </w:tcPr>
          <w:p w:rsidR="00743F1C" w:rsidRPr="00B01358" w:rsidRDefault="00743F1C" w:rsidP="002C1094">
            <w:pPr>
              <w:autoSpaceDN w:val="0"/>
              <w:spacing w:after="0" w:line="240" w:lineRule="auto"/>
              <w:rPr>
                <w:rFonts w:ascii="Arial" w:eastAsia="Times New Roman" w:hAnsi="Arial" w:cs="Arial"/>
                <w:b/>
                <w:bCs/>
                <w:sz w:val="14"/>
                <w:szCs w:val="14"/>
                <w:lang w:val="el-GR" w:eastAsia="el-GR"/>
              </w:rPr>
            </w:pPr>
            <w:r w:rsidRPr="00B01358">
              <w:rPr>
                <w:rFonts w:ascii="Arial" w:eastAsia="Times New Roman" w:hAnsi="Arial" w:cs="Arial"/>
                <w:b/>
                <w:bCs/>
                <w:sz w:val="14"/>
                <w:szCs w:val="14"/>
                <w:lang w:val="el-GR" w:eastAsia="el-GR"/>
              </w:rPr>
              <w:t>ΧΟΝΔΡΙΚΟ/ ΛΙΑΝΙΚΟ ΕΜΠΟΡΙΟ</w:t>
            </w:r>
          </w:p>
        </w:tc>
        <w:tc>
          <w:tcPr>
            <w:tcW w:w="57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183</w:t>
            </w:r>
          </w:p>
        </w:tc>
        <w:tc>
          <w:tcPr>
            <w:tcW w:w="700"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183</w:t>
            </w:r>
          </w:p>
        </w:tc>
        <w:tc>
          <w:tcPr>
            <w:tcW w:w="73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67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114</w:t>
            </w:r>
          </w:p>
        </w:tc>
        <w:tc>
          <w:tcPr>
            <w:tcW w:w="76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69</w:t>
            </w:r>
          </w:p>
        </w:tc>
        <w:tc>
          <w:tcPr>
            <w:tcW w:w="72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157</w:t>
            </w:r>
          </w:p>
        </w:tc>
        <w:tc>
          <w:tcPr>
            <w:tcW w:w="67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100</w:t>
            </w:r>
          </w:p>
        </w:tc>
        <w:tc>
          <w:tcPr>
            <w:tcW w:w="760"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57</w:t>
            </w:r>
          </w:p>
        </w:tc>
        <w:tc>
          <w:tcPr>
            <w:tcW w:w="75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3</w:t>
            </w:r>
          </w:p>
        </w:tc>
        <w:tc>
          <w:tcPr>
            <w:tcW w:w="7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4</w:t>
            </w:r>
          </w:p>
        </w:tc>
        <w:tc>
          <w:tcPr>
            <w:tcW w:w="725"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2</w:t>
            </w:r>
          </w:p>
        </w:tc>
        <w:tc>
          <w:tcPr>
            <w:tcW w:w="627"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3</w:t>
            </w:r>
          </w:p>
        </w:tc>
        <w:tc>
          <w:tcPr>
            <w:tcW w:w="94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121</w:t>
            </w:r>
          </w:p>
        </w:tc>
        <w:tc>
          <w:tcPr>
            <w:tcW w:w="535"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24</w:t>
            </w:r>
          </w:p>
        </w:tc>
        <w:tc>
          <w:tcPr>
            <w:tcW w:w="72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26</w:t>
            </w:r>
          </w:p>
        </w:tc>
        <w:tc>
          <w:tcPr>
            <w:tcW w:w="715"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14</w:t>
            </w:r>
          </w:p>
        </w:tc>
        <w:tc>
          <w:tcPr>
            <w:tcW w:w="76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12</w:t>
            </w:r>
          </w:p>
        </w:tc>
      </w:tr>
      <w:tr w:rsidR="00743F1C" w:rsidRPr="00B01358" w:rsidTr="002C1094">
        <w:trPr>
          <w:trHeight w:val="216"/>
          <w:jc w:val="center"/>
        </w:trPr>
        <w:tc>
          <w:tcPr>
            <w:tcW w:w="2473" w:type="dxa"/>
            <w:tcBorders>
              <w:left w:val="single" w:sz="8" w:space="0" w:color="000000"/>
              <w:bottom w:val="single" w:sz="4" w:space="0" w:color="000000"/>
              <w:right w:val="single" w:sz="8" w:space="0" w:color="000000"/>
            </w:tcBorders>
            <w:shd w:val="clear" w:color="auto" w:fill="auto"/>
            <w:tcMar>
              <w:top w:w="0" w:type="dxa"/>
              <w:left w:w="108" w:type="dxa"/>
              <w:bottom w:w="0" w:type="dxa"/>
              <w:right w:w="108" w:type="dxa"/>
            </w:tcMar>
            <w:vAlign w:val="center"/>
          </w:tcPr>
          <w:p w:rsidR="00743F1C" w:rsidRPr="00B01358" w:rsidRDefault="00743F1C" w:rsidP="002C1094">
            <w:pPr>
              <w:autoSpaceDN w:val="0"/>
              <w:spacing w:after="0" w:line="240" w:lineRule="auto"/>
              <w:rPr>
                <w:rFonts w:ascii="Arial" w:eastAsia="Times New Roman" w:hAnsi="Arial" w:cs="Arial"/>
                <w:b/>
                <w:bCs/>
                <w:sz w:val="14"/>
                <w:szCs w:val="14"/>
                <w:lang w:val="el-GR" w:eastAsia="el-GR"/>
              </w:rPr>
            </w:pPr>
            <w:r w:rsidRPr="00B01358">
              <w:rPr>
                <w:rFonts w:ascii="Arial" w:eastAsia="Times New Roman" w:hAnsi="Arial" w:cs="Arial"/>
                <w:b/>
                <w:bCs/>
                <w:sz w:val="14"/>
                <w:szCs w:val="14"/>
                <w:lang w:val="el-GR" w:eastAsia="el-GR"/>
              </w:rPr>
              <w:t>ΜΕΤΑΦΟΡΑ ΚΑΙ ΑΠΟΘΗΚΕΥΣΗ</w:t>
            </w:r>
          </w:p>
        </w:tc>
        <w:tc>
          <w:tcPr>
            <w:tcW w:w="57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51</w:t>
            </w:r>
          </w:p>
        </w:tc>
        <w:tc>
          <w:tcPr>
            <w:tcW w:w="700"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51</w:t>
            </w:r>
          </w:p>
        </w:tc>
        <w:tc>
          <w:tcPr>
            <w:tcW w:w="73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67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45</w:t>
            </w:r>
          </w:p>
        </w:tc>
        <w:tc>
          <w:tcPr>
            <w:tcW w:w="76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6</w:t>
            </w:r>
          </w:p>
        </w:tc>
        <w:tc>
          <w:tcPr>
            <w:tcW w:w="72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41</w:t>
            </w:r>
          </w:p>
        </w:tc>
        <w:tc>
          <w:tcPr>
            <w:tcW w:w="67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36</w:t>
            </w:r>
          </w:p>
        </w:tc>
        <w:tc>
          <w:tcPr>
            <w:tcW w:w="760"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5</w:t>
            </w:r>
          </w:p>
        </w:tc>
        <w:tc>
          <w:tcPr>
            <w:tcW w:w="75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w:t>
            </w:r>
          </w:p>
        </w:tc>
        <w:tc>
          <w:tcPr>
            <w:tcW w:w="725"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w:t>
            </w:r>
          </w:p>
        </w:tc>
        <w:tc>
          <w:tcPr>
            <w:tcW w:w="627"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94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31</w:t>
            </w:r>
          </w:p>
        </w:tc>
        <w:tc>
          <w:tcPr>
            <w:tcW w:w="535"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8</w:t>
            </w:r>
          </w:p>
        </w:tc>
        <w:tc>
          <w:tcPr>
            <w:tcW w:w="72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10</w:t>
            </w:r>
          </w:p>
        </w:tc>
        <w:tc>
          <w:tcPr>
            <w:tcW w:w="715"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9</w:t>
            </w:r>
          </w:p>
        </w:tc>
        <w:tc>
          <w:tcPr>
            <w:tcW w:w="76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w:t>
            </w:r>
          </w:p>
        </w:tc>
      </w:tr>
      <w:tr w:rsidR="00743F1C" w:rsidRPr="00B01358" w:rsidTr="002C1094">
        <w:trPr>
          <w:trHeight w:val="242"/>
          <w:jc w:val="center"/>
        </w:trPr>
        <w:tc>
          <w:tcPr>
            <w:tcW w:w="2473" w:type="dxa"/>
            <w:tcBorders>
              <w:left w:val="single" w:sz="8" w:space="0" w:color="000000"/>
              <w:bottom w:val="single" w:sz="4" w:space="0" w:color="000000"/>
              <w:right w:val="single" w:sz="8" w:space="0" w:color="000000"/>
            </w:tcBorders>
            <w:shd w:val="clear" w:color="auto" w:fill="auto"/>
            <w:tcMar>
              <w:top w:w="0" w:type="dxa"/>
              <w:left w:w="108" w:type="dxa"/>
              <w:bottom w:w="0" w:type="dxa"/>
              <w:right w:w="108" w:type="dxa"/>
            </w:tcMar>
            <w:vAlign w:val="center"/>
          </w:tcPr>
          <w:p w:rsidR="00743F1C" w:rsidRPr="00B01358" w:rsidRDefault="00743F1C" w:rsidP="002C1094">
            <w:pPr>
              <w:autoSpaceDN w:val="0"/>
              <w:spacing w:after="0" w:line="240" w:lineRule="auto"/>
              <w:rPr>
                <w:rFonts w:ascii="Arial" w:eastAsia="Times New Roman" w:hAnsi="Arial" w:cs="Arial"/>
                <w:b/>
                <w:bCs/>
                <w:sz w:val="14"/>
                <w:szCs w:val="14"/>
                <w:lang w:val="el-GR" w:eastAsia="el-GR"/>
              </w:rPr>
            </w:pPr>
            <w:r w:rsidRPr="00B01358">
              <w:rPr>
                <w:rFonts w:ascii="Arial" w:eastAsia="Times New Roman" w:hAnsi="Arial" w:cs="Arial"/>
                <w:b/>
                <w:bCs/>
                <w:sz w:val="14"/>
                <w:szCs w:val="14"/>
                <w:lang w:val="el-GR" w:eastAsia="el-GR"/>
              </w:rPr>
              <w:t>ΞΕΝΟΔΟΧΕΙΑ/ ΕΣΤΙΑΤΟΡΙΑ</w:t>
            </w:r>
          </w:p>
        </w:tc>
        <w:tc>
          <w:tcPr>
            <w:tcW w:w="57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262</w:t>
            </w:r>
          </w:p>
        </w:tc>
        <w:tc>
          <w:tcPr>
            <w:tcW w:w="700"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262</w:t>
            </w:r>
          </w:p>
        </w:tc>
        <w:tc>
          <w:tcPr>
            <w:tcW w:w="73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67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142</w:t>
            </w:r>
          </w:p>
        </w:tc>
        <w:tc>
          <w:tcPr>
            <w:tcW w:w="76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120</w:t>
            </w:r>
          </w:p>
        </w:tc>
        <w:tc>
          <w:tcPr>
            <w:tcW w:w="72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216</w:t>
            </w:r>
          </w:p>
        </w:tc>
        <w:tc>
          <w:tcPr>
            <w:tcW w:w="67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100</w:t>
            </w:r>
          </w:p>
        </w:tc>
        <w:tc>
          <w:tcPr>
            <w:tcW w:w="760"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116</w:t>
            </w:r>
          </w:p>
        </w:tc>
        <w:tc>
          <w:tcPr>
            <w:tcW w:w="75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w:t>
            </w:r>
          </w:p>
        </w:tc>
        <w:tc>
          <w:tcPr>
            <w:tcW w:w="725"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4</w:t>
            </w:r>
          </w:p>
        </w:tc>
        <w:tc>
          <w:tcPr>
            <w:tcW w:w="627"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94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185</w:t>
            </w:r>
          </w:p>
        </w:tc>
        <w:tc>
          <w:tcPr>
            <w:tcW w:w="535"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26</w:t>
            </w:r>
          </w:p>
        </w:tc>
        <w:tc>
          <w:tcPr>
            <w:tcW w:w="72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46</w:t>
            </w:r>
          </w:p>
        </w:tc>
        <w:tc>
          <w:tcPr>
            <w:tcW w:w="715"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42</w:t>
            </w:r>
          </w:p>
        </w:tc>
        <w:tc>
          <w:tcPr>
            <w:tcW w:w="76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4</w:t>
            </w:r>
          </w:p>
        </w:tc>
      </w:tr>
      <w:tr w:rsidR="00743F1C" w:rsidRPr="00B01358" w:rsidTr="002C1094">
        <w:trPr>
          <w:trHeight w:val="233"/>
          <w:jc w:val="center"/>
        </w:trPr>
        <w:tc>
          <w:tcPr>
            <w:tcW w:w="2473" w:type="dxa"/>
            <w:tcBorders>
              <w:left w:val="single" w:sz="8" w:space="0" w:color="000000"/>
              <w:bottom w:val="single" w:sz="4" w:space="0" w:color="000000"/>
              <w:right w:val="single" w:sz="8" w:space="0" w:color="000000"/>
            </w:tcBorders>
            <w:shd w:val="clear" w:color="auto" w:fill="auto"/>
            <w:tcMar>
              <w:top w:w="0" w:type="dxa"/>
              <w:left w:w="108" w:type="dxa"/>
              <w:bottom w:w="0" w:type="dxa"/>
              <w:right w:w="108" w:type="dxa"/>
            </w:tcMar>
            <w:vAlign w:val="center"/>
          </w:tcPr>
          <w:p w:rsidR="00743F1C" w:rsidRPr="00B01358" w:rsidRDefault="00743F1C" w:rsidP="002C1094">
            <w:pPr>
              <w:autoSpaceDN w:val="0"/>
              <w:spacing w:after="0" w:line="240" w:lineRule="auto"/>
              <w:rPr>
                <w:rFonts w:ascii="Arial" w:eastAsia="Times New Roman" w:hAnsi="Arial" w:cs="Arial"/>
                <w:b/>
                <w:bCs/>
                <w:sz w:val="14"/>
                <w:szCs w:val="14"/>
                <w:lang w:val="el-GR" w:eastAsia="el-GR"/>
              </w:rPr>
            </w:pPr>
            <w:r w:rsidRPr="00B01358">
              <w:rPr>
                <w:rFonts w:ascii="Arial" w:eastAsia="Times New Roman" w:hAnsi="Arial" w:cs="Arial"/>
                <w:b/>
                <w:bCs/>
                <w:sz w:val="14"/>
                <w:szCs w:val="14"/>
                <w:lang w:val="el-GR" w:eastAsia="el-GR"/>
              </w:rPr>
              <w:t>ΕΝΗΜΕΡΩΣΗ ΚΑΙ ΕΠΙΚΟΙΝΩΝΙΑ</w:t>
            </w:r>
          </w:p>
        </w:tc>
        <w:tc>
          <w:tcPr>
            <w:tcW w:w="57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8</w:t>
            </w:r>
          </w:p>
        </w:tc>
        <w:tc>
          <w:tcPr>
            <w:tcW w:w="700"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8</w:t>
            </w:r>
          </w:p>
        </w:tc>
        <w:tc>
          <w:tcPr>
            <w:tcW w:w="73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67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6</w:t>
            </w:r>
          </w:p>
        </w:tc>
        <w:tc>
          <w:tcPr>
            <w:tcW w:w="76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2</w:t>
            </w:r>
          </w:p>
        </w:tc>
        <w:tc>
          <w:tcPr>
            <w:tcW w:w="72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4</w:t>
            </w:r>
          </w:p>
        </w:tc>
        <w:tc>
          <w:tcPr>
            <w:tcW w:w="67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3</w:t>
            </w:r>
          </w:p>
        </w:tc>
        <w:tc>
          <w:tcPr>
            <w:tcW w:w="760"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w:t>
            </w:r>
          </w:p>
        </w:tc>
        <w:tc>
          <w:tcPr>
            <w:tcW w:w="75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25"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627"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94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3</w:t>
            </w:r>
          </w:p>
        </w:tc>
        <w:tc>
          <w:tcPr>
            <w:tcW w:w="535"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w:t>
            </w:r>
          </w:p>
        </w:tc>
        <w:tc>
          <w:tcPr>
            <w:tcW w:w="72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4</w:t>
            </w:r>
          </w:p>
        </w:tc>
        <w:tc>
          <w:tcPr>
            <w:tcW w:w="715"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3</w:t>
            </w:r>
          </w:p>
        </w:tc>
        <w:tc>
          <w:tcPr>
            <w:tcW w:w="76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w:t>
            </w:r>
          </w:p>
        </w:tc>
      </w:tr>
      <w:tr w:rsidR="00743F1C" w:rsidRPr="00B01358" w:rsidTr="002C1094">
        <w:trPr>
          <w:trHeight w:val="332"/>
          <w:jc w:val="center"/>
        </w:trPr>
        <w:tc>
          <w:tcPr>
            <w:tcW w:w="2473" w:type="dxa"/>
            <w:tcBorders>
              <w:left w:val="single" w:sz="8" w:space="0" w:color="000000"/>
              <w:bottom w:val="single" w:sz="4" w:space="0" w:color="000000"/>
              <w:right w:val="single" w:sz="8" w:space="0" w:color="000000"/>
            </w:tcBorders>
            <w:shd w:val="clear" w:color="auto" w:fill="auto"/>
            <w:tcMar>
              <w:top w:w="0" w:type="dxa"/>
              <w:left w:w="108" w:type="dxa"/>
              <w:bottom w:w="0" w:type="dxa"/>
              <w:right w:w="108" w:type="dxa"/>
            </w:tcMar>
            <w:vAlign w:val="center"/>
          </w:tcPr>
          <w:p w:rsidR="00743F1C" w:rsidRPr="00B01358" w:rsidRDefault="00743F1C" w:rsidP="002C1094">
            <w:pPr>
              <w:autoSpaceDN w:val="0"/>
              <w:spacing w:after="0" w:line="240" w:lineRule="auto"/>
              <w:rPr>
                <w:rFonts w:ascii="Arial" w:eastAsia="Times New Roman" w:hAnsi="Arial" w:cs="Arial"/>
                <w:b/>
                <w:bCs/>
                <w:sz w:val="14"/>
                <w:szCs w:val="14"/>
                <w:lang w:val="el-GR" w:eastAsia="el-GR"/>
              </w:rPr>
            </w:pPr>
            <w:r w:rsidRPr="00B01358">
              <w:rPr>
                <w:rFonts w:ascii="Arial" w:eastAsia="Times New Roman" w:hAnsi="Arial" w:cs="Arial"/>
                <w:b/>
                <w:bCs/>
                <w:sz w:val="14"/>
                <w:szCs w:val="14"/>
                <w:lang w:val="el-GR" w:eastAsia="el-GR"/>
              </w:rPr>
              <w:t>ΧΡΗΜΑΤΟΠΙΣΤΩΤΙΚΕΣ ΚΑΙ ΑΣΦΑΛΙΣΤΙΚΕΣ ΔΡΑΣΤΗΡΙΟΤΗΤΕΣ</w:t>
            </w:r>
          </w:p>
        </w:tc>
        <w:tc>
          <w:tcPr>
            <w:tcW w:w="57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12</w:t>
            </w:r>
          </w:p>
        </w:tc>
        <w:tc>
          <w:tcPr>
            <w:tcW w:w="700"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12</w:t>
            </w:r>
          </w:p>
        </w:tc>
        <w:tc>
          <w:tcPr>
            <w:tcW w:w="73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67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2</w:t>
            </w:r>
          </w:p>
        </w:tc>
        <w:tc>
          <w:tcPr>
            <w:tcW w:w="76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10</w:t>
            </w:r>
          </w:p>
        </w:tc>
        <w:tc>
          <w:tcPr>
            <w:tcW w:w="72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7</w:t>
            </w:r>
          </w:p>
        </w:tc>
        <w:tc>
          <w:tcPr>
            <w:tcW w:w="67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2</w:t>
            </w:r>
          </w:p>
        </w:tc>
        <w:tc>
          <w:tcPr>
            <w:tcW w:w="760"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5</w:t>
            </w:r>
          </w:p>
        </w:tc>
        <w:tc>
          <w:tcPr>
            <w:tcW w:w="75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25"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627"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94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6</w:t>
            </w:r>
          </w:p>
        </w:tc>
        <w:tc>
          <w:tcPr>
            <w:tcW w:w="535"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w:t>
            </w:r>
          </w:p>
        </w:tc>
        <w:tc>
          <w:tcPr>
            <w:tcW w:w="72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5</w:t>
            </w:r>
          </w:p>
        </w:tc>
        <w:tc>
          <w:tcPr>
            <w:tcW w:w="715"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76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5</w:t>
            </w:r>
          </w:p>
        </w:tc>
      </w:tr>
      <w:tr w:rsidR="00743F1C" w:rsidRPr="00B01358" w:rsidTr="002C1094">
        <w:trPr>
          <w:trHeight w:val="368"/>
          <w:jc w:val="center"/>
        </w:trPr>
        <w:tc>
          <w:tcPr>
            <w:tcW w:w="2473" w:type="dxa"/>
            <w:tcBorders>
              <w:left w:val="single" w:sz="8" w:space="0" w:color="000000"/>
              <w:bottom w:val="single" w:sz="4" w:space="0" w:color="000000"/>
              <w:right w:val="single" w:sz="8" w:space="0" w:color="000000"/>
            </w:tcBorders>
            <w:shd w:val="clear" w:color="auto" w:fill="auto"/>
            <w:tcMar>
              <w:top w:w="0" w:type="dxa"/>
              <w:left w:w="108" w:type="dxa"/>
              <w:bottom w:w="0" w:type="dxa"/>
              <w:right w:w="108" w:type="dxa"/>
            </w:tcMar>
            <w:vAlign w:val="center"/>
          </w:tcPr>
          <w:p w:rsidR="00743F1C" w:rsidRPr="00B01358" w:rsidRDefault="00743F1C" w:rsidP="002C1094">
            <w:pPr>
              <w:autoSpaceDN w:val="0"/>
              <w:spacing w:after="0" w:line="240" w:lineRule="auto"/>
              <w:rPr>
                <w:rFonts w:ascii="Arial" w:eastAsia="Times New Roman" w:hAnsi="Arial" w:cs="Arial"/>
                <w:b/>
                <w:bCs/>
                <w:sz w:val="14"/>
                <w:szCs w:val="14"/>
                <w:lang w:val="el-GR" w:eastAsia="el-GR"/>
              </w:rPr>
            </w:pPr>
            <w:r w:rsidRPr="00B01358">
              <w:rPr>
                <w:rFonts w:ascii="Arial" w:eastAsia="Times New Roman" w:hAnsi="Arial" w:cs="Arial"/>
                <w:b/>
                <w:bCs/>
                <w:sz w:val="14"/>
                <w:szCs w:val="14"/>
                <w:lang w:val="el-GR" w:eastAsia="el-GR"/>
              </w:rPr>
              <w:t>ΔΙΑΧΕΙΡΗΣΗ ΑΚΙΝΗΤΗΣ ΠΕΡΙΟΥΣΙΑΣ</w:t>
            </w:r>
          </w:p>
        </w:tc>
        <w:tc>
          <w:tcPr>
            <w:tcW w:w="57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3</w:t>
            </w:r>
          </w:p>
        </w:tc>
        <w:tc>
          <w:tcPr>
            <w:tcW w:w="700"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3</w:t>
            </w:r>
          </w:p>
        </w:tc>
        <w:tc>
          <w:tcPr>
            <w:tcW w:w="73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67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2</w:t>
            </w:r>
          </w:p>
        </w:tc>
        <w:tc>
          <w:tcPr>
            <w:tcW w:w="76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w:t>
            </w:r>
          </w:p>
        </w:tc>
        <w:tc>
          <w:tcPr>
            <w:tcW w:w="72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3</w:t>
            </w:r>
          </w:p>
        </w:tc>
        <w:tc>
          <w:tcPr>
            <w:tcW w:w="67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2</w:t>
            </w:r>
          </w:p>
        </w:tc>
        <w:tc>
          <w:tcPr>
            <w:tcW w:w="760"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w:t>
            </w:r>
          </w:p>
        </w:tc>
        <w:tc>
          <w:tcPr>
            <w:tcW w:w="75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25"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w:t>
            </w:r>
          </w:p>
        </w:tc>
        <w:tc>
          <w:tcPr>
            <w:tcW w:w="627"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94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2</w:t>
            </w:r>
          </w:p>
        </w:tc>
        <w:tc>
          <w:tcPr>
            <w:tcW w:w="535"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2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715"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76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r>
      <w:tr w:rsidR="00743F1C" w:rsidRPr="00B01358" w:rsidTr="002C1094">
        <w:trPr>
          <w:trHeight w:val="432"/>
          <w:jc w:val="center"/>
        </w:trPr>
        <w:tc>
          <w:tcPr>
            <w:tcW w:w="2473" w:type="dxa"/>
            <w:tcBorders>
              <w:left w:val="single" w:sz="8" w:space="0" w:color="000000"/>
              <w:bottom w:val="single" w:sz="4" w:space="0" w:color="000000"/>
              <w:right w:val="single" w:sz="8" w:space="0" w:color="000000"/>
            </w:tcBorders>
            <w:shd w:val="clear" w:color="auto" w:fill="auto"/>
            <w:tcMar>
              <w:top w:w="0" w:type="dxa"/>
              <w:left w:w="108" w:type="dxa"/>
              <w:bottom w:w="0" w:type="dxa"/>
              <w:right w:w="108" w:type="dxa"/>
            </w:tcMar>
            <w:vAlign w:val="center"/>
          </w:tcPr>
          <w:p w:rsidR="00743F1C" w:rsidRPr="00B01358" w:rsidRDefault="00743F1C" w:rsidP="002C1094">
            <w:pPr>
              <w:autoSpaceDN w:val="0"/>
              <w:spacing w:after="0" w:line="240" w:lineRule="auto"/>
              <w:rPr>
                <w:rFonts w:ascii="Arial" w:eastAsia="Times New Roman" w:hAnsi="Arial" w:cs="Arial"/>
                <w:b/>
                <w:bCs/>
                <w:sz w:val="14"/>
                <w:szCs w:val="14"/>
                <w:lang w:val="el-GR" w:eastAsia="el-GR"/>
              </w:rPr>
            </w:pPr>
            <w:r w:rsidRPr="00B01358">
              <w:rPr>
                <w:rFonts w:ascii="Arial" w:eastAsia="Times New Roman" w:hAnsi="Arial" w:cs="Arial"/>
                <w:b/>
                <w:bCs/>
                <w:sz w:val="14"/>
                <w:szCs w:val="14"/>
                <w:lang w:val="el-GR" w:eastAsia="el-GR"/>
              </w:rPr>
              <w:t>ΕΠΑΓΓΕΛΜΑΤΙΚΕΣ, ΕΠΙΣΤΗΜΟΝΙΚΕΣ ΚΑΙ ΤΕΧΝΙΚΕΣ ΔΡΑΣΤΗΡΙΟΤΗΤΕΣ</w:t>
            </w:r>
          </w:p>
        </w:tc>
        <w:tc>
          <w:tcPr>
            <w:tcW w:w="57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14</w:t>
            </w:r>
          </w:p>
        </w:tc>
        <w:tc>
          <w:tcPr>
            <w:tcW w:w="700"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14</w:t>
            </w:r>
          </w:p>
        </w:tc>
        <w:tc>
          <w:tcPr>
            <w:tcW w:w="73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67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13</w:t>
            </w:r>
          </w:p>
        </w:tc>
        <w:tc>
          <w:tcPr>
            <w:tcW w:w="76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w:t>
            </w:r>
          </w:p>
        </w:tc>
        <w:tc>
          <w:tcPr>
            <w:tcW w:w="72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14</w:t>
            </w:r>
          </w:p>
        </w:tc>
        <w:tc>
          <w:tcPr>
            <w:tcW w:w="67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13</w:t>
            </w:r>
          </w:p>
        </w:tc>
        <w:tc>
          <w:tcPr>
            <w:tcW w:w="760"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w:t>
            </w:r>
          </w:p>
        </w:tc>
        <w:tc>
          <w:tcPr>
            <w:tcW w:w="75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w:t>
            </w:r>
          </w:p>
        </w:tc>
        <w:tc>
          <w:tcPr>
            <w:tcW w:w="725"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w:t>
            </w:r>
          </w:p>
        </w:tc>
        <w:tc>
          <w:tcPr>
            <w:tcW w:w="627"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94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9</w:t>
            </w:r>
          </w:p>
        </w:tc>
        <w:tc>
          <w:tcPr>
            <w:tcW w:w="535"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3</w:t>
            </w:r>
          </w:p>
        </w:tc>
        <w:tc>
          <w:tcPr>
            <w:tcW w:w="72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715"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76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r>
      <w:tr w:rsidR="00743F1C" w:rsidRPr="00B01358" w:rsidTr="002C1094">
        <w:trPr>
          <w:trHeight w:val="216"/>
          <w:jc w:val="center"/>
        </w:trPr>
        <w:tc>
          <w:tcPr>
            <w:tcW w:w="2473" w:type="dxa"/>
            <w:tcBorders>
              <w:left w:val="single" w:sz="8" w:space="0" w:color="000000"/>
              <w:bottom w:val="single" w:sz="4" w:space="0" w:color="000000"/>
              <w:right w:val="single" w:sz="8" w:space="0" w:color="000000"/>
            </w:tcBorders>
            <w:shd w:val="clear" w:color="auto" w:fill="auto"/>
            <w:tcMar>
              <w:top w:w="0" w:type="dxa"/>
              <w:left w:w="108" w:type="dxa"/>
              <w:bottom w:w="0" w:type="dxa"/>
              <w:right w:w="108" w:type="dxa"/>
            </w:tcMar>
            <w:vAlign w:val="center"/>
          </w:tcPr>
          <w:p w:rsidR="00743F1C" w:rsidRPr="00B01358" w:rsidRDefault="00743F1C" w:rsidP="002C1094">
            <w:pPr>
              <w:autoSpaceDN w:val="0"/>
              <w:spacing w:after="0" w:line="240" w:lineRule="auto"/>
              <w:rPr>
                <w:color w:val="000000"/>
              </w:rPr>
            </w:pPr>
            <w:r w:rsidRPr="00B01358">
              <w:rPr>
                <w:rFonts w:ascii="Arial" w:eastAsia="Times New Roman" w:hAnsi="Arial" w:cs="Arial"/>
                <w:b/>
                <w:bCs/>
                <w:sz w:val="14"/>
                <w:szCs w:val="14"/>
                <w:lang w:val="el-GR" w:eastAsia="el-GR"/>
              </w:rPr>
              <w:t>ΔΙΟΙΚΗΤΙΚΕΣ ΚΑΙ ΥΠΟΣΤΗΡΙΚΤΙΚΕΣ ΔΡΑΣΤΗΡΙΟΤΗΤΕΣ</w:t>
            </w:r>
          </w:p>
        </w:tc>
        <w:tc>
          <w:tcPr>
            <w:tcW w:w="57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23</w:t>
            </w:r>
          </w:p>
        </w:tc>
        <w:tc>
          <w:tcPr>
            <w:tcW w:w="700"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23</w:t>
            </w:r>
          </w:p>
        </w:tc>
        <w:tc>
          <w:tcPr>
            <w:tcW w:w="73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67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13</w:t>
            </w:r>
          </w:p>
        </w:tc>
        <w:tc>
          <w:tcPr>
            <w:tcW w:w="76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10</w:t>
            </w:r>
          </w:p>
        </w:tc>
        <w:tc>
          <w:tcPr>
            <w:tcW w:w="72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20</w:t>
            </w:r>
          </w:p>
        </w:tc>
        <w:tc>
          <w:tcPr>
            <w:tcW w:w="67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12</w:t>
            </w:r>
          </w:p>
        </w:tc>
        <w:tc>
          <w:tcPr>
            <w:tcW w:w="760"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8</w:t>
            </w:r>
          </w:p>
        </w:tc>
        <w:tc>
          <w:tcPr>
            <w:tcW w:w="75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25"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627"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94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16</w:t>
            </w:r>
          </w:p>
        </w:tc>
        <w:tc>
          <w:tcPr>
            <w:tcW w:w="535"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4</w:t>
            </w:r>
          </w:p>
        </w:tc>
        <w:tc>
          <w:tcPr>
            <w:tcW w:w="72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3</w:t>
            </w:r>
          </w:p>
        </w:tc>
        <w:tc>
          <w:tcPr>
            <w:tcW w:w="715"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w:t>
            </w:r>
          </w:p>
        </w:tc>
        <w:tc>
          <w:tcPr>
            <w:tcW w:w="76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2</w:t>
            </w:r>
          </w:p>
        </w:tc>
      </w:tr>
      <w:tr w:rsidR="00743F1C" w:rsidRPr="00B01358" w:rsidTr="002C1094">
        <w:trPr>
          <w:trHeight w:val="170"/>
          <w:jc w:val="center"/>
        </w:trPr>
        <w:tc>
          <w:tcPr>
            <w:tcW w:w="2473" w:type="dxa"/>
            <w:tcBorders>
              <w:left w:val="single" w:sz="8" w:space="0" w:color="000000"/>
              <w:bottom w:val="single" w:sz="4" w:space="0" w:color="000000"/>
              <w:right w:val="single" w:sz="8" w:space="0" w:color="000000"/>
            </w:tcBorders>
            <w:shd w:val="clear" w:color="auto" w:fill="auto"/>
            <w:tcMar>
              <w:top w:w="0" w:type="dxa"/>
              <w:left w:w="108" w:type="dxa"/>
              <w:bottom w:w="0" w:type="dxa"/>
              <w:right w:w="108" w:type="dxa"/>
            </w:tcMar>
            <w:vAlign w:val="center"/>
          </w:tcPr>
          <w:p w:rsidR="00743F1C" w:rsidRPr="00B01358" w:rsidRDefault="00743F1C" w:rsidP="002C1094">
            <w:pPr>
              <w:autoSpaceDN w:val="0"/>
              <w:spacing w:after="0" w:line="240" w:lineRule="auto"/>
              <w:rPr>
                <w:rFonts w:ascii="Arial" w:eastAsia="Times New Roman" w:hAnsi="Arial" w:cs="Arial"/>
                <w:b/>
                <w:bCs/>
                <w:sz w:val="14"/>
                <w:szCs w:val="14"/>
                <w:lang w:val="el-GR" w:eastAsia="el-GR"/>
              </w:rPr>
            </w:pPr>
            <w:r w:rsidRPr="00B01358">
              <w:rPr>
                <w:rFonts w:ascii="Arial" w:eastAsia="Times New Roman" w:hAnsi="Arial" w:cs="Arial"/>
                <w:b/>
                <w:bCs/>
                <w:sz w:val="14"/>
                <w:szCs w:val="14"/>
                <w:lang w:val="el-GR" w:eastAsia="el-GR"/>
              </w:rPr>
              <w:t>ΔΗΜΟΣΙΑ ΔΙΟΙΚΗΣΗ</w:t>
            </w:r>
          </w:p>
        </w:tc>
        <w:tc>
          <w:tcPr>
            <w:tcW w:w="57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68</w:t>
            </w:r>
          </w:p>
        </w:tc>
        <w:tc>
          <w:tcPr>
            <w:tcW w:w="700"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68</w:t>
            </w:r>
          </w:p>
        </w:tc>
        <w:tc>
          <w:tcPr>
            <w:tcW w:w="73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67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50</w:t>
            </w:r>
          </w:p>
        </w:tc>
        <w:tc>
          <w:tcPr>
            <w:tcW w:w="76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18</w:t>
            </w:r>
          </w:p>
        </w:tc>
        <w:tc>
          <w:tcPr>
            <w:tcW w:w="72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57</w:t>
            </w:r>
          </w:p>
        </w:tc>
        <w:tc>
          <w:tcPr>
            <w:tcW w:w="67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41</w:t>
            </w:r>
          </w:p>
        </w:tc>
        <w:tc>
          <w:tcPr>
            <w:tcW w:w="760"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16</w:t>
            </w:r>
          </w:p>
        </w:tc>
        <w:tc>
          <w:tcPr>
            <w:tcW w:w="75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25"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627"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w:t>
            </w:r>
          </w:p>
        </w:tc>
        <w:tc>
          <w:tcPr>
            <w:tcW w:w="94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45</w:t>
            </w:r>
          </w:p>
        </w:tc>
        <w:tc>
          <w:tcPr>
            <w:tcW w:w="535"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11</w:t>
            </w:r>
          </w:p>
        </w:tc>
        <w:tc>
          <w:tcPr>
            <w:tcW w:w="72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11</w:t>
            </w:r>
          </w:p>
        </w:tc>
        <w:tc>
          <w:tcPr>
            <w:tcW w:w="715"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9</w:t>
            </w:r>
          </w:p>
        </w:tc>
        <w:tc>
          <w:tcPr>
            <w:tcW w:w="76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2</w:t>
            </w:r>
          </w:p>
        </w:tc>
      </w:tr>
      <w:tr w:rsidR="00743F1C" w:rsidRPr="00B01358" w:rsidTr="002C1094">
        <w:trPr>
          <w:trHeight w:val="170"/>
          <w:jc w:val="center"/>
        </w:trPr>
        <w:tc>
          <w:tcPr>
            <w:tcW w:w="2473" w:type="dxa"/>
            <w:tcBorders>
              <w:left w:val="single" w:sz="8" w:space="0" w:color="000000"/>
              <w:bottom w:val="single" w:sz="4" w:space="0" w:color="000000"/>
              <w:right w:val="single" w:sz="8" w:space="0" w:color="000000"/>
            </w:tcBorders>
            <w:shd w:val="clear" w:color="auto" w:fill="auto"/>
            <w:tcMar>
              <w:top w:w="0" w:type="dxa"/>
              <w:left w:w="108" w:type="dxa"/>
              <w:bottom w:w="0" w:type="dxa"/>
              <w:right w:w="108" w:type="dxa"/>
            </w:tcMar>
            <w:vAlign w:val="center"/>
          </w:tcPr>
          <w:p w:rsidR="00743F1C" w:rsidRPr="00B01358" w:rsidRDefault="00743F1C" w:rsidP="002C1094">
            <w:pPr>
              <w:autoSpaceDN w:val="0"/>
              <w:spacing w:after="0" w:line="240" w:lineRule="auto"/>
              <w:rPr>
                <w:rFonts w:ascii="Arial" w:eastAsia="Times New Roman" w:hAnsi="Arial" w:cs="Arial"/>
                <w:b/>
                <w:bCs/>
                <w:sz w:val="14"/>
                <w:szCs w:val="14"/>
                <w:lang w:val="el-GR" w:eastAsia="el-GR"/>
              </w:rPr>
            </w:pPr>
            <w:r w:rsidRPr="00B01358">
              <w:rPr>
                <w:rFonts w:ascii="Arial" w:eastAsia="Times New Roman" w:hAnsi="Arial" w:cs="Arial"/>
                <w:b/>
                <w:bCs/>
                <w:sz w:val="14"/>
                <w:szCs w:val="14"/>
                <w:lang w:val="el-GR" w:eastAsia="el-GR"/>
              </w:rPr>
              <w:t>ΕΚΠΑΙΔΕΥΣΗ</w:t>
            </w:r>
          </w:p>
        </w:tc>
        <w:tc>
          <w:tcPr>
            <w:tcW w:w="57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11</w:t>
            </w:r>
          </w:p>
        </w:tc>
        <w:tc>
          <w:tcPr>
            <w:tcW w:w="700"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11</w:t>
            </w:r>
          </w:p>
        </w:tc>
        <w:tc>
          <w:tcPr>
            <w:tcW w:w="73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67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w:t>
            </w:r>
          </w:p>
        </w:tc>
        <w:tc>
          <w:tcPr>
            <w:tcW w:w="76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10</w:t>
            </w:r>
          </w:p>
        </w:tc>
        <w:tc>
          <w:tcPr>
            <w:tcW w:w="72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9</w:t>
            </w:r>
          </w:p>
        </w:tc>
        <w:tc>
          <w:tcPr>
            <w:tcW w:w="67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60"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9</w:t>
            </w:r>
          </w:p>
        </w:tc>
        <w:tc>
          <w:tcPr>
            <w:tcW w:w="75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25"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627"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94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8</w:t>
            </w:r>
          </w:p>
        </w:tc>
        <w:tc>
          <w:tcPr>
            <w:tcW w:w="535"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w:t>
            </w:r>
          </w:p>
        </w:tc>
        <w:tc>
          <w:tcPr>
            <w:tcW w:w="72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2</w:t>
            </w:r>
          </w:p>
        </w:tc>
        <w:tc>
          <w:tcPr>
            <w:tcW w:w="715"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w:t>
            </w:r>
          </w:p>
        </w:tc>
        <w:tc>
          <w:tcPr>
            <w:tcW w:w="76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w:t>
            </w:r>
          </w:p>
        </w:tc>
      </w:tr>
      <w:tr w:rsidR="00743F1C" w:rsidRPr="00B01358" w:rsidTr="002C1094">
        <w:trPr>
          <w:trHeight w:val="170"/>
          <w:jc w:val="center"/>
        </w:trPr>
        <w:tc>
          <w:tcPr>
            <w:tcW w:w="2473" w:type="dxa"/>
            <w:tcBorders>
              <w:left w:val="single" w:sz="8" w:space="0" w:color="000000"/>
              <w:bottom w:val="single" w:sz="4" w:space="0" w:color="000000"/>
              <w:right w:val="single" w:sz="8" w:space="0" w:color="000000"/>
            </w:tcBorders>
            <w:shd w:val="clear" w:color="auto" w:fill="auto"/>
            <w:tcMar>
              <w:top w:w="0" w:type="dxa"/>
              <w:left w:w="108" w:type="dxa"/>
              <w:bottom w:w="0" w:type="dxa"/>
              <w:right w:w="108" w:type="dxa"/>
            </w:tcMar>
            <w:vAlign w:val="center"/>
          </w:tcPr>
          <w:p w:rsidR="00743F1C" w:rsidRPr="00B01358" w:rsidRDefault="00743F1C" w:rsidP="002C1094">
            <w:pPr>
              <w:autoSpaceDN w:val="0"/>
              <w:spacing w:after="0" w:line="240" w:lineRule="auto"/>
              <w:rPr>
                <w:rFonts w:ascii="Arial" w:eastAsia="Times New Roman" w:hAnsi="Arial" w:cs="Arial"/>
                <w:b/>
                <w:bCs/>
                <w:sz w:val="14"/>
                <w:szCs w:val="14"/>
                <w:lang w:val="el-GR" w:eastAsia="el-GR"/>
              </w:rPr>
            </w:pPr>
            <w:r w:rsidRPr="00B01358">
              <w:rPr>
                <w:rFonts w:ascii="Arial" w:eastAsia="Times New Roman" w:hAnsi="Arial" w:cs="Arial"/>
                <w:b/>
                <w:bCs/>
                <w:sz w:val="14"/>
                <w:szCs w:val="14"/>
                <w:lang w:val="el-GR" w:eastAsia="el-GR"/>
              </w:rPr>
              <w:t>ΥΓΕΙΑ ΚΑΙ ΚΟΙΝΩΝΙΚΗ ΜΕΡΙΜΝΑ</w:t>
            </w:r>
          </w:p>
        </w:tc>
        <w:tc>
          <w:tcPr>
            <w:tcW w:w="57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6</w:t>
            </w:r>
          </w:p>
        </w:tc>
        <w:tc>
          <w:tcPr>
            <w:tcW w:w="700"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6</w:t>
            </w:r>
          </w:p>
        </w:tc>
        <w:tc>
          <w:tcPr>
            <w:tcW w:w="73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67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w:t>
            </w:r>
          </w:p>
        </w:tc>
        <w:tc>
          <w:tcPr>
            <w:tcW w:w="76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5</w:t>
            </w:r>
          </w:p>
        </w:tc>
        <w:tc>
          <w:tcPr>
            <w:tcW w:w="72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4</w:t>
            </w:r>
          </w:p>
        </w:tc>
        <w:tc>
          <w:tcPr>
            <w:tcW w:w="67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60"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4</w:t>
            </w:r>
          </w:p>
        </w:tc>
        <w:tc>
          <w:tcPr>
            <w:tcW w:w="75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25"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627"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94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4</w:t>
            </w:r>
          </w:p>
        </w:tc>
        <w:tc>
          <w:tcPr>
            <w:tcW w:w="535"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2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2</w:t>
            </w:r>
          </w:p>
        </w:tc>
        <w:tc>
          <w:tcPr>
            <w:tcW w:w="715"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w:t>
            </w:r>
          </w:p>
        </w:tc>
        <w:tc>
          <w:tcPr>
            <w:tcW w:w="76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w:t>
            </w:r>
          </w:p>
        </w:tc>
      </w:tr>
      <w:tr w:rsidR="00743F1C" w:rsidRPr="00B01358" w:rsidTr="002C1094">
        <w:trPr>
          <w:trHeight w:val="216"/>
          <w:jc w:val="center"/>
        </w:trPr>
        <w:tc>
          <w:tcPr>
            <w:tcW w:w="2473" w:type="dxa"/>
            <w:tcBorders>
              <w:left w:val="single" w:sz="8" w:space="0" w:color="000000"/>
              <w:bottom w:val="single" w:sz="4" w:space="0" w:color="000000"/>
              <w:right w:val="single" w:sz="8" w:space="0" w:color="000000"/>
            </w:tcBorders>
            <w:shd w:val="clear" w:color="auto" w:fill="auto"/>
            <w:noWrap/>
            <w:tcMar>
              <w:top w:w="0" w:type="dxa"/>
              <w:left w:w="108" w:type="dxa"/>
              <w:bottom w:w="0" w:type="dxa"/>
              <w:right w:w="108" w:type="dxa"/>
            </w:tcMar>
            <w:vAlign w:val="center"/>
          </w:tcPr>
          <w:p w:rsidR="00743F1C" w:rsidRPr="00B01358" w:rsidRDefault="00743F1C" w:rsidP="002C1094">
            <w:pPr>
              <w:autoSpaceDN w:val="0"/>
              <w:spacing w:after="0" w:line="240" w:lineRule="auto"/>
              <w:rPr>
                <w:rFonts w:ascii="Arial" w:eastAsia="Times New Roman" w:hAnsi="Arial" w:cs="Arial"/>
                <w:b/>
                <w:bCs/>
                <w:sz w:val="14"/>
                <w:szCs w:val="14"/>
                <w:lang w:val="el-GR" w:eastAsia="el-GR"/>
              </w:rPr>
            </w:pPr>
            <w:r w:rsidRPr="00B01358">
              <w:rPr>
                <w:rFonts w:ascii="Arial" w:eastAsia="Times New Roman" w:hAnsi="Arial" w:cs="Arial"/>
                <w:b/>
                <w:bCs/>
                <w:sz w:val="14"/>
                <w:szCs w:val="14"/>
                <w:lang w:val="el-GR" w:eastAsia="el-GR"/>
              </w:rPr>
              <w:t>ΤΕΧΝΕΣ, ΔΙΑΣΚΕΔΑΣΗ ΚΑΙ ΨΥΧΑΓΩΓΙΑ</w:t>
            </w:r>
          </w:p>
        </w:tc>
        <w:tc>
          <w:tcPr>
            <w:tcW w:w="57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12</w:t>
            </w:r>
          </w:p>
        </w:tc>
        <w:tc>
          <w:tcPr>
            <w:tcW w:w="700"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12</w:t>
            </w:r>
          </w:p>
        </w:tc>
        <w:tc>
          <w:tcPr>
            <w:tcW w:w="73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67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5</w:t>
            </w:r>
          </w:p>
        </w:tc>
        <w:tc>
          <w:tcPr>
            <w:tcW w:w="76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7</w:t>
            </w:r>
          </w:p>
        </w:tc>
        <w:tc>
          <w:tcPr>
            <w:tcW w:w="72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7</w:t>
            </w:r>
          </w:p>
        </w:tc>
        <w:tc>
          <w:tcPr>
            <w:tcW w:w="67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4</w:t>
            </w:r>
          </w:p>
        </w:tc>
        <w:tc>
          <w:tcPr>
            <w:tcW w:w="760"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3</w:t>
            </w:r>
          </w:p>
        </w:tc>
        <w:tc>
          <w:tcPr>
            <w:tcW w:w="75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25"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627"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w:t>
            </w:r>
          </w:p>
        </w:tc>
        <w:tc>
          <w:tcPr>
            <w:tcW w:w="94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4</w:t>
            </w:r>
          </w:p>
        </w:tc>
        <w:tc>
          <w:tcPr>
            <w:tcW w:w="535"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2</w:t>
            </w:r>
          </w:p>
        </w:tc>
        <w:tc>
          <w:tcPr>
            <w:tcW w:w="72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5</w:t>
            </w:r>
          </w:p>
        </w:tc>
        <w:tc>
          <w:tcPr>
            <w:tcW w:w="715"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w:t>
            </w:r>
          </w:p>
        </w:tc>
        <w:tc>
          <w:tcPr>
            <w:tcW w:w="760"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4</w:t>
            </w:r>
          </w:p>
        </w:tc>
      </w:tr>
      <w:tr w:rsidR="00743F1C" w:rsidRPr="00B01358" w:rsidTr="002C1094">
        <w:trPr>
          <w:trHeight w:val="216"/>
          <w:jc w:val="center"/>
        </w:trPr>
        <w:tc>
          <w:tcPr>
            <w:tcW w:w="2473" w:type="dxa"/>
            <w:tcBorders>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B01358" w:rsidRDefault="00743F1C" w:rsidP="002C1094">
            <w:pPr>
              <w:autoSpaceDN w:val="0"/>
              <w:spacing w:after="0" w:line="240" w:lineRule="auto"/>
              <w:rPr>
                <w:rFonts w:ascii="Arial" w:eastAsia="Times New Roman" w:hAnsi="Arial" w:cs="Arial"/>
                <w:b/>
                <w:bCs/>
                <w:sz w:val="14"/>
                <w:szCs w:val="14"/>
                <w:lang w:val="el-GR" w:eastAsia="el-GR"/>
              </w:rPr>
            </w:pPr>
            <w:r w:rsidRPr="00B01358">
              <w:rPr>
                <w:rFonts w:ascii="Arial" w:eastAsia="Times New Roman" w:hAnsi="Arial" w:cs="Arial"/>
                <w:b/>
                <w:bCs/>
                <w:sz w:val="14"/>
                <w:szCs w:val="14"/>
                <w:lang w:val="el-GR" w:eastAsia="el-GR"/>
              </w:rPr>
              <w:t>ΑΛΛΕΣ ΔΡΑΣΤΗΡΙΟΤΗΤΕΣ ΠΑΡΟΧΗΣ ΥΠΗΡΕΣΙΩΝ</w:t>
            </w:r>
          </w:p>
        </w:tc>
        <w:tc>
          <w:tcPr>
            <w:tcW w:w="578"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5</w:t>
            </w:r>
          </w:p>
        </w:tc>
        <w:tc>
          <w:tcPr>
            <w:tcW w:w="700"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5</w:t>
            </w:r>
          </w:p>
        </w:tc>
        <w:tc>
          <w:tcPr>
            <w:tcW w:w="730"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671"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w:t>
            </w:r>
          </w:p>
        </w:tc>
        <w:tc>
          <w:tcPr>
            <w:tcW w:w="760"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4</w:t>
            </w:r>
          </w:p>
        </w:tc>
        <w:tc>
          <w:tcPr>
            <w:tcW w:w="724"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4</w:t>
            </w:r>
          </w:p>
        </w:tc>
        <w:tc>
          <w:tcPr>
            <w:tcW w:w="671"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w:t>
            </w:r>
          </w:p>
        </w:tc>
        <w:tc>
          <w:tcPr>
            <w:tcW w:w="760"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3</w:t>
            </w:r>
          </w:p>
        </w:tc>
        <w:tc>
          <w:tcPr>
            <w:tcW w:w="754"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34"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25"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w:t>
            </w:r>
          </w:p>
        </w:tc>
        <w:tc>
          <w:tcPr>
            <w:tcW w:w="627"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w:t>
            </w:r>
          </w:p>
        </w:tc>
        <w:tc>
          <w:tcPr>
            <w:tcW w:w="944"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w:t>
            </w:r>
          </w:p>
        </w:tc>
        <w:tc>
          <w:tcPr>
            <w:tcW w:w="535"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w:t>
            </w:r>
          </w:p>
        </w:tc>
        <w:tc>
          <w:tcPr>
            <w:tcW w:w="724"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w:t>
            </w:r>
          </w:p>
        </w:tc>
        <w:tc>
          <w:tcPr>
            <w:tcW w:w="715"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760"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1</w:t>
            </w:r>
          </w:p>
        </w:tc>
      </w:tr>
      <w:tr w:rsidR="00743F1C" w:rsidRPr="00B01358" w:rsidTr="002C1094">
        <w:trPr>
          <w:trHeight w:val="133"/>
          <w:jc w:val="center"/>
        </w:trPr>
        <w:tc>
          <w:tcPr>
            <w:tcW w:w="2473" w:type="dxa"/>
            <w:tcBorders>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B01358" w:rsidRDefault="00743F1C" w:rsidP="002C1094">
            <w:pPr>
              <w:autoSpaceDN w:val="0"/>
              <w:spacing w:after="0" w:line="240" w:lineRule="auto"/>
              <w:rPr>
                <w:rFonts w:ascii="Arial" w:eastAsia="Times New Roman" w:hAnsi="Arial" w:cs="Arial"/>
                <w:b/>
                <w:bCs/>
                <w:sz w:val="14"/>
                <w:szCs w:val="14"/>
                <w:lang w:val="el-GR" w:eastAsia="el-GR"/>
              </w:rPr>
            </w:pPr>
            <w:r w:rsidRPr="00B01358">
              <w:rPr>
                <w:rFonts w:ascii="Arial" w:eastAsia="Times New Roman" w:hAnsi="Arial" w:cs="Arial"/>
                <w:b/>
                <w:bCs/>
                <w:sz w:val="14"/>
                <w:szCs w:val="14"/>
                <w:lang w:val="el-GR" w:eastAsia="el-GR"/>
              </w:rPr>
              <w:t>ΟΙΚΙΑΚΟΙ ΒΟΗΘΟΙ</w:t>
            </w:r>
          </w:p>
        </w:tc>
        <w:tc>
          <w:tcPr>
            <w:tcW w:w="578"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4</w:t>
            </w:r>
          </w:p>
        </w:tc>
        <w:tc>
          <w:tcPr>
            <w:tcW w:w="700"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4</w:t>
            </w:r>
          </w:p>
        </w:tc>
        <w:tc>
          <w:tcPr>
            <w:tcW w:w="730"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671"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760"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4</w:t>
            </w:r>
          </w:p>
        </w:tc>
        <w:tc>
          <w:tcPr>
            <w:tcW w:w="724"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4</w:t>
            </w:r>
          </w:p>
        </w:tc>
        <w:tc>
          <w:tcPr>
            <w:tcW w:w="671"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60"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4</w:t>
            </w:r>
          </w:p>
        </w:tc>
        <w:tc>
          <w:tcPr>
            <w:tcW w:w="754"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34"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25"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627"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944"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3</w:t>
            </w:r>
          </w:p>
        </w:tc>
        <w:tc>
          <w:tcPr>
            <w:tcW w:w="535"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1</w:t>
            </w:r>
          </w:p>
        </w:tc>
        <w:tc>
          <w:tcPr>
            <w:tcW w:w="724"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715"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760"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p>
        </w:tc>
      </w:tr>
      <w:tr w:rsidR="00743F1C" w:rsidRPr="00B01358" w:rsidTr="002C1094">
        <w:trPr>
          <w:trHeight w:val="216"/>
          <w:jc w:val="center"/>
        </w:trPr>
        <w:tc>
          <w:tcPr>
            <w:tcW w:w="2473" w:type="dxa"/>
            <w:tcBorders>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B01358" w:rsidRDefault="00743F1C" w:rsidP="002C1094">
            <w:pPr>
              <w:autoSpaceDN w:val="0"/>
              <w:spacing w:after="0" w:line="240" w:lineRule="auto"/>
              <w:rPr>
                <w:rFonts w:ascii="Arial" w:eastAsia="Times New Roman" w:hAnsi="Arial" w:cs="Arial"/>
                <w:b/>
                <w:bCs/>
                <w:sz w:val="14"/>
                <w:szCs w:val="14"/>
                <w:lang w:val="el-GR" w:eastAsia="el-GR"/>
              </w:rPr>
            </w:pPr>
            <w:r w:rsidRPr="00B01358">
              <w:rPr>
                <w:rFonts w:ascii="Arial" w:eastAsia="Times New Roman" w:hAnsi="Arial" w:cs="Arial"/>
                <w:b/>
                <w:bCs/>
                <w:sz w:val="14"/>
                <w:szCs w:val="14"/>
                <w:lang w:val="el-GR" w:eastAsia="el-GR"/>
              </w:rPr>
              <w:t>ΕΤΕΡΟΔΙΚΟΙ ΟΡΓΑΝΙΣΜΟΙ</w:t>
            </w:r>
          </w:p>
        </w:tc>
        <w:tc>
          <w:tcPr>
            <w:tcW w:w="578"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700"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730"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671"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760"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724"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671"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60"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54"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34"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25"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627"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944"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535"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val="el-GR" w:eastAsia="el-GR"/>
              </w:rPr>
            </w:pPr>
            <w:r w:rsidRPr="00B01358">
              <w:rPr>
                <w:rFonts w:ascii="Arial" w:eastAsia="Times New Roman" w:hAnsi="Arial" w:cs="Arial"/>
                <w:sz w:val="13"/>
                <w:szCs w:val="13"/>
                <w:lang w:val="el-GR" w:eastAsia="el-GR"/>
              </w:rPr>
              <w:t>0</w:t>
            </w:r>
          </w:p>
        </w:tc>
        <w:tc>
          <w:tcPr>
            <w:tcW w:w="724"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715" w:type="dxa"/>
            <w:tcBorders>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c>
          <w:tcPr>
            <w:tcW w:w="760"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B01358" w:rsidRDefault="00743F1C" w:rsidP="002C1094">
            <w:pPr>
              <w:autoSpaceDN w:val="0"/>
              <w:spacing w:after="0" w:line="240" w:lineRule="auto"/>
              <w:jc w:val="center"/>
              <w:rPr>
                <w:rFonts w:ascii="Arial" w:eastAsia="Times New Roman" w:hAnsi="Arial" w:cs="Arial"/>
                <w:sz w:val="13"/>
                <w:szCs w:val="13"/>
                <w:lang w:eastAsia="el-GR"/>
              </w:rPr>
            </w:pPr>
            <w:r w:rsidRPr="00B01358">
              <w:rPr>
                <w:rFonts w:ascii="Arial" w:eastAsia="Times New Roman" w:hAnsi="Arial" w:cs="Arial"/>
                <w:sz w:val="13"/>
                <w:szCs w:val="13"/>
                <w:lang w:eastAsia="el-GR"/>
              </w:rPr>
              <w:t>0</w:t>
            </w:r>
          </w:p>
        </w:tc>
      </w:tr>
    </w:tbl>
    <w:p w:rsidR="0002052D" w:rsidRPr="00A17460" w:rsidRDefault="0002052D" w:rsidP="0035369F">
      <w:pPr>
        <w:widowControl/>
        <w:adjustRightInd/>
        <w:spacing w:after="0" w:line="240" w:lineRule="auto"/>
        <w:jc w:val="left"/>
        <w:textAlignment w:val="auto"/>
        <w:rPr>
          <w:lang w:val="el-GR"/>
        </w:rPr>
      </w:pPr>
    </w:p>
    <w:p w:rsidR="00836607" w:rsidRPr="00A17460" w:rsidRDefault="00836607" w:rsidP="0035369F">
      <w:pPr>
        <w:widowControl/>
        <w:adjustRightInd/>
        <w:spacing w:after="0" w:line="240" w:lineRule="auto"/>
        <w:jc w:val="left"/>
        <w:textAlignment w:val="auto"/>
        <w:rPr>
          <w:lang w:val="el-GR"/>
        </w:rPr>
      </w:pPr>
    </w:p>
    <w:p w:rsidR="00FC5761" w:rsidRPr="00A17460" w:rsidRDefault="00FC5761">
      <w:pPr>
        <w:widowControl/>
        <w:adjustRightInd/>
        <w:spacing w:after="200" w:line="276" w:lineRule="auto"/>
        <w:jc w:val="left"/>
        <w:textAlignment w:val="auto"/>
        <w:rPr>
          <w:rFonts w:ascii="Arial" w:hAnsi="Arial" w:cs="Arial"/>
          <w:b/>
          <w:sz w:val="20"/>
          <w:szCs w:val="20"/>
          <w:lang w:val="el-GR"/>
        </w:rPr>
      </w:pPr>
      <w:r w:rsidRPr="00A17460">
        <w:rPr>
          <w:rFonts w:ascii="Arial" w:hAnsi="Arial" w:cs="Arial"/>
          <w:b/>
          <w:sz w:val="20"/>
          <w:szCs w:val="20"/>
          <w:lang w:val="el-GR"/>
        </w:rPr>
        <w:br w:type="page"/>
      </w:r>
    </w:p>
    <w:p w:rsidR="00FC5761" w:rsidRPr="00743F1C" w:rsidRDefault="00FC5761" w:rsidP="001E7733">
      <w:pPr>
        <w:pStyle w:val="Caption"/>
      </w:pPr>
      <w:bookmarkStart w:id="511" w:name="_Ref531768119"/>
      <w:bookmarkStart w:id="512" w:name="_Ref531769091"/>
      <w:bookmarkStart w:id="513" w:name="_Ref102671174"/>
      <w:bookmarkStart w:id="514" w:name="_Toc135215150"/>
      <w:r w:rsidRPr="00A17460">
        <w:t xml:space="preserve">Πίνακας </w:t>
      </w:r>
      <w:r w:rsidR="0065073C">
        <w:fldChar w:fldCharType="begin"/>
      </w:r>
      <w:r w:rsidR="0065073C">
        <w:instrText xml:space="preserve"> STYLEREF 1 \s </w:instrText>
      </w:r>
      <w:r w:rsidR="0065073C">
        <w:fldChar w:fldCharType="separate"/>
      </w:r>
      <w:r w:rsidR="00DE0713">
        <w:rPr>
          <w:noProof/>
        </w:rPr>
        <w:t>5</w:t>
      </w:r>
      <w:r w:rsidR="0065073C">
        <w:rPr>
          <w:noProof/>
        </w:rPr>
        <w:fldChar w:fldCharType="end"/>
      </w:r>
      <w:r w:rsidR="00E5182F">
        <w:t>.</w:t>
      </w:r>
      <w:r w:rsidR="0065073C">
        <w:fldChar w:fldCharType="begin"/>
      </w:r>
      <w:r w:rsidR="0065073C">
        <w:instrText xml:space="preserve"> SEQ Πίνακας \* ARABIC \s 1 </w:instrText>
      </w:r>
      <w:r w:rsidR="0065073C">
        <w:fldChar w:fldCharType="separate"/>
      </w:r>
      <w:r w:rsidR="00DE0713">
        <w:rPr>
          <w:noProof/>
        </w:rPr>
        <w:t>7</w:t>
      </w:r>
      <w:r w:rsidR="0065073C">
        <w:rPr>
          <w:noProof/>
        </w:rPr>
        <w:fldChar w:fldCharType="end"/>
      </w:r>
      <w:bookmarkEnd w:id="511"/>
      <w:r w:rsidRPr="00A17460">
        <w:t>: Αιτήσεις για Επίδομα Σωματικής Βλάβης που Διευθετήθηκαν κατά Οικονομική Δραστηριότητα το 20</w:t>
      </w:r>
      <w:bookmarkEnd w:id="512"/>
      <w:r w:rsidR="0002052D">
        <w:t>2</w:t>
      </w:r>
      <w:bookmarkEnd w:id="513"/>
      <w:r w:rsidR="00743F1C" w:rsidRPr="00743F1C">
        <w:t>2</w:t>
      </w:r>
      <w:bookmarkEnd w:id="514"/>
    </w:p>
    <w:tbl>
      <w:tblPr>
        <w:tblW w:w="15527" w:type="dxa"/>
        <w:jc w:val="center"/>
        <w:tblCellMar>
          <w:left w:w="10" w:type="dxa"/>
          <w:right w:w="10" w:type="dxa"/>
        </w:tblCellMar>
        <w:tblLook w:val="0000" w:firstRow="0" w:lastRow="0" w:firstColumn="0" w:lastColumn="0" w:noHBand="0" w:noVBand="0"/>
      </w:tblPr>
      <w:tblGrid>
        <w:gridCol w:w="2191"/>
        <w:gridCol w:w="706"/>
        <w:gridCol w:w="914"/>
        <w:gridCol w:w="809"/>
        <w:gridCol w:w="915"/>
        <w:gridCol w:w="802"/>
        <w:gridCol w:w="709"/>
        <w:gridCol w:w="793"/>
        <w:gridCol w:w="1095"/>
        <w:gridCol w:w="1151"/>
        <w:gridCol w:w="713"/>
        <w:gridCol w:w="802"/>
        <w:gridCol w:w="709"/>
        <w:gridCol w:w="1116"/>
        <w:gridCol w:w="1095"/>
        <w:gridCol w:w="1018"/>
      </w:tblGrid>
      <w:tr w:rsidR="00743F1C" w:rsidRPr="0059630E" w:rsidTr="00743F1C">
        <w:trPr>
          <w:trHeight w:hRule="exact" w:val="323"/>
          <w:jc w:val="center"/>
        </w:trPr>
        <w:tc>
          <w:tcPr>
            <w:tcW w:w="2180" w:type="dxa"/>
            <w:vMerge w:val="restart"/>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924759" w:rsidRDefault="00743F1C" w:rsidP="002C1094">
            <w:pPr>
              <w:autoSpaceDN w:val="0"/>
              <w:spacing w:after="0" w:line="240" w:lineRule="auto"/>
              <w:jc w:val="center"/>
              <w:rPr>
                <w:rFonts w:ascii="Arial" w:eastAsia="Times New Roman" w:hAnsi="Arial" w:cs="Arial"/>
                <w:b/>
                <w:bCs/>
                <w:sz w:val="14"/>
                <w:szCs w:val="14"/>
                <w:lang w:val="el-GR" w:eastAsia="el-GR"/>
              </w:rPr>
            </w:pPr>
            <w:bookmarkStart w:id="515" w:name="OLE_LINK3"/>
          </w:p>
          <w:p w:rsidR="00743F1C" w:rsidRPr="00924759" w:rsidRDefault="00743F1C" w:rsidP="002C1094">
            <w:pPr>
              <w:autoSpaceDN w:val="0"/>
              <w:spacing w:after="0" w:line="240" w:lineRule="auto"/>
              <w:jc w:val="center"/>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ΟΙΚΟΝΟΜΙΚΗ ΔΡΑΣΤΗΡΙΟΤΗΤΑ</w:t>
            </w:r>
          </w:p>
        </w:tc>
        <w:tc>
          <w:tcPr>
            <w:tcW w:w="2429" w:type="dxa"/>
            <w:gridSpan w:val="3"/>
            <w:vMerge w:val="restart"/>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924759" w:rsidRDefault="00743F1C" w:rsidP="002C1094">
            <w:pPr>
              <w:autoSpaceDN w:val="0"/>
              <w:spacing w:after="0" w:line="240" w:lineRule="auto"/>
              <w:jc w:val="center"/>
              <w:rPr>
                <w:rFonts w:ascii="Arial" w:eastAsia="Times New Roman" w:hAnsi="Arial" w:cs="Arial"/>
                <w:b/>
                <w:bCs/>
                <w:sz w:val="16"/>
                <w:szCs w:val="16"/>
                <w:shd w:val="clear" w:color="auto" w:fill="FFFF00"/>
                <w:lang w:val="el-GR" w:eastAsia="el-GR"/>
              </w:rPr>
            </w:pPr>
          </w:p>
          <w:p w:rsidR="00743F1C" w:rsidRPr="00924759" w:rsidRDefault="00743F1C" w:rsidP="002C1094">
            <w:pPr>
              <w:autoSpaceDN w:val="0"/>
              <w:spacing w:after="0" w:line="240" w:lineRule="auto"/>
              <w:jc w:val="center"/>
              <w:rPr>
                <w:rFonts w:ascii="Arial" w:eastAsia="Times New Roman" w:hAnsi="Arial" w:cs="Arial"/>
                <w:b/>
                <w:bCs/>
                <w:sz w:val="16"/>
                <w:szCs w:val="16"/>
                <w:lang w:val="el-GR" w:eastAsia="el-GR"/>
              </w:rPr>
            </w:pPr>
            <w:r w:rsidRPr="00924759">
              <w:rPr>
                <w:rFonts w:ascii="Arial" w:eastAsia="Times New Roman" w:hAnsi="Arial" w:cs="Arial"/>
                <w:b/>
                <w:bCs/>
                <w:sz w:val="16"/>
                <w:szCs w:val="16"/>
                <w:lang w:val="el-GR" w:eastAsia="el-GR"/>
              </w:rPr>
              <w:t>Ολικός αριθμός ατυχημάτων</w:t>
            </w:r>
          </w:p>
          <w:p w:rsidR="00743F1C" w:rsidRPr="00924759" w:rsidRDefault="00743F1C" w:rsidP="002C1094">
            <w:pPr>
              <w:autoSpaceDN w:val="0"/>
              <w:spacing w:after="0" w:line="240" w:lineRule="auto"/>
              <w:jc w:val="center"/>
              <w:rPr>
                <w:color w:val="000000"/>
                <w:lang w:val="el-GR"/>
              </w:rPr>
            </w:pPr>
            <w:r w:rsidRPr="00924759">
              <w:rPr>
                <w:rFonts w:ascii="Arial" w:eastAsia="Times New Roman" w:hAnsi="Arial" w:cs="Arial"/>
                <w:b/>
                <w:bCs/>
                <w:sz w:val="16"/>
                <w:szCs w:val="16"/>
                <w:lang w:val="el-GR" w:eastAsia="el-GR"/>
              </w:rPr>
              <w:t xml:space="preserve"> που διευθετήθηκαν</w:t>
            </w:r>
          </w:p>
        </w:tc>
        <w:tc>
          <w:tcPr>
            <w:tcW w:w="5465" w:type="dxa"/>
            <w:gridSpan w:val="6"/>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autoSpaceDN w:val="0"/>
              <w:spacing w:after="0" w:line="240" w:lineRule="auto"/>
              <w:rPr>
                <w:rFonts w:ascii="Arial" w:eastAsia="Times New Roman" w:hAnsi="Arial" w:cs="Arial"/>
                <w:b/>
                <w:bCs/>
                <w:sz w:val="16"/>
                <w:szCs w:val="16"/>
                <w:lang w:val="el-GR" w:eastAsia="el-GR"/>
              </w:rPr>
            </w:pPr>
            <w:r w:rsidRPr="00924759">
              <w:rPr>
                <w:rFonts w:ascii="Arial" w:eastAsia="Times New Roman" w:hAnsi="Arial" w:cs="Arial"/>
                <w:b/>
                <w:bCs/>
                <w:sz w:val="16"/>
                <w:szCs w:val="16"/>
                <w:lang w:val="el-GR" w:eastAsia="el-GR"/>
              </w:rPr>
              <w:t xml:space="preserve">                                   Βιομηχανικά ατυχήματα</w:t>
            </w:r>
          </w:p>
          <w:p w:rsidR="00743F1C" w:rsidRPr="00924759" w:rsidRDefault="00743F1C" w:rsidP="002C1094">
            <w:pPr>
              <w:autoSpaceDN w:val="0"/>
              <w:spacing w:after="0" w:line="240" w:lineRule="auto"/>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 </w:t>
            </w:r>
          </w:p>
        </w:tc>
        <w:tc>
          <w:tcPr>
            <w:tcW w:w="5453" w:type="dxa"/>
            <w:gridSpan w:val="6"/>
            <w:vMerge w:val="restart"/>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924759" w:rsidRDefault="00743F1C" w:rsidP="002C1094">
            <w:pPr>
              <w:autoSpaceDN w:val="0"/>
              <w:spacing w:after="0" w:line="240" w:lineRule="auto"/>
              <w:jc w:val="center"/>
              <w:rPr>
                <w:rFonts w:ascii="Arial" w:eastAsia="Times New Roman" w:hAnsi="Arial" w:cs="Arial"/>
                <w:b/>
                <w:bCs/>
                <w:sz w:val="16"/>
                <w:szCs w:val="16"/>
                <w:lang w:val="el-GR" w:eastAsia="el-GR"/>
              </w:rPr>
            </w:pPr>
            <w:r w:rsidRPr="00924759">
              <w:rPr>
                <w:rFonts w:ascii="Arial" w:eastAsia="Times New Roman" w:hAnsi="Arial" w:cs="Arial"/>
                <w:b/>
                <w:bCs/>
                <w:sz w:val="16"/>
                <w:szCs w:val="16"/>
                <w:lang w:val="el-GR" w:eastAsia="el-GR"/>
              </w:rPr>
              <w:t xml:space="preserve">Ατυχήματα που </w:t>
            </w:r>
            <w:proofErr w:type="spellStart"/>
            <w:r w:rsidRPr="00924759">
              <w:rPr>
                <w:rFonts w:ascii="Arial" w:eastAsia="Times New Roman" w:hAnsi="Arial" w:cs="Arial"/>
                <w:b/>
                <w:bCs/>
                <w:sz w:val="16"/>
                <w:szCs w:val="16"/>
                <w:lang w:val="el-GR" w:eastAsia="el-GR"/>
              </w:rPr>
              <w:t>συνέβηκαν</w:t>
            </w:r>
            <w:proofErr w:type="spellEnd"/>
            <w:r w:rsidRPr="00924759">
              <w:rPr>
                <w:rFonts w:ascii="Arial" w:eastAsia="Times New Roman" w:hAnsi="Arial" w:cs="Arial"/>
                <w:b/>
                <w:bCs/>
                <w:sz w:val="16"/>
                <w:szCs w:val="16"/>
                <w:lang w:val="el-GR" w:eastAsia="el-GR"/>
              </w:rPr>
              <w:t xml:space="preserve"> κατά τη μετάβαση</w:t>
            </w:r>
          </w:p>
          <w:p w:rsidR="00743F1C" w:rsidRPr="00924759" w:rsidRDefault="00743F1C" w:rsidP="002C1094">
            <w:pPr>
              <w:autoSpaceDN w:val="0"/>
              <w:spacing w:after="0" w:line="240" w:lineRule="auto"/>
              <w:jc w:val="center"/>
              <w:rPr>
                <w:rFonts w:ascii="Arial" w:eastAsia="Times New Roman" w:hAnsi="Arial" w:cs="Arial"/>
                <w:b/>
                <w:bCs/>
                <w:sz w:val="16"/>
                <w:szCs w:val="16"/>
                <w:lang w:val="el-GR" w:eastAsia="el-GR"/>
              </w:rPr>
            </w:pPr>
            <w:r w:rsidRPr="00924759">
              <w:rPr>
                <w:rFonts w:ascii="Arial" w:eastAsia="Times New Roman" w:hAnsi="Arial" w:cs="Arial"/>
                <w:b/>
                <w:bCs/>
                <w:sz w:val="16"/>
                <w:szCs w:val="16"/>
                <w:lang w:val="el-GR" w:eastAsia="el-GR"/>
              </w:rPr>
              <w:t>ή την αποχώρηση από την εργασία</w:t>
            </w:r>
          </w:p>
        </w:tc>
      </w:tr>
      <w:tr w:rsidR="00743F1C" w:rsidRPr="00924759" w:rsidTr="00743F1C">
        <w:trPr>
          <w:trHeight w:val="303"/>
          <w:jc w:val="center"/>
        </w:trPr>
        <w:tc>
          <w:tcPr>
            <w:tcW w:w="2180" w:type="dxa"/>
            <w:vMerge/>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924759" w:rsidRDefault="00743F1C" w:rsidP="002C1094">
            <w:pPr>
              <w:autoSpaceDN w:val="0"/>
              <w:spacing w:after="0" w:line="240" w:lineRule="auto"/>
              <w:jc w:val="center"/>
              <w:rPr>
                <w:rFonts w:ascii="Arial" w:eastAsia="Times New Roman" w:hAnsi="Arial" w:cs="Arial"/>
                <w:b/>
                <w:bCs/>
                <w:sz w:val="18"/>
                <w:szCs w:val="18"/>
                <w:lang w:val="el-GR" w:eastAsia="el-GR"/>
              </w:rPr>
            </w:pPr>
          </w:p>
        </w:tc>
        <w:tc>
          <w:tcPr>
            <w:tcW w:w="2429" w:type="dxa"/>
            <w:gridSpan w:val="3"/>
            <w:vMerge/>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924759" w:rsidRDefault="00743F1C" w:rsidP="002C1094">
            <w:pPr>
              <w:autoSpaceDN w:val="0"/>
              <w:spacing w:after="0" w:line="240" w:lineRule="auto"/>
              <w:jc w:val="center"/>
              <w:rPr>
                <w:rFonts w:ascii="Arial" w:eastAsia="Times New Roman" w:hAnsi="Arial" w:cs="Arial"/>
                <w:b/>
                <w:bCs/>
                <w:sz w:val="16"/>
                <w:szCs w:val="16"/>
                <w:shd w:val="clear" w:color="auto" w:fill="FFFF00"/>
                <w:lang w:val="el-GR" w:eastAsia="el-GR"/>
              </w:rPr>
            </w:pPr>
          </w:p>
        </w:tc>
        <w:tc>
          <w:tcPr>
            <w:tcW w:w="2426" w:type="dxa"/>
            <w:gridSpan w:val="3"/>
            <w:vMerge w:val="restart"/>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924759" w:rsidRDefault="00743F1C" w:rsidP="002C1094">
            <w:pPr>
              <w:autoSpaceDN w:val="0"/>
              <w:spacing w:after="0" w:line="240" w:lineRule="auto"/>
              <w:jc w:val="center"/>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Αριθμός αιτήσεων που</w:t>
            </w:r>
          </w:p>
          <w:p w:rsidR="00743F1C" w:rsidRPr="00924759" w:rsidRDefault="00743F1C" w:rsidP="002C1094">
            <w:pPr>
              <w:autoSpaceDN w:val="0"/>
              <w:spacing w:after="0" w:line="240" w:lineRule="auto"/>
              <w:jc w:val="center"/>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διευθετήθηκαν</w:t>
            </w:r>
          </w:p>
          <w:p w:rsidR="00743F1C" w:rsidRPr="00924759" w:rsidRDefault="00743F1C" w:rsidP="002C1094">
            <w:pPr>
              <w:autoSpaceDN w:val="0"/>
              <w:spacing w:after="0" w:line="240" w:lineRule="auto"/>
              <w:jc w:val="center"/>
              <w:rPr>
                <w:rFonts w:ascii="Arial" w:eastAsia="Times New Roman" w:hAnsi="Arial" w:cs="Arial"/>
                <w:b/>
                <w:bCs/>
                <w:sz w:val="14"/>
                <w:szCs w:val="14"/>
                <w:lang w:val="el-GR" w:eastAsia="el-GR"/>
              </w:rPr>
            </w:pPr>
          </w:p>
          <w:p w:rsidR="00743F1C" w:rsidRPr="00924759" w:rsidRDefault="00743F1C" w:rsidP="002C1094">
            <w:pPr>
              <w:autoSpaceDN w:val="0"/>
              <w:spacing w:after="0" w:line="240" w:lineRule="auto"/>
              <w:jc w:val="center"/>
              <w:rPr>
                <w:rFonts w:ascii="Arial" w:eastAsia="Times New Roman" w:hAnsi="Arial" w:cs="Arial"/>
                <w:b/>
                <w:bCs/>
                <w:sz w:val="14"/>
                <w:szCs w:val="14"/>
                <w:lang w:val="el-GR" w:eastAsia="el-GR"/>
              </w:rPr>
            </w:pPr>
          </w:p>
        </w:tc>
        <w:tc>
          <w:tcPr>
            <w:tcW w:w="793" w:type="dxa"/>
            <w:vMerge w:val="restart"/>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924759" w:rsidRDefault="00743F1C" w:rsidP="002C1094">
            <w:pPr>
              <w:autoSpaceDN w:val="0"/>
              <w:spacing w:after="0" w:line="240" w:lineRule="auto"/>
              <w:jc w:val="center"/>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Αριθμός</w:t>
            </w:r>
          </w:p>
          <w:p w:rsidR="00743F1C" w:rsidRPr="00924759" w:rsidRDefault="00743F1C" w:rsidP="002C1094">
            <w:pPr>
              <w:autoSpaceDN w:val="0"/>
              <w:spacing w:after="0" w:line="240" w:lineRule="auto"/>
              <w:jc w:val="center"/>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ημερών</w:t>
            </w:r>
          </w:p>
          <w:p w:rsidR="00743F1C" w:rsidRPr="00924759" w:rsidRDefault="00743F1C" w:rsidP="002C1094">
            <w:pPr>
              <w:autoSpaceDN w:val="0"/>
              <w:spacing w:after="0" w:line="240" w:lineRule="auto"/>
              <w:jc w:val="center"/>
              <w:rPr>
                <w:rFonts w:ascii="Arial" w:eastAsia="Times New Roman" w:hAnsi="Arial" w:cs="Arial"/>
                <w:b/>
                <w:bCs/>
                <w:sz w:val="14"/>
                <w:szCs w:val="14"/>
                <w:lang w:val="el-GR" w:eastAsia="el-GR"/>
              </w:rPr>
            </w:pPr>
            <w:proofErr w:type="spellStart"/>
            <w:r w:rsidRPr="00924759">
              <w:rPr>
                <w:rFonts w:ascii="Arial" w:eastAsia="Times New Roman" w:hAnsi="Arial" w:cs="Arial"/>
                <w:b/>
                <w:bCs/>
                <w:sz w:val="14"/>
                <w:szCs w:val="14"/>
                <w:lang w:val="el-GR" w:eastAsia="el-GR"/>
              </w:rPr>
              <w:t>ανικανό</w:t>
            </w:r>
            <w:proofErr w:type="spellEnd"/>
            <w:r w:rsidRPr="00924759">
              <w:rPr>
                <w:rFonts w:ascii="Arial" w:eastAsia="Times New Roman" w:hAnsi="Arial" w:cs="Arial"/>
                <w:b/>
                <w:bCs/>
                <w:sz w:val="14"/>
                <w:szCs w:val="14"/>
                <w:lang w:val="el-GR" w:eastAsia="el-GR"/>
              </w:rPr>
              <w:t>-</w:t>
            </w:r>
          </w:p>
          <w:p w:rsidR="00743F1C" w:rsidRPr="00924759" w:rsidRDefault="00743F1C" w:rsidP="002C1094">
            <w:pPr>
              <w:autoSpaceDN w:val="0"/>
              <w:spacing w:after="0" w:line="240" w:lineRule="auto"/>
              <w:jc w:val="center"/>
              <w:rPr>
                <w:rFonts w:ascii="Arial" w:eastAsia="Times New Roman" w:hAnsi="Arial" w:cs="Arial"/>
                <w:b/>
                <w:bCs/>
                <w:sz w:val="14"/>
                <w:szCs w:val="14"/>
                <w:lang w:val="el-GR" w:eastAsia="el-GR"/>
              </w:rPr>
            </w:pPr>
            <w:proofErr w:type="spellStart"/>
            <w:r w:rsidRPr="00924759">
              <w:rPr>
                <w:rFonts w:ascii="Arial" w:eastAsia="Times New Roman" w:hAnsi="Arial" w:cs="Arial"/>
                <w:b/>
                <w:bCs/>
                <w:sz w:val="14"/>
                <w:szCs w:val="14"/>
                <w:lang w:val="el-GR" w:eastAsia="el-GR"/>
              </w:rPr>
              <w:t>τητας</w:t>
            </w:r>
            <w:proofErr w:type="spellEnd"/>
          </w:p>
        </w:tc>
        <w:tc>
          <w:tcPr>
            <w:tcW w:w="1095" w:type="dxa"/>
            <w:vMerge w:val="restart"/>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924759" w:rsidRDefault="00743F1C" w:rsidP="002C1094">
            <w:pPr>
              <w:autoSpaceDN w:val="0"/>
              <w:spacing w:after="0" w:line="240" w:lineRule="auto"/>
              <w:jc w:val="center"/>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Αριθμός</w:t>
            </w:r>
          </w:p>
          <w:p w:rsidR="00743F1C" w:rsidRPr="00924759" w:rsidRDefault="00743F1C" w:rsidP="002C1094">
            <w:pPr>
              <w:autoSpaceDN w:val="0"/>
              <w:spacing w:after="0" w:line="240" w:lineRule="auto"/>
              <w:jc w:val="center"/>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ημερών που</w:t>
            </w:r>
          </w:p>
          <w:p w:rsidR="00743F1C" w:rsidRPr="00924759" w:rsidRDefault="00743F1C" w:rsidP="002C1094">
            <w:pPr>
              <w:autoSpaceDN w:val="0"/>
              <w:spacing w:after="0" w:line="240" w:lineRule="auto"/>
              <w:jc w:val="center"/>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πληρώθηκαν</w:t>
            </w:r>
          </w:p>
          <w:p w:rsidR="00743F1C" w:rsidRPr="00924759" w:rsidRDefault="00743F1C" w:rsidP="002C1094">
            <w:pPr>
              <w:autoSpaceDN w:val="0"/>
              <w:spacing w:after="0" w:line="240" w:lineRule="auto"/>
              <w:jc w:val="center"/>
              <w:rPr>
                <w:rFonts w:ascii="Arial" w:eastAsia="Times New Roman" w:hAnsi="Arial" w:cs="Arial"/>
                <w:b/>
                <w:bCs/>
                <w:sz w:val="14"/>
                <w:szCs w:val="14"/>
                <w:lang w:val="el-GR" w:eastAsia="el-GR"/>
              </w:rPr>
            </w:pPr>
          </w:p>
        </w:tc>
        <w:tc>
          <w:tcPr>
            <w:tcW w:w="1151" w:type="dxa"/>
            <w:vMerge w:val="restart"/>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924759" w:rsidRDefault="00743F1C" w:rsidP="002C1094">
            <w:pPr>
              <w:autoSpaceDN w:val="0"/>
              <w:spacing w:after="0" w:line="240" w:lineRule="auto"/>
              <w:jc w:val="center"/>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Ποσά που</w:t>
            </w:r>
          </w:p>
          <w:p w:rsidR="00743F1C" w:rsidRPr="00924759" w:rsidRDefault="00743F1C" w:rsidP="002C1094">
            <w:pPr>
              <w:autoSpaceDN w:val="0"/>
              <w:spacing w:after="0" w:line="240" w:lineRule="auto"/>
              <w:jc w:val="center"/>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πληρώ-</w:t>
            </w:r>
          </w:p>
          <w:p w:rsidR="00743F1C" w:rsidRPr="00924759" w:rsidRDefault="00743F1C" w:rsidP="002C1094">
            <w:pPr>
              <w:autoSpaceDN w:val="0"/>
              <w:spacing w:after="0" w:line="240" w:lineRule="auto"/>
              <w:jc w:val="center"/>
              <w:rPr>
                <w:rFonts w:ascii="Arial" w:eastAsia="Times New Roman" w:hAnsi="Arial" w:cs="Arial"/>
                <w:b/>
                <w:bCs/>
                <w:sz w:val="14"/>
                <w:szCs w:val="14"/>
                <w:lang w:val="el-GR" w:eastAsia="el-GR"/>
              </w:rPr>
            </w:pPr>
            <w:proofErr w:type="spellStart"/>
            <w:r w:rsidRPr="00924759">
              <w:rPr>
                <w:rFonts w:ascii="Arial" w:eastAsia="Times New Roman" w:hAnsi="Arial" w:cs="Arial"/>
                <w:b/>
                <w:bCs/>
                <w:sz w:val="14"/>
                <w:szCs w:val="14"/>
                <w:lang w:val="el-GR" w:eastAsia="el-GR"/>
              </w:rPr>
              <w:t>θηκαν</w:t>
            </w:r>
            <w:proofErr w:type="spellEnd"/>
          </w:p>
          <w:p w:rsidR="00743F1C" w:rsidRPr="00924759" w:rsidRDefault="00743F1C" w:rsidP="002C1094">
            <w:pPr>
              <w:autoSpaceDN w:val="0"/>
              <w:spacing w:after="0" w:line="240" w:lineRule="auto"/>
              <w:jc w:val="center"/>
              <w:rPr>
                <w:color w:val="000000"/>
              </w:rPr>
            </w:pPr>
            <w:r w:rsidRPr="00924759">
              <w:rPr>
                <w:rFonts w:ascii="Arial" w:eastAsia="Times New Roman" w:hAnsi="Arial" w:cs="Arial"/>
                <w:b/>
                <w:bCs/>
                <w:sz w:val="14"/>
                <w:szCs w:val="14"/>
                <w:lang w:eastAsia="el-GR"/>
              </w:rPr>
              <w:t>(</w:t>
            </w:r>
            <w:r w:rsidRPr="00924759">
              <w:rPr>
                <w:rFonts w:ascii="Arial" w:eastAsia="Times New Roman" w:hAnsi="Arial" w:cs="Arial"/>
                <w:b/>
                <w:bCs/>
                <w:sz w:val="14"/>
                <w:szCs w:val="14"/>
                <w:lang w:val="el-GR" w:eastAsia="el-GR"/>
              </w:rPr>
              <w:t>€</w:t>
            </w:r>
            <w:r w:rsidRPr="00924759">
              <w:rPr>
                <w:rFonts w:ascii="Arial" w:eastAsia="Times New Roman" w:hAnsi="Arial" w:cs="Arial"/>
                <w:b/>
                <w:bCs/>
                <w:sz w:val="14"/>
                <w:szCs w:val="14"/>
                <w:lang w:eastAsia="el-GR"/>
              </w:rPr>
              <w:t>)</w:t>
            </w:r>
          </w:p>
        </w:tc>
        <w:tc>
          <w:tcPr>
            <w:tcW w:w="5453" w:type="dxa"/>
            <w:gridSpan w:val="6"/>
            <w:vMerge/>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924759" w:rsidRDefault="00743F1C" w:rsidP="002C1094">
            <w:pPr>
              <w:autoSpaceDN w:val="0"/>
              <w:spacing w:after="0" w:line="240" w:lineRule="auto"/>
              <w:rPr>
                <w:rFonts w:ascii="Arial" w:eastAsia="Times New Roman" w:hAnsi="Arial" w:cs="Arial"/>
                <w:b/>
                <w:bCs/>
                <w:sz w:val="16"/>
                <w:szCs w:val="16"/>
                <w:lang w:val="el-GR" w:eastAsia="el-GR"/>
              </w:rPr>
            </w:pPr>
          </w:p>
        </w:tc>
      </w:tr>
      <w:tr w:rsidR="00743F1C" w:rsidRPr="00924759" w:rsidTr="00743F1C">
        <w:trPr>
          <w:trHeight w:val="361"/>
          <w:jc w:val="center"/>
        </w:trPr>
        <w:tc>
          <w:tcPr>
            <w:tcW w:w="2180" w:type="dxa"/>
            <w:vMerge/>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924759" w:rsidRDefault="00743F1C" w:rsidP="002C1094">
            <w:pPr>
              <w:autoSpaceDN w:val="0"/>
              <w:spacing w:after="0" w:line="240" w:lineRule="auto"/>
              <w:jc w:val="center"/>
              <w:rPr>
                <w:rFonts w:ascii="Arial" w:eastAsia="Times New Roman" w:hAnsi="Arial" w:cs="Arial"/>
                <w:b/>
                <w:bCs/>
                <w:sz w:val="18"/>
                <w:szCs w:val="18"/>
                <w:lang w:val="el-GR" w:eastAsia="el-GR"/>
              </w:rPr>
            </w:pPr>
          </w:p>
        </w:tc>
        <w:tc>
          <w:tcPr>
            <w:tcW w:w="2429" w:type="dxa"/>
            <w:gridSpan w:val="3"/>
            <w:vMerge/>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924759" w:rsidRDefault="00743F1C" w:rsidP="002C1094">
            <w:pPr>
              <w:autoSpaceDN w:val="0"/>
              <w:spacing w:after="0" w:line="240" w:lineRule="auto"/>
              <w:jc w:val="center"/>
              <w:rPr>
                <w:rFonts w:ascii="Arial" w:eastAsia="Times New Roman" w:hAnsi="Arial" w:cs="Arial"/>
                <w:b/>
                <w:bCs/>
                <w:sz w:val="16"/>
                <w:szCs w:val="16"/>
                <w:shd w:val="clear" w:color="auto" w:fill="FFFF00"/>
                <w:lang w:val="el-GR" w:eastAsia="el-GR"/>
              </w:rPr>
            </w:pPr>
          </w:p>
        </w:tc>
        <w:tc>
          <w:tcPr>
            <w:tcW w:w="2426" w:type="dxa"/>
            <w:gridSpan w:val="3"/>
            <w:vMerge/>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924759" w:rsidRDefault="00743F1C" w:rsidP="002C1094">
            <w:pPr>
              <w:autoSpaceDN w:val="0"/>
              <w:spacing w:after="0" w:line="240" w:lineRule="auto"/>
              <w:jc w:val="center"/>
              <w:rPr>
                <w:rFonts w:ascii="Arial" w:eastAsia="Times New Roman" w:hAnsi="Arial" w:cs="Arial"/>
                <w:b/>
                <w:bCs/>
                <w:sz w:val="14"/>
                <w:szCs w:val="14"/>
                <w:lang w:val="el-GR" w:eastAsia="el-GR"/>
              </w:rPr>
            </w:pPr>
          </w:p>
        </w:tc>
        <w:tc>
          <w:tcPr>
            <w:tcW w:w="793" w:type="dxa"/>
            <w:vMerge/>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924759" w:rsidRDefault="00743F1C" w:rsidP="002C1094">
            <w:pPr>
              <w:autoSpaceDN w:val="0"/>
              <w:spacing w:after="0" w:line="240" w:lineRule="auto"/>
              <w:jc w:val="center"/>
              <w:rPr>
                <w:rFonts w:ascii="Arial" w:eastAsia="Times New Roman" w:hAnsi="Arial" w:cs="Arial"/>
                <w:b/>
                <w:bCs/>
                <w:sz w:val="14"/>
                <w:szCs w:val="14"/>
                <w:lang w:val="el-GR" w:eastAsia="el-GR"/>
              </w:rPr>
            </w:pPr>
          </w:p>
        </w:tc>
        <w:tc>
          <w:tcPr>
            <w:tcW w:w="1095" w:type="dxa"/>
            <w:vMerge/>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924759" w:rsidRDefault="00743F1C" w:rsidP="002C1094">
            <w:pPr>
              <w:autoSpaceDN w:val="0"/>
              <w:spacing w:after="0" w:line="240" w:lineRule="auto"/>
              <w:jc w:val="center"/>
              <w:rPr>
                <w:rFonts w:ascii="Arial" w:eastAsia="Times New Roman" w:hAnsi="Arial" w:cs="Arial"/>
                <w:b/>
                <w:bCs/>
                <w:sz w:val="14"/>
                <w:szCs w:val="14"/>
                <w:lang w:val="el-GR" w:eastAsia="el-GR"/>
              </w:rPr>
            </w:pPr>
          </w:p>
        </w:tc>
        <w:tc>
          <w:tcPr>
            <w:tcW w:w="1151" w:type="dxa"/>
            <w:vMerge/>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924759" w:rsidRDefault="00743F1C" w:rsidP="002C1094">
            <w:pPr>
              <w:autoSpaceDN w:val="0"/>
              <w:spacing w:after="0" w:line="240" w:lineRule="auto"/>
              <w:jc w:val="center"/>
              <w:rPr>
                <w:rFonts w:ascii="Arial" w:eastAsia="Times New Roman" w:hAnsi="Arial" w:cs="Arial"/>
                <w:b/>
                <w:bCs/>
                <w:sz w:val="14"/>
                <w:szCs w:val="14"/>
                <w:lang w:val="el-GR" w:eastAsia="el-GR"/>
              </w:rPr>
            </w:pPr>
          </w:p>
        </w:tc>
        <w:tc>
          <w:tcPr>
            <w:tcW w:w="2224" w:type="dxa"/>
            <w:gridSpan w:val="3"/>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924759" w:rsidRDefault="00743F1C" w:rsidP="002C1094">
            <w:pPr>
              <w:autoSpaceDN w:val="0"/>
              <w:spacing w:after="0" w:line="240" w:lineRule="auto"/>
              <w:jc w:val="center"/>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Αριθμός αιτήσεων που</w:t>
            </w:r>
          </w:p>
          <w:p w:rsidR="00743F1C" w:rsidRPr="00924759" w:rsidRDefault="00743F1C" w:rsidP="002C1094">
            <w:pPr>
              <w:autoSpaceDN w:val="0"/>
              <w:spacing w:after="0" w:line="240" w:lineRule="auto"/>
              <w:jc w:val="center"/>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διευθετήθηκαν</w:t>
            </w:r>
          </w:p>
        </w:tc>
        <w:tc>
          <w:tcPr>
            <w:tcW w:w="1116" w:type="dxa"/>
            <w:vMerge w:val="restart"/>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924759" w:rsidRDefault="00743F1C" w:rsidP="002C1094">
            <w:pPr>
              <w:autoSpaceDN w:val="0"/>
              <w:spacing w:after="0" w:line="240" w:lineRule="auto"/>
              <w:jc w:val="center"/>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Αριθμός</w:t>
            </w:r>
          </w:p>
          <w:p w:rsidR="00743F1C" w:rsidRPr="00924759" w:rsidRDefault="00743F1C" w:rsidP="002C1094">
            <w:pPr>
              <w:autoSpaceDN w:val="0"/>
              <w:spacing w:after="0" w:line="240" w:lineRule="auto"/>
              <w:jc w:val="center"/>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ημερών</w:t>
            </w:r>
          </w:p>
          <w:p w:rsidR="00743F1C" w:rsidRPr="00924759" w:rsidRDefault="00743F1C" w:rsidP="002C1094">
            <w:pPr>
              <w:autoSpaceDN w:val="0"/>
              <w:spacing w:after="0" w:line="240" w:lineRule="auto"/>
              <w:jc w:val="center"/>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ανικανότητας</w:t>
            </w:r>
          </w:p>
        </w:tc>
        <w:tc>
          <w:tcPr>
            <w:tcW w:w="1095" w:type="dxa"/>
            <w:vMerge w:val="restart"/>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924759" w:rsidRDefault="00743F1C" w:rsidP="002C1094">
            <w:pPr>
              <w:autoSpaceDN w:val="0"/>
              <w:spacing w:after="0" w:line="240" w:lineRule="auto"/>
              <w:jc w:val="center"/>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Αριθμός</w:t>
            </w:r>
          </w:p>
          <w:p w:rsidR="00743F1C" w:rsidRPr="00924759" w:rsidRDefault="00743F1C" w:rsidP="002C1094">
            <w:pPr>
              <w:autoSpaceDN w:val="0"/>
              <w:spacing w:after="0" w:line="240" w:lineRule="auto"/>
              <w:jc w:val="center"/>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ημερών που</w:t>
            </w:r>
          </w:p>
          <w:p w:rsidR="00743F1C" w:rsidRPr="00924759" w:rsidRDefault="00743F1C" w:rsidP="002C1094">
            <w:pPr>
              <w:autoSpaceDN w:val="0"/>
              <w:spacing w:after="0" w:line="240" w:lineRule="auto"/>
              <w:jc w:val="center"/>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πληρώθηκαν</w:t>
            </w:r>
          </w:p>
        </w:tc>
        <w:tc>
          <w:tcPr>
            <w:tcW w:w="1018" w:type="dxa"/>
            <w:vMerge w:val="restart"/>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924759" w:rsidRDefault="00743F1C" w:rsidP="002C1094">
            <w:pPr>
              <w:autoSpaceDN w:val="0"/>
              <w:spacing w:after="0" w:line="240" w:lineRule="auto"/>
              <w:jc w:val="center"/>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Ποσά που</w:t>
            </w:r>
          </w:p>
          <w:p w:rsidR="00743F1C" w:rsidRPr="00924759" w:rsidRDefault="00743F1C" w:rsidP="002C1094">
            <w:pPr>
              <w:autoSpaceDN w:val="0"/>
              <w:spacing w:after="0" w:line="240" w:lineRule="auto"/>
              <w:jc w:val="center"/>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πληρώ-</w:t>
            </w:r>
          </w:p>
          <w:p w:rsidR="00743F1C" w:rsidRPr="00924759" w:rsidRDefault="00743F1C" w:rsidP="002C1094">
            <w:pPr>
              <w:autoSpaceDN w:val="0"/>
              <w:spacing w:after="0" w:line="240" w:lineRule="auto"/>
              <w:jc w:val="center"/>
              <w:rPr>
                <w:rFonts w:ascii="Arial" w:eastAsia="Times New Roman" w:hAnsi="Arial" w:cs="Arial"/>
                <w:b/>
                <w:bCs/>
                <w:sz w:val="14"/>
                <w:szCs w:val="14"/>
                <w:lang w:val="el-GR" w:eastAsia="el-GR"/>
              </w:rPr>
            </w:pPr>
            <w:proofErr w:type="spellStart"/>
            <w:r w:rsidRPr="00924759">
              <w:rPr>
                <w:rFonts w:ascii="Arial" w:eastAsia="Times New Roman" w:hAnsi="Arial" w:cs="Arial"/>
                <w:b/>
                <w:bCs/>
                <w:sz w:val="14"/>
                <w:szCs w:val="14"/>
                <w:lang w:val="el-GR" w:eastAsia="el-GR"/>
              </w:rPr>
              <w:t>θηκαν</w:t>
            </w:r>
            <w:proofErr w:type="spellEnd"/>
            <w:r w:rsidRPr="00924759">
              <w:rPr>
                <w:rFonts w:ascii="Arial" w:eastAsia="Times New Roman" w:hAnsi="Arial" w:cs="Arial"/>
                <w:b/>
                <w:bCs/>
                <w:sz w:val="14"/>
                <w:szCs w:val="14"/>
                <w:lang w:val="el-GR" w:eastAsia="el-GR"/>
              </w:rPr>
              <w:t xml:space="preserve"> (€)</w:t>
            </w:r>
          </w:p>
        </w:tc>
      </w:tr>
      <w:tr w:rsidR="00743F1C" w:rsidRPr="00924759" w:rsidTr="00743F1C">
        <w:trPr>
          <w:trHeight w:val="179"/>
          <w:jc w:val="center"/>
        </w:trPr>
        <w:tc>
          <w:tcPr>
            <w:tcW w:w="2180" w:type="dxa"/>
            <w:vMerge/>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924759" w:rsidRDefault="00743F1C" w:rsidP="002C1094">
            <w:pPr>
              <w:autoSpaceDN w:val="0"/>
              <w:spacing w:after="0" w:line="240" w:lineRule="auto"/>
              <w:jc w:val="center"/>
              <w:rPr>
                <w:rFonts w:ascii="Arial" w:eastAsia="Times New Roman" w:hAnsi="Arial" w:cs="Arial"/>
                <w:b/>
                <w:bCs/>
                <w:sz w:val="18"/>
                <w:szCs w:val="18"/>
                <w:lang w:val="el-GR" w:eastAsia="el-GR"/>
              </w:rPr>
            </w:pPr>
          </w:p>
        </w:tc>
        <w:tc>
          <w:tcPr>
            <w:tcW w:w="706"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924759" w:rsidRDefault="00743F1C" w:rsidP="002C1094">
            <w:pPr>
              <w:autoSpaceDN w:val="0"/>
              <w:spacing w:after="0" w:line="240" w:lineRule="auto"/>
              <w:jc w:val="center"/>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Άνδρες</w:t>
            </w:r>
          </w:p>
        </w:tc>
        <w:tc>
          <w:tcPr>
            <w:tcW w:w="914"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924759" w:rsidRDefault="00743F1C" w:rsidP="002C1094">
            <w:pPr>
              <w:autoSpaceDN w:val="0"/>
              <w:spacing w:after="0" w:line="240" w:lineRule="auto"/>
              <w:jc w:val="center"/>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Γυναίκες</w:t>
            </w:r>
          </w:p>
        </w:tc>
        <w:tc>
          <w:tcPr>
            <w:tcW w:w="8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924759" w:rsidRDefault="00743F1C" w:rsidP="002C1094">
            <w:pPr>
              <w:autoSpaceDN w:val="0"/>
              <w:spacing w:after="0" w:line="240" w:lineRule="auto"/>
              <w:jc w:val="center"/>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Σύνολο</w:t>
            </w:r>
          </w:p>
        </w:tc>
        <w:tc>
          <w:tcPr>
            <w:tcW w:w="91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924759" w:rsidRDefault="00743F1C" w:rsidP="002C1094">
            <w:pPr>
              <w:autoSpaceDN w:val="0"/>
              <w:spacing w:after="0" w:line="240" w:lineRule="auto"/>
              <w:jc w:val="center"/>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Άνδρες</w:t>
            </w:r>
          </w:p>
        </w:tc>
        <w:tc>
          <w:tcPr>
            <w:tcW w:w="80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924759" w:rsidRDefault="00743F1C" w:rsidP="002C1094">
            <w:pPr>
              <w:autoSpaceDN w:val="0"/>
              <w:spacing w:after="0" w:line="240" w:lineRule="auto"/>
              <w:jc w:val="center"/>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Γυναίκες</w:t>
            </w:r>
          </w:p>
        </w:tc>
        <w:tc>
          <w:tcPr>
            <w:tcW w:w="7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924759" w:rsidRDefault="00743F1C" w:rsidP="002C1094">
            <w:pPr>
              <w:autoSpaceDN w:val="0"/>
              <w:spacing w:after="0" w:line="240" w:lineRule="auto"/>
              <w:jc w:val="center"/>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Σύνολο</w:t>
            </w:r>
          </w:p>
        </w:tc>
        <w:tc>
          <w:tcPr>
            <w:tcW w:w="793" w:type="dxa"/>
            <w:vMerge/>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924759" w:rsidRDefault="00743F1C" w:rsidP="002C1094">
            <w:pPr>
              <w:autoSpaceDN w:val="0"/>
              <w:spacing w:after="0" w:line="240" w:lineRule="auto"/>
              <w:jc w:val="center"/>
              <w:rPr>
                <w:rFonts w:ascii="Arial" w:eastAsia="Times New Roman" w:hAnsi="Arial" w:cs="Arial"/>
                <w:b/>
                <w:bCs/>
                <w:sz w:val="14"/>
                <w:szCs w:val="14"/>
                <w:lang w:val="el-GR" w:eastAsia="el-GR"/>
              </w:rPr>
            </w:pPr>
          </w:p>
        </w:tc>
        <w:tc>
          <w:tcPr>
            <w:tcW w:w="1095" w:type="dxa"/>
            <w:vMerge/>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924759" w:rsidRDefault="00743F1C" w:rsidP="002C1094">
            <w:pPr>
              <w:autoSpaceDN w:val="0"/>
              <w:spacing w:after="0" w:line="240" w:lineRule="auto"/>
              <w:jc w:val="center"/>
              <w:rPr>
                <w:rFonts w:ascii="Arial" w:eastAsia="Times New Roman" w:hAnsi="Arial" w:cs="Arial"/>
                <w:b/>
                <w:bCs/>
                <w:sz w:val="14"/>
                <w:szCs w:val="14"/>
                <w:lang w:val="el-GR" w:eastAsia="el-GR"/>
              </w:rPr>
            </w:pPr>
          </w:p>
        </w:tc>
        <w:tc>
          <w:tcPr>
            <w:tcW w:w="1151" w:type="dxa"/>
            <w:vMerge/>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924759" w:rsidRDefault="00743F1C" w:rsidP="002C1094">
            <w:pPr>
              <w:autoSpaceDN w:val="0"/>
              <w:spacing w:after="0" w:line="240" w:lineRule="auto"/>
              <w:jc w:val="center"/>
              <w:rPr>
                <w:rFonts w:ascii="Arial" w:eastAsia="Times New Roman" w:hAnsi="Arial" w:cs="Arial"/>
                <w:b/>
                <w:bCs/>
                <w:sz w:val="14"/>
                <w:szCs w:val="14"/>
                <w:lang w:val="el-GR" w:eastAsia="el-GR"/>
              </w:rPr>
            </w:pPr>
          </w:p>
        </w:tc>
        <w:tc>
          <w:tcPr>
            <w:tcW w:w="713"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924759" w:rsidRDefault="00743F1C" w:rsidP="002C1094">
            <w:pPr>
              <w:autoSpaceDN w:val="0"/>
              <w:spacing w:after="0" w:line="240" w:lineRule="auto"/>
              <w:jc w:val="center"/>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Άνδρες</w:t>
            </w:r>
          </w:p>
        </w:tc>
        <w:tc>
          <w:tcPr>
            <w:tcW w:w="80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924759" w:rsidRDefault="00743F1C" w:rsidP="002C1094">
            <w:pPr>
              <w:autoSpaceDN w:val="0"/>
              <w:spacing w:after="0" w:line="240" w:lineRule="auto"/>
              <w:jc w:val="center"/>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Γυναίκες</w:t>
            </w:r>
          </w:p>
        </w:tc>
        <w:tc>
          <w:tcPr>
            <w:tcW w:w="7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924759" w:rsidRDefault="00743F1C" w:rsidP="002C1094">
            <w:pPr>
              <w:autoSpaceDN w:val="0"/>
              <w:spacing w:after="0" w:line="240" w:lineRule="auto"/>
              <w:jc w:val="center"/>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Σύνολο</w:t>
            </w:r>
          </w:p>
        </w:tc>
        <w:tc>
          <w:tcPr>
            <w:tcW w:w="1116" w:type="dxa"/>
            <w:vMerge/>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924759" w:rsidRDefault="00743F1C" w:rsidP="002C1094">
            <w:pPr>
              <w:autoSpaceDN w:val="0"/>
              <w:spacing w:after="0" w:line="240" w:lineRule="auto"/>
              <w:jc w:val="center"/>
              <w:rPr>
                <w:rFonts w:ascii="Arial" w:eastAsia="Times New Roman" w:hAnsi="Arial" w:cs="Arial"/>
                <w:b/>
                <w:bCs/>
                <w:sz w:val="14"/>
                <w:szCs w:val="14"/>
                <w:shd w:val="clear" w:color="auto" w:fill="FFFF00"/>
                <w:lang w:val="el-GR" w:eastAsia="el-GR"/>
              </w:rPr>
            </w:pPr>
          </w:p>
        </w:tc>
        <w:tc>
          <w:tcPr>
            <w:tcW w:w="1095" w:type="dxa"/>
            <w:vMerge/>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924759" w:rsidRDefault="00743F1C" w:rsidP="002C1094">
            <w:pPr>
              <w:autoSpaceDN w:val="0"/>
              <w:spacing w:after="0" w:line="240" w:lineRule="auto"/>
              <w:jc w:val="center"/>
              <w:rPr>
                <w:rFonts w:ascii="Arial" w:eastAsia="Times New Roman" w:hAnsi="Arial" w:cs="Arial"/>
                <w:b/>
                <w:bCs/>
                <w:sz w:val="14"/>
                <w:szCs w:val="14"/>
                <w:shd w:val="clear" w:color="auto" w:fill="FFFF00"/>
                <w:lang w:val="el-GR" w:eastAsia="el-GR"/>
              </w:rPr>
            </w:pPr>
          </w:p>
        </w:tc>
        <w:tc>
          <w:tcPr>
            <w:tcW w:w="1018" w:type="dxa"/>
            <w:vMerge/>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743F1C" w:rsidRPr="00924759" w:rsidRDefault="00743F1C" w:rsidP="002C1094">
            <w:pPr>
              <w:autoSpaceDN w:val="0"/>
              <w:spacing w:after="0" w:line="240" w:lineRule="auto"/>
              <w:jc w:val="center"/>
              <w:rPr>
                <w:rFonts w:ascii="Arial" w:eastAsia="Times New Roman" w:hAnsi="Arial" w:cs="Arial"/>
                <w:b/>
                <w:bCs/>
                <w:sz w:val="14"/>
                <w:szCs w:val="14"/>
                <w:shd w:val="clear" w:color="auto" w:fill="FFFF00"/>
                <w:lang w:val="el-GR" w:eastAsia="el-GR"/>
              </w:rPr>
            </w:pPr>
          </w:p>
        </w:tc>
      </w:tr>
      <w:tr w:rsidR="00743F1C" w:rsidRPr="00924759" w:rsidTr="00743F1C">
        <w:trPr>
          <w:trHeight w:hRule="exact" w:val="323"/>
          <w:jc w:val="center"/>
        </w:trPr>
        <w:tc>
          <w:tcPr>
            <w:tcW w:w="2180"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743F1C">
            <w:pPr>
              <w:autoSpaceDN w:val="0"/>
              <w:spacing w:after="0" w:line="240" w:lineRule="auto"/>
              <w:jc w:val="left"/>
              <w:rPr>
                <w:rFonts w:ascii="Arial" w:eastAsia="Times New Roman" w:hAnsi="Arial" w:cs="Arial"/>
                <w:b/>
                <w:bCs/>
                <w:sz w:val="14"/>
                <w:szCs w:val="14"/>
                <w:lang w:val="el-GR" w:eastAsia="el-GR"/>
              </w:rPr>
            </w:pPr>
            <w:bookmarkStart w:id="516" w:name="OLE_LINK2"/>
            <w:r w:rsidRPr="00924759">
              <w:rPr>
                <w:rFonts w:ascii="Arial" w:eastAsia="Times New Roman" w:hAnsi="Arial" w:cs="Arial"/>
                <w:b/>
                <w:bCs/>
                <w:sz w:val="14"/>
                <w:szCs w:val="14"/>
                <w:lang w:val="el-GR" w:eastAsia="el-GR"/>
              </w:rPr>
              <w:t>ΣΥΝΟΛΟ</w:t>
            </w:r>
          </w:p>
        </w:tc>
        <w:tc>
          <w:tcPr>
            <w:tcW w:w="706"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b/>
                <w:color w:val="000000"/>
                <w:sz w:val="16"/>
                <w:szCs w:val="16"/>
                <w:lang w:eastAsia="el-GR"/>
              </w:rPr>
            </w:pPr>
            <w:r w:rsidRPr="00924759">
              <w:rPr>
                <w:rFonts w:ascii="Arial" w:eastAsia="Times New Roman" w:hAnsi="Arial" w:cs="Arial"/>
                <w:b/>
                <w:color w:val="000000"/>
                <w:sz w:val="16"/>
                <w:szCs w:val="16"/>
                <w:lang w:eastAsia="el-GR"/>
              </w:rPr>
              <w:t>449</w:t>
            </w:r>
          </w:p>
        </w:tc>
        <w:tc>
          <w:tcPr>
            <w:tcW w:w="914"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b/>
                <w:color w:val="000000"/>
                <w:sz w:val="16"/>
                <w:szCs w:val="16"/>
                <w:lang w:eastAsia="el-GR"/>
              </w:rPr>
            </w:pPr>
            <w:r w:rsidRPr="00924759">
              <w:rPr>
                <w:rFonts w:ascii="Arial" w:eastAsia="Times New Roman" w:hAnsi="Arial" w:cs="Arial"/>
                <w:b/>
                <w:color w:val="000000"/>
                <w:sz w:val="16"/>
                <w:szCs w:val="16"/>
                <w:lang w:eastAsia="el-GR"/>
              </w:rPr>
              <w:t>179</w:t>
            </w:r>
          </w:p>
        </w:tc>
        <w:tc>
          <w:tcPr>
            <w:tcW w:w="8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b/>
                <w:color w:val="000000"/>
                <w:sz w:val="16"/>
                <w:szCs w:val="16"/>
                <w:lang w:eastAsia="el-GR"/>
              </w:rPr>
            </w:pPr>
            <w:r w:rsidRPr="00924759">
              <w:rPr>
                <w:rFonts w:ascii="Arial" w:eastAsia="Times New Roman" w:hAnsi="Arial" w:cs="Arial"/>
                <w:b/>
                <w:color w:val="000000"/>
                <w:sz w:val="16"/>
                <w:szCs w:val="16"/>
                <w:lang w:eastAsia="el-GR"/>
              </w:rPr>
              <w:t>638</w:t>
            </w:r>
          </w:p>
        </w:tc>
        <w:tc>
          <w:tcPr>
            <w:tcW w:w="91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b/>
                <w:color w:val="000000"/>
                <w:sz w:val="16"/>
                <w:szCs w:val="16"/>
                <w:lang w:eastAsia="el-GR"/>
              </w:rPr>
            </w:pPr>
            <w:r w:rsidRPr="00924759">
              <w:rPr>
                <w:rFonts w:ascii="Arial" w:eastAsia="Times New Roman" w:hAnsi="Arial" w:cs="Arial"/>
                <w:b/>
                <w:color w:val="000000"/>
                <w:sz w:val="16"/>
                <w:szCs w:val="16"/>
                <w:lang w:eastAsia="el-GR"/>
              </w:rPr>
              <w:t>417</w:t>
            </w:r>
          </w:p>
        </w:tc>
        <w:tc>
          <w:tcPr>
            <w:tcW w:w="80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b/>
                <w:color w:val="000000"/>
                <w:sz w:val="16"/>
                <w:szCs w:val="16"/>
                <w:lang w:eastAsia="el-GR"/>
              </w:rPr>
            </w:pPr>
            <w:r w:rsidRPr="00924759">
              <w:rPr>
                <w:rFonts w:ascii="Arial" w:eastAsia="Times New Roman" w:hAnsi="Arial" w:cs="Arial"/>
                <w:b/>
                <w:color w:val="000000"/>
                <w:sz w:val="16"/>
                <w:szCs w:val="16"/>
                <w:lang w:eastAsia="el-GR"/>
              </w:rPr>
              <w:t>159</w:t>
            </w:r>
          </w:p>
        </w:tc>
        <w:tc>
          <w:tcPr>
            <w:tcW w:w="7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b/>
                <w:color w:val="000000"/>
                <w:sz w:val="16"/>
                <w:szCs w:val="16"/>
                <w:lang w:eastAsia="el-GR"/>
              </w:rPr>
            </w:pPr>
            <w:r w:rsidRPr="00924759">
              <w:rPr>
                <w:rFonts w:ascii="Arial" w:eastAsia="Times New Roman" w:hAnsi="Arial" w:cs="Arial"/>
                <w:b/>
                <w:color w:val="000000"/>
                <w:sz w:val="16"/>
                <w:szCs w:val="16"/>
                <w:lang w:eastAsia="el-GR"/>
              </w:rPr>
              <w:t>584</w:t>
            </w:r>
          </w:p>
        </w:tc>
        <w:tc>
          <w:tcPr>
            <w:tcW w:w="793"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b/>
                <w:color w:val="000000"/>
                <w:sz w:val="16"/>
                <w:szCs w:val="16"/>
                <w:lang w:eastAsia="el-GR"/>
              </w:rPr>
            </w:pPr>
            <w:r w:rsidRPr="00924759">
              <w:rPr>
                <w:rFonts w:ascii="Arial" w:eastAsia="Times New Roman" w:hAnsi="Arial" w:cs="Arial"/>
                <w:b/>
                <w:color w:val="000000"/>
                <w:sz w:val="16"/>
                <w:szCs w:val="16"/>
                <w:lang w:eastAsia="el-GR"/>
              </w:rPr>
              <w:t>37459</w:t>
            </w:r>
          </w:p>
        </w:tc>
        <w:tc>
          <w:tcPr>
            <w:tcW w:w="109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b/>
                <w:color w:val="000000"/>
                <w:sz w:val="16"/>
                <w:szCs w:val="16"/>
                <w:lang w:eastAsia="el-GR"/>
              </w:rPr>
            </w:pPr>
            <w:r w:rsidRPr="00924759">
              <w:rPr>
                <w:rFonts w:ascii="Arial" w:eastAsia="Times New Roman" w:hAnsi="Arial" w:cs="Arial"/>
                <w:b/>
                <w:color w:val="000000"/>
                <w:sz w:val="16"/>
                <w:szCs w:val="16"/>
                <w:lang w:eastAsia="el-GR"/>
              </w:rPr>
              <w:t>35169</w:t>
            </w:r>
          </w:p>
        </w:tc>
        <w:tc>
          <w:tcPr>
            <w:tcW w:w="1151"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b/>
                <w:color w:val="000000"/>
                <w:sz w:val="16"/>
                <w:szCs w:val="16"/>
                <w:lang w:eastAsia="el-GR"/>
              </w:rPr>
            </w:pPr>
            <w:r w:rsidRPr="00924759">
              <w:rPr>
                <w:rFonts w:ascii="Arial" w:eastAsia="Times New Roman" w:hAnsi="Arial" w:cs="Arial"/>
                <w:b/>
                <w:color w:val="000000"/>
                <w:sz w:val="16"/>
                <w:szCs w:val="16"/>
                <w:lang w:eastAsia="el-GR"/>
              </w:rPr>
              <w:t>1.071.209,45</w:t>
            </w:r>
          </w:p>
        </w:tc>
        <w:tc>
          <w:tcPr>
            <w:tcW w:w="713"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b/>
                <w:color w:val="000000"/>
                <w:sz w:val="16"/>
                <w:szCs w:val="16"/>
                <w:lang w:eastAsia="el-GR"/>
              </w:rPr>
            </w:pPr>
            <w:r w:rsidRPr="00924759">
              <w:rPr>
                <w:rFonts w:ascii="Arial" w:eastAsia="Times New Roman" w:hAnsi="Arial" w:cs="Arial"/>
                <w:b/>
                <w:color w:val="000000"/>
                <w:sz w:val="16"/>
                <w:szCs w:val="16"/>
                <w:lang w:eastAsia="el-GR"/>
              </w:rPr>
              <w:t>32</w:t>
            </w:r>
          </w:p>
        </w:tc>
        <w:tc>
          <w:tcPr>
            <w:tcW w:w="80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b/>
                <w:color w:val="000000"/>
                <w:sz w:val="16"/>
                <w:szCs w:val="16"/>
                <w:lang w:eastAsia="el-GR"/>
              </w:rPr>
            </w:pPr>
            <w:r w:rsidRPr="00924759">
              <w:rPr>
                <w:rFonts w:ascii="Arial" w:eastAsia="Times New Roman" w:hAnsi="Arial" w:cs="Arial"/>
                <w:b/>
                <w:color w:val="000000"/>
                <w:sz w:val="16"/>
                <w:szCs w:val="16"/>
                <w:lang w:eastAsia="el-GR"/>
              </w:rPr>
              <w:t>20</w:t>
            </w:r>
          </w:p>
        </w:tc>
        <w:tc>
          <w:tcPr>
            <w:tcW w:w="7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b/>
                <w:color w:val="000000"/>
                <w:sz w:val="16"/>
                <w:szCs w:val="16"/>
                <w:lang w:eastAsia="el-GR"/>
              </w:rPr>
            </w:pPr>
            <w:r w:rsidRPr="00924759">
              <w:rPr>
                <w:rFonts w:ascii="Arial" w:eastAsia="Times New Roman" w:hAnsi="Arial" w:cs="Arial"/>
                <w:b/>
                <w:color w:val="000000"/>
                <w:sz w:val="16"/>
                <w:szCs w:val="16"/>
                <w:lang w:eastAsia="el-GR"/>
              </w:rPr>
              <w:t>54</w:t>
            </w:r>
          </w:p>
        </w:tc>
        <w:tc>
          <w:tcPr>
            <w:tcW w:w="1116"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b/>
                <w:color w:val="000000"/>
                <w:sz w:val="16"/>
                <w:szCs w:val="16"/>
                <w:lang w:eastAsia="el-GR"/>
              </w:rPr>
            </w:pPr>
            <w:r w:rsidRPr="00924759">
              <w:rPr>
                <w:rFonts w:ascii="Arial" w:eastAsia="Times New Roman" w:hAnsi="Arial" w:cs="Arial"/>
                <w:b/>
                <w:color w:val="000000"/>
                <w:sz w:val="16"/>
                <w:szCs w:val="16"/>
                <w:lang w:eastAsia="el-GR"/>
              </w:rPr>
              <w:t>4075</w:t>
            </w:r>
          </w:p>
        </w:tc>
        <w:tc>
          <w:tcPr>
            <w:tcW w:w="109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b/>
                <w:color w:val="000000"/>
                <w:sz w:val="16"/>
                <w:szCs w:val="16"/>
                <w:lang w:eastAsia="el-GR"/>
              </w:rPr>
            </w:pPr>
            <w:r w:rsidRPr="00924759">
              <w:rPr>
                <w:rFonts w:ascii="Arial" w:eastAsia="Times New Roman" w:hAnsi="Arial" w:cs="Arial"/>
                <w:b/>
                <w:color w:val="000000"/>
                <w:sz w:val="16"/>
                <w:szCs w:val="16"/>
                <w:lang w:eastAsia="el-GR"/>
              </w:rPr>
              <w:t>3780</w:t>
            </w:r>
          </w:p>
        </w:tc>
        <w:tc>
          <w:tcPr>
            <w:tcW w:w="1018"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b/>
                <w:color w:val="000000"/>
                <w:sz w:val="16"/>
                <w:szCs w:val="16"/>
                <w:lang w:eastAsia="el-GR"/>
              </w:rPr>
            </w:pPr>
            <w:r w:rsidRPr="00924759">
              <w:rPr>
                <w:rFonts w:ascii="Arial" w:eastAsia="Times New Roman" w:hAnsi="Arial" w:cs="Arial"/>
                <w:b/>
                <w:color w:val="000000"/>
                <w:sz w:val="16"/>
                <w:szCs w:val="16"/>
                <w:lang w:eastAsia="el-GR"/>
              </w:rPr>
              <w:t>112.079,74</w:t>
            </w:r>
          </w:p>
        </w:tc>
      </w:tr>
      <w:tr w:rsidR="00743F1C" w:rsidRPr="00924759" w:rsidTr="00743F1C">
        <w:trPr>
          <w:trHeight w:hRule="exact" w:val="255"/>
          <w:jc w:val="center"/>
        </w:trPr>
        <w:tc>
          <w:tcPr>
            <w:tcW w:w="218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743F1C" w:rsidRPr="00924759" w:rsidRDefault="00743F1C" w:rsidP="00743F1C">
            <w:pPr>
              <w:autoSpaceDN w:val="0"/>
              <w:spacing w:after="0" w:line="240" w:lineRule="auto"/>
              <w:jc w:val="left"/>
              <w:rPr>
                <w:rFonts w:ascii="Arial" w:eastAsia="Times New Roman" w:hAnsi="Arial" w:cs="Arial"/>
                <w:b/>
                <w:bCs/>
                <w:sz w:val="14"/>
                <w:szCs w:val="14"/>
                <w:lang w:val="el-GR" w:eastAsia="el-GR"/>
              </w:rPr>
            </w:pPr>
            <w:bookmarkStart w:id="517" w:name="OLE_LINK4"/>
            <w:r w:rsidRPr="00924759">
              <w:rPr>
                <w:rFonts w:ascii="Arial" w:eastAsia="Times New Roman" w:hAnsi="Arial" w:cs="Arial"/>
                <w:b/>
                <w:bCs/>
                <w:sz w:val="14"/>
                <w:szCs w:val="14"/>
                <w:lang w:val="el-GR" w:eastAsia="el-GR"/>
              </w:rPr>
              <w:t>ΓΕΩΡΓΙΑ/ΔΑΣΟΚΟΜΙΑ/ΑΛΕΙΑ</w:t>
            </w:r>
          </w:p>
        </w:tc>
        <w:tc>
          <w:tcPr>
            <w:tcW w:w="706"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3</w:t>
            </w:r>
          </w:p>
        </w:tc>
        <w:tc>
          <w:tcPr>
            <w:tcW w:w="914"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8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3</w:t>
            </w:r>
          </w:p>
        </w:tc>
        <w:tc>
          <w:tcPr>
            <w:tcW w:w="91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3</w:t>
            </w:r>
          </w:p>
        </w:tc>
        <w:tc>
          <w:tcPr>
            <w:tcW w:w="80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7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3</w:t>
            </w:r>
          </w:p>
        </w:tc>
        <w:tc>
          <w:tcPr>
            <w:tcW w:w="793"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192</w:t>
            </w:r>
          </w:p>
        </w:tc>
        <w:tc>
          <w:tcPr>
            <w:tcW w:w="109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189</w:t>
            </w:r>
          </w:p>
        </w:tc>
        <w:tc>
          <w:tcPr>
            <w:tcW w:w="1151"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5.165,77</w:t>
            </w:r>
          </w:p>
        </w:tc>
        <w:tc>
          <w:tcPr>
            <w:tcW w:w="713"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80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7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1116"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109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1018"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r>
      <w:tr w:rsidR="00743F1C" w:rsidRPr="00924759" w:rsidTr="00743F1C">
        <w:trPr>
          <w:trHeight w:hRule="exact" w:val="193"/>
          <w:jc w:val="center"/>
        </w:trPr>
        <w:tc>
          <w:tcPr>
            <w:tcW w:w="218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743F1C" w:rsidRPr="00924759" w:rsidRDefault="00743F1C" w:rsidP="00743F1C">
            <w:pPr>
              <w:autoSpaceDN w:val="0"/>
              <w:spacing w:after="0" w:line="240" w:lineRule="auto"/>
              <w:jc w:val="left"/>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ΟΡΥΧΕΙΑ/ ΛΑΤΟΜΕΙΑ</w:t>
            </w:r>
          </w:p>
        </w:tc>
        <w:tc>
          <w:tcPr>
            <w:tcW w:w="706"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2</w:t>
            </w:r>
          </w:p>
        </w:tc>
        <w:tc>
          <w:tcPr>
            <w:tcW w:w="914"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8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2</w:t>
            </w:r>
          </w:p>
        </w:tc>
        <w:tc>
          <w:tcPr>
            <w:tcW w:w="91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2</w:t>
            </w:r>
          </w:p>
        </w:tc>
        <w:tc>
          <w:tcPr>
            <w:tcW w:w="80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7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2</w:t>
            </w:r>
          </w:p>
        </w:tc>
        <w:tc>
          <w:tcPr>
            <w:tcW w:w="793"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28</w:t>
            </w:r>
          </w:p>
        </w:tc>
        <w:tc>
          <w:tcPr>
            <w:tcW w:w="109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22</w:t>
            </w:r>
          </w:p>
        </w:tc>
        <w:tc>
          <w:tcPr>
            <w:tcW w:w="1151"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854,29</w:t>
            </w:r>
          </w:p>
        </w:tc>
        <w:tc>
          <w:tcPr>
            <w:tcW w:w="713"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80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7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1116"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109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1018"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r>
      <w:tr w:rsidR="00743F1C" w:rsidRPr="00924759" w:rsidTr="00743F1C">
        <w:trPr>
          <w:trHeight w:hRule="exact" w:val="213"/>
          <w:jc w:val="center"/>
        </w:trPr>
        <w:tc>
          <w:tcPr>
            <w:tcW w:w="218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743F1C" w:rsidRPr="00924759" w:rsidRDefault="00743F1C" w:rsidP="00743F1C">
            <w:pPr>
              <w:autoSpaceDN w:val="0"/>
              <w:spacing w:after="0" w:line="240" w:lineRule="auto"/>
              <w:jc w:val="left"/>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ΜΕΤΑΠΟΙΗΣΗ</w:t>
            </w:r>
          </w:p>
        </w:tc>
        <w:tc>
          <w:tcPr>
            <w:tcW w:w="706"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110</w:t>
            </w:r>
          </w:p>
        </w:tc>
        <w:tc>
          <w:tcPr>
            <w:tcW w:w="914"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12</w:t>
            </w:r>
          </w:p>
        </w:tc>
        <w:tc>
          <w:tcPr>
            <w:tcW w:w="8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122</w:t>
            </w:r>
          </w:p>
        </w:tc>
        <w:tc>
          <w:tcPr>
            <w:tcW w:w="91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105</w:t>
            </w:r>
          </w:p>
        </w:tc>
        <w:tc>
          <w:tcPr>
            <w:tcW w:w="80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12</w:t>
            </w:r>
          </w:p>
        </w:tc>
        <w:tc>
          <w:tcPr>
            <w:tcW w:w="7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117</w:t>
            </w:r>
          </w:p>
        </w:tc>
        <w:tc>
          <w:tcPr>
            <w:tcW w:w="793"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7589</w:t>
            </w:r>
          </w:p>
        </w:tc>
        <w:tc>
          <w:tcPr>
            <w:tcW w:w="109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7109</w:t>
            </w:r>
          </w:p>
        </w:tc>
        <w:tc>
          <w:tcPr>
            <w:tcW w:w="1151"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238.531,90</w:t>
            </w:r>
          </w:p>
        </w:tc>
        <w:tc>
          <w:tcPr>
            <w:tcW w:w="713"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5</w:t>
            </w:r>
          </w:p>
        </w:tc>
        <w:tc>
          <w:tcPr>
            <w:tcW w:w="80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7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5</w:t>
            </w:r>
          </w:p>
        </w:tc>
        <w:tc>
          <w:tcPr>
            <w:tcW w:w="1116"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680</w:t>
            </w:r>
          </w:p>
        </w:tc>
        <w:tc>
          <w:tcPr>
            <w:tcW w:w="109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661</w:t>
            </w:r>
          </w:p>
        </w:tc>
        <w:tc>
          <w:tcPr>
            <w:tcW w:w="1018"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22.975,30</w:t>
            </w:r>
          </w:p>
        </w:tc>
      </w:tr>
      <w:tr w:rsidR="00743F1C" w:rsidRPr="00924759" w:rsidTr="00743F1C">
        <w:trPr>
          <w:trHeight w:hRule="exact" w:val="893"/>
          <w:jc w:val="center"/>
        </w:trPr>
        <w:tc>
          <w:tcPr>
            <w:tcW w:w="2180"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743F1C">
            <w:pPr>
              <w:autoSpaceDN w:val="0"/>
              <w:spacing w:after="0" w:line="240" w:lineRule="auto"/>
              <w:jc w:val="left"/>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ΠΑΡΟΧΗ ΗΛΕΚΤΡΙΚΟΥ ΡΕΥΜΑΤΟΣ, ΦΥΣΙΚΟΥ ΑΕΡΙΟΥ, ΑΤΜΟΥ ΚΑΙ ΚΛΙΜΑΤΙΣΜΟΥ</w:t>
            </w:r>
          </w:p>
        </w:tc>
        <w:tc>
          <w:tcPr>
            <w:tcW w:w="706"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w:t>
            </w:r>
          </w:p>
        </w:tc>
        <w:tc>
          <w:tcPr>
            <w:tcW w:w="914"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8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w:t>
            </w:r>
          </w:p>
        </w:tc>
        <w:tc>
          <w:tcPr>
            <w:tcW w:w="91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w:t>
            </w:r>
          </w:p>
        </w:tc>
        <w:tc>
          <w:tcPr>
            <w:tcW w:w="80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7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w:t>
            </w:r>
          </w:p>
        </w:tc>
        <w:tc>
          <w:tcPr>
            <w:tcW w:w="793"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15</w:t>
            </w:r>
          </w:p>
        </w:tc>
        <w:tc>
          <w:tcPr>
            <w:tcW w:w="109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12</w:t>
            </w:r>
          </w:p>
        </w:tc>
        <w:tc>
          <w:tcPr>
            <w:tcW w:w="1151"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553,02</w:t>
            </w:r>
          </w:p>
        </w:tc>
        <w:tc>
          <w:tcPr>
            <w:tcW w:w="713"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80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7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1116"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109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1018"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r>
      <w:tr w:rsidR="00743F1C" w:rsidRPr="00924759" w:rsidTr="00743F1C">
        <w:trPr>
          <w:trHeight w:hRule="exact" w:val="850"/>
          <w:jc w:val="center"/>
        </w:trPr>
        <w:tc>
          <w:tcPr>
            <w:tcW w:w="218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743F1C" w:rsidRPr="00924759" w:rsidRDefault="00743F1C" w:rsidP="00743F1C">
            <w:pPr>
              <w:autoSpaceDN w:val="0"/>
              <w:spacing w:after="0" w:line="240" w:lineRule="auto"/>
              <w:jc w:val="left"/>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ΠΑΡΟΧΗ ΝΕΡΟΥ,ΕΠΕΞΕΡΓΑΣΙΑ ΛΥΜΑΤΩΝ, ΔΙΑΧΕΙΡΗΣΗ ΑΠΟΒΛΗΤΩΝ ΚΑΙ ΔΡΑΣΤΗΡΙΟΤΗΤΕΣ ΕΞΥΓΙΑΝΣΗΣ</w:t>
            </w:r>
          </w:p>
        </w:tc>
        <w:tc>
          <w:tcPr>
            <w:tcW w:w="706"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914"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8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91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80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7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793"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109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1151"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713"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80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7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1116"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109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1018"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r>
      <w:tr w:rsidR="00743F1C" w:rsidRPr="00924759" w:rsidTr="00743F1C">
        <w:trPr>
          <w:trHeight w:hRule="exact" w:val="264"/>
          <w:jc w:val="center"/>
        </w:trPr>
        <w:tc>
          <w:tcPr>
            <w:tcW w:w="2180"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743F1C">
            <w:pPr>
              <w:autoSpaceDN w:val="0"/>
              <w:spacing w:after="0" w:line="240" w:lineRule="auto"/>
              <w:jc w:val="left"/>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ΚΑΤΑΣΚΕΥΕΣ</w:t>
            </w:r>
          </w:p>
        </w:tc>
        <w:tc>
          <w:tcPr>
            <w:tcW w:w="706"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137</w:t>
            </w:r>
          </w:p>
        </w:tc>
        <w:tc>
          <w:tcPr>
            <w:tcW w:w="914"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8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137</w:t>
            </w:r>
          </w:p>
        </w:tc>
        <w:tc>
          <w:tcPr>
            <w:tcW w:w="91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135</w:t>
            </w:r>
          </w:p>
        </w:tc>
        <w:tc>
          <w:tcPr>
            <w:tcW w:w="80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7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135</w:t>
            </w:r>
          </w:p>
        </w:tc>
        <w:tc>
          <w:tcPr>
            <w:tcW w:w="793"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10245</w:t>
            </w:r>
          </w:p>
        </w:tc>
        <w:tc>
          <w:tcPr>
            <w:tcW w:w="109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9739</w:t>
            </w:r>
          </w:p>
        </w:tc>
        <w:tc>
          <w:tcPr>
            <w:tcW w:w="1151"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314.004,67</w:t>
            </w:r>
          </w:p>
        </w:tc>
        <w:tc>
          <w:tcPr>
            <w:tcW w:w="713"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2</w:t>
            </w:r>
          </w:p>
        </w:tc>
        <w:tc>
          <w:tcPr>
            <w:tcW w:w="80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7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2</w:t>
            </w:r>
          </w:p>
        </w:tc>
        <w:tc>
          <w:tcPr>
            <w:tcW w:w="1116"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328</w:t>
            </w:r>
          </w:p>
        </w:tc>
        <w:tc>
          <w:tcPr>
            <w:tcW w:w="109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325</w:t>
            </w:r>
          </w:p>
        </w:tc>
        <w:tc>
          <w:tcPr>
            <w:tcW w:w="1018"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6.003,46</w:t>
            </w:r>
          </w:p>
        </w:tc>
      </w:tr>
      <w:tr w:rsidR="00743F1C" w:rsidRPr="00924759" w:rsidTr="00743F1C">
        <w:trPr>
          <w:trHeight w:hRule="exact" w:val="193"/>
          <w:jc w:val="center"/>
        </w:trPr>
        <w:tc>
          <w:tcPr>
            <w:tcW w:w="218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743F1C" w:rsidRPr="00924759" w:rsidRDefault="00743F1C" w:rsidP="00743F1C">
            <w:pPr>
              <w:autoSpaceDN w:val="0"/>
              <w:spacing w:after="0" w:line="240" w:lineRule="auto"/>
              <w:jc w:val="left"/>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ΧΟΝΔΡΙΚΟ/ ΛΙΑΝΙΚΟ ΕΜΠΟΡΙΟ</w:t>
            </w:r>
          </w:p>
        </w:tc>
        <w:tc>
          <w:tcPr>
            <w:tcW w:w="706"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56</w:t>
            </w:r>
          </w:p>
        </w:tc>
        <w:tc>
          <w:tcPr>
            <w:tcW w:w="914"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48</w:t>
            </w:r>
          </w:p>
        </w:tc>
        <w:tc>
          <w:tcPr>
            <w:tcW w:w="8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104</w:t>
            </w:r>
          </w:p>
        </w:tc>
        <w:tc>
          <w:tcPr>
            <w:tcW w:w="91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48</w:t>
            </w:r>
          </w:p>
        </w:tc>
        <w:tc>
          <w:tcPr>
            <w:tcW w:w="80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44</w:t>
            </w:r>
          </w:p>
        </w:tc>
        <w:tc>
          <w:tcPr>
            <w:tcW w:w="7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92</w:t>
            </w:r>
          </w:p>
        </w:tc>
        <w:tc>
          <w:tcPr>
            <w:tcW w:w="793"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5659</w:t>
            </w:r>
          </w:p>
        </w:tc>
        <w:tc>
          <w:tcPr>
            <w:tcW w:w="109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5291</w:t>
            </w:r>
          </w:p>
        </w:tc>
        <w:tc>
          <w:tcPr>
            <w:tcW w:w="1151"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141.595,96</w:t>
            </w:r>
          </w:p>
        </w:tc>
        <w:tc>
          <w:tcPr>
            <w:tcW w:w="713"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8</w:t>
            </w:r>
          </w:p>
        </w:tc>
        <w:tc>
          <w:tcPr>
            <w:tcW w:w="80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4</w:t>
            </w:r>
          </w:p>
        </w:tc>
        <w:tc>
          <w:tcPr>
            <w:tcW w:w="7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12</w:t>
            </w:r>
          </w:p>
        </w:tc>
        <w:tc>
          <w:tcPr>
            <w:tcW w:w="1116"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714</w:t>
            </w:r>
          </w:p>
        </w:tc>
        <w:tc>
          <w:tcPr>
            <w:tcW w:w="109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547</w:t>
            </w:r>
          </w:p>
        </w:tc>
        <w:tc>
          <w:tcPr>
            <w:tcW w:w="1018"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18.953,81</w:t>
            </w:r>
          </w:p>
        </w:tc>
      </w:tr>
      <w:tr w:rsidR="00743F1C" w:rsidRPr="00924759" w:rsidTr="00743F1C">
        <w:trPr>
          <w:trHeight w:hRule="exact" w:val="400"/>
          <w:jc w:val="center"/>
        </w:trPr>
        <w:tc>
          <w:tcPr>
            <w:tcW w:w="218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743F1C" w:rsidRPr="00924759" w:rsidRDefault="00743F1C" w:rsidP="00743F1C">
            <w:pPr>
              <w:autoSpaceDN w:val="0"/>
              <w:spacing w:after="0" w:line="240" w:lineRule="auto"/>
              <w:jc w:val="left"/>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ΜΕΤΑΦΟΡΑ ΚΑΙ ΑΠΟΘΗΚΕΥΣΗ</w:t>
            </w:r>
          </w:p>
        </w:tc>
        <w:tc>
          <w:tcPr>
            <w:tcW w:w="706"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36</w:t>
            </w:r>
          </w:p>
        </w:tc>
        <w:tc>
          <w:tcPr>
            <w:tcW w:w="914"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3</w:t>
            </w:r>
          </w:p>
        </w:tc>
        <w:tc>
          <w:tcPr>
            <w:tcW w:w="8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39</w:t>
            </w:r>
          </w:p>
        </w:tc>
        <w:tc>
          <w:tcPr>
            <w:tcW w:w="91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33</w:t>
            </w:r>
          </w:p>
        </w:tc>
        <w:tc>
          <w:tcPr>
            <w:tcW w:w="80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3</w:t>
            </w:r>
          </w:p>
        </w:tc>
        <w:tc>
          <w:tcPr>
            <w:tcW w:w="7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36</w:t>
            </w:r>
          </w:p>
        </w:tc>
        <w:tc>
          <w:tcPr>
            <w:tcW w:w="793"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1993</w:t>
            </w:r>
          </w:p>
        </w:tc>
        <w:tc>
          <w:tcPr>
            <w:tcW w:w="109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1895</w:t>
            </w:r>
          </w:p>
        </w:tc>
        <w:tc>
          <w:tcPr>
            <w:tcW w:w="1151"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74.260,68</w:t>
            </w:r>
          </w:p>
        </w:tc>
        <w:tc>
          <w:tcPr>
            <w:tcW w:w="713"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3</w:t>
            </w:r>
          </w:p>
        </w:tc>
        <w:tc>
          <w:tcPr>
            <w:tcW w:w="80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7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3</w:t>
            </w:r>
          </w:p>
        </w:tc>
        <w:tc>
          <w:tcPr>
            <w:tcW w:w="1116"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426</w:t>
            </w:r>
          </w:p>
        </w:tc>
        <w:tc>
          <w:tcPr>
            <w:tcW w:w="109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423</w:t>
            </w:r>
          </w:p>
        </w:tc>
        <w:tc>
          <w:tcPr>
            <w:tcW w:w="1018"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11.229,71</w:t>
            </w:r>
          </w:p>
        </w:tc>
      </w:tr>
      <w:tr w:rsidR="00743F1C" w:rsidRPr="00924759" w:rsidTr="00743F1C">
        <w:trPr>
          <w:trHeight w:val="191"/>
          <w:jc w:val="center"/>
        </w:trPr>
        <w:tc>
          <w:tcPr>
            <w:tcW w:w="218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743F1C" w:rsidRPr="00924759" w:rsidRDefault="00743F1C" w:rsidP="00743F1C">
            <w:pPr>
              <w:autoSpaceDN w:val="0"/>
              <w:spacing w:after="0" w:line="240" w:lineRule="auto"/>
              <w:jc w:val="left"/>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ΞΕΝΟΔΟΧΕΙΑ/ ΕΣΤΙΑΤΟΡΙΑ</w:t>
            </w:r>
          </w:p>
        </w:tc>
        <w:tc>
          <w:tcPr>
            <w:tcW w:w="706"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58</w:t>
            </w:r>
          </w:p>
        </w:tc>
        <w:tc>
          <w:tcPr>
            <w:tcW w:w="914"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67</w:t>
            </w:r>
          </w:p>
        </w:tc>
        <w:tc>
          <w:tcPr>
            <w:tcW w:w="8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125</w:t>
            </w:r>
          </w:p>
        </w:tc>
        <w:tc>
          <w:tcPr>
            <w:tcW w:w="91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444</w:t>
            </w:r>
          </w:p>
        </w:tc>
        <w:tc>
          <w:tcPr>
            <w:tcW w:w="80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64</w:t>
            </w:r>
          </w:p>
        </w:tc>
        <w:tc>
          <w:tcPr>
            <w:tcW w:w="7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108</w:t>
            </w:r>
          </w:p>
        </w:tc>
        <w:tc>
          <w:tcPr>
            <w:tcW w:w="793"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6167</w:t>
            </w:r>
          </w:p>
        </w:tc>
        <w:tc>
          <w:tcPr>
            <w:tcW w:w="109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5639</w:t>
            </w:r>
          </w:p>
        </w:tc>
        <w:tc>
          <w:tcPr>
            <w:tcW w:w="1151"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132.044,13</w:t>
            </w:r>
          </w:p>
        </w:tc>
        <w:tc>
          <w:tcPr>
            <w:tcW w:w="713"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14</w:t>
            </w:r>
          </w:p>
        </w:tc>
        <w:tc>
          <w:tcPr>
            <w:tcW w:w="80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3</w:t>
            </w:r>
          </w:p>
        </w:tc>
        <w:tc>
          <w:tcPr>
            <w:tcW w:w="7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17</w:t>
            </w:r>
          </w:p>
        </w:tc>
        <w:tc>
          <w:tcPr>
            <w:tcW w:w="1116"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1175</w:t>
            </w:r>
          </w:p>
        </w:tc>
        <w:tc>
          <w:tcPr>
            <w:tcW w:w="109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1105</w:t>
            </w:r>
          </w:p>
        </w:tc>
        <w:tc>
          <w:tcPr>
            <w:tcW w:w="1018"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28.685,49</w:t>
            </w:r>
          </w:p>
        </w:tc>
      </w:tr>
      <w:tr w:rsidR="00743F1C" w:rsidRPr="00924759" w:rsidTr="00743F1C">
        <w:trPr>
          <w:trHeight w:hRule="exact" w:val="193"/>
          <w:jc w:val="center"/>
        </w:trPr>
        <w:tc>
          <w:tcPr>
            <w:tcW w:w="218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743F1C" w:rsidRPr="00924759" w:rsidRDefault="00743F1C" w:rsidP="00743F1C">
            <w:pPr>
              <w:autoSpaceDN w:val="0"/>
              <w:spacing w:after="0" w:line="240" w:lineRule="auto"/>
              <w:jc w:val="left"/>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ΕΝΗΜΕΡΩΣΗ ΚΑΙ ΕΠΙΚΟΙΝΩΝΙΑ</w:t>
            </w:r>
          </w:p>
        </w:tc>
        <w:tc>
          <w:tcPr>
            <w:tcW w:w="706"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w:t>
            </w:r>
          </w:p>
        </w:tc>
        <w:tc>
          <w:tcPr>
            <w:tcW w:w="914"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w:t>
            </w:r>
          </w:p>
        </w:tc>
        <w:tc>
          <w:tcPr>
            <w:tcW w:w="8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2</w:t>
            </w:r>
          </w:p>
        </w:tc>
        <w:tc>
          <w:tcPr>
            <w:tcW w:w="91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w:t>
            </w:r>
          </w:p>
        </w:tc>
        <w:tc>
          <w:tcPr>
            <w:tcW w:w="80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7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w:t>
            </w:r>
          </w:p>
        </w:tc>
        <w:tc>
          <w:tcPr>
            <w:tcW w:w="793"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9</w:t>
            </w:r>
          </w:p>
        </w:tc>
        <w:tc>
          <w:tcPr>
            <w:tcW w:w="109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9</w:t>
            </w:r>
          </w:p>
        </w:tc>
        <w:tc>
          <w:tcPr>
            <w:tcW w:w="1151"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326,23</w:t>
            </w:r>
          </w:p>
        </w:tc>
        <w:tc>
          <w:tcPr>
            <w:tcW w:w="713"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80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w:t>
            </w:r>
          </w:p>
        </w:tc>
        <w:tc>
          <w:tcPr>
            <w:tcW w:w="7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w:t>
            </w:r>
          </w:p>
        </w:tc>
        <w:tc>
          <w:tcPr>
            <w:tcW w:w="1116"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11</w:t>
            </w:r>
          </w:p>
        </w:tc>
        <w:tc>
          <w:tcPr>
            <w:tcW w:w="109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8</w:t>
            </w:r>
          </w:p>
        </w:tc>
        <w:tc>
          <w:tcPr>
            <w:tcW w:w="1018"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235,48</w:t>
            </w:r>
          </w:p>
        </w:tc>
      </w:tr>
      <w:tr w:rsidR="00743F1C" w:rsidRPr="00924759" w:rsidTr="00743F1C">
        <w:trPr>
          <w:trHeight w:hRule="exact" w:val="547"/>
          <w:jc w:val="center"/>
        </w:trPr>
        <w:tc>
          <w:tcPr>
            <w:tcW w:w="218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743F1C" w:rsidRPr="00924759" w:rsidRDefault="00743F1C" w:rsidP="00743F1C">
            <w:pPr>
              <w:autoSpaceDN w:val="0"/>
              <w:spacing w:after="0" w:line="240" w:lineRule="auto"/>
              <w:jc w:val="left"/>
              <w:rPr>
                <w:color w:val="000000"/>
              </w:rPr>
            </w:pPr>
            <w:r w:rsidRPr="00924759">
              <w:rPr>
                <w:rFonts w:ascii="Arial" w:eastAsia="Times New Roman" w:hAnsi="Arial" w:cs="Arial"/>
                <w:b/>
                <w:bCs/>
                <w:sz w:val="14"/>
                <w:szCs w:val="14"/>
                <w:lang w:val="el-GR" w:eastAsia="el-GR"/>
              </w:rPr>
              <w:t>ΧΡΗΜΑΤΟΠΙΣΤΩΤΙΚΕΣ ΚΑΙ ΑΣΦΑΛΙΣΤΙΚΕΣ</w:t>
            </w:r>
            <w:r w:rsidRPr="00924759">
              <w:rPr>
                <w:rFonts w:ascii="Arial" w:eastAsia="Times New Roman" w:hAnsi="Arial" w:cs="Arial"/>
                <w:b/>
                <w:bCs/>
                <w:sz w:val="14"/>
                <w:szCs w:val="14"/>
                <w:lang w:eastAsia="el-GR"/>
              </w:rPr>
              <w:t xml:space="preserve"> </w:t>
            </w:r>
            <w:r w:rsidRPr="00924759">
              <w:rPr>
                <w:rFonts w:ascii="Arial" w:eastAsia="Times New Roman" w:hAnsi="Arial" w:cs="Arial"/>
                <w:b/>
                <w:bCs/>
                <w:sz w:val="14"/>
                <w:szCs w:val="14"/>
                <w:lang w:val="el-GR" w:eastAsia="el-GR"/>
              </w:rPr>
              <w:t>ΔΡΑΣΤΗΡΙΟΤΗΤΕΣ</w:t>
            </w:r>
          </w:p>
        </w:tc>
        <w:tc>
          <w:tcPr>
            <w:tcW w:w="706"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3</w:t>
            </w:r>
          </w:p>
        </w:tc>
        <w:tc>
          <w:tcPr>
            <w:tcW w:w="914"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9</w:t>
            </w:r>
          </w:p>
        </w:tc>
        <w:tc>
          <w:tcPr>
            <w:tcW w:w="8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12</w:t>
            </w:r>
          </w:p>
        </w:tc>
        <w:tc>
          <w:tcPr>
            <w:tcW w:w="91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2</w:t>
            </w:r>
          </w:p>
        </w:tc>
        <w:tc>
          <w:tcPr>
            <w:tcW w:w="80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4</w:t>
            </w:r>
          </w:p>
        </w:tc>
        <w:tc>
          <w:tcPr>
            <w:tcW w:w="7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6</w:t>
            </w:r>
          </w:p>
        </w:tc>
        <w:tc>
          <w:tcPr>
            <w:tcW w:w="793"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428</w:t>
            </w:r>
          </w:p>
        </w:tc>
        <w:tc>
          <w:tcPr>
            <w:tcW w:w="109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414</w:t>
            </w:r>
          </w:p>
        </w:tc>
        <w:tc>
          <w:tcPr>
            <w:tcW w:w="1151"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21.232,59</w:t>
            </w:r>
          </w:p>
        </w:tc>
        <w:tc>
          <w:tcPr>
            <w:tcW w:w="713"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w:t>
            </w:r>
          </w:p>
        </w:tc>
        <w:tc>
          <w:tcPr>
            <w:tcW w:w="80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5</w:t>
            </w:r>
          </w:p>
        </w:tc>
        <w:tc>
          <w:tcPr>
            <w:tcW w:w="7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6</w:t>
            </w:r>
          </w:p>
        </w:tc>
        <w:tc>
          <w:tcPr>
            <w:tcW w:w="1116"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55</w:t>
            </w:r>
          </w:p>
        </w:tc>
        <w:tc>
          <w:tcPr>
            <w:tcW w:w="109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43</w:t>
            </w:r>
          </w:p>
        </w:tc>
        <w:tc>
          <w:tcPr>
            <w:tcW w:w="1018"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1.590,20</w:t>
            </w:r>
          </w:p>
        </w:tc>
      </w:tr>
      <w:tr w:rsidR="00743F1C" w:rsidRPr="00924759" w:rsidTr="00743F1C">
        <w:trPr>
          <w:trHeight w:hRule="exact" w:val="334"/>
          <w:jc w:val="center"/>
        </w:trPr>
        <w:tc>
          <w:tcPr>
            <w:tcW w:w="218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743F1C" w:rsidRPr="00924759" w:rsidRDefault="00743F1C" w:rsidP="00743F1C">
            <w:pPr>
              <w:autoSpaceDN w:val="0"/>
              <w:spacing w:after="0" w:line="240" w:lineRule="auto"/>
              <w:jc w:val="left"/>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ΔΙΑΧΕΙΡΗΣΗ ΑΚΙΝΗΤΗΣ ΠΕΡΙΟΥΣΙΑΣ</w:t>
            </w:r>
          </w:p>
        </w:tc>
        <w:tc>
          <w:tcPr>
            <w:tcW w:w="706"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914"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8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91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80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7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793"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109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1151"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713"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80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7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1116"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109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1018"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r>
      <w:tr w:rsidR="00743F1C" w:rsidRPr="00924759" w:rsidTr="00743F1C">
        <w:trPr>
          <w:trHeight w:hRule="exact" w:val="836"/>
          <w:jc w:val="center"/>
        </w:trPr>
        <w:tc>
          <w:tcPr>
            <w:tcW w:w="218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743F1C" w:rsidRPr="00924759" w:rsidRDefault="00743F1C" w:rsidP="00743F1C">
            <w:pPr>
              <w:autoSpaceDN w:val="0"/>
              <w:spacing w:after="0" w:line="240" w:lineRule="auto"/>
              <w:jc w:val="left"/>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ΕΠΑΓΓΕΛΜΑΤΙΚΕΣ, ΕΠΙΣΤΗΜΟΝΙΚΕΣ ΚΑΙ ΤΕΧΝΙΚΕΣ ΔΡΑΣΤΗΡΙΟΤΗΤΕΣ</w:t>
            </w:r>
          </w:p>
        </w:tc>
        <w:tc>
          <w:tcPr>
            <w:tcW w:w="706"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2</w:t>
            </w:r>
          </w:p>
        </w:tc>
        <w:tc>
          <w:tcPr>
            <w:tcW w:w="914"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8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2</w:t>
            </w:r>
          </w:p>
        </w:tc>
        <w:tc>
          <w:tcPr>
            <w:tcW w:w="91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2</w:t>
            </w:r>
          </w:p>
        </w:tc>
        <w:tc>
          <w:tcPr>
            <w:tcW w:w="80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7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2</w:t>
            </w:r>
          </w:p>
        </w:tc>
        <w:tc>
          <w:tcPr>
            <w:tcW w:w="793"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22</w:t>
            </w:r>
          </w:p>
        </w:tc>
        <w:tc>
          <w:tcPr>
            <w:tcW w:w="109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16</w:t>
            </w:r>
          </w:p>
        </w:tc>
        <w:tc>
          <w:tcPr>
            <w:tcW w:w="1151"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536,83</w:t>
            </w:r>
          </w:p>
        </w:tc>
        <w:tc>
          <w:tcPr>
            <w:tcW w:w="713"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80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7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1116"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109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1018"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r>
      <w:tr w:rsidR="00743F1C" w:rsidRPr="00924759" w:rsidTr="00743F1C">
        <w:trPr>
          <w:trHeight w:hRule="exact" w:val="618"/>
          <w:jc w:val="center"/>
        </w:trPr>
        <w:tc>
          <w:tcPr>
            <w:tcW w:w="218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743F1C" w:rsidRPr="00924759" w:rsidRDefault="00743F1C" w:rsidP="00743F1C">
            <w:pPr>
              <w:autoSpaceDN w:val="0"/>
              <w:spacing w:after="0" w:line="240" w:lineRule="auto"/>
              <w:jc w:val="left"/>
              <w:rPr>
                <w:color w:val="000000"/>
              </w:rPr>
            </w:pPr>
            <w:r w:rsidRPr="00924759">
              <w:rPr>
                <w:rFonts w:ascii="Arial" w:eastAsia="Times New Roman" w:hAnsi="Arial" w:cs="Arial"/>
                <w:b/>
                <w:bCs/>
                <w:sz w:val="14"/>
                <w:szCs w:val="14"/>
                <w:lang w:val="el-GR" w:eastAsia="el-GR"/>
              </w:rPr>
              <w:t>ΔΙΟΙΚΗΤΙΚΕΣ ΚΑΙ ΥΠΟΣΤΗΡΙΚΤΙΚΕΣ ΔΡΑΣΤΗΡΙΟΤΗΤΕΣ</w:t>
            </w:r>
          </w:p>
        </w:tc>
        <w:tc>
          <w:tcPr>
            <w:tcW w:w="706"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10</w:t>
            </w:r>
          </w:p>
        </w:tc>
        <w:tc>
          <w:tcPr>
            <w:tcW w:w="914"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7</w:t>
            </w:r>
          </w:p>
        </w:tc>
        <w:tc>
          <w:tcPr>
            <w:tcW w:w="8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17</w:t>
            </w:r>
          </w:p>
        </w:tc>
        <w:tc>
          <w:tcPr>
            <w:tcW w:w="91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9</w:t>
            </w:r>
          </w:p>
        </w:tc>
        <w:tc>
          <w:tcPr>
            <w:tcW w:w="80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5</w:t>
            </w:r>
          </w:p>
        </w:tc>
        <w:tc>
          <w:tcPr>
            <w:tcW w:w="7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14</w:t>
            </w:r>
          </w:p>
        </w:tc>
        <w:tc>
          <w:tcPr>
            <w:tcW w:w="793"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1177</w:t>
            </w:r>
          </w:p>
        </w:tc>
        <w:tc>
          <w:tcPr>
            <w:tcW w:w="109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1118</w:t>
            </w:r>
          </w:p>
        </w:tc>
        <w:tc>
          <w:tcPr>
            <w:tcW w:w="1151"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23.905,81</w:t>
            </w:r>
          </w:p>
        </w:tc>
        <w:tc>
          <w:tcPr>
            <w:tcW w:w="713"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w:t>
            </w:r>
          </w:p>
        </w:tc>
        <w:tc>
          <w:tcPr>
            <w:tcW w:w="80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2</w:t>
            </w:r>
          </w:p>
        </w:tc>
        <w:tc>
          <w:tcPr>
            <w:tcW w:w="7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3</w:t>
            </w:r>
          </w:p>
        </w:tc>
        <w:tc>
          <w:tcPr>
            <w:tcW w:w="1116"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296</w:t>
            </w:r>
          </w:p>
        </w:tc>
        <w:tc>
          <w:tcPr>
            <w:tcW w:w="109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287</w:t>
            </w:r>
          </w:p>
        </w:tc>
        <w:tc>
          <w:tcPr>
            <w:tcW w:w="1018"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9.970,10</w:t>
            </w:r>
          </w:p>
        </w:tc>
      </w:tr>
      <w:tr w:rsidR="00743F1C" w:rsidRPr="00924759" w:rsidTr="00743F1C">
        <w:trPr>
          <w:trHeight w:hRule="exact" w:val="193"/>
          <w:jc w:val="center"/>
        </w:trPr>
        <w:tc>
          <w:tcPr>
            <w:tcW w:w="218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743F1C" w:rsidRPr="00924759" w:rsidRDefault="00743F1C" w:rsidP="00743F1C">
            <w:pPr>
              <w:autoSpaceDN w:val="0"/>
              <w:spacing w:after="0" w:line="240" w:lineRule="auto"/>
              <w:jc w:val="left"/>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ΔΗΜΟΣΙΑ ΔΙΟΙΚΗΣΗ</w:t>
            </w:r>
          </w:p>
        </w:tc>
        <w:tc>
          <w:tcPr>
            <w:tcW w:w="706"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35</w:t>
            </w:r>
          </w:p>
        </w:tc>
        <w:tc>
          <w:tcPr>
            <w:tcW w:w="914"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12</w:t>
            </w:r>
          </w:p>
        </w:tc>
        <w:tc>
          <w:tcPr>
            <w:tcW w:w="8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47</w:t>
            </w:r>
          </w:p>
        </w:tc>
        <w:tc>
          <w:tcPr>
            <w:tcW w:w="91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35</w:t>
            </w:r>
          </w:p>
        </w:tc>
        <w:tc>
          <w:tcPr>
            <w:tcW w:w="80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12</w:t>
            </w:r>
          </w:p>
        </w:tc>
        <w:tc>
          <w:tcPr>
            <w:tcW w:w="7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47</w:t>
            </w:r>
          </w:p>
        </w:tc>
        <w:tc>
          <w:tcPr>
            <w:tcW w:w="793"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2826</w:t>
            </w:r>
          </w:p>
        </w:tc>
        <w:tc>
          <w:tcPr>
            <w:tcW w:w="109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2656</w:t>
            </w:r>
          </w:p>
        </w:tc>
        <w:tc>
          <w:tcPr>
            <w:tcW w:w="1151"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90.290,55</w:t>
            </w:r>
          </w:p>
        </w:tc>
        <w:tc>
          <w:tcPr>
            <w:tcW w:w="713"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80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7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1116"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109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1018"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r>
      <w:tr w:rsidR="00743F1C" w:rsidRPr="00924759" w:rsidTr="00743F1C">
        <w:trPr>
          <w:trHeight w:hRule="exact" w:val="213"/>
          <w:jc w:val="center"/>
        </w:trPr>
        <w:tc>
          <w:tcPr>
            <w:tcW w:w="218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743F1C" w:rsidRPr="00924759" w:rsidRDefault="00743F1C" w:rsidP="00743F1C">
            <w:pPr>
              <w:autoSpaceDN w:val="0"/>
              <w:spacing w:after="0" w:line="240" w:lineRule="auto"/>
              <w:jc w:val="left"/>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ΕΚΠΑΙΔΕΥΣΗ</w:t>
            </w:r>
          </w:p>
        </w:tc>
        <w:tc>
          <w:tcPr>
            <w:tcW w:w="706"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914"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8</w:t>
            </w:r>
          </w:p>
        </w:tc>
        <w:tc>
          <w:tcPr>
            <w:tcW w:w="8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8</w:t>
            </w:r>
          </w:p>
        </w:tc>
        <w:tc>
          <w:tcPr>
            <w:tcW w:w="91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80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7</w:t>
            </w:r>
          </w:p>
        </w:tc>
        <w:tc>
          <w:tcPr>
            <w:tcW w:w="7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7</w:t>
            </w:r>
          </w:p>
        </w:tc>
        <w:tc>
          <w:tcPr>
            <w:tcW w:w="793"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230</w:t>
            </w:r>
          </w:p>
        </w:tc>
        <w:tc>
          <w:tcPr>
            <w:tcW w:w="109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217</w:t>
            </w:r>
          </w:p>
        </w:tc>
        <w:tc>
          <w:tcPr>
            <w:tcW w:w="1151"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4.674,69</w:t>
            </w:r>
          </w:p>
        </w:tc>
        <w:tc>
          <w:tcPr>
            <w:tcW w:w="713"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80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w:t>
            </w:r>
          </w:p>
        </w:tc>
        <w:tc>
          <w:tcPr>
            <w:tcW w:w="7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w:t>
            </w:r>
          </w:p>
        </w:tc>
        <w:tc>
          <w:tcPr>
            <w:tcW w:w="1116"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199</w:t>
            </w:r>
          </w:p>
        </w:tc>
        <w:tc>
          <w:tcPr>
            <w:tcW w:w="109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199</w:t>
            </w:r>
          </w:p>
        </w:tc>
        <w:tc>
          <w:tcPr>
            <w:tcW w:w="1018"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6.252,84</w:t>
            </w:r>
          </w:p>
        </w:tc>
      </w:tr>
      <w:tr w:rsidR="00743F1C" w:rsidRPr="00924759" w:rsidTr="00743F1C">
        <w:trPr>
          <w:trHeight w:hRule="exact" w:val="537"/>
          <w:jc w:val="center"/>
        </w:trPr>
        <w:tc>
          <w:tcPr>
            <w:tcW w:w="218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743F1C" w:rsidRPr="00924759" w:rsidRDefault="00743F1C" w:rsidP="00743F1C">
            <w:pPr>
              <w:autoSpaceDN w:val="0"/>
              <w:spacing w:after="0" w:line="240" w:lineRule="auto"/>
              <w:jc w:val="left"/>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ΥΓΕΙΑ ΚΑΙ ΚΟΙΝΩΝΙΚΗ ΜΕΡΙΜΝΑ</w:t>
            </w:r>
          </w:p>
        </w:tc>
        <w:tc>
          <w:tcPr>
            <w:tcW w:w="706"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914"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5</w:t>
            </w:r>
          </w:p>
        </w:tc>
        <w:tc>
          <w:tcPr>
            <w:tcW w:w="8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5</w:t>
            </w:r>
          </w:p>
        </w:tc>
        <w:tc>
          <w:tcPr>
            <w:tcW w:w="91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80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3</w:t>
            </w:r>
          </w:p>
        </w:tc>
        <w:tc>
          <w:tcPr>
            <w:tcW w:w="7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3</w:t>
            </w:r>
          </w:p>
        </w:tc>
        <w:tc>
          <w:tcPr>
            <w:tcW w:w="793"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177</w:t>
            </w:r>
          </w:p>
        </w:tc>
        <w:tc>
          <w:tcPr>
            <w:tcW w:w="109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168</w:t>
            </w:r>
          </w:p>
        </w:tc>
        <w:tc>
          <w:tcPr>
            <w:tcW w:w="1151"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3.843,39</w:t>
            </w:r>
          </w:p>
        </w:tc>
        <w:tc>
          <w:tcPr>
            <w:tcW w:w="713"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80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2</w:t>
            </w:r>
          </w:p>
        </w:tc>
        <w:tc>
          <w:tcPr>
            <w:tcW w:w="7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2</w:t>
            </w:r>
          </w:p>
        </w:tc>
        <w:tc>
          <w:tcPr>
            <w:tcW w:w="1116"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169</w:t>
            </w:r>
          </w:p>
        </w:tc>
        <w:tc>
          <w:tcPr>
            <w:tcW w:w="109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163</w:t>
            </w:r>
          </w:p>
        </w:tc>
        <w:tc>
          <w:tcPr>
            <w:tcW w:w="1018"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5.837,78</w:t>
            </w:r>
          </w:p>
        </w:tc>
      </w:tr>
      <w:tr w:rsidR="00743F1C" w:rsidRPr="00924759" w:rsidTr="00743F1C">
        <w:trPr>
          <w:trHeight w:hRule="exact" w:val="406"/>
          <w:jc w:val="center"/>
        </w:trPr>
        <w:tc>
          <w:tcPr>
            <w:tcW w:w="218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743F1C" w:rsidRPr="00924759" w:rsidRDefault="00743F1C" w:rsidP="00743F1C">
            <w:pPr>
              <w:autoSpaceDN w:val="0"/>
              <w:spacing w:after="0" w:line="240" w:lineRule="auto"/>
              <w:jc w:val="left"/>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ΤΕΧΝΕΣ, ΔΙΑΣΚΕΔΑΣΗ ΚΑΙ ΨΥΧΑΓΩΓΙΑ</w:t>
            </w:r>
          </w:p>
        </w:tc>
        <w:tc>
          <w:tcPr>
            <w:tcW w:w="706"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2</w:t>
            </w:r>
          </w:p>
        </w:tc>
        <w:tc>
          <w:tcPr>
            <w:tcW w:w="914"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4</w:t>
            </w:r>
          </w:p>
        </w:tc>
        <w:tc>
          <w:tcPr>
            <w:tcW w:w="8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6</w:t>
            </w:r>
          </w:p>
        </w:tc>
        <w:tc>
          <w:tcPr>
            <w:tcW w:w="91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2</w:t>
            </w:r>
          </w:p>
        </w:tc>
        <w:tc>
          <w:tcPr>
            <w:tcW w:w="80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3</w:t>
            </w:r>
          </w:p>
        </w:tc>
        <w:tc>
          <w:tcPr>
            <w:tcW w:w="7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5</w:t>
            </w:r>
          </w:p>
        </w:tc>
        <w:tc>
          <w:tcPr>
            <w:tcW w:w="793"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363</w:t>
            </w:r>
          </w:p>
        </w:tc>
        <w:tc>
          <w:tcPr>
            <w:tcW w:w="109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348</w:t>
            </w:r>
          </w:p>
        </w:tc>
        <w:tc>
          <w:tcPr>
            <w:tcW w:w="1151"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8.662,30</w:t>
            </w:r>
          </w:p>
        </w:tc>
        <w:tc>
          <w:tcPr>
            <w:tcW w:w="713"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80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w:t>
            </w:r>
          </w:p>
        </w:tc>
        <w:tc>
          <w:tcPr>
            <w:tcW w:w="7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w:t>
            </w:r>
          </w:p>
        </w:tc>
        <w:tc>
          <w:tcPr>
            <w:tcW w:w="1116"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12</w:t>
            </w:r>
          </w:p>
        </w:tc>
        <w:tc>
          <w:tcPr>
            <w:tcW w:w="109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9</w:t>
            </w:r>
          </w:p>
        </w:tc>
        <w:tc>
          <w:tcPr>
            <w:tcW w:w="1018"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167,58</w:t>
            </w:r>
          </w:p>
        </w:tc>
      </w:tr>
      <w:tr w:rsidR="00743F1C" w:rsidRPr="00924759" w:rsidTr="00743F1C">
        <w:trPr>
          <w:trHeight w:hRule="exact" w:val="406"/>
          <w:jc w:val="center"/>
        </w:trPr>
        <w:tc>
          <w:tcPr>
            <w:tcW w:w="218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743F1C" w:rsidRPr="00924759" w:rsidRDefault="00743F1C" w:rsidP="00743F1C">
            <w:pPr>
              <w:autoSpaceDN w:val="0"/>
              <w:spacing w:after="0" w:line="240" w:lineRule="auto"/>
              <w:jc w:val="left"/>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ΑΛΛΕΣ ΔΡΑΣΤΗΡΙΟΤΗΤΕΣ ΠΑΡΟΧΗΣ ΥΠΗΡΕΣΙΩΝ</w:t>
            </w:r>
          </w:p>
        </w:tc>
        <w:tc>
          <w:tcPr>
            <w:tcW w:w="706"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2</w:t>
            </w:r>
          </w:p>
        </w:tc>
        <w:tc>
          <w:tcPr>
            <w:tcW w:w="914"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2</w:t>
            </w:r>
          </w:p>
        </w:tc>
        <w:tc>
          <w:tcPr>
            <w:tcW w:w="8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4</w:t>
            </w:r>
          </w:p>
        </w:tc>
        <w:tc>
          <w:tcPr>
            <w:tcW w:w="91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2</w:t>
            </w:r>
          </w:p>
        </w:tc>
        <w:tc>
          <w:tcPr>
            <w:tcW w:w="80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w:t>
            </w:r>
          </w:p>
        </w:tc>
        <w:tc>
          <w:tcPr>
            <w:tcW w:w="7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3</w:t>
            </w:r>
          </w:p>
        </w:tc>
        <w:tc>
          <w:tcPr>
            <w:tcW w:w="793"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251</w:t>
            </w:r>
          </w:p>
        </w:tc>
        <w:tc>
          <w:tcPr>
            <w:tcW w:w="109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245</w:t>
            </w:r>
          </w:p>
        </w:tc>
        <w:tc>
          <w:tcPr>
            <w:tcW w:w="1151"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9.211,19</w:t>
            </w:r>
          </w:p>
        </w:tc>
        <w:tc>
          <w:tcPr>
            <w:tcW w:w="713"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80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w:t>
            </w:r>
          </w:p>
        </w:tc>
        <w:tc>
          <w:tcPr>
            <w:tcW w:w="7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w:t>
            </w:r>
          </w:p>
        </w:tc>
        <w:tc>
          <w:tcPr>
            <w:tcW w:w="1116"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10</w:t>
            </w:r>
          </w:p>
        </w:tc>
        <w:tc>
          <w:tcPr>
            <w:tcW w:w="109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10</w:t>
            </w:r>
          </w:p>
        </w:tc>
        <w:tc>
          <w:tcPr>
            <w:tcW w:w="1018"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177,99</w:t>
            </w:r>
          </w:p>
        </w:tc>
      </w:tr>
      <w:tr w:rsidR="00743F1C" w:rsidRPr="00924759" w:rsidTr="00743F1C">
        <w:trPr>
          <w:trHeight w:hRule="exact" w:val="294"/>
          <w:jc w:val="center"/>
        </w:trPr>
        <w:tc>
          <w:tcPr>
            <w:tcW w:w="218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743F1C" w:rsidRPr="00924759" w:rsidRDefault="00743F1C" w:rsidP="00743F1C">
            <w:pPr>
              <w:autoSpaceDN w:val="0"/>
              <w:spacing w:after="0" w:line="240" w:lineRule="auto"/>
              <w:jc w:val="left"/>
              <w:rPr>
                <w:rFonts w:ascii="Arial" w:eastAsia="Times New Roman" w:hAnsi="Arial" w:cs="Arial"/>
                <w:b/>
                <w:bCs/>
                <w:sz w:val="14"/>
                <w:szCs w:val="14"/>
                <w:lang w:val="el-GR" w:eastAsia="el-GR"/>
              </w:rPr>
            </w:pPr>
            <w:r w:rsidRPr="00924759">
              <w:rPr>
                <w:rFonts w:ascii="Arial" w:eastAsia="Times New Roman" w:hAnsi="Arial" w:cs="Arial"/>
                <w:b/>
                <w:bCs/>
                <w:sz w:val="14"/>
                <w:szCs w:val="14"/>
                <w:lang w:val="el-GR" w:eastAsia="el-GR"/>
              </w:rPr>
              <w:t>ΟΙΚΙΑΚΟΙ ΒΟΗΘΟΙ</w:t>
            </w:r>
          </w:p>
        </w:tc>
        <w:tc>
          <w:tcPr>
            <w:tcW w:w="706"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w:t>
            </w:r>
          </w:p>
        </w:tc>
        <w:tc>
          <w:tcPr>
            <w:tcW w:w="914"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w:t>
            </w:r>
          </w:p>
        </w:tc>
        <w:tc>
          <w:tcPr>
            <w:tcW w:w="8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2</w:t>
            </w:r>
          </w:p>
        </w:tc>
        <w:tc>
          <w:tcPr>
            <w:tcW w:w="91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w:t>
            </w:r>
          </w:p>
        </w:tc>
        <w:tc>
          <w:tcPr>
            <w:tcW w:w="80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w:t>
            </w:r>
          </w:p>
        </w:tc>
        <w:tc>
          <w:tcPr>
            <w:tcW w:w="7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2</w:t>
            </w:r>
          </w:p>
        </w:tc>
        <w:tc>
          <w:tcPr>
            <w:tcW w:w="793"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88</w:t>
            </w:r>
          </w:p>
        </w:tc>
        <w:tc>
          <w:tcPr>
            <w:tcW w:w="109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82</w:t>
            </w:r>
          </w:p>
        </w:tc>
        <w:tc>
          <w:tcPr>
            <w:tcW w:w="1151"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1.515,45</w:t>
            </w:r>
          </w:p>
        </w:tc>
        <w:tc>
          <w:tcPr>
            <w:tcW w:w="713"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80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7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1116"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109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1018"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r>
      <w:tr w:rsidR="00743F1C" w:rsidRPr="00924759" w:rsidTr="00743F1C">
        <w:trPr>
          <w:trHeight w:hRule="exact" w:val="294"/>
          <w:jc w:val="center"/>
        </w:trPr>
        <w:tc>
          <w:tcPr>
            <w:tcW w:w="218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743F1C" w:rsidRPr="00924759" w:rsidRDefault="00743F1C" w:rsidP="00743F1C">
            <w:pPr>
              <w:autoSpaceDN w:val="0"/>
              <w:spacing w:after="0" w:line="240" w:lineRule="auto"/>
              <w:jc w:val="left"/>
              <w:rPr>
                <w:rFonts w:ascii="Arial" w:eastAsia="Times New Roman" w:hAnsi="Arial" w:cs="Arial"/>
                <w:b/>
                <w:bCs/>
                <w:sz w:val="14"/>
                <w:szCs w:val="14"/>
                <w:lang w:val="el-GR" w:eastAsia="el-GR"/>
              </w:rPr>
            </w:pPr>
            <w:bookmarkStart w:id="518" w:name="OLE_LINK1"/>
            <w:r w:rsidRPr="00924759">
              <w:rPr>
                <w:rFonts w:ascii="Arial" w:eastAsia="Times New Roman" w:hAnsi="Arial" w:cs="Arial"/>
                <w:b/>
                <w:bCs/>
                <w:sz w:val="14"/>
                <w:szCs w:val="14"/>
                <w:lang w:val="el-GR" w:eastAsia="el-GR"/>
              </w:rPr>
              <w:t>ΕΤΕΡΟΔΙΚΟΙ ΟΡΓΑΝΙΣΜΟΙ</w:t>
            </w:r>
          </w:p>
        </w:tc>
        <w:tc>
          <w:tcPr>
            <w:tcW w:w="706"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914"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8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91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80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7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793"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109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1151"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713"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80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70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1116"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109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c>
          <w:tcPr>
            <w:tcW w:w="1018"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924759" w:rsidRDefault="00743F1C" w:rsidP="002C1094">
            <w:pPr>
              <w:autoSpaceDN w:val="0"/>
              <w:spacing w:after="0" w:line="240" w:lineRule="auto"/>
              <w:jc w:val="center"/>
              <w:rPr>
                <w:rFonts w:ascii="Arial" w:eastAsia="Times New Roman" w:hAnsi="Arial" w:cs="Arial"/>
                <w:color w:val="000000"/>
                <w:sz w:val="16"/>
                <w:szCs w:val="16"/>
                <w:lang w:eastAsia="el-GR"/>
              </w:rPr>
            </w:pPr>
            <w:r w:rsidRPr="00924759">
              <w:rPr>
                <w:rFonts w:ascii="Arial" w:eastAsia="Times New Roman" w:hAnsi="Arial" w:cs="Arial"/>
                <w:color w:val="000000"/>
                <w:sz w:val="16"/>
                <w:szCs w:val="16"/>
                <w:lang w:eastAsia="el-GR"/>
              </w:rPr>
              <w:t>0</w:t>
            </w:r>
          </w:p>
        </w:tc>
      </w:tr>
      <w:bookmarkEnd w:id="515"/>
      <w:bookmarkEnd w:id="516"/>
      <w:bookmarkEnd w:id="517"/>
      <w:bookmarkEnd w:id="518"/>
    </w:tbl>
    <w:p w:rsidR="00F37B34" w:rsidRPr="00A17460" w:rsidRDefault="00F37B34">
      <w:pPr>
        <w:widowControl/>
        <w:adjustRightInd/>
        <w:spacing w:after="200" w:line="276" w:lineRule="auto"/>
        <w:jc w:val="left"/>
        <w:textAlignment w:val="auto"/>
        <w:rPr>
          <w:lang w:val="el-GR"/>
        </w:rPr>
      </w:pPr>
    </w:p>
    <w:p w:rsidR="006D16D8" w:rsidRPr="00A17460" w:rsidRDefault="00670394" w:rsidP="00743F1C">
      <w:pPr>
        <w:pStyle w:val="Caption"/>
      </w:pPr>
      <w:bookmarkStart w:id="519" w:name="_Ref531768075"/>
      <w:bookmarkStart w:id="520" w:name="_Ref531769123"/>
      <w:bookmarkStart w:id="521" w:name="_Ref102671192"/>
      <w:bookmarkStart w:id="522" w:name="_Toc135215151"/>
      <w:r w:rsidRPr="00A17460">
        <w:t xml:space="preserve">Πίνακας </w:t>
      </w:r>
      <w:r w:rsidR="0065073C">
        <w:fldChar w:fldCharType="begin"/>
      </w:r>
      <w:r w:rsidR="0065073C">
        <w:instrText xml:space="preserve"> STYLEREF 1 \s </w:instrText>
      </w:r>
      <w:r w:rsidR="0065073C">
        <w:fldChar w:fldCharType="separate"/>
      </w:r>
      <w:r w:rsidR="00DE0713">
        <w:rPr>
          <w:noProof/>
        </w:rPr>
        <w:t>5</w:t>
      </w:r>
      <w:r w:rsidR="0065073C">
        <w:rPr>
          <w:noProof/>
        </w:rPr>
        <w:fldChar w:fldCharType="end"/>
      </w:r>
      <w:r w:rsidR="00E5182F">
        <w:t>.</w:t>
      </w:r>
      <w:r w:rsidR="0065073C">
        <w:fldChar w:fldCharType="begin"/>
      </w:r>
      <w:r w:rsidR="0065073C">
        <w:instrText xml:space="preserve"> SEQ Πίνακας \* ARABIC \s 1 </w:instrText>
      </w:r>
      <w:r w:rsidR="0065073C">
        <w:fldChar w:fldCharType="separate"/>
      </w:r>
      <w:r w:rsidR="00DE0713">
        <w:rPr>
          <w:noProof/>
        </w:rPr>
        <w:t>8</w:t>
      </w:r>
      <w:r w:rsidR="0065073C">
        <w:rPr>
          <w:noProof/>
        </w:rPr>
        <w:fldChar w:fldCharType="end"/>
      </w:r>
      <w:bookmarkEnd w:id="519"/>
      <w:r w:rsidR="0064610D" w:rsidRPr="00A17460">
        <w:t xml:space="preserve">: Συνταξιούχοι (Συντάξεις) του Ταμείου Κοινωνικών Ασφαλίσεων κατά Είδος Σύνταξης και Φύλο </w:t>
      </w:r>
      <w:bookmarkEnd w:id="520"/>
      <w:r w:rsidR="00FA7544">
        <w:t>201</w:t>
      </w:r>
      <w:r w:rsidR="00743F1C" w:rsidRPr="00743F1C">
        <w:t>9</w:t>
      </w:r>
      <w:r w:rsidR="00FA7544">
        <w:t>-202</w:t>
      </w:r>
      <w:bookmarkEnd w:id="521"/>
      <w:bookmarkEnd w:id="522"/>
    </w:p>
    <w:tbl>
      <w:tblPr>
        <w:tblpPr w:leftFromText="180" w:rightFromText="180" w:vertAnchor="text" w:horzAnchor="margin" w:tblpY="-51"/>
        <w:tblW w:w="13938" w:type="dxa"/>
        <w:tblCellMar>
          <w:left w:w="10" w:type="dxa"/>
          <w:right w:w="10" w:type="dxa"/>
        </w:tblCellMar>
        <w:tblLook w:val="0000" w:firstRow="0" w:lastRow="0" w:firstColumn="0" w:lastColumn="0" w:noHBand="0" w:noVBand="0"/>
      </w:tblPr>
      <w:tblGrid>
        <w:gridCol w:w="1995"/>
        <w:gridCol w:w="929"/>
        <w:gridCol w:w="1114"/>
        <w:gridCol w:w="937"/>
        <w:gridCol w:w="929"/>
        <w:gridCol w:w="1114"/>
        <w:gridCol w:w="937"/>
        <w:gridCol w:w="929"/>
        <w:gridCol w:w="1114"/>
        <w:gridCol w:w="942"/>
        <w:gridCol w:w="942"/>
        <w:gridCol w:w="1121"/>
        <w:gridCol w:w="935"/>
      </w:tblGrid>
      <w:tr w:rsidR="00743F1C" w:rsidRPr="00924759" w:rsidTr="002C1094">
        <w:trPr>
          <w:trHeight w:val="315"/>
        </w:trPr>
        <w:tc>
          <w:tcPr>
            <w:tcW w:w="1995" w:type="dxa"/>
            <w:tcBorders>
              <w:top w:val="single" w:sz="8" w:space="0" w:color="000000"/>
              <w:left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b/>
                <w:bCs/>
                <w:sz w:val="20"/>
                <w:szCs w:val="20"/>
                <w:lang w:val="el-GR"/>
              </w:rPr>
              <w:t>Είδος Σύνταξης</w:t>
            </w:r>
          </w:p>
        </w:tc>
        <w:tc>
          <w:tcPr>
            <w:tcW w:w="929" w:type="dxa"/>
            <w:tcBorders>
              <w:top w:val="single" w:sz="8" w:space="0" w:color="000000"/>
              <w:bottom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 </w:t>
            </w:r>
          </w:p>
        </w:tc>
        <w:tc>
          <w:tcPr>
            <w:tcW w:w="1114" w:type="dxa"/>
            <w:tcBorders>
              <w:top w:val="single" w:sz="8" w:space="0" w:color="000000"/>
              <w:bottom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b/>
                <w:bCs/>
                <w:sz w:val="20"/>
                <w:szCs w:val="20"/>
                <w:lang w:val="el-GR"/>
              </w:rPr>
              <w:t>2019</w:t>
            </w:r>
          </w:p>
        </w:tc>
        <w:tc>
          <w:tcPr>
            <w:tcW w:w="937" w:type="dxa"/>
            <w:tcBorders>
              <w:top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lang w:val="el-GR"/>
              </w:rPr>
              <w:t> </w:t>
            </w:r>
          </w:p>
        </w:tc>
        <w:tc>
          <w:tcPr>
            <w:tcW w:w="929" w:type="dxa"/>
            <w:tcBorders>
              <w:top w:val="single" w:sz="8" w:space="0" w:color="000000"/>
              <w:bottom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 </w:t>
            </w:r>
          </w:p>
        </w:tc>
        <w:tc>
          <w:tcPr>
            <w:tcW w:w="1114" w:type="dxa"/>
            <w:tcBorders>
              <w:top w:val="single" w:sz="8" w:space="0" w:color="000000"/>
              <w:bottom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b/>
                <w:bCs/>
                <w:sz w:val="20"/>
                <w:szCs w:val="20"/>
                <w:lang w:val="el-GR"/>
              </w:rPr>
              <w:t>2020</w:t>
            </w:r>
          </w:p>
        </w:tc>
        <w:tc>
          <w:tcPr>
            <w:tcW w:w="937" w:type="dxa"/>
            <w:tcBorders>
              <w:top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lang w:val="el-GR"/>
              </w:rPr>
              <w:t> </w:t>
            </w:r>
          </w:p>
        </w:tc>
        <w:tc>
          <w:tcPr>
            <w:tcW w:w="929" w:type="dxa"/>
            <w:tcBorders>
              <w:top w:val="single" w:sz="8" w:space="0" w:color="000000"/>
              <w:bottom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 </w:t>
            </w:r>
          </w:p>
        </w:tc>
        <w:tc>
          <w:tcPr>
            <w:tcW w:w="1114" w:type="dxa"/>
            <w:tcBorders>
              <w:top w:val="single" w:sz="8" w:space="0" w:color="000000"/>
              <w:bottom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b/>
                <w:bCs/>
                <w:sz w:val="20"/>
                <w:szCs w:val="20"/>
                <w:lang w:val="el-GR"/>
              </w:rPr>
              <w:t>2021</w:t>
            </w:r>
          </w:p>
        </w:tc>
        <w:tc>
          <w:tcPr>
            <w:tcW w:w="942" w:type="dxa"/>
            <w:tcBorders>
              <w:top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lang w:val="el-GR"/>
              </w:rPr>
              <w:t> </w:t>
            </w:r>
          </w:p>
        </w:tc>
        <w:tc>
          <w:tcPr>
            <w:tcW w:w="942" w:type="dxa"/>
            <w:tcBorders>
              <w:top w:val="single" w:sz="8" w:space="0" w:color="000000"/>
              <w:bottom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 </w:t>
            </w:r>
          </w:p>
        </w:tc>
        <w:tc>
          <w:tcPr>
            <w:tcW w:w="1121" w:type="dxa"/>
            <w:tcBorders>
              <w:top w:val="single" w:sz="8" w:space="0" w:color="000000"/>
              <w:bottom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b/>
                <w:bCs/>
                <w:sz w:val="20"/>
                <w:szCs w:val="20"/>
                <w:lang w:val="el-GR"/>
              </w:rPr>
              <w:t>2022</w:t>
            </w:r>
          </w:p>
        </w:tc>
        <w:tc>
          <w:tcPr>
            <w:tcW w:w="935" w:type="dxa"/>
            <w:tcBorders>
              <w:top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lang w:val="el-GR"/>
              </w:rPr>
              <w:t> </w:t>
            </w:r>
          </w:p>
        </w:tc>
      </w:tr>
      <w:tr w:rsidR="00743F1C" w:rsidRPr="00924759" w:rsidTr="002C1094">
        <w:trPr>
          <w:trHeight w:val="315"/>
        </w:trPr>
        <w:tc>
          <w:tcPr>
            <w:tcW w:w="1995" w:type="dxa"/>
            <w:tcBorders>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lang w:val="el-GR"/>
              </w:rPr>
              <w:t> </w:t>
            </w:r>
          </w:p>
        </w:tc>
        <w:tc>
          <w:tcPr>
            <w:tcW w:w="929"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b/>
                <w:bCs/>
                <w:sz w:val="20"/>
                <w:szCs w:val="20"/>
                <w:lang w:val="el-GR"/>
              </w:rPr>
              <w:t>Άνδρες</w:t>
            </w:r>
          </w:p>
        </w:tc>
        <w:tc>
          <w:tcPr>
            <w:tcW w:w="1114"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b/>
                <w:bCs/>
                <w:sz w:val="20"/>
                <w:szCs w:val="20"/>
                <w:lang w:val="el-GR"/>
              </w:rPr>
              <w:t>Γυναίκες</w:t>
            </w:r>
          </w:p>
        </w:tc>
        <w:tc>
          <w:tcPr>
            <w:tcW w:w="937"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b/>
                <w:bCs/>
                <w:sz w:val="20"/>
                <w:szCs w:val="20"/>
                <w:lang w:val="el-GR"/>
              </w:rPr>
              <w:t>Σύνολο</w:t>
            </w:r>
          </w:p>
        </w:tc>
        <w:tc>
          <w:tcPr>
            <w:tcW w:w="929"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b/>
                <w:bCs/>
                <w:sz w:val="20"/>
                <w:szCs w:val="20"/>
                <w:lang w:val="el-GR"/>
              </w:rPr>
              <w:t>Άνδρες</w:t>
            </w:r>
          </w:p>
        </w:tc>
        <w:tc>
          <w:tcPr>
            <w:tcW w:w="1114"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b/>
                <w:bCs/>
                <w:sz w:val="20"/>
                <w:szCs w:val="20"/>
                <w:lang w:val="el-GR"/>
              </w:rPr>
              <w:t>Γυναίκες</w:t>
            </w:r>
          </w:p>
        </w:tc>
        <w:tc>
          <w:tcPr>
            <w:tcW w:w="937"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b/>
                <w:bCs/>
                <w:sz w:val="20"/>
                <w:szCs w:val="20"/>
                <w:lang w:val="el-GR"/>
              </w:rPr>
              <w:t>Σύνολο</w:t>
            </w:r>
          </w:p>
        </w:tc>
        <w:tc>
          <w:tcPr>
            <w:tcW w:w="929"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b/>
                <w:bCs/>
                <w:sz w:val="20"/>
                <w:szCs w:val="20"/>
                <w:lang w:val="el-GR"/>
              </w:rPr>
              <w:t>Άνδρες</w:t>
            </w:r>
          </w:p>
        </w:tc>
        <w:tc>
          <w:tcPr>
            <w:tcW w:w="1114"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b/>
                <w:bCs/>
                <w:sz w:val="20"/>
                <w:szCs w:val="20"/>
                <w:lang w:val="el-GR"/>
              </w:rPr>
              <w:t>Γυναίκες</w:t>
            </w:r>
          </w:p>
        </w:tc>
        <w:tc>
          <w:tcPr>
            <w:tcW w:w="942"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b/>
                <w:bCs/>
                <w:sz w:val="20"/>
                <w:szCs w:val="20"/>
                <w:lang w:val="el-GR"/>
              </w:rPr>
              <w:t>Σύνολο</w:t>
            </w:r>
          </w:p>
        </w:tc>
        <w:tc>
          <w:tcPr>
            <w:tcW w:w="942"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b/>
                <w:bCs/>
                <w:sz w:val="20"/>
                <w:szCs w:val="20"/>
                <w:lang w:val="el-GR"/>
              </w:rPr>
              <w:t>Άνδρες</w:t>
            </w:r>
          </w:p>
        </w:tc>
        <w:tc>
          <w:tcPr>
            <w:tcW w:w="1121"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b/>
                <w:bCs/>
                <w:sz w:val="20"/>
                <w:szCs w:val="20"/>
                <w:lang w:val="el-GR"/>
              </w:rPr>
              <w:t>Γυναίκες</w:t>
            </w:r>
          </w:p>
        </w:tc>
        <w:tc>
          <w:tcPr>
            <w:tcW w:w="935"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b/>
                <w:bCs/>
                <w:sz w:val="20"/>
                <w:szCs w:val="20"/>
                <w:lang w:val="el-GR"/>
              </w:rPr>
              <w:t>Σύνολο</w:t>
            </w:r>
          </w:p>
        </w:tc>
      </w:tr>
      <w:tr w:rsidR="00743F1C" w:rsidRPr="00924759" w:rsidTr="002C1094">
        <w:trPr>
          <w:trHeight w:val="315"/>
        </w:trPr>
        <w:tc>
          <w:tcPr>
            <w:tcW w:w="1995" w:type="dxa"/>
            <w:tcBorders>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proofErr w:type="spellStart"/>
            <w:r w:rsidRPr="00924759">
              <w:rPr>
                <w:rFonts w:cs="Times New Roman"/>
                <w:sz w:val="20"/>
                <w:szCs w:val="20"/>
              </w:rPr>
              <w:t>Θεσμοθετημένης</w:t>
            </w:r>
            <w:proofErr w:type="spellEnd"/>
          </w:p>
        </w:tc>
        <w:tc>
          <w:tcPr>
            <w:tcW w:w="929"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70764</w:t>
            </w:r>
          </w:p>
        </w:tc>
        <w:tc>
          <w:tcPr>
            <w:tcW w:w="1114"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49191</w:t>
            </w:r>
          </w:p>
        </w:tc>
        <w:tc>
          <w:tcPr>
            <w:tcW w:w="937"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119955</w:t>
            </w:r>
          </w:p>
        </w:tc>
        <w:tc>
          <w:tcPr>
            <w:tcW w:w="92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71961</w:t>
            </w:r>
          </w:p>
        </w:tc>
        <w:tc>
          <w:tcPr>
            <w:tcW w:w="1114"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50842</w:t>
            </w:r>
          </w:p>
        </w:tc>
        <w:tc>
          <w:tcPr>
            <w:tcW w:w="937"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122803</w:t>
            </w:r>
          </w:p>
        </w:tc>
        <w:tc>
          <w:tcPr>
            <w:tcW w:w="92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73190</w:t>
            </w:r>
          </w:p>
        </w:tc>
        <w:tc>
          <w:tcPr>
            <w:tcW w:w="1114"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52594</w:t>
            </w:r>
          </w:p>
        </w:tc>
        <w:tc>
          <w:tcPr>
            <w:tcW w:w="94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125784</w:t>
            </w:r>
          </w:p>
        </w:tc>
        <w:tc>
          <w:tcPr>
            <w:tcW w:w="942" w:type="dxa"/>
            <w:tcBorders>
              <w:left w:val="single" w:sz="8"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76207</w:t>
            </w:r>
          </w:p>
        </w:tc>
        <w:tc>
          <w:tcPr>
            <w:tcW w:w="112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55773</w:t>
            </w:r>
          </w:p>
        </w:tc>
        <w:tc>
          <w:tcPr>
            <w:tcW w:w="935" w:type="dxa"/>
            <w:tcBorders>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131980</w:t>
            </w:r>
          </w:p>
        </w:tc>
      </w:tr>
      <w:tr w:rsidR="00743F1C" w:rsidRPr="00924759" w:rsidTr="002C1094">
        <w:trPr>
          <w:trHeight w:val="315"/>
        </w:trPr>
        <w:tc>
          <w:tcPr>
            <w:tcW w:w="1995" w:type="dxa"/>
            <w:tcBorders>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lang w:val="el-GR"/>
              </w:rPr>
              <w:t>Χηρείας</w:t>
            </w:r>
          </w:p>
        </w:tc>
        <w:tc>
          <w:tcPr>
            <w:tcW w:w="929"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1</w:t>
            </w:r>
          </w:p>
        </w:tc>
        <w:tc>
          <w:tcPr>
            <w:tcW w:w="1114"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30424</w:t>
            </w:r>
          </w:p>
        </w:tc>
        <w:tc>
          <w:tcPr>
            <w:tcW w:w="937"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30675</w:t>
            </w:r>
          </w:p>
        </w:tc>
        <w:tc>
          <w:tcPr>
            <w:tcW w:w="92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665</w:t>
            </w:r>
          </w:p>
        </w:tc>
        <w:tc>
          <w:tcPr>
            <w:tcW w:w="1114"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30727</w:t>
            </w:r>
          </w:p>
        </w:tc>
        <w:tc>
          <w:tcPr>
            <w:tcW w:w="937"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31392</w:t>
            </w:r>
          </w:p>
        </w:tc>
        <w:tc>
          <w:tcPr>
            <w:tcW w:w="92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1249</w:t>
            </w:r>
          </w:p>
        </w:tc>
        <w:tc>
          <w:tcPr>
            <w:tcW w:w="1114"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31201</w:t>
            </w:r>
          </w:p>
        </w:tc>
        <w:tc>
          <w:tcPr>
            <w:tcW w:w="94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32450</w:t>
            </w:r>
          </w:p>
        </w:tc>
        <w:tc>
          <w:tcPr>
            <w:tcW w:w="942"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1744</w:t>
            </w:r>
          </w:p>
        </w:tc>
        <w:tc>
          <w:tcPr>
            <w:tcW w:w="1121"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31926</w:t>
            </w:r>
          </w:p>
        </w:tc>
        <w:tc>
          <w:tcPr>
            <w:tcW w:w="935"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33670</w:t>
            </w:r>
          </w:p>
        </w:tc>
      </w:tr>
      <w:tr w:rsidR="00743F1C" w:rsidRPr="00924759" w:rsidTr="002C1094">
        <w:trPr>
          <w:trHeight w:val="315"/>
        </w:trPr>
        <w:tc>
          <w:tcPr>
            <w:tcW w:w="1995" w:type="dxa"/>
            <w:tcBorders>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lang w:val="el-GR"/>
              </w:rPr>
              <w:t>Χήρας (Θανάτου)</w:t>
            </w:r>
          </w:p>
        </w:tc>
        <w:tc>
          <w:tcPr>
            <w:tcW w:w="929"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0</w:t>
            </w:r>
          </w:p>
        </w:tc>
        <w:tc>
          <w:tcPr>
            <w:tcW w:w="1114"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250</w:t>
            </w:r>
          </w:p>
        </w:tc>
        <w:tc>
          <w:tcPr>
            <w:tcW w:w="937"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250</w:t>
            </w:r>
          </w:p>
        </w:tc>
        <w:tc>
          <w:tcPr>
            <w:tcW w:w="92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0</w:t>
            </w:r>
          </w:p>
        </w:tc>
        <w:tc>
          <w:tcPr>
            <w:tcW w:w="1114"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247</w:t>
            </w:r>
          </w:p>
        </w:tc>
        <w:tc>
          <w:tcPr>
            <w:tcW w:w="937"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247</w:t>
            </w:r>
          </w:p>
        </w:tc>
        <w:tc>
          <w:tcPr>
            <w:tcW w:w="92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0</w:t>
            </w:r>
          </w:p>
        </w:tc>
        <w:tc>
          <w:tcPr>
            <w:tcW w:w="1114"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237</w:t>
            </w:r>
          </w:p>
        </w:tc>
        <w:tc>
          <w:tcPr>
            <w:tcW w:w="94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237</w:t>
            </w:r>
          </w:p>
        </w:tc>
        <w:tc>
          <w:tcPr>
            <w:tcW w:w="942"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1</w:t>
            </w:r>
          </w:p>
        </w:tc>
        <w:tc>
          <w:tcPr>
            <w:tcW w:w="1121"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231</w:t>
            </w:r>
          </w:p>
        </w:tc>
        <w:tc>
          <w:tcPr>
            <w:tcW w:w="935"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232</w:t>
            </w:r>
          </w:p>
        </w:tc>
      </w:tr>
      <w:tr w:rsidR="00743F1C" w:rsidRPr="00924759" w:rsidTr="002C1094">
        <w:trPr>
          <w:trHeight w:val="315"/>
        </w:trPr>
        <w:tc>
          <w:tcPr>
            <w:tcW w:w="1995" w:type="dxa"/>
            <w:tcBorders>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lang w:val="el-GR"/>
              </w:rPr>
              <w:t>Ανικανότητας</w:t>
            </w:r>
          </w:p>
        </w:tc>
        <w:tc>
          <w:tcPr>
            <w:tcW w:w="929"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2882</w:t>
            </w:r>
          </w:p>
        </w:tc>
        <w:tc>
          <w:tcPr>
            <w:tcW w:w="1114"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1610</w:t>
            </w:r>
          </w:p>
        </w:tc>
        <w:tc>
          <w:tcPr>
            <w:tcW w:w="937"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4492</w:t>
            </w:r>
          </w:p>
        </w:tc>
        <w:tc>
          <w:tcPr>
            <w:tcW w:w="92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2667</w:t>
            </w:r>
          </w:p>
        </w:tc>
        <w:tc>
          <w:tcPr>
            <w:tcW w:w="1114"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1535</w:t>
            </w:r>
          </w:p>
        </w:tc>
        <w:tc>
          <w:tcPr>
            <w:tcW w:w="937"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4202</w:t>
            </w:r>
          </w:p>
        </w:tc>
        <w:tc>
          <w:tcPr>
            <w:tcW w:w="92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2479</w:t>
            </w:r>
          </w:p>
        </w:tc>
        <w:tc>
          <w:tcPr>
            <w:tcW w:w="1114"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1453</w:t>
            </w:r>
          </w:p>
        </w:tc>
        <w:tc>
          <w:tcPr>
            <w:tcW w:w="94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3932</w:t>
            </w:r>
          </w:p>
        </w:tc>
        <w:tc>
          <w:tcPr>
            <w:tcW w:w="942" w:type="dxa"/>
            <w:tcBorders>
              <w:top w:val="single" w:sz="4" w:space="0" w:color="000000"/>
              <w:left w:val="single" w:sz="8"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2377</w:t>
            </w:r>
          </w:p>
        </w:tc>
        <w:tc>
          <w:tcPr>
            <w:tcW w:w="1121" w:type="dxa"/>
            <w:tcBorders>
              <w:top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1406</w:t>
            </w:r>
          </w:p>
        </w:tc>
        <w:tc>
          <w:tcPr>
            <w:tcW w:w="935" w:type="dxa"/>
            <w:tcBorders>
              <w:top w:val="single" w:sz="4" w:space="0" w:color="000000"/>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3783</w:t>
            </w:r>
          </w:p>
        </w:tc>
      </w:tr>
      <w:tr w:rsidR="00743F1C" w:rsidRPr="00924759" w:rsidTr="002C1094">
        <w:trPr>
          <w:trHeight w:val="315"/>
        </w:trPr>
        <w:tc>
          <w:tcPr>
            <w:tcW w:w="1995" w:type="dxa"/>
            <w:tcBorders>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lang w:val="el-GR"/>
              </w:rPr>
              <w:t>Αναπηρίας</w:t>
            </w:r>
          </w:p>
        </w:tc>
        <w:tc>
          <w:tcPr>
            <w:tcW w:w="929"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744</w:t>
            </w:r>
          </w:p>
        </w:tc>
        <w:tc>
          <w:tcPr>
            <w:tcW w:w="1114"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115</w:t>
            </w:r>
          </w:p>
        </w:tc>
        <w:tc>
          <w:tcPr>
            <w:tcW w:w="937"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859</w:t>
            </w:r>
          </w:p>
        </w:tc>
        <w:tc>
          <w:tcPr>
            <w:tcW w:w="92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722</w:t>
            </w:r>
          </w:p>
        </w:tc>
        <w:tc>
          <w:tcPr>
            <w:tcW w:w="1114"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114</w:t>
            </w:r>
          </w:p>
        </w:tc>
        <w:tc>
          <w:tcPr>
            <w:tcW w:w="937"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836</w:t>
            </w:r>
          </w:p>
        </w:tc>
        <w:tc>
          <w:tcPr>
            <w:tcW w:w="92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684</w:t>
            </w:r>
          </w:p>
        </w:tc>
        <w:tc>
          <w:tcPr>
            <w:tcW w:w="1114"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112</w:t>
            </w:r>
          </w:p>
        </w:tc>
        <w:tc>
          <w:tcPr>
            <w:tcW w:w="94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796</w:t>
            </w:r>
          </w:p>
        </w:tc>
        <w:tc>
          <w:tcPr>
            <w:tcW w:w="942" w:type="dxa"/>
            <w:tcBorders>
              <w:top w:val="single" w:sz="4" w:space="0" w:color="000000"/>
              <w:left w:val="single" w:sz="8"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661</w:t>
            </w:r>
          </w:p>
        </w:tc>
        <w:tc>
          <w:tcPr>
            <w:tcW w:w="1121" w:type="dxa"/>
            <w:tcBorders>
              <w:top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113</w:t>
            </w:r>
          </w:p>
        </w:tc>
        <w:tc>
          <w:tcPr>
            <w:tcW w:w="935" w:type="dxa"/>
            <w:tcBorders>
              <w:top w:val="single" w:sz="4" w:space="0" w:color="000000"/>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774</w:t>
            </w:r>
          </w:p>
        </w:tc>
      </w:tr>
      <w:tr w:rsidR="00743F1C" w:rsidRPr="00924759" w:rsidTr="002C1094">
        <w:trPr>
          <w:trHeight w:val="315"/>
        </w:trPr>
        <w:tc>
          <w:tcPr>
            <w:tcW w:w="1995" w:type="dxa"/>
            <w:tcBorders>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lang w:val="el-GR"/>
              </w:rPr>
              <w:t xml:space="preserve">Επίδομα </w:t>
            </w:r>
            <w:proofErr w:type="spellStart"/>
            <w:r w:rsidRPr="00924759">
              <w:rPr>
                <w:rFonts w:cs="Times New Roman"/>
                <w:sz w:val="20"/>
                <w:szCs w:val="20"/>
                <w:lang w:val="el-GR"/>
              </w:rPr>
              <w:t>Ορφανίας</w:t>
            </w:r>
            <w:proofErr w:type="spellEnd"/>
          </w:p>
        </w:tc>
        <w:tc>
          <w:tcPr>
            <w:tcW w:w="929"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553</w:t>
            </w:r>
          </w:p>
        </w:tc>
        <w:tc>
          <w:tcPr>
            <w:tcW w:w="1114"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703</w:t>
            </w:r>
          </w:p>
        </w:tc>
        <w:tc>
          <w:tcPr>
            <w:tcW w:w="937"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1256</w:t>
            </w:r>
          </w:p>
        </w:tc>
        <w:tc>
          <w:tcPr>
            <w:tcW w:w="92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488</w:t>
            </w:r>
          </w:p>
        </w:tc>
        <w:tc>
          <w:tcPr>
            <w:tcW w:w="1114"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633</w:t>
            </w:r>
          </w:p>
        </w:tc>
        <w:tc>
          <w:tcPr>
            <w:tcW w:w="937"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1121</w:t>
            </w:r>
          </w:p>
        </w:tc>
        <w:tc>
          <w:tcPr>
            <w:tcW w:w="92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454</w:t>
            </w:r>
          </w:p>
        </w:tc>
        <w:tc>
          <w:tcPr>
            <w:tcW w:w="1114"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587</w:t>
            </w:r>
          </w:p>
        </w:tc>
        <w:tc>
          <w:tcPr>
            <w:tcW w:w="94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1041</w:t>
            </w:r>
          </w:p>
        </w:tc>
        <w:tc>
          <w:tcPr>
            <w:tcW w:w="942" w:type="dxa"/>
            <w:tcBorders>
              <w:top w:val="single" w:sz="4" w:space="0" w:color="000000"/>
              <w:left w:val="single" w:sz="8"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441</w:t>
            </w:r>
          </w:p>
        </w:tc>
        <w:tc>
          <w:tcPr>
            <w:tcW w:w="1121" w:type="dxa"/>
            <w:tcBorders>
              <w:top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564</w:t>
            </w:r>
          </w:p>
        </w:tc>
        <w:tc>
          <w:tcPr>
            <w:tcW w:w="935" w:type="dxa"/>
            <w:tcBorders>
              <w:top w:val="single" w:sz="4" w:space="0" w:color="000000"/>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1005</w:t>
            </w:r>
          </w:p>
        </w:tc>
      </w:tr>
      <w:tr w:rsidR="00743F1C" w:rsidRPr="00924759" w:rsidTr="002C1094">
        <w:trPr>
          <w:trHeight w:val="315"/>
        </w:trPr>
        <w:tc>
          <w:tcPr>
            <w:tcW w:w="1995" w:type="dxa"/>
            <w:tcBorders>
              <w:left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lang w:val="el-GR"/>
              </w:rPr>
              <w:t>Επίδομα Αγνοουμένου</w:t>
            </w:r>
          </w:p>
        </w:tc>
        <w:tc>
          <w:tcPr>
            <w:tcW w:w="929"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0</w:t>
            </w:r>
          </w:p>
        </w:tc>
        <w:tc>
          <w:tcPr>
            <w:tcW w:w="1114"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148</w:t>
            </w:r>
          </w:p>
        </w:tc>
        <w:tc>
          <w:tcPr>
            <w:tcW w:w="937"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148</w:t>
            </w:r>
          </w:p>
        </w:tc>
        <w:tc>
          <w:tcPr>
            <w:tcW w:w="92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0</w:t>
            </w:r>
          </w:p>
        </w:tc>
        <w:tc>
          <w:tcPr>
            <w:tcW w:w="1114"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145</w:t>
            </w:r>
          </w:p>
        </w:tc>
        <w:tc>
          <w:tcPr>
            <w:tcW w:w="937"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145</w:t>
            </w:r>
          </w:p>
        </w:tc>
        <w:tc>
          <w:tcPr>
            <w:tcW w:w="92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0</w:t>
            </w:r>
          </w:p>
        </w:tc>
        <w:tc>
          <w:tcPr>
            <w:tcW w:w="1114"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138</w:t>
            </w:r>
          </w:p>
        </w:tc>
        <w:tc>
          <w:tcPr>
            <w:tcW w:w="94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138</w:t>
            </w:r>
          </w:p>
        </w:tc>
        <w:tc>
          <w:tcPr>
            <w:tcW w:w="942" w:type="dxa"/>
            <w:tcBorders>
              <w:top w:val="single" w:sz="4" w:space="0" w:color="000000"/>
              <w:left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0</w:t>
            </w:r>
          </w:p>
        </w:tc>
        <w:tc>
          <w:tcPr>
            <w:tcW w:w="1121" w:type="dxa"/>
            <w:tcBorders>
              <w:top w:val="single" w:sz="4" w:space="0" w:color="000000"/>
              <w:right w:val="single" w:sz="4"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132</w:t>
            </w:r>
          </w:p>
        </w:tc>
        <w:tc>
          <w:tcPr>
            <w:tcW w:w="935" w:type="dxa"/>
            <w:tcBorders>
              <w:top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sz w:val="20"/>
                <w:szCs w:val="20"/>
              </w:rPr>
              <w:t>132</w:t>
            </w:r>
          </w:p>
        </w:tc>
      </w:tr>
      <w:tr w:rsidR="00743F1C" w:rsidRPr="00924759" w:rsidTr="002C1094">
        <w:trPr>
          <w:trHeight w:val="315"/>
        </w:trPr>
        <w:tc>
          <w:tcPr>
            <w:tcW w:w="1995"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b/>
                <w:bCs/>
                <w:sz w:val="20"/>
                <w:szCs w:val="20"/>
              </w:rPr>
            </w:pPr>
            <w:proofErr w:type="spellStart"/>
            <w:r w:rsidRPr="00924759">
              <w:rPr>
                <w:rFonts w:cs="Times New Roman"/>
                <w:b/>
                <w:bCs/>
                <w:sz w:val="20"/>
                <w:szCs w:val="20"/>
              </w:rPr>
              <w:t>Γενικό</w:t>
            </w:r>
            <w:proofErr w:type="spellEnd"/>
            <w:r w:rsidRPr="00924759">
              <w:rPr>
                <w:rFonts w:cs="Times New Roman"/>
                <w:b/>
                <w:bCs/>
                <w:sz w:val="20"/>
                <w:szCs w:val="20"/>
              </w:rPr>
              <w:t xml:space="preserve"> </w:t>
            </w:r>
            <w:proofErr w:type="spellStart"/>
            <w:r w:rsidRPr="00924759">
              <w:rPr>
                <w:rFonts w:cs="Times New Roman"/>
                <w:b/>
                <w:bCs/>
                <w:sz w:val="20"/>
                <w:szCs w:val="20"/>
              </w:rPr>
              <w:t>σύνολο</w:t>
            </w:r>
            <w:proofErr w:type="spellEnd"/>
          </w:p>
        </w:tc>
        <w:tc>
          <w:tcPr>
            <w:tcW w:w="929"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b/>
                <w:bCs/>
                <w:sz w:val="20"/>
                <w:szCs w:val="20"/>
              </w:rPr>
            </w:pPr>
            <w:r w:rsidRPr="00924759">
              <w:rPr>
                <w:rFonts w:cs="Times New Roman"/>
                <w:b/>
                <w:bCs/>
                <w:sz w:val="20"/>
                <w:szCs w:val="20"/>
              </w:rPr>
              <w:t>74944</w:t>
            </w:r>
          </w:p>
        </w:tc>
        <w:tc>
          <w:tcPr>
            <w:tcW w:w="1114"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b/>
                <w:bCs/>
                <w:sz w:val="20"/>
                <w:szCs w:val="20"/>
              </w:rPr>
            </w:pPr>
            <w:r w:rsidRPr="00924759">
              <w:rPr>
                <w:rFonts w:cs="Times New Roman"/>
                <w:b/>
                <w:bCs/>
                <w:sz w:val="20"/>
                <w:szCs w:val="20"/>
              </w:rPr>
              <w:t>82441</w:t>
            </w:r>
          </w:p>
        </w:tc>
        <w:tc>
          <w:tcPr>
            <w:tcW w:w="937" w:type="dxa"/>
            <w:tcBorders>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b/>
                <w:bCs/>
                <w:sz w:val="20"/>
                <w:szCs w:val="20"/>
              </w:rPr>
            </w:pPr>
            <w:r w:rsidRPr="00924759">
              <w:rPr>
                <w:rFonts w:cs="Times New Roman"/>
                <w:b/>
                <w:bCs/>
                <w:sz w:val="20"/>
                <w:szCs w:val="20"/>
              </w:rPr>
              <w:t>157385</w:t>
            </w:r>
          </w:p>
        </w:tc>
        <w:tc>
          <w:tcPr>
            <w:tcW w:w="92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b/>
                <w:bCs/>
                <w:sz w:val="20"/>
                <w:szCs w:val="20"/>
              </w:rPr>
              <w:t>76503</w:t>
            </w:r>
          </w:p>
        </w:tc>
        <w:tc>
          <w:tcPr>
            <w:tcW w:w="1114"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b/>
                <w:bCs/>
                <w:sz w:val="20"/>
                <w:szCs w:val="20"/>
              </w:rPr>
              <w:t>84243</w:t>
            </w:r>
          </w:p>
        </w:tc>
        <w:tc>
          <w:tcPr>
            <w:tcW w:w="937"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b/>
                <w:bCs/>
                <w:sz w:val="20"/>
                <w:szCs w:val="20"/>
              </w:rPr>
              <w:t>160746</w:t>
            </w:r>
          </w:p>
        </w:tc>
        <w:tc>
          <w:tcPr>
            <w:tcW w:w="929"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b/>
                <w:bCs/>
                <w:sz w:val="20"/>
                <w:szCs w:val="20"/>
              </w:rPr>
              <w:t>78056</w:t>
            </w:r>
          </w:p>
        </w:tc>
        <w:tc>
          <w:tcPr>
            <w:tcW w:w="1114"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b/>
                <w:bCs/>
                <w:sz w:val="20"/>
                <w:szCs w:val="20"/>
              </w:rPr>
              <w:t>86322</w:t>
            </w:r>
          </w:p>
        </w:tc>
        <w:tc>
          <w:tcPr>
            <w:tcW w:w="942" w:type="dxa"/>
            <w:tcBorders>
              <w:top w:val="single" w:sz="8" w:space="0" w:color="000000"/>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b/>
                <w:bCs/>
                <w:sz w:val="20"/>
                <w:szCs w:val="20"/>
              </w:rPr>
              <w:t>164378</w:t>
            </w:r>
          </w:p>
        </w:tc>
        <w:tc>
          <w:tcPr>
            <w:tcW w:w="942" w:type="dxa"/>
            <w:tcBorders>
              <w:top w:val="single" w:sz="8" w:space="0" w:color="000000"/>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b/>
                <w:bCs/>
                <w:sz w:val="20"/>
                <w:szCs w:val="20"/>
              </w:rPr>
              <w:t>81431</w:t>
            </w:r>
          </w:p>
        </w:tc>
        <w:tc>
          <w:tcPr>
            <w:tcW w:w="1121" w:type="dxa"/>
            <w:tcBorders>
              <w:top w:val="single" w:sz="8" w:space="0" w:color="000000"/>
              <w:bottom w:val="single" w:sz="8" w:space="0" w:color="000000"/>
              <w:right w:val="single" w:sz="4"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b/>
                <w:bCs/>
                <w:sz w:val="20"/>
                <w:szCs w:val="20"/>
              </w:rPr>
              <w:t>90145</w:t>
            </w:r>
          </w:p>
        </w:tc>
        <w:tc>
          <w:tcPr>
            <w:tcW w:w="935" w:type="dxa"/>
            <w:tcBorders>
              <w:top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924759" w:rsidRDefault="00743F1C" w:rsidP="002C1094">
            <w:pPr>
              <w:tabs>
                <w:tab w:val="left" w:pos="2100"/>
              </w:tabs>
              <w:rPr>
                <w:rFonts w:cs="Times New Roman"/>
                <w:sz w:val="20"/>
                <w:szCs w:val="20"/>
              </w:rPr>
            </w:pPr>
            <w:r w:rsidRPr="00924759">
              <w:rPr>
                <w:rFonts w:cs="Times New Roman"/>
                <w:b/>
                <w:bCs/>
                <w:sz w:val="20"/>
                <w:szCs w:val="20"/>
              </w:rPr>
              <w:t>171576</w:t>
            </w:r>
          </w:p>
        </w:tc>
      </w:tr>
    </w:tbl>
    <w:p w:rsidR="00743F1C" w:rsidRPr="00924759" w:rsidRDefault="00743F1C" w:rsidP="00743F1C">
      <w:pPr>
        <w:tabs>
          <w:tab w:val="left" w:pos="2100"/>
        </w:tabs>
        <w:rPr>
          <w:rFonts w:cs="Times New Roman"/>
          <w:sz w:val="20"/>
          <w:szCs w:val="20"/>
          <w:lang w:val="el-GR"/>
        </w:rPr>
      </w:pPr>
      <w:r w:rsidRPr="00924759">
        <w:rPr>
          <w:rFonts w:cs="Times New Roman"/>
          <w:sz w:val="20"/>
          <w:szCs w:val="20"/>
          <w:lang w:val="el-GR"/>
        </w:rPr>
        <w:t>Σημειώσεις:</w:t>
      </w:r>
    </w:p>
    <w:p w:rsidR="00743F1C" w:rsidRPr="00924759" w:rsidRDefault="00743F1C" w:rsidP="00C72CAF">
      <w:pPr>
        <w:widowControl/>
        <w:numPr>
          <w:ilvl w:val="0"/>
          <w:numId w:val="70"/>
        </w:numPr>
        <w:tabs>
          <w:tab w:val="left" w:pos="2100"/>
        </w:tabs>
        <w:adjustRightInd/>
        <w:spacing w:after="160" w:line="259" w:lineRule="auto"/>
        <w:jc w:val="left"/>
        <w:textAlignment w:val="auto"/>
        <w:rPr>
          <w:rFonts w:cs="Times New Roman"/>
          <w:sz w:val="20"/>
          <w:szCs w:val="20"/>
          <w:lang w:val="el-GR"/>
        </w:rPr>
      </w:pPr>
      <w:r w:rsidRPr="00924759">
        <w:rPr>
          <w:rFonts w:cs="Times New Roman"/>
          <w:sz w:val="20"/>
          <w:szCs w:val="20"/>
          <w:lang w:val="el-GR"/>
        </w:rPr>
        <w:t>Τα στοιχεία αναφέρονται στον μήνα Δεκέμβριο κάθε χρόνου. Από το 2013, σε περίπτωση που άτομο έχει δικαίωμα στη θεσμοθετημένη σύνταξη από την ηλικία των 63 ετών, τότε έχει το δικαίωμα να επιλέξει την έναρξη της καταβολής της σύνταξής του από την ηλικία των 63 με αναλογιστική μείωση ή στην ηλικία των 63,5 από 1/1/2013, 64 από 1/1/2014, 64,5 από 1/1/2015 ή 65 από 1/1/2016 και μετά χωρίς αναλογιστική μείωση. Εδώ περιλαμβάνονται τα άτομα που έχουν επιλέξει η σύνταξή τους να ξεκινήσει κατά την περίοδο αναφοράς ή έχει ξεκινήσει από προηγουμένως.</w:t>
      </w:r>
      <w:r w:rsidRPr="00924759">
        <w:rPr>
          <w:rFonts w:cs="Times New Roman"/>
          <w:sz w:val="20"/>
          <w:szCs w:val="20"/>
          <w:lang w:val="el-GR"/>
        </w:rPr>
        <w:br/>
      </w:r>
    </w:p>
    <w:p w:rsidR="00743F1C" w:rsidRPr="00924759" w:rsidRDefault="00743F1C" w:rsidP="00C72CAF">
      <w:pPr>
        <w:widowControl/>
        <w:numPr>
          <w:ilvl w:val="0"/>
          <w:numId w:val="70"/>
        </w:numPr>
        <w:tabs>
          <w:tab w:val="left" w:pos="2100"/>
        </w:tabs>
        <w:adjustRightInd/>
        <w:spacing w:after="160" w:line="259" w:lineRule="auto"/>
        <w:jc w:val="left"/>
        <w:textAlignment w:val="auto"/>
        <w:rPr>
          <w:rFonts w:cs="Times New Roman"/>
          <w:sz w:val="20"/>
          <w:szCs w:val="20"/>
          <w:lang w:val="el-GR"/>
        </w:rPr>
      </w:pPr>
      <w:r w:rsidRPr="00924759">
        <w:rPr>
          <w:rFonts w:cs="Times New Roman"/>
          <w:sz w:val="20"/>
          <w:szCs w:val="20"/>
          <w:lang w:val="el-GR"/>
        </w:rPr>
        <w:t>Από το σύνολο των 171.576 συνταξιούχων (συντάξεων 2022) 16.445 άτομα λαμβάνουν πέραν της μιας συντάξεις, επομένως οι συνταξιούχοι κατά τον Δεκέμβριο του 2022 ανήλθαν στους  155.131.</w:t>
      </w:r>
    </w:p>
    <w:p w:rsidR="0088068F" w:rsidRPr="00743F1C" w:rsidRDefault="0088068F" w:rsidP="001E7733">
      <w:pPr>
        <w:pStyle w:val="Caption"/>
      </w:pPr>
      <w:bookmarkStart w:id="523" w:name="_Ref531768291"/>
      <w:bookmarkStart w:id="524" w:name="_Ref531769139"/>
      <w:bookmarkStart w:id="525" w:name="_Ref102671221"/>
      <w:bookmarkStart w:id="526" w:name="_Toc135215152"/>
      <w:r w:rsidRPr="00A17460">
        <w:t xml:space="preserve">Πίνακας </w:t>
      </w:r>
      <w:r w:rsidR="0065073C">
        <w:fldChar w:fldCharType="begin"/>
      </w:r>
      <w:r w:rsidR="0065073C">
        <w:instrText xml:space="preserve"> STYLEREF 1 \s </w:instrText>
      </w:r>
      <w:r w:rsidR="0065073C">
        <w:fldChar w:fldCharType="separate"/>
      </w:r>
      <w:r w:rsidR="00DE0713">
        <w:rPr>
          <w:noProof/>
        </w:rPr>
        <w:t>5</w:t>
      </w:r>
      <w:r w:rsidR="0065073C">
        <w:rPr>
          <w:noProof/>
        </w:rPr>
        <w:fldChar w:fldCharType="end"/>
      </w:r>
      <w:r w:rsidR="00E5182F">
        <w:t>.</w:t>
      </w:r>
      <w:r w:rsidR="0065073C">
        <w:fldChar w:fldCharType="begin"/>
      </w:r>
      <w:r w:rsidR="0065073C">
        <w:instrText xml:space="preserve"> SEQ Πίνακας \* ARABIC \s 1 </w:instrText>
      </w:r>
      <w:r w:rsidR="0065073C">
        <w:fldChar w:fldCharType="separate"/>
      </w:r>
      <w:r w:rsidR="00DE0713">
        <w:rPr>
          <w:noProof/>
        </w:rPr>
        <w:t>9</w:t>
      </w:r>
      <w:r w:rsidR="0065073C">
        <w:rPr>
          <w:noProof/>
        </w:rPr>
        <w:fldChar w:fldCharType="end"/>
      </w:r>
      <w:bookmarkEnd w:id="523"/>
      <w:r w:rsidRPr="00A17460">
        <w:t>: Εγγεγραμμένοι Άνεργοι που Αποτάθηκαν για Επίδομα Ανεργίας κατά Μήνα και Φύ</w:t>
      </w:r>
      <w:r w:rsidR="006D111D" w:rsidRPr="00A17460">
        <w:t xml:space="preserve">λο </w:t>
      </w:r>
      <w:bookmarkEnd w:id="524"/>
      <w:r w:rsidR="003946C4">
        <w:t>202</w:t>
      </w:r>
      <w:r w:rsidR="00743F1C" w:rsidRPr="00743F1C">
        <w:t>1</w:t>
      </w:r>
      <w:r w:rsidR="003946C4">
        <w:t>-202</w:t>
      </w:r>
      <w:bookmarkEnd w:id="525"/>
      <w:r w:rsidR="00743F1C" w:rsidRPr="00743F1C">
        <w:t>2</w:t>
      </w:r>
      <w:bookmarkEnd w:id="526"/>
    </w:p>
    <w:p w:rsidR="003946C4" w:rsidRPr="003946C4" w:rsidRDefault="003946C4" w:rsidP="003946C4">
      <w:pPr>
        <w:rPr>
          <w:lang w:val="el-GR"/>
        </w:rPr>
      </w:pPr>
    </w:p>
    <w:tbl>
      <w:tblPr>
        <w:tblW w:w="14182" w:type="dxa"/>
        <w:tblLayout w:type="fixed"/>
        <w:tblCellMar>
          <w:left w:w="10" w:type="dxa"/>
          <w:right w:w="10" w:type="dxa"/>
        </w:tblCellMar>
        <w:tblLook w:val="0000" w:firstRow="0" w:lastRow="0" w:firstColumn="0" w:lastColumn="0" w:noHBand="0" w:noVBand="0"/>
      </w:tblPr>
      <w:tblGrid>
        <w:gridCol w:w="2135"/>
        <w:gridCol w:w="1082"/>
        <w:gridCol w:w="1273"/>
        <w:gridCol w:w="1249"/>
        <w:gridCol w:w="1218"/>
        <w:gridCol w:w="1102"/>
        <w:gridCol w:w="1081"/>
        <w:gridCol w:w="1223"/>
        <w:gridCol w:w="1275"/>
        <w:gridCol w:w="1210"/>
        <w:gridCol w:w="1083"/>
        <w:gridCol w:w="251"/>
      </w:tblGrid>
      <w:tr w:rsidR="00743F1C" w:rsidRPr="00A55A42" w:rsidTr="002C1094">
        <w:trPr>
          <w:trHeight w:val="447"/>
        </w:trPr>
        <w:tc>
          <w:tcPr>
            <w:tcW w:w="2135"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ΜΗΝΑΣ</w:t>
            </w:r>
          </w:p>
        </w:tc>
        <w:tc>
          <w:tcPr>
            <w:tcW w:w="1082" w:type="dxa"/>
            <w:tcBorders>
              <w:top w:val="single" w:sz="8" w:space="0" w:color="000000"/>
              <w:bottom w:val="single" w:sz="8" w:space="0" w:color="000000"/>
            </w:tcBorders>
            <w:shd w:val="clear" w:color="auto" w:fill="auto"/>
            <w:noWrap/>
            <w:tcMar>
              <w:top w:w="0" w:type="dxa"/>
              <w:left w:w="108" w:type="dxa"/>
              <w:bottom w:w="0" w:type="dxa"/>
              <w:right w:w="108" w:type="dxa"/>
            </w:tcMar>
            <w:vAlign w:val="bottom"/>
          </w:tcPr>
          <w:p w:rsidR="00743F1C" w:rsidRPr="00A55A42" w:rsidRDefault="00743F1C" w:rsidP="002C1094">
            <w:pPr>
              <w:rPr>
                <w:rFonts w:cs="Times New Roman"/>
                <w:b/>
                <w:sz w:val="18"/>
                <w:szCs w:val="18"/>
              </w:rPr>
            </w:pPr>
            <w:r w:rsidRPr="00A55A42">
              <w:rPr>
                <w:rFonts w:cs="Times New Roman"/>
                <w:b/>
                <w:sz w:val="18"/>
                <w:szCs w:val="18"/>
              </w:rPr>
              <w:t> </w:t>
            </w:r>
          </w:p>
        </w:tc>
        <w:tc>
          <w:tcPr>
            <w:tcW w:w="1273" w:type="dxa"/>
            <w:tcBorders>
              <w:top w:val="single" w:sz="8" w:space="0" w:color="000000"/>
              <w:bottom w:val="single" w:sz="8" w:space="0" w:color="000000"/>
            </w:tcBorders>
            <w:shd w:val="clear" w:color="auto" w:fill="auto"/>
            <w:noWrap/>
            <w:tcMar>
              <w:top w:w="0" w:type="dxa"/>
              <w:left w:w="108" w:type="dxa"/>
              <w:bottom w:w="0" w:type="dxa"/>
              <w:right w:w="108" w:type="dxa"/>
            </w:tcMar>
            <w:vAlign w:val="bottom"/>
          </w:tcPr>
          <w:p w:rsidR="00743F1C" w:rsidRPr="00A55A42" w:rsidRDefault="00743F1C" w:rsidP="002C1094">
            <w:pPr>
              <w:rPr>
                <w:rFonts w:cs="Times New Roman"/>
                <w:b/>
                <w:sz w:val="18"/>
                <w:szCs w:val="18"/>
              </w:rPr>
            </w:pPr>
            <w:r w:rsidRPr="00A55A42">
              <w:rPr>
                <w:rFonts w:cs="Times New Roman"/>
                <w:b/>
                <w:sz w:val="18"/>
                <w:szCs w:val="18"/>
              </w:rPr>
              <w:t> </w:t>
            </w:r>
          </w:p>
        </w:tc>
        <w:tc>
          <w:tcPr>
            <w:tcW w:w="1249" w:type="dxa"/>
            <w:tcBorders>
              <w:top w:val="single" w:sz="8" w:space="0" w:color="000000"/>
              <w:bottom w:val="single" w:sz="8"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sz w:val="18"/>
                <w:szCs w:val="18"/>
              </w:rPr>
            </w:pPr>
            <w:r w:rsidRPr="00A55A42">
              <w:rPr>
                <w:rFonts w:cs="Times New Roman"/>
                <w:b/>
                <w:bCs/>
                <w:sz w:val="18"/>
                <w:szCs w:val="18"/>
              </w:rPr>
              <w:t>2021</w:t>
            </w:r>
          </w:p>
        </w:tc>
        <w:tc>
          <w:tcPr>
            <w:tcW w:w="1218" w:type="dxa"/>
            <w:tcBorders>
              <w:top w:val="single" w:sz="8" w:space="0" w:color="000000"/>
              <w:bottom w:val="single" w:sz="8" w:space="0" w:color="000000"/>
            </w:tcBorders>
            <w:shd w:val="clear" w:color="auto" w:fill="auto"/>
            <w:noWrap/>
            <w:tcMar>
              <w:top w:w="0" w:type="dxa"/>
              <w:left w:w="108" w:type="dxa"/>
              <w:bottom w:w="0" w:type="dxa"/>
              <w:right w:w="108" w:type="dxa"/>
            </w:tcMar>
            <w:vAlign w:val="bottom"/>
          </w:tcPr>
          <w:p w:rsidR="00743F1C" w:rsidRPr="00A55A42" w:rsidRDefault="00743F1C" w:rsidP="002C1094">
            <w:pPr>
              <w:rPr>
                <w:rFonts w:cs="Times New Roman"/>
                <w:b/>
                <w:sz w:val="18"/>
                <w:szCs w:val="18"/>
              </w:rPr>
            </w:pPr>
            <w:r w:rsidRPr="00A55A42">
              <w:rPr>
                <w:rFonts w:cs="Times New Roman"/>
                <w:b/>
                <w:sz w:val="18"/>
                <w:szCs w:val="18"/>
              </w:rPr>
              <w:t> </w:t>
            </w:r>
          </w:p>
        </w:tc>
        <w:tc>
          <w:tcPr>
            <w:tcW w:w="1102" w:type="dxa"/>
            <w:tcBorders>
              <w:top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A55A42" w:rsidRDefault="00743F1C" w:rsidP="002C1094">
            <w:pPr>
              <w:rPr>
                <w:rFonts w:cs="Times New Roman"/>
                <w:b/>
                <w:bCs/>
                <w:sz w:val="18"/>
                <w:szCs w:val="18"/>
              </w:rPr>
            </w:pPr>
            <w:r w:rsidRPr="00A55A42">
              <w:rPr>
                <w:rFonts w:cs="Times New Roman"/>
                <w:b/>
                <w:bCs/>
                <w:sz w:val="18"/>
                <w:szCs w:val="18"/>
              </w:rPr>
              <w:t> </w:t>
            </w:r>
          </w:p>
        </w:tc>
        <w:tc>
          <w:tcPr>
            <w:tcW w:w="1081" w:type="dxa"/>
            <w:tcBorders>
              <w:top w:val="single" w:sz="8" w:space="0" w:color="000000"/>
              <w:bottom w:val="single" w:sz="8" w:space="0" w:color="000000"/>
            </w:tcBorders>
            <w:shd w:val="clear" w:color="auto" w:fill="auto"/>
            <w:noWrap/>
            <w:tcMar>
              <w:top w:w="0" w:type="dxa"/>
              <w:left w:w="108" w:type="dxa"/>
              <w:bottom w:w="0" w:type="dxa"/>
              <w:right w:w="108" w:type="dxa"/>
            </w:tcMar>
            <w:vAlign w:val="bottom"/>
          </w:tcPr>
          <w:p w:rsidR="00743F1C" w:rsidRPr="00A55A42" w:rsidRDefault="00743F1C" w:rsidP="002C1094">
            <w:pPr>
              <w:rPr>
                <w:rFonts w:cs="Times New Roman"/>
                <w:b/>
                <w:sz w:val="18"/>
                <w:szCs w:val="18"/>
              </w:rPr>
            </w:pPr>
            <w:r w:rsidRPr="00A55A42">
              <w:rPr>
                <w:rFonts w:cs="Times New Roman"/>
                <w:b/>
                <w:sz w:val="18"/>
                <w:szCs w:val="18"/>
              </w:rPr>
              <w:t> </w:t>
            </w:r>
          </w:p>
        </w:tc>
        <w:tc>
          <w:tcPr>
            <w:tcW w:w="1223" w:type="dxa"/>
            <w:tcBorders>
              <w:top w:val="single" w:sz="8" w:space="0" w:color="000000"/>
              <w:bottom w:val="single" w:sz="8" w:space="0" w:color="000000"/>
            </w:tcBorders>
            <w:shd w:val="clear" w:color="auto" w:fill="auto"/>
            <w:noWrap/>
            <w:tcMar>
              <w:top w:w="0" w:type="dxa"/>
              <w:left w:w="108" w:type="dxa"/>
              <w:bottom w:w="0" w:type="dxa"/>
              <w:right w:w="108" w:type="dxa"/>
            </w:tcMar>
            <w:vAlign w:val="bottom"/>
          </w:tcPr>
          <w:p w:rsidR="00743F1C" w:rsidRPr="00A55A42" w:rsidRDefault="00743F1C" w:rsidP="002C1094">
            <w:pPr>
              <w:rPr>
                <w:rFonts w:cs="Times New Roman"/>
                <w:b/>
                <w:sz w:val="18"/>
                <w:szCs w:val="18"/>
              </w:rPr>
            </w:pPr>
            <w:r w:rsidRPr="00A55A42">
              <w:rPr>
                <w:rFonts w:cs="Times New Roman"/>
                <w:b/>
                <w:sz w:val="18"/>
                <w:szCs w:val="18"/>
              </w:rPr>
              <w:t> </w:t>
            </w:r>
          </w:p>
        </w:tc>
        <w:tc>
          <w:tcPr>
            <w:tcW w:w="1275" w:type="dxa"/>
            <w:tcBorders>
              <w:top w:val="single" w:sz="8" w:space="0" w:color="000000"/>
              <w:bottom w:val="single" w:sz="8"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sz w:val="18"/>
                <w:szCs w:val="18"/>
              </w:rPr>
            </w:pPr>
            <w:r w:rsidRPr="00A55A42">
              <w:rPr>
                <w:rFonts w:cs="Times New Roman"/>
                <w:b/>
                <w:bCs/>
                <w:sz w:val="18"/>
                <w:szCs w:val="18"/>
              </w:rPr>
              <w:t>2022</w:t>
            </w:r>
          </w:p>
        </w:tc>
        <w:tc>
          <w:tcPr>
            <w:tcW w:w="1210" w:type="dxa"/>
            <w:tcBorders>
              <w:top w:val="single" w:sz="8" w:space="0" w:color="000000"/>
              <w:bottom w:val="single" w:sz="8" w:space="0" w:color="000000"/>
            </w:tcBorders>
            <w:shd w:val="clear" w:color="auto" w:fill="auto"/>
            <w:noWrap/>
            <w:tcMar>
              <w:top w:w="0" w:type="dxa"/>
              <w:left w:w="108" w:type="dxa"/>
              <w:bottom w:w="0" w:type="dxa"/>
              <w:right w:w="108" w:type="dxa"/>
            </w:tcMar>
            <w:vAlign w:val="bottom"/>
          </w:tcPr>
          <w:p w:rsidR="00743F1C" w:rsidRPr="00A55A42" w:rsidRDefault="00743F1C" w:rsidP="002C1094">
            <w:pPr>
              <w:rPr>
                <w:rFonts w:cs="Times New Roman"/>
                <w:b/>
                <w:sz w:val="18"/>
                <w:szCs w:val="18"/>
              </w:rPr>
            </w:pPr>
            <w:r w:rsidRPr="00A55A42">
              <w:rPr>
                <w:rFonts w:cs="Times New Roman"/>
                <w:b/>
                <w:sz w:val="18"/>
                <w:szCs w:val="18"/>
              </w:rPr>
              <w:t> </w:t>
            </w:r>
          </w:p>
        </w:tc>
        <w:tc>
          <w:tcPr>
            <w:tcW w:w="1083" w:type="dxa"/>
            <w:tcBorders>
              <w:top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A55A42" w:rsidRDefault="00743F1C" w:rsidP="002C1094">
            <w:pPr>
              <w:rPr>
                <w:rFonts w:cs="Times New Roman"/>
                <w:b/>
                <w:bCs/>
                <w:sz w:val="18"/>
                <w:szCs w:val="18"/>
              </w:rPr>
            </w:pPr>
            <w:r w:rsidRPr="00A55A42">
              <w:rPr>
                <w:rFonts w:cs="Times New Roman"/>
                <w:b/>
                <w:bCs/>
                <w:sz w:val="18"/>
                <w:szCs w:val="18"/>
              </w:rPr>
              <w:t> </w:t>
            </w:r>
          </w:p>
        </w:tc>
        <w:tc>
          <w:tcPr>
            <w:tcW w:w="251" w:type="dxa"/>
            <w:shd w:val="clear" w:color="auto" w:fill="auto"/>
            <w:noWrap/>
            <w:tcMar>
              <w:top w:w="0" w:type="dxa"/>
              <w:left w:w="108" w:type="dxa"/>
              <w:bottom w:w="0" w:type="dxa"/>
              <w:right w:w="108" w:type="dxa"/>
            </w:tcMar>
            <w:vAlign w:val="bottom"/>
          </w:tcPr>
          <w:p w:rsidR="00743F1C" w:rsidRPr="00A55A42" w:rsidRDefault="00743F1C" w:rsidP="002C1094">
            <w:pPr>
              <w:rPr>
                <w:rFonts w:cs="Times New Roman"/>
                <w:sz w:val="20"/>
                <w:szCs w:val="20"/>
              </w:rPr>
            </w:pPr>
          </w:p>
        </w:tc>
      </w:tr>
      <w:tr w:rsidR="00743F1C" w:rsidRPr="00A55A42" w:rsidTr="002C1094">
        <w:trPr>
          <w:trHeight w:val="383"/>
        </w:trPr>
        <w:tc>
          <w:tcPr>
            <w:tcW w:w="2135" w:type="dxa"/>
            <w:vMerge/>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743F1C" w:rsidRPr="00A55A42" w:rsidRDefault="00743F1C" w:rsidP="002C1094">
            <w:pPr>
              <w:rPr>
                <w:rFonts w:cs="Times New Roman"/>
                <w:b/>
                <w:bCs/>
                <w:sz w:val="18"/>
                <w:szCs w:val="18"/>
              </w:rPr>
            </w:pPr>
          </w:p>
        </w:tc>
        <w:tc>
          <w:tcPr>
            <w:tcW w:w="1082" w:type="dxa"/>
            <w:tcBorders>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sz w:val="18"/>
                <w:szCs w:val="18"/>
              </w:rPr>
            </w:pPr>
            <w:r w:rsidRPr="00A55A42">
              <w:rPr>
                <w:rFonts w:cs="Times New Roman"/>
                <w:b/>
                <w:sz w:val="18"/>
                <w:szCs w:val="18"/>
              </w:rPr>
              <w:t>ΑΝΔΡΕΣ</w:t>
            </w:r>
          </w:p>
        </w:tc>
        <w:tc>
          <w:tcPr>
            <w:tcW w:w="1273" w:type="dxa"/>
            <w:tcBorders>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sz w:val="18"/>
                <w:szCs w:val="18"/>
              </w:rPr>
            </w:pPr>
            <w:r w:rsidRPr="00A55A42">
              <w:rPr>
                <w:rFonts w:cs="Times New Roman"/>
                <w:b/>
                <w:sz w:val="18"/>
                <w:szCs w:val="18"/>
              </w:rPr>
              <w:t>ΠΟΣΟΣΤΟ</w:t>
            </w:r>
          </w:p>
        </w:tc>
        <w:tc>
          <w:tcPr>
            <w:tcW w:w="1249" w:type="dxa"/>
            <w:tcBorders>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sz w:val="18"/>
                <w:szCs w:val="18"/>
              </w:rPr>
            </w:pPr>
            <w:r w:rsidRPr="00A55A42">
              <w:rPr>
                <w:rFonts w:cs="Times New Roman"/>
                <w:b/>
                <w:sz w:val="18"/>
                <w:szCs w:val="18"/>
              </w:rPr>
              <w:t>ΓΥΝΑΙΚΕΣ</w:t>
            </w:r>
          </w:p>
        </w:tc>
        <w:tc>
          <w:tcPr>
            <w:tcW w:w="1218" w:type="dxa"/>
            <w:tcBorders>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sz w:val="18"/>
                <w:szCs w:val="18"/>
              </w:rPr>
            </w:pPr>
            <w:r w:rsidRPr="00A55A42">
              <w:rPr>
                <w:rFonts w:cs="Times New Roman"/>
                <w:b/>
                <w:sz w:val="18"/>
                <w:szCs w:val="18"/>
              </w:rPr>
              <w:t>ΠΟΣΟΣΤΟ</w:t>
            </w:r>
          </w:p>
        </w:tc>
        <w:tc>
          <w:tcPr>
            <w:tcW w:w="1102" w:type="dxa"/>
            <w:tcBorders>
              <w:right w:val="single" w:sz="8"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sz w:val="18"/>
                <w:szCs w:val="18"/>
              </w:rPr>
            </w:pPr>
            <w:r w:rsidRPr="00A55A42">
              <w:rPr>
                <w:rFonts w:cs="Times New Roman"/>
                <w:b/>
                <w:sz w:val="18"/>
                <w:szCs w:val="18"/>
              </w:rPr>
              <w:t>ΣΥΝΟΛΟ</w:t>
            </w:r>
          </w:p>
        </w:tc>
        <w:tc>
          <w:tcPr>
            <w:tcW w:w="1081" w:type="dxa"/>
            <w:tcBorders>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sz w:val="18"/>
                <w:szCs w:val="18"/>
              </w:rPr>
            </w:pPr>
            <w:r w:rsidRPr="00A55A42">
              <w:rPr>
                <w:rFonts w:cs="Times New Roman"/>
                <w:b/>
                <w:sz w:val="18"/>
                <w:szCs w:val="18"/>
              </w:rPr>
              <w:t>ΑΝΔΡΕΣ</w:t>
            </w:r>
          </w:p>
        </w:tc>
        <w:tc>
          <w:tcPr>
            <w:tcW w:w="1223" w:type="dxa"/>
            <w:tcBorders>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sz w:val="18"/>
                <w:szCs w:val="18"/>
              </w:rPr>
            </w:pPr>
            <w:r w:rsidRPr="00A55A42">
              <w:rPr>
                <w:rFonts w:cs="Times New Roman"/>
                <w:b/>
                <w:sz w:val="18"/>
                <w:szCs w:val="18"/>
              </w:rPr>
              <w:t>ΠΟΣΟΣΤΟ</w:t>
            </w:r>
          </w:p>
        </w:tc>
        <w:tc>
          <w:tcPr>
            <w:tcW w:w="1275" w:type="dxa"/>
            <w:tcBorders>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sz w:val="18"/>
                <w:szCs w:val="18"/>
              </w:rPr>
            </w:pPr>
            <w:r w:rsidRPr="00A55A42">
              <w:rPr>
                <w:rFonts w:cs="Times New Roman"/>
                <w:b/>
                <w:sz w:val="18"/>
                <w:szCs w:val="18"/>
              </w:rPr>
              <w:t>ΓΥΝΑΙΚΕΣ</w:t>
            </w:r>
          </w:p>
        </w:tc>
        <w:tc>
          <w:tcPr>
            <w:tcW w:w="1210" w:type="dxa"/>
            <w:tcBorders>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sz w:val="18"/>
                <w:szCs w:val="18"/>
              </w:rPr>
            </w:pPr>
            <w:r w:rsidRPr="00A55A42">
              <w:rPr>
                <w:rFonts w:cs="Times New Roman"/>
                <w:b/>
                <w:sz w:val="18"/>
                <w:szCs w:val="18"/>
              </w:rPr>
              <w:t>ΠΟΣΟΣΤΟ</w:t>
            </w:r>
          </w:p>
        </w:tc>
        <w:tc>
          <w:tcPr>
            <w:tcW w:w="1083" w:type="dxa"/>
            <w:tcBorders>
              <w:right w:val="single" w:sz="8"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sz w:val="18"/>
                <w:szCs w:val="18"/>
              </w:rPr>
            </w:pPr>
            <w:r w:rsidRPr="00A55A42">
              <w:rPr>
                <w:rFonts w:cs="Times New Roman"/>
                <w:b/>
                <w:sz w:val="18"/>
                <w:szCs w:val="18"/>
              </w:rPr>
              <w:t>ΣΥΝΟΛΟ</w:t>
            </w:r>
          </w:p>
        </w:tc>
        <w:tc>
          <w:tcPr>
            <w:tcW w:w="251" w:type="dxa"/>
            <w:shd w:val="clear" w:color="auto" w:fill="auto"/>
            <w:noWrap/>
            <w:tcMar>
              <w:top w:w="0" w:type="dxa"/>
              <w:left w:w="108" w:type="dxa"/>
              <w:bottom w:w="0" w:type="dxa"/>
              <w:right w:w="108" w:type="dxa"/>
            </w:tcMar>
            <w:vAlign w:val="bottom"/>
          </w:tcPr>
          <w:p w:rsidR="00743F1C" w:rsidRPr="00A55A42" w:rsidRDefault="00743F1C" w:rsidP="002C1094">
            <w:pPr>
              <w:rPr>
                <w:rFonts w:cs="Times New Roman"/>
                <w:sz w:val="20"/>
                <w:szCs w:val="20"/>
              </w:rPr>
            </w:pPr>
          </w:p>
        </w:tc>
      </w:tr>
      <w:tr w:rsidR="00743F1C" w:rsidRPr="00A55A42" w:rsidTr="002C1094">
        <w:trPr>
          <w:trHeight w:hRule="exact" w:val="338"/>
        </w:trPr>
        <w:tc>
          <w:tcPr>
            <w:tcW w:w="2135" w:type="dxa"/>
            <w:tcBorders>
              <w:left w:val="single" w:sz="8" w:space="0" w:color="000000"/>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A55A42" w:rsidRDefault="00743F1C" w:rsidP="002C1094">
            <w:pPr>
              <w:rPr>
                <w:rFonts w:cs="Times New Roman"/>
                <w:b/>
                <w:sz w:val="18"/>
                <w:szCs w:val="18"/>
              </w:rPr>
            </w:pPr>
            <w:r w:rsidRPr="00A55A42">
              <w:rPr>
                <w:rFonts w:cs="Times New Roman"/>
                <w:b/>
                <w:sz w:val="18"/>
                <w:szCs w:val="18"/>
              </w:rPr>
              <w:t>ΙΑΝΟΥΑΡΙΟΣ</w:t>
            </w:r>
          </w:p>
        </w:tc>
        <w:tc>
          <w:tcPr>
            <w:tcW w:w="1082" w:type="dxa"/>
            <w:tcBorders>
              <w:top w:val="single" w:sz="8" w:space="0" w:color="000000"/>
              <w:bottom w:val="single" w:sz="4"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sz w:val="18"/>
                <w:szCs w:val="18"/>
              </w:rPr>
            </w:pPr>
            <w:r w:rsidRPr="00A55A42">
              <w:rPr>
                <w:rFonts w:cs="Times New Roman"/>
                <w:sz w:val="18"/>
                <w:szCs w:val="18"/>
              </w:rPr>
              <w:t>11628</w:t>
            </w:r>
          </w:p>
        </w:tc>
        <w:tc>
          <w:tcPr>
            <w:tcW w:w="1273" w:type="dxa"/>
            <w:tcBorders>
              <w:top w:val="single" w:sz="8" w:space="0" w:color="000000"/>
              <w:bottom w:val="single" w:sz="4"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sz w:val="18"/>
                <w:szCs w:val="18"/>
              </w:rPr>
            </w:pPr>
            <w:r w:rsidRPr="00A55A42">
              <w:rPr>
                <w:rFonts w:cs="Times New Roman"/>
                <w:b/>
                <w:sz w:val="18"/>
                <w:szCs w:val="18"/>
              </w:rPr>
              <w:t>43.5</w:t>
            </w:r>
            <w:r w:rsidRPr="00A55A42">
              <w:rPr>
                <w:rFonts w:cs="Times New Roman"/>
                <w:b/>
                <w:bCs/>
                <w:sz w:val="18"/>
                <w:szCs w:val="18"/>
              </w:rPr>
              <w:t>%</w:t>
            </w:r>
          </w:p>
        </w:tc>
        <w:tc>
          <w:tcPr>
            <w:tcW w:w="1249" w:type="dxa"/>
            <w:tcBorders>
              <w:top w:val="single" w:sz="8" w:space="0" w:color="000000"/>
              <w:bottom w:val="single" w:sz="4"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sz w:val="18"/>
                <w:szCs w:val="18"/>
              </w:rPr>
            </w:pPr>
            <w:r w:rsidRPr="00A55A42">
              <w:rPr>
                <w:rFonts w:cs="Times New Roman"/>
                <w:sz w:val="18"/>
                <w:szCs w:val="18"/>
              </w:rPr>
              <w:t>15095</w:t>
            </w:r>
          </w:p>
        </w:tc>
        <w:tc>
          <w:tcPr>
            <w:tcW w:w="1218" w:type="dxa"/>
            <w:tcBorders>
              <w:top w:val="single" w:sz="8" w:space="0" w:color="000000"/>
              <w:bottom w:val="single" w:sz="4"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56.5%</w:t>
            </w:r>
          </w:p>
        </w:tc>
        <w:tc>
          <w:tcPr>
            <w:tcW w:w="1102" w:type="dxa"/>
            <w:tcBorders>
              <w:top w:val="single" w:sz="8" w:space="0" w:color="000000"/>
              <w:bottom w:val="single" w:sz="4" w:space="0" w:color="000000"/>
              <w:right w:val="single" w:sz="8"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26723</w:t>
            </w:r>
          </w:p>
        </w:tc>
        <w:tc>
          <w:tcPr>
            <w:tcW w:w="1081" w:type="dxa"/>
            <w:tcBorders>
              <w:top w:val="single" w:sz="4" w:space="0" w:color="000000"/>
              <w:left w:val="single" w:sz="8"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sz w:val="18"/>
                <w:szCs w:val="18"/>
              </w:rPr>
            </w:pPr>
            <w:r w:rsidRPr="00A55A42">
              <w:rPr>
                <w:rFonts w:cs="Times New Roman"/>
                <w:sz w:val="18"/>
                <w:szCs w:val="18"/>
              </w:rPr>
              <w:t>9271</w:t>
            </w:r>
          </w:p>
        </w:tc>
        <w:tc>
          <w:tcPr>
            <w:tcW w:w="1223" w:type="dxa"/>
            <w:tcBorders>
              <w:top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42.7%</w:t>
            </w:r>
          </w:p>
        </w:tc>
        <w:tc>
          <w:tcPr>
            <w:tcW w:w="1275" w:type="dxa"/>
            <w:tcBorders>
              <w:top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sz w:val="18"/>
                <w:szCs w:val="18"/>
              </w:rPr>
            </w:pPr>
            <w:r w:rsidRPr="00A55A42">
              <w:rPr>
                <w:rFonts w:cs="Times New Roman"/>
                <w:sz w:val="18"/>
                <w:szCs w:val="18"/>
              </w:rPr>
              <w:t>12444</w:t>
            </w:r>
          </w:p>
        </w:tc>
        <w:tc>
          <w:tcPr>
            <w:tcW w:w="1210" w:type="dxa"/>
            <w:tcBorders>
              <w:top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57.3%</w:t>
            </w:r>
          </w:p>
        </w:tc>
        <w:tc>
          <w:tcPr>
            <w:tcW w:w="1083" w:type="dxa"/>
            <w:tcBorders>
              <w:top w:val="single" w:sz="4" w:space="0" w:color="000000"/>
              <w:bottom w:val="single" w:sz="4" w:space="0" w:color="000000"/>
              <w:right w:val="single" w:sz="8"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21715</w:t>
            </w:r>
          </w:p>
        </w:tc>
        <w:tc>
          <w:tcPr>
            <w:tcW w:w="251" w:type="dxa"/>
            <w:shd w:val="clear" w:color="auto" w:fill="auto"/>
            <w:noWrap/>
            <w:tcMar>
              <w:top w:w="0" w:type="dxa"/>
              <w:left w:w="108" w:type="dxa"/>
              <w:bottom w:w="0" w:type="dxa"/>
              <w:right w:w="108" w:type="dxa"/>
            </w:tcMar>
            <w:vAlign w:val="bottom"/>
          </w:tcPr>
          <w:p w:rsidR="00743F1C" w:rsidRPr="00A55A42" w:rsidRDefault="00743F1C" w:rsidP="002C1094">
            <w:pPr>
              <w:rPr>
                <w:rFonts w:cs="Times New Roman"/>
                <w:sz w:val="20"/>
                <w:szCs w:val="20"/>
              </w:rPr>
            </w:pPr>
          </w:p>
        </w:tc>
      </w:tr>
      <w:tr w:rsidR="00743F1C" w:rsidRPr="00A55A42" w:rsidTr="002C1094">
        <w:trPr>
          <w:trHeight w:hRule="exact" w:val="338"/>
        </w:trPr>
        <w:tc>
          <w:tcPr>
            <w:tcW w:w="2135" w:type="dxa"/>
            <w:tcBorders>
              <w:left w:val="single" w:sz="8" w:space="0" w:color="000000"/>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A55A42" w:rsidRDefault="00743F1C" w:rsidP="002C1094">
            <w:pPr>
              <w:rPr>
                <w:rFonts w:cs="Times New Roman"/>
                <w:b/>
                <w:sz w:val="18"/>
                <w:szCs w:val="18"/>
              </w:rPr>
            </w:pPr>
            <w:r w:rsidRPr="00A55A42">
              <w:rPr>
                <w:rFonts w:cs="Times New Roman"/>
                <w:b/>
                <w:sz w:val="18"/>
                <w:szCs w:val="18"/>
              </w:rPr>
              <w:t>ΦΕΒΡΟΥΑΡΙΟΣ</w:t>
            </w:r>
          </w:p>
        </w:tc>
        <w:tc>
          <w:tcPr>
            <w:tcW w:w="1082" w:type="dxa"/>
            <w:tcBorders>
              <w:bottom w:val="single" w:sz="4"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sz w:val="18"/>
                <w:szCs w:val="18"/>
              </w:rPr>
            </w:pPr>
            <w:r w:rsidRPr="00A55A42">
              <w:rPr>
                <w:rFonts w:cs="Times New Roman"/>
                <w:sz w:val="18"/>
                <w:szCs w:val="18"/>
              </w:rPr>
              <w:t>11193</w:t>
            </w:r>
          </w:p>
        </w:tc>
        <w:tc>
          <w:tcPr>
            <w:tcW w:w="1273" w:type="dxa"/>
            <w:tcBorders>
              <w:bottom w:val="single" w:sz="4"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43.9%</w:t>
            </w:r>
          </w:p>
        </w:tc>
        <w:tc>
          <w:tcPr>
            <w:tcW w:w="1249" w:type="dxa"/>
            <w:tcBorders>
              <w:bottom w:val="single" w:sz="4"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sz w:val="18"/>
                <w:szCs w:val="18"/>
              </w:rPr>
            </w:pPr>
            <w:r w:rsidRPr="00A55A42">
              <w:rPr>
                <w:rFonts w:cs="Times New Roman"/>
                <w:sz w:val="18"/>
                <w:szCs w:val="18"/>
              </w:rPr>
              <w:t>14292</w:t>
            </w:r>
          </w:p>
        </w:tc>
        <w:tc>
          <w:tcPr>
            <w:tcW w:w="1218" w:type="dxa"/>
            <w:tcBorders>
              <w:bottom w:val="single" w:sz="4"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56.1%</w:t>
            </w:r>
          </w:p>
        </w:tc>
        <w:tc>
          <w:tcPr>
            <w:tcW w:w="1102" w:type="dxa"/>
            <w:tcBorders>
              <w:bottom w:val="single" w:sz="4" w:space="0" w:color="000000"/>
              <w:right w:val="single" w:sz="8"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25485</w:t>
            </w:r>
          </w:p>
        </w:tc>
        <w:tc>
          <w:tcPr>
            <w:tcW w:w="1081" w:type="dxa"/>
            <w:tcBorders>
              <w:left w:val="single" w:sz="8"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sz w:val="18"/>
                <w:szCs w:val="18"/>
              </w:rPr>
            </w:pPr>
            <w:r w:rsidRPr="00A55A42">
              <w:rPr>
                <w:rFonts w:cs="Times New Roman"/>
                <w:sz w:val="18"/>
                <w:szCs w:val="18"/>
              </w:rPr>
              <w:t>8533</w:t>
            </w:r>
          </w:p>
        </w:tc>
        <w:tc>
          <w:tcPr>
            <w:tcW w:w="1223"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41.9%</w:t>
            </w:r>
          </w:p>
        </w:tc>
        <w:tc>
          <w:tcPr>
            <w:tcW w:w="1275"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sz w:val="18"/>
                <w:szCs w:val="18"/>
              </w:rPr>
            </w:pPr>
            <w:r w:rsidRPr="00A55A42">
              <w:rPr>
                <w:rFonts w:cs="Times New Roman"/>
                <w:sz w:val="18"/>
                <w:szCs w:val="18"/>
              </w:rPr>
              <w:t>11835</w:t>
            </w:r>
          </w:p>
        </w:tc>
        <w:tc>
          <w:tcPr>
            <w:tcW w:w="1210"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58.1%</w:t>
            </w:r>
          </w:p>
        </w:tc>
        <w:tc>
          <w:tcPr>
            <w:tcW w:w="1083" w:type="dxa"/>
            <w:tcBorders>
              <w:bottom w:val="single" w:sz="4" w:space="0" w:color="000000"/>
              <w:right w:val="single" w:sz="8"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20368</w:t>
            </w:r>
          </w:p>
        </w:tc>
        <w:tc>
          <w:tcPr>
            <w:tcW w:w="251" w:type="dxa"/>
            <w:shd w:val="clear" w:color="auto" w:fill="auto"/>
            <w:noWrap/>
            <w:tcMar>
              <w:top w:w="0" w:type="dxa"/>
              <w:left w:w="108" w:type="dxa"/>
              <w:bottom w:w="0" w:type="dxa"/>
              <w:right w:w="108" w:type="dxa"/>
            </w:tcMar>
            <w:vAlign w:val="bottom"/>
          </w:tcPr>
          <w:p w:rsidR="00743F1C" w:rsidRPr="00A55A42" w:rsidRDefault="00743F1C" w:rsidP="002C1094">
            <w:pPr>
              <w:rPr>
                <w:rFonts w:cs="Times New Roman"/>
                <w:sz w:val="20"/>
                <w:szCs w:val="20"/>
              </w:rPr>
            </w:pPr>
          </w:p>
        </w:tc>
      </w:tr>
      <w:tr w:rsidR="00743F1C" w:rsidRPr="00A55A42" w:rsidTr="002C1094">
        <w:trPr>
          <w:trHeight w:hRule="exact" w:val="338"/>
        </w:trPr>
        <w:tc>
          <w:tcPr>
            <w:tcW w:w="2135" w:type="dxa"/>
            <w:tcBorders>
              <w:left w:val="single" w:sz="8" w:space="0" w:color="000000"/>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A55A42" w:rsidRDefault="00743F1C" w:rsidP="002C1094">
            <w:pPr>
              <w:rPr>
                <w:rFonts w:cs="Times New Roman"/>
                <w:b/>
                <w:sz w:val="18"/>
                <w:szCs w:val="18"/>
              </w:rPr>
            </w:pPr>
            <w:r w:rsidRPr="00A55A42">
              <w:rPr>
                <w:rFonts w:cs="Times New Roman"/>
                <w:b/>
                <w:sz w:val="18"/>
                <w:szCs w:val="18"/>
              </w:rPr>
              <w:t>ΜΑΡΤΙΟΣ</w:t>
            </w:r>
          </w:p>
        </w:tc>
        <w:tc>
          <w:tcPr>
            <w:tcW w:w="1082" w:type="dxa"/>
            <w:tcBorders>
              <w:bottom w:val="single" w:sz="4"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sz w:val="18"/>
                <w:szCs w:val="18"/>
              </w:rPr>
            </w:pPr>
            <w:r w:rsidRPr="00A55A42">
              <w:rPr>
                <w:rFonts w:cs="Times New Roman"/>
                <w:sz w:val="18"/>
                <w:szCs w:val="18"/>
              </w:rPr>
              <w:t>10067</w:t>
            </w:r>
          </w:p>
        </w:tc>
        <w:tc>
          <w:tcPr>
            <w:tcW w:w="1273" w:type="dxa"/>
            <w:tcBorders>
              <w:bottom w:val="single" w:sz="4"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44.0%</w:t>
            </w:r>
          </w:p>
        </w:tc>
        <w:tc>
          <w:tcPr>
            <w:tcW w:w="1249" w:type="dxa"/>
            <w:tcBorders>
              <w:bottom w:val="single" w:sz="4"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sz w:val="18"/>
                <w:szCs w:val="18"/>
              </w:rPr>
            </w:pPr>
            <w:r w:rsidRPr="00A55A42">
              <w:rPr>
                <w:rFonts w:cs="Times New Roman"/>
                <w:sz w:val="18"/>
                <w:szCs w:val="18"/>
              </w:rPr>
              <w:t>12832</w:t>
            </w:r>
          </w:p>
        </w:tc>
        <w:tc>
          <w:tcPr>
            <w:tcW w:w="1218" w:type="dxa"/>
            <w:tcBorders>
              <w:bottom w:val="single" w:sz="4"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56.0%</w:t>
            </w:r>
          </w:p>
        </w:tc>
        <w:tc>
          <w:tcPr>
            <w:tcW w:w="1102" w:type="dxa"/>
            <w:tcBorders>
              <w:bottom w:val="single" w:sz="4" w:space="0" w:color="000000"/>
              <w:right w:val="single" w:sz="8"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22899</w:t>
            </w:r>
          </w:p>
        </w:tc>
        <w:tc>
          <w:tcPr>
            <w:tcW w:w="1081" w:type="dxa"/>
            <w:tcBorders>
              <w:left w:val="single" w:sz="8"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sz w:val="18"/>
                <w:szCs w:val="18"/>
              </w:rPr>
            </w:pPr>
            <w:r w:rsidRPr="00A55A42">
              <w:rPr>
                <w:rFonts w:cs="Times New Roman"/>
                <w:sz w:val="18"/>
                <w:szCs w:val="18"/>
              </w:rPr>
              <w:t>8122</w:t>
            </w:r>
          </w:p>
        </w:tc>
        <w:tc>
          <w:tcPr>
            <w:tcW w:w="1223"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42.7%</w:t>
            </w:r>
          </w:p>
        </w:tc>
        <w:tc>
          <w:tcPr>
            <w:tcW w:w="1275"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sz w:val="18"/>
                <w:szCs w:val="18"/>
              </w:rPr>
            </w:pPr>
            <w:r w:rsidRPr="00A55A42">
              <w:rPr>
                <w:rFonts w:cs="Times New Roman"/>
                <w:sz w:val="18"/>
                <w:szCs w:val="18"/>
              </w:rPr>
              <w:t>10901</w:t>
            </w:r>
          </w:p>
        </w:tc>
        <w:tc>
          <w:tcPr>
            <w:tcW w:w="1210"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57.3%</w:t>
            </w:r>
          </w:p>
        </w:tc>
        <w:tc>
          <w:tcPr>
            <w:tcW w:w="1083" w:type="dxa"/>
            <w:tcBorders>
              <w:bottom w:val="single" w:sz="4" w:space="0" w:color="000000"/>
              <w:right w:val="single" w:sz="8"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19023</w:t>
            </w:r>
          </w:p>
        </w:tc>
        <w:tc>
          <w:tcPr>
            <w:tcW w:w="251" w:type="dxa"/>
            <w:shd w:val="clear" w:color="auto" w:fill="auto"/>
            <w:noWrap/>
            <w:tcMar>
              <w:top w:w="0" w:type="dxa"/>
              <w:left w:w="108" w:type="dxa"/>
              <w:bottom w:w="0" w:type="dxa"/>
              <w:right w:w="108" w:type="dxa"/>
            </w:tcMar>
            <w:vAlign w:val="bottom"/>
          </w:tcPr>
          <w:p w:rsidR="00743F1C" w:rsidRPr="00A55A42" w:rsidRDefault="00743F1C" w:rsidP="002C1094">
            <w:pPr>
              <w:rPr>
                <w:rFonts w:cs="Times New Roman"/>
                <w:sz w:val="20"/>
                <w:szCs w:val="20"/>
              </w:rPr>
            </w:pPr>
          </w:p>
        </w:tc>
      </w:tr>
      <w:tr w:rsidR="00743F1C" w:rsidRPr="00A55A42" w:rsidTr="002C1094">
        <w:trPr>
          <w:trHeight w:hRule="exact" w:val="338"/>
        </w:trPr>
        <w:tc>
          <w:tcPr>
            <w:tcW w:w="2135" w:type="dxa"/>
            <w:tcBorders>
              <w:left w:val="single" w:sz="8" w:space="0" w:color="000000"/>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A55A42" w:rsidRDefault="00743F1C" w:rsidP="002C1094">
            <w:pPr>
              <w:rPr>
                <w:rFonts w:cs="Times New Roman"/>
                <w:b/>
                <w:sz w:val="18"/>
                <w:szCs w:val="18"/>
              </w:rPr>
            </w:pPr>
            <w:r w:rsidRPr="00A55A42">
              <w:rPr>
                <w:rFonts w:cs="Times New Roman"/>
                <w:b/>
                <w:sz w:val="18"/>
                <w:szCs w:val="18"/>
              </w:rPr>
              <w:t>ΑΠΡΙΛΙΟΣ</w:t>
            </w:r>
          </w:p>
        </w:tc>
        <w:tc>
          <w:tcPr>
            <w:tcW w:w="1082" w:type="dxa"/>
            <w:tcBorders>
              <w:bottom w:val="single" w:sz="4"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sz w:val="18"/>
                <w:szCs w:val="18"/>
              </w:rPr>
            </w:pPr>
            <w:r w:rsidRPr="00A55A42">
              <w:rPr>
                <w:rFonts w:cs="Times New Roman"/>
                <w:sz w:val="18"/>
                <w:szCs w:val="18"/>
              </w:rPr>
              <w:t>9910</w:t>
            </w:r>
          </w:p>
        </w:tc>
        <w:tc>
          <w:tcPr>
            <w:tcW w:w="1273" w:type="dxa"/>
            <w:tcBorders>
              <w:bottom w:val="single" w:sz="4"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44.4%</w:t>
            </w:r>
          </w:p>
        </w:tc>
        <w:tc>
          <w:tcPr>
            <w:tcW w:w="1249" w:type="dxa"/>
            <w:tcBorders>
              <w:bottom w:val="single" w:sz="4"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sz w:val="18"/>
                <w:szCs w:val="18"/>
              </w:rPr>
            </w:pPr>
            <w:r w:rsidRPr="00A55A42">
              <w:rPr>
                <w:rFonts w:cs="Times New Roman"/>
                <w:sz w:val="18"/>
                <w:szCs w:val="18"/>
              </w:rPr>
              <w:t>12386</w:t>
            </w:r>
          </w:p>
        </w:tc>
        <w:tc>
          <w:tcPr>
            <w:tcW w:w="1218" w:type="dxa"/>
            <w:tcBorders>
              <w:bottom w:val="single" w:sz="4"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55.6%</w:t>
            </w:r>
          </w:p>
        </w:tc>
        <w:tc>
          <w:tcPr>
            <w:tcW w:w="1102" w:type="dxa"/>
            <w:tcBorders>
              <w:bottom w:val="single" w:sz="4" w:space="0" w:color="000000"/>
              <w:right w:val="single" w:sz="8"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22296</w:t>
            </w:r>
          </w:p>
        </w:tc>
        <w:tc>
          <w:tcPr>
            <w:tcW w:w="1081" w:type="dxa"/>
            <w:tcBorders>
              <w:left w:val="single" w:sz="8"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sz w:val="18"/>
                <w:szCs w:val="18"/>
              </w:rPr>
            </w:pPr>
            <w:r w:rsidRPr="00A55A42">
              <w:rPr>
                <w:rFonts w:cs="Times New Roman"/>
                <w:sz w:val="18"/>
                <w:szCs w:val="18"/>
              </w:rPr>
              <w:t>4765</w:t>
            </w:r>
          </w:p>
        </w:tc>
        <w:tc>
          <w:tcPr>
            <w:tcW w:w="1223"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45.1%</w:t>
            </w:r>
          </w:p>
        </w:tc>
        <w:tc>
          <w:tcPr>
            <w:tcW w:w="1275"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sz w:val="18"/>
                <w:szCs w:val="18"/>
              </w:rPr>
            </w:pPr>
            <w:r w:rsidRPr="00A55A42">
              <w:rPr>
                <w:rFonts w:cs="Times New Roman"/>
                <w:sz w:val="18"/>
                <w:szCs w:val="18"/>
              </w:rPr>
              <w:t>5797</w:t>
            </w:r>
          </w:p>
        </w:tc>
        <w:tc>
          <w:tcPr>
            <w:tcW w:w="1210"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54.9%</w:t>
            </w:r>
          </w:p>
        </w:tc>
        <w:tc>
          <w:tcPr>
            <w:tcW w:w="1083" w:type="dxa"/>
            <w:tcBorders>
              <w:bottom w:val="single" w:sz="4" w:space="0" w:color="000000"/>
              <w:right w:val="single" w:sz="8"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10562</w:t>
            </w:r>
          </w:p>
        </w:tc>
        <w:tc>
          <w:tcPr>
            <w:tcW w:w="251" w:type="dxa"/>
            <w:shd w:val="clear" w:color="auto" w:fill="auto"/>
            <w:noWrap/>
            <w:tcMar>
              <w:top w:w="0" w:type="dxa"/>
              <w:left w:w="108" w:type="dxa"/>
              <w:bottom w:w="0" w:type="dxa"/>
              <w:right w:w="108" w:type="dxa"/>
            </w:tcMar>
            <w:vAlign w:val="bottom"/>
          </w:tcPr>
          <w:p w:rsidR="00743F1C" w:rsidRPr="00A55A42" w:rsidRDefault="00743F1C" w:rsidP="002C1094">
            <w:pPr>
              <w:rPr>
                <w:rFonts w:cs="Times New Roman"/>
                <w:sz w:val="20"/>
                <w:szCs w:val="20"/>
              </w:rPr>
            </w:pPr>
          </w:p>
        </w:tc>
      </w:tr>
      <w:tr w:rsidR="00743F1C" w:rsidRPr="00A55A42" w:rsidTr="002C1094">
        <w:trPr>
          <w:trHeight w:hRule="exact" w:val="338"/>
        </w:trPr>
        <w:tc>
          <w:tcPr>
            <w:tcW w:w="2135" w:type="dxa"/>
            <w:tcBorders>
              <w:left w:val="single" w:sz="8" w:space="0" w:color="000000"/>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A55A42" w:rsidRDefault="00743F1C" w:rsidP="002C1094">
            <w:pPr>
              <w:rPr>
                <w:rFonts w:cs="Times New Roman"/>
                <w:b/>
                <w:sz w:val="18"/>
                <w:szCs w:val="18"/>
              </w:rPr>
            </w:pPr>
            <w:r w:rsidRPr="00A55A42">
              <w:rPr>
                <w:rFonts w:cs="Times New Roman"/>
                <w:b/>
                <w:sz w:val="18"/>
                <w:szCs w:val="18"/>
              </w:rPr>
              <w:t>ΜΑΪΟΣ</w:t>
            </w:r>
          </w:p>
        </w:tc>
        <w:tc>
          <w:tcPr>
            <w:tcW w:w="1082" w:type="dxa"/>
            <w:tcBorders>
              <w:bottom w:val="single" w:sz="4"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sz w:val="18"/>
                <w:szCs w:val="18"/>
              </w:rPr>
            </w:pPr>
            <w:r w:rsidRPr="00A55A42">
              <w:rPr>
                <w:rFonts w:cs="Times New Roman"/>
                <w:sz w:val="18"/>
                <w:szCs w:val="18"/>
              </w:rPr>
              <w:t>8975</w:t>
            </w:r>
          </w:p>
        </w:tc>
        <w:tc>
          <w:tcPr>
            <w:tcW w:w="1273" w:type="dxa"/>
            <w:tcBorders>
              <w:bottom w:val="single" w:sz="4"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44.8%</w:t>
            </w:r>
          </w:p>
        </w:tc>
        <w:tc>
          <w:tcPr>
            <w:tcW w:w="1249" w:type="dxa"/>
            <w:tcBorders>
              <w:bottom w:val="single" w:sz="4"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sz w:val="18"/>
                <w:szCs w:val="18"/>
              </w:rPr>
            </w:pPr>
            <w:r w:rsidRPr="00A55A42">
              <w:rPr>
                <w:rFonts w:cs="Times New Roman"/>
                <w:sz w:val="18"/>
                <w:szCs w:val="18"/>
              </w:rPr>
              <w:t>11060</w:t>
            </w:r>
          </w:p>
        </w:tc>
        <w:tc>
          <w:tcPr>
            <w:tcW w:w="1218" w:type="dxa"/>
            <w:tcBorders>
              <w:bottom w:val="single" w:sz="4"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55.2%</w:t>
            </w:r>
          </w:p>
        </w:tc>
        <w:tc>
          <w:tcPr>
            <w:tcW w:w="1102" w:type="dxa"/>
            <w:tcBorders>
              <w:bottom w:val="single" w:sz="4" w:space="0" w:color="000000"/>
              <w:right w:val="single" w:sz="8"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20035</w:t>
            </w:r>
          </w:p>
        </w:tc>
        <w:tc>
          <w:tcPr>
            <w:tcW w:w="1081" w:type="dxa"/>
            <w:tcBorders>
              <w:left w:val="single" w:sz="8"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sz w:val="18"/>
                <w:szCs w:val="18"/>
              </w:rPr>
            </w:pPr>
            <w:r w:rsidRPr="00A55A42">
              <w:rPr>
                <w:rFonts w:cs="Times New Roman"/>
                <w:sz w:val="18"/>
                <w:szCs w:val="18"/>
              </w:rPr>
              <w:t>4164</w:t>
            </w:r>
          </w:p>
        </w:tc>
        <w:tc>
          <w:tcPr>
            <w:tcW w:w="1223"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45.0%</w:t>
            </w:r>
          </w:p>
        </w:tc>
        <w:tc>
          <w:tcPr>
            <w:tcW w:w="1275"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sz w:val="18"/>
                <w:szCs w:val="18"/>
              </w:rPr>
            </w:pPr>
            <w:r w:rsidRPr="00A55A42">
              <w:rPr>
                <w:rFonts w:cs="Times New Roman"/>
                <w:sz w:val="18"/>
                <w:szCs w:val="18"/>
              </w:rPr>
              <w:t>5098</w:t>
            </w:r>
          </w:p>
        </w:tc>
        <w:tc>
          <w:tcPr>
            <w:tcW w:w="1210"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55.0%</w:t>
            </w:r>
          </w:p>
        </w:tc>
        <w:tc>
          <w:tcPr>
            <w:tcW w:w="1083" w:type="dxa"/>
            <w:tcBorders>
              <w:bottom w:val="single" w:sz="4" w:space="0" w:color="000000"/>
              <w:right w:val="single" w:sz="8"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9262</w:t>
            </w:r>
          </w:p>
        </w:tc>
        <w:tc>
          <w:tcPr>
            <w:tcW w:w="251" w:type="dxa"/>
            <w:shd w:val="clear" w:color="auto" w:fill="auto"/>
            <w:noWrap/>
            <w:tcMar>
              <w:top w:w="0" w:type="dxa"/>
              <w:left w:w="108" w:type="dxa"/>
              <w:bottom w:w="0" w:type="dxa"/>
              <w:right w:w="108" w:type="dxa"/>
            </w:tcMar>
            <w:vAlign w:val="bottom"/>
          </w:tcPr>
          <w:p w:rsidR="00743F1C" w:rsidRPr="00A55A42" w:rsidRDefault="00743F1C" w:rsidP="002C1094">
            <w:pPr>
              <w:rPr>
                <w:rFonts w:cs="Times New Roman"/>
                <w:sz w:val="20"/>
                <w:szCs w:val="20"/>
              </w:rPr>
            </w:pPr>
          </w:p>
        </w:tc>
      </w:tr>
      <w:tr w:rsidR="00743F1C" w:rsidRPr="00A55A42" w:rsidTr="002C1094">
        <w:trPr>
          <w:trHeight w:hRule="exact" w:val="338"/>
        </w:trPr>
        <w:tc>
          <w:tcPr>
            <w:tcW w:w="2135" w:type="dxa"/>
            <w:tcBorders>
              <w:left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A55A42" w:rsidRDefault="00743F1C" w:rsidP="002C1094">
            <w:pPr>
              <w:rPr>
                <w:rFonts w:cs="Times New Roman"/>
                <w:b/>
                <w:sz w:val="18"/>
                <w:szCs w:val="18"/>
              </w:rPr>
            </w:pPr>
            <w:r w:rsidRPr="00A55A42">
              <w:rPr>
                <w:rFonts w:cs="Times New Roman"/>
                <w:b/>
                <w:sz w:val="18"/>
                <w:szCs w:val="18"/>
              </w:rPr>
              <w:t>ΙΟΥΝΙΟΣ</w:t>
            </w:r>
          </w:p>
        </w:tc>
        <w:tc>
          <w:tcPr>
            <w:tcW w:w="1082" w:type="dxa"/>
            <w:tcBorders>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sz w:val="18"/>
                <w:szCs w:val="18"/>
              </w:rPr>
            </w:pPr>
            <w:r w:rsidRPr="00A55A42">
              <w:rPr>
                <w:rFonts w:cs="Times New Roman"/>
                <w:sz w:val="18"/>
                <w:szCs w:val="18"/>
              </w:rPr>
              <w:t>6458</w:t>
            </w:r>
          </w:p>
        </w:tc>
        <w:tc>
          <w:tcPr>
            <w:tcW w:w="1273" w:type="dxa"/>
            <w:tcBorders>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41.5%</w:t>
            </w:r>
          </w:p>
        </w:tc>
        <w:tc>
          <w:tcPr>
            <w:tcW w:w="1249" w:type="dxa"/>
            <w:tcBorders>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sz w:val="18"/>
                <w:szCs w:val="18"/>
              </w:rPr>
            </w:pPr>
            <w:r w:rsidRPr="00A55A42">
              <w:rPr>
                <w:rFonts w:cs="Times New Roman"/>
                <w:sz w:val="18"/>
                <w:szCs w:val="18"/>
              </w:rPr>
              <w:t>9115</w:t>
            </w:r>
          </w:p>
        </w:tc>
        <w:tc>
          <w:tcPr>
            <w:tcW w:w="1218" w:type="dxa"/>
            <w:tcBorders>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58.5%</w:t>
            </w:r>
          </w:p>
        </w:tc>
        <w:tc>
          <w:tcPr>
            <w:tcW w:w="1102" w:type="dxa"/>
            <w:tcBorders>
              <w:right w:val="single" w:sz="8"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15573</w:t>
            </w:r>
          </w:p>
        </w:tc>
        <w:tc>
          <w:tcPr>
            <w:tcW w:w="1081" w:type="dxa"/>
            <w:tcBorders>
              <w:left w:val="single" w:sz="8"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sz w:val="18"/>
                <w:szCs w:val="18"/>
              </w:rPr>
            </w:pPr>
            <w:r w:rsidRPr="00A55A42">
              <w:rPr>
                <w:rFonts w:cs="Times New Roman"/>
                <w:sz w:val="18"/>
                <w:szCs w:val="18"/>
              </w:rPr>
              <w:t>4130</w:t>
            </w:r>
          </w:p>
        </w:tc>
        <w:tc>
          <w:tcPr>
            <w:tcW w:w="1223"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38.8%</w:t>
            </w:r>
          </w:p>
        </w:tc>
        <w:tc>
          <w:tcPr>
            <w:tcW w:w="1275"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sz w:val="18"/>
                <w:szCs w:val="18"/>
              </w:rPr>
            </w:pPr>
            <w:r w:rsidRPr="00A55A42">
              <w:rPr>
                <w:rFonts w:cs="Times New Roman"/>
                <w:sz w:val="18"/>
                <w:szCs w:val="18"/>
              </w:rPr>
              <w:t>6511</w:t>
            </w:r>
          </w:p>
        </w:tc>
        <w:tc>
          <w:tcPr>
            <w:tcW w:w="1210"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61.2%</w:t>
            </w:r>
          </w:p>
        </w:tc>
        <w:tc>
          <w:tcPr>
            <w:tcW w:w="1083" w:type="dxa"/>
            <w:tcBorders>
              <w:bottom w:val="single" w:sz="4" w:space="0" w:color="000000"/>
              <w:right w:val="single" w:sz="8"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10641</w:t>
            </w:r>
          </w:p>
        </w:tc>
        <w:tc>
          <w:tcPr>
            <w:tcW w:w="251" w:type="dxa"/>
            <w:shd w:val="clear" w:color="auto" w:fill="auto"/>
            <w:noWrap/>
            <w:tcMar>
              <w:top w:w="0" w:type="dxa"/>
              <w:left w:w="108" w:type="dxa"/>
              <w:bottom w:w="0" w:type="dxa"/>
              <w:right w:w="108" w:type="dxa"/>
            </w:tcMar>
            <w:vAlign w:val="bottom"/>
          </w:tcPr>
          <w:p w:rsidR="00743F1C" w:rsidRPr="00A55A42" w:rsidRDefault="00743F1C" w:rsidP="002C1094">
            <w:pPr>
              <w:rPr>
                <w:rFonts w:cs="Times New Roman"/>
                <w:sz w:val="20"/>
                <w:szCs w:val="20"/>
              </w:rPr>
            </w:pPr>
          </w:p>
        </w:tc>
      </w:tr>
      <w:tr w:rsidR="00743F1C" w:rsidRPr="00A55A42" w:rsidTr="002C1094">
        <w:trPr>
          <w:trHeight w:hRule="exact" w:val="423"/>
        </w:trPr>
        <w:tc>
          <w:tcPr>
            <w:tcW w:w="2135" w:type="dxa"/>
            <w:tcBorders>
              <w:top w:val="single" w:sz="8" w:space="0" w:color="000000"/>
              <w:left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A55A42" w:rsidRDefault="00743F1C" w:rsidP="002C1094">
            <w:pPr>
              <w:rPr>
                <w:rFonts w:cs="Times New Roman"/>
                <w:b/>
                <w:bCs/>
                <w:sz w:val="18"/>
                <w:szCs w:val="18"/>
              </w:rPr>
            </w:pPr>
            <w:r w:rsidRPr="00A55A42">
              <w:rPr>
                <w:rFonts w:cs="Times New Roman"/>
                <w:b/>
                <w:bCs/>
                <w:sz w:val="18"/>
                <w:szCs w:val="18"/>
              </w:rPr>
              <w:t xml:space="preserve">ΜΕΣΟΣ ΑΡΙΘΜΟΣ </w:t>
            </w:r>
          </w:p>
        </w:tc>
        <w:tc>
          <w:tcPr>
            <w:tcW w:w="1082" w:type="dxa"/>
            <w:tcBorders>
              <w:top w:val="single" w:sz="8"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p>
        </w:tc>
        <w:tc>
          <w:tcPr>
            <w:tcW w:w="1273" w:type="dxa"/>
            <w:tcBorders>
              <w:top w:val="single" w:sz="8" w:space="0" w:color="000000"/>
              <w:left w:val="single" w:sz="4"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p>
        </w:tc>
        <w:tc>
          <w:tcPr>
            <w:tcW w:w="1249" w:type="dxa"/>
            <w:tcBorders>
              <w:top w:val="single" w:sz="8"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p>
        </w:tc>
        <w:tc>
          <w:tcPr>
            <w:tcW w:w="1218" w:type="dxa"/>
            <w:tcBorders>
              <w:top w:val="single" w:sz="8" w:space="0" w:color="000000"/>
              <w:left w:val="single" w:sz="4"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p>
        </w:tc>
        <w:tc>
          <w:tcPr>
            <w:tcW w:w="1102" w:type="dxa"/>
            <w:tcBorders>
              <w:top w:val="single" w:sz="8" w:space="0" w:color="000000"/>
              <w:right w:val="single" w:sz="8"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p>
        </w:tc>
        <w:tc>
          <w:tcPr>
            <w:tcW w:w="1081" w:type="dxa"/>
            <w:tcBorders>
              <w:top w:val="single" w:sz="8" w:space="0" w:color="000000"/>
              <w:left w:val="single" w:sz="8"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 </w:t>
            </w:r>
          </w:p>
        </w:tc>
        <w:tc>
          <w:tcPr>
            <w:tcW w:w="1223" w:type="dxa"/>
            <w:tcBorders>
              <w:top w:val="single" w:sz="8"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 </w:t>
            </w:r>
          </w:p>
        </w:tc>
        <w:tc>
          <w:tcPr>
            <w:tcW w:w="1275" w:type="dxa"/>
            <w:tcBorders>
              <w:top w:val="single" w:sz="8"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 </w:t>
            </w:r>
          </w:p>
        </w:tc>
        <w:tc>
          <w:tcPr>
            <w:tcW w:w="1210" w:type="dxa"/>
            <w:tcBorders>
              <w:top w:val="single" w:sz="8"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 </w:t>
            </w:r>
          </w:p>
        </w:tc>
        <w:tc>
          <w:tcPr>
            <w:tcW w:w="1083" w:type="dxa"/>
            <w:tcBorders>
              <w:top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 </w:t>
            </w:r>
          </w:p>
        </w:tc>
        <w:tc>
          <w:tcPr>
            <w:tcW w:w="251" w:type="dxa"/>
            <w:shd w:val="clear" w:color="auto" w:fill="auto"/>
            <w:noWrap/>
            <w:tcMar>
              <w:top w:w="0" w:type="dxa"/>
              <w:left w:w="108" w:type="dxa"/>
              <w:bottom w:w="0" w:type="dxa"/>
              <w:right w:w="108" w:type="dxa"/>
            </w:tcMar>
            <w:vAlign w:val="bottom"/>
          </w:tcPr>
          <w:p w:rsidR="00743F1C" w:rsidRPr="00A55A42" w:rsidRDefault="00743F1C" w:rsidP="002C1094">
            <w:pPr>
              <w:rPr>
                <w:rFonts w:cs="Times New Roman"/>
                <w:sz w:val="20"/>
                <w:szCs w:val="20"/>
              </w:rPr>
            </w:pPr>
          </w:p>
        </w:tc>
      </w:tr>
      <w:tr w:rsidR="00743F1C" w:rsidRPr="00A55A42" w:rsidTr="002C1094">
        <w:trPr>
          <w:trHeight w:hRule="exact" w:val="423"/>
        </w:trPr>
        <w:tc>
          <w:tcPr>
            <w:tcW w:w="2135" w:type="dxa"/>
            <w:tcBorders>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A55A42" w:rsidRDefault="00743F1C" w:rsidP="002C1094">
            <w:pPr>
              <w:rPr>
                <w:rFonts w:cs="Times New Roman"/>
                <w:b/>
                <w:bCs/>
                <w:sz w:val="18"/>
                <w:szCs w:val="18"/>
              </w:rPr>
            </w:pPr>
            <w:r w:rsidRPr="00A55A42">
              <w:rPr>
                <w:rFonts w:cs="Times New Roman"/>
                <w:b/>
                <w:bCs/>
                <w:sz w:val="18"/>
                <w:szCs w:val="18"/>
              </w:rPr>
              <w:t>ΠΡΩΤΟΥ ΕΞΑΜΗΝΟΥ</w:t>
            </w:r>
          </w:p>
        </w:tc>
        <w:tc>
          <w:tcPr>
            <w:tcW w:w="1082" w:type="dxa"/>
            <w:tcBorders>
              <w:bottom w:val="single" w:sz="8"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9705</w:t>
            </w:r>
          </w:p>
        </w:tc>
        <w:tc>
          <w:tcPr>
            <w:tcW w:w="1273" w:type="dxa"/>
            <w:tcBorders>
              <w:left w:val="single" w:sz="4" w:space="0" w:color="000000"/>
              <w:bottom w:val="single" w:sz="8"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43.8%</w:t>
            </w:r>
          </w:p>
        </w:tc>
        <w:tc>
          <w:tcPr>
            <w:tcW w:w="1249" w:type="dxa"/>
            <w:tcBorders>
              <w:bottom w:val="single" w:sz="8"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12463</w:t>
            </w:r>
          </w:p>
        </w:tc>
        <w:tc>
          <w:tcPr>
            <w:tcW w:w="1218" w:type="dxa"/>
            <w:tcBorders>
              <w:left w:val="single" w:sz="4" w:space="0" w:color="000000"/>
              <w:bottom w:val="single" w:sz="8"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56.2%</w:t>
            </w:r>
          </w:p>
        </w:tc>
        <w:tc>
          <w:tcPr>
            <w:tcW w:w="1102" w:type="dxa"/>
            <w:tcBorders>
              <w:bottom w:val="single" w:sz="8" w:space="0" w:color="000000"/>
              <w:right w:val="single" w:sz="8"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22169</w:t>
            </w:r>
          </w:p>
        </w:tc>
        <w:tc>
          <w:tcPr>
            <w:tcW w:w="1081" w:type="dxa"/>
            <w:tcBorders>
              <w:left w:val="single" w:sz="8" w:space="0" w:color="000000"/>
              <w:bottom w:val="single" w:sz="8"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6498</w:t>
            </w:r>
          </w:p>
        </w:tc>
        <w:tc>
          <w:tcPr>
            <w:tcW w:w="1223" w:type="dxa"/>
            <w:tcBorders>
              <w:bottom w:val="single" w:sz="8"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42.6%</w:t>
            </w:r>
          </w:p>
        </w:tc>
        <w:tc>
          <w:tcPr>
            <w:tcW w:w="1275" w:type="dxa"/>
            <w:tcBorders>
              <w:bottom w:val="single" w:sz="8"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8764</w:t>
            </w:r>
          </w:p>
        </w:tc>
        <w:tc>
          <w:tcPr>
            <w:tcW w:w="1210" w:type="dxa"/>
            <w:tcBorders>
              <w:bottom w:val="single" w:sz="8"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57.4%</w:t>
            </w:r>
          </w:p>
        </w:tc>
        <w:tc>
          <w:tcPr>
            <w:tcW w:w="1083" w:type="dxa"/>
            <w:tcBorders>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15262</w:t>
            </w:r>
          </w:p>
        </w:tc>
        <w:tc>
          <w:tcPr>
            <w:tcW w:w="251" w:type="dxa"/>
            <w:shd w:val="clear" w:color="auto" w:fill="auto"/>
            <w:noWrap/>
            <w:tcMar>
              <w:top w:w="0" w:type="dxa"/>
              <w:left w:w="108" w:type="dxa"/>
              <w:bottom w:w="0" w:type="dxa"/>
              <w:right w:w="108" w:type="dxa"/>
            </w:tcMar>
            <w:vAlign w:val="bottom"/>
          </w:tcPr>
          <w:p w:rsidR="00743F1C" w:rsidRPr="00A55A42" w:rsidRDefault="00743F1C" w:rsidP="002C1094">
            <w:pPr>
              <w:rPr>
                <w:rFonts w:cs="Times New Roman"/>
                <w:sz w:val="20"/>
                <w:szCs w:val="20"/>
              </w:rPr>
            </w:pPr>
          </w:p>
        </w:tc>
      </w:tr>
      <w:tr w:rsidR="00743F1C" w:rsidRPr="00A55A42" w:rsidTr="002C1094">
        <w:trPr>
          <w:trHeight w:hRule="exact" w:val="338"/>
        </w:trPr>
        <w:tc>
          <w:tcPr>
            <w:tcW w:w="2135" w:type="dxa"/>
            <w:tcBorders>
              <w:left w:val="single" w:sz="8" w:space="0" w:color="000000"/>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A55A42" w:rsidRDefault="00743F1C" w:rsidP="002C1094">
            <w:pPr>
              <w:rPr>
                <w:rFonts w:cs="Times New Roman"/>
                <w:b/>
                <w:sz w:val="18"/>
                <w:szCs w:val="18"/>
              </w:rPr>
            </w:pPr>
            <w:r w:rsidRPr="00A55A42">
              <w:rPr>
                <w:rFonts w:cs="Times New Roman"/>
                <w:b/>
                <w:sz w:val="18"/>
                <w:szCs w:val="18"/>
              </w:rPr>
              <w:t>ΙΟΥΛΙΟΣ</w:t>
            </w:r>
          </w:p>
        </w:tc>
        <w:tc>
          <w:tcPr>
            <w:tcW w:w="1082" w:type="dxa"/>
            <w:tcBorders>
              <w:bottom w:val="single" w:sz="4"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sz w:val="18"/>
                <w:szCs w:val="18"/>
              </w:rPr>
            </w:pPr>
            <w:r w:rsidRPr="00A55A42">
              <w:rPr>
                <w:rFonts w:cs="Times New Roman"/>
                <w:sz w:val="18"/>
                <w:szCs w:val="18"/>
              </w:rPr>
              <w:t>5690</w:t>
            </w:r>
          </w:p>
        </w:tc>
        <w:tc>
          <w:tcPr>
            <w:tcW w:w="1273" w:type="dxa"/>
            <w:tcBorders>
              <w:bottom w:val="single" w:sz="4"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37.5%</w:t>
            </w:r>
          </w:p>
        </w:tc>
        <w:tc>
          <w:tcPr>
            <w:tcW w:w="1249" w:type="dxa"/>
            <w:tcBorders>
              <w:bottom w:val="single" w:sz="4"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sz w:val="18"/>
                <w:szCs w:val="18"/>
              </w:rPr>
            </w:pPr>
            <w:r w:rsidRPr="00A55A42">
              <w:rPr>
                <w:rFonts w:cs="Times New Roman"/>
                <w:sz w:val="18"/>
                <w:szCs w:val="18"/>
              </w:rPr>
              <w:t>9486</w:t>
            </w:r>
          </w:p>
        </w:tc>
        <w:tc>
          <w:tcPr>
            <w:tcW w:w="1218" w:type="dxa"/>
            <w:tcBorders>
              <w:bottom w:val="single" w:sz="4"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62.5%</w:t>
            </w:r>
          </w:p>
        </w:tc>
        <w:tc>
          <w:tcPr>
            <w:tcW w:w="1102" w:type="dxa"/>
            <w:tcBorders>
              <w:bottom w:val="single" w:sz="4" w:space="0" w:color="000000"/>
              <w:right w:val="single" w:sz="8"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15176</w:t>
            </w:r>
          </w:p>
        </w:tc>
        <w:tc>
          <w:tcPr>
            <w:tcW w:w="1081" w:type="dxa"/>
            <w:tcBorders>
              <w:left w:val="single" w:sz="8"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sz w:val="18"/>
                <w:szCs w:val="18"/>
              </w:rPr>
            </w:pPr>
            <w:r w:rsidRPr="00A55A42">
              <w:rPr>
                <w:rFonts w:cs="Times New Roman"/>
                <w:sz w:val="18"/>
                <w:szCs w:val="18"/>
              </w:rPr>
              <w:t>4463</w:t>
            </w:r>
          </w:p>
        </w:tc>
        <w:tc>
          <w:tcPr>
            <w:tcW w:w="1223" w:type="dxa"/>
            <w:tcBorders>
              <w:top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35.1%</w:t>
            </w:r>
          </w:p>
        </w:tc>
        <w:tc>
          <w:tcPr>
            <w:tcW w:w="1275"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sz w:val="18"/>
                <w:szCs w:val="18"/>
              </w:rPr>
            </w:pPr>
            <w:r w:rsidRPr="00A55A42">
              <w:rPr>
                <w:rFonts w:cs="Times New Roman"/>
                <w:sz w:val="18"/>
                <w:szCs w:val="18"/>
              </w:rPr>
              <w:t>8268</w:t>
            </w:r>
          </w:p>
        </w:tc>
        <w:tc>
          <w:tcPr>
            <w:tcW w:w="1210" w:type="dxa"/>
            <w:tcBorders>
              <w:top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64.9%</w:t>
            </w:r>
          </w:p>
        </w:tc>
        <w:tc>
          <w:tcPr>
            <w:tcW w:w="1083" w:type="dxa"/>
            <w:tcBorders>
              <w:right w:val="single" w:sz="8"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12731</w:t>
            </w:r>
          </w:p>
        </w:tc>
        <w:tc>
          <w:tcPr>
            <w:tcW w:w="251" w:type="dxa"/>
            <w:shd w:val="clear" w:color="auto" w:fill="auto"/>
            <w:noWrap/>
            <w:tcMar>
              <w:top w:w="0" w:type="dxa"/>
              <w:left w:w="108" w:type="dxa"/>
              <w:bottom w:w="0" w:type="dxa"/>
              <w:right w:w="108" w:type="dxa"/>
            </w:tcMar>
            <w:vAlign w:val="bottom"/>
          </w:tcPr>
          <w:p w:rsidR="00743F1C" w:rsidRPr="00A55A42" w:rsidRDefault="00743F1C" w:rsidP="002C1094">
            <w:pPr>
              <w:rPr>
                <w:rFonts w:cs="Times New Roman"/>
                <w:sz w:val="20"/>
                <w:szCs w:val="20"/>
              </w:rPr>
            </w:pPr>
          </w:p>
        </w:tc>
      </w:tr>
      <w:tr w:rsidR="00743F1C" w:rsidRPr="00A55A42" w:rsidTr="002C1094">
        <w:trPr>
          <w:trHeight w:hRule="exact" w:val="338"/>
        </w:trPr>
        <w:tc>
          <w:tcPr>
            <w:tcW w:w="2135" w:type="dxa"/>
            <w:tcBorders>
              <w:left w:val="single" w:sz="8" w:space="0" w:color="000000"/>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A55A42" w:rsidRDefault="00743F1C" w:rsidP="002C1094">
            <w:pPr>
              <w:rPr>
                <w:rFonts w:cs="Times New Roman"/>
                <w:b/>
                <w:sz w:val="18"/>
                <w:szCs w:val="18"/>
              </w:rPr>
            </w:pPr>
            <w:r w:rsidRPr="00A55A42">
              <w:rPr>
                <w:rFonts w:cs="Times New Roman"/>
                <w:b/>
                <w:sz w:val="18"/>
                <w:szCs w:val="18"/>
              </w:rPr>
              <w:t>ΑΥΓΟΥΣΤΟΣ</w:t>
            </w:r>
          </w:p>
        </w:tc>
        <w:tc>
          <w:tcPr>
            <w:tcW w:w="1082" w:type="dxa"/>
            <w:tcBorders>
              <w:bottom w:val="single" w:sz="4"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sz w:val="18"/>
                <w:szCs w:val="18"/>
              </w:rPr>
            </w:pPr>
            <w:r w:rsidRPr="00A55A42">
              <w:rPr>
                <w:rFonts w:cs="Times New Roman"/>
                <w:sz w:val="18"/>
                <w:szCs w:val="18"/>
              </w:rPr>
              <w:t>3773</w:t>
            </w:r>
          </w:p>
        </w:tc>
        <w:tc>
          <w:tcPr>
            <w:tcW w:w="1273" w:type="dxa"/>
            <w:tcBorders>
              <w:bottom w:val="single" w:sz="4"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33.2%</w:t>
            </w:r>
          </w:p>
        </w:tc>
        <w:tc>
          <w:tcPr>
            <w:tcW w:w="1249" w:type="dxa"/>
            <w:tcBorders>
              <w:bottom w:val="single" w:sz="4"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sz w:val="18"/>
                <w:szCs w:val="18"/>
              </w:rPr>
            </w:pPr>
            <w:r w:rsidRPr="00A55A42">
              <w:rPr>
                <w:rFonts w:cs="Times New Roman"/>
                <w:sz w:val="18"/>
                <w:szCs w:val="18"/>
              </w:rPr>
              <w:t>7576</w:t>
            </w:r>
          </w:p>
        </w:tc>
        <w:tc>
          <w:tcPr>
            <w:tcW w:w="1218" w:type="dxa"/>
            <w:tcBorders>
              <w:bottom w:val="single" w:sz="4"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66.8%</w:t>
            </w:r>
          </w:p>
        </w:tc>
        <w:tc>
          <w:tcPr>
            <w:tcW w:w="1102" w:type="dxa"/>
            <w:tcBorders>
              <w:bottom w:val="single" w:sz="4" w:space="0" w:color="000000"/>
              <w:right w:val="single" w:sz="8"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11349</w:t>
            </w:r>
          </w:p>
        </w:tc>
        <w:tc>
          <w:tcPr>
            <w:tcW w:w="1081" w:type="dxa"/>
            <w:tcBorders>
              <w:left w:val="single" w:sz="8"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sz w:val="18"/>
                <w:szCs w:val="18"/>
              </w:rPr>
            </w:pPr>
            <w:r w:rsidRPr="00A55A42">
              <w:rPr>
                <w:rFonts w:cs="Times New Roman"/>
                <w:sz w:val="18"/>
                <w:szCs w:val="18"/>
              </w:rPr>
              <w:t>4922</w:t>
            </w:r>
          </w:p>
        </w:tc>
        <w:tc>
          <w:tcPr>
            <w:tcW w:w="1223"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34.5%</w:t>
            </w:r>
          </w:p>
        </w:tc>
        <w:tc>
          <w:tcPr>
            <w:tcW w:w="1275"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sz w:val="18"/>
                <w:szCs w:val="18"/>
              </w:rPr>
            </w:pPr>
            <w:r w:rsidRPr="00A55A42">
              <w:rPr>
                <w:rFonts w:cs="Times New Roman"/>
                <w:sz w:val="18"/>
                <w:szCs w:val="18"/>
              </w:rPr>
              <w:t>9350</w:t>
            </w:r>
          </w:p>
        </w:tc>
        <w:tc>
          <w:tcPr>
            <w:tcW w:w="1210"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65.5%</w:t>
            </w:r>
          </w:p>
        </w:tc>
        <w:tc>
          <w:tcPr>
            <w:tcW w:w="1083" w:type="dxa"/>
            <w:tcBorders>
              <w:top w:val="single" w:sz="4" w:space="0" w:color="000000"/>
              <w:bottom w:val="single" w:sz="4" w:space="0" w:color="000000"/>
              <w:right w:val="single" w:sz="8"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14272</w:t>
            </w:r>
          </w:p>
        </w:tc>
        <w:tc>
          <w:tcPr>
            <w:tcW w:w="251" w:type="dxa"/>
            <w:shd w:val="clear" w:color="auto" w:fill="auto"/>
            <w:noWrap/>
            <w:tcMar>
              <w:top w:w="0" w:type="dxa"/>
              <w:left w:w="108" w:type="dxa"/>
              <w:bottom w:w="0" w:type="dxa"/>
              <w:right w:w="108" w:type="dxa"/>
            </w:tcMar>
            <w:vAlign w:val="bottom"/>
          </w:tcPr>
          <w:p w:rsidR="00743F1C" w:rsidRPr="00A55A42" w:rsidRDefault="00743F1C" w:rsidP="002C1094">
            <w:pPr>
              <w:rPr>
                <w:rFonts w:cs="Times New Roman"/>
                <w:sz w:val="20"/>
                <w:szCs w:val="20"/>
              </w:rPr>
            </w:pPr>
          </w:p>
        </w:tc>
      </w:tr>
      <w:tr w:rsidR="00743F1C" w:rsidRPr="00A55A42" w:rsidTr="002C1094">
        <w:trPr>
          <w:trHeight w:hRule="exact" w:val="338"/>
        </w:trPr>
        <w:tc>
          <w:tcPr>
            <w:tcW w:w="2135" w:type="dxa"/>
            <w:tcBorders>
              <w:left w:val="single" w:sz="8" w:space="0" w:color="000000"/>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A55A42" w:rsidRDefault="00743F1C" w:rsidP="002C1094">
            <w:pPr>
              <w:rPr>
                <w:rFonts w:cs="Times New Roman"/>
                <w:b/>
                <w:sz w:val="18"/>
                <w:szCs w:val="18"/>
              </w:rPr>
            </w:pPr>
            <w:r w:rsidRPr="00A55A42">
              <w:rPr>
                <w:rFonts w:cs="Times New Roman"/>
                <w:b/>
                <w:sz w:val="18"/>
                <w:szCs w:val="18"/>
              </w:rPr>
              <w:t>ΣΕΠΤΕΜΒΡΙΟΣ</w:t>
            </w:r>
          </w:p>
        </w:tc>
        <w:tc>
          <w:tcPr>
            <w:tcW w:w="1082" w:type="dxa"/>
            <w:tcBorders>
              <w:bottom w:val="single" w:sz="4"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sz w:val="18"/>
                <w:szCs w:val="18"/>
              </w:rPr>
            </w:pPr>
            <w:r w:rsidRPr="00A55A42">
              <w:rPr>
                <w:rFonts w:cs="Times New Roman"/>
                <w:sz w:val="18"/>
                <w:szCs w:val="18"/>
              </w:rPr>
              <w:t>3769</w:t>
            </w:r>
          </w:p>
        </w:tc>
        <w:tc>
          <w:tcPr>
            <w:tcW w:w="1273" w:type="dxa"/>
            <w:tcBorders>
              <w:bottom w:val="single" w:sz="4"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36.3%</w:t>
            </w:r>
          </w:p>
        </w:tc>
        <w:tc>
          <w:tcPr>
            <w:tcW w:w="1249" w:type="dxa"/>
            <w:tcBorders>
              <w:bottom w:val="single" w:sz="4"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sz w:val="18"/>
                <w:szCs w:val="18"/>
              </w:rPr>
            </w:pPr>
            <w:r w:rsidRPr="00A55A42">
              <w:rPr>
                <w:rFonts w:cs="Times New Roman"/>
                <w:sz w:val="18"/>
                <w:szCs w:val="18"/>
              </w:rPr>
              <w:t>6614</w:t>
            </w:r>
          </w:p>
        </w:tc>
        <w:tc>
          <w:tcPr>
            <w:tcW w:w="1218" w:type="dxa"/>
            <w:tcBorders>
              <w:bottom w:val="single" w:sz="4"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63.7%</w:t>
            </w:r>
          </w:p>
        </w:tc>
        <w:tc>
          <w:tcPr>
            <w:tcW w:w="1102" w:type="dxa"/>
            <w:tcBorders>
              <w:bottom w:val="single" w:sz="4" w:space="0" w:color="000000"/>
              <w:right w:val="single" w:sz="8"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10383</w:t>
            </w:r>
          </w:p>
        </w:tc>
        <w:tc>
          <w:tcPr>
            <w:tcW w:w="1081" w:type="dxa"/>
            <w:tcBorders>
              <w:left w:val="single" w:sz="8"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sz w:val="18"/>
                <w:szCs w:val="18"/>
              </w:rPr>
            </w:pPr>
            <w:r w:rsidRPr="00A55A42">
              <w:rPr>
                <w:rFonts w:cs="Times New Roman"/>
                <w:sz w:val="18"/>
                <w:szCs w:val="18"/>
              </w:rPr>
              <w:t>4669</w:t>
            </w:r>
          </w:p>
        </w:tc>
        <w:tc>
          <w:tcPr>
            <w:tcW w:w="1223"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37.1%</w:t>
            </w:r>
          </w:p>
        </w:tc>
        <w:tc>
          <w:tcPr>
            <w:tcW w:w="1275"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sz w:val="18"/>
                <w:szCs w:val="18"/>
              </w:rPr>
            </w:pPr>
            <w:r w:rsidRPr="00A55A42">
              <w:rPr>
                <w:rFonts w:cs="Times New Roman"/>
                <w:sz w:val="18"/>
                <w:szCs w:val="18"/>
              </w:rPr>
              <w:t>7921</w:t>
            </w:r>
          </w:p>
        </w:tc>
        <w:tc>
          <w:tcPr>
            <w:tcW w:w="1210"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62.9%</w:t>
            </w:r>
          </w:p>
        </w:tc>
        <w:tc>
          <w:tcPr>
            <w:tcW w:w="1083" w:type="dxa"/>
            <w:tcBorders>
              <w:bottom w:val="single" w:sz="4" w:space="0" w:color="000000"/>
              <w:right w:val="single" w:sz="8"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12590</w:t>
            </w:r>
          </w:p>
        </w:tc>
        <w:tc>
          <w:tcPr>
            <w:tcW w:w="251" w:type="dxa"/>
            <w:shd w:val="clear" w:color="auto" w:fill="auto"/>
            <w:noWrap/>
            <w:tcMar>
              <w:top w:w="0" w:type="dxa"/>
              <w:left w:w="108" w:type="dxa"/>
              <w:bottom w:w="0" w:type="dxa"/>
              <w:right w:w="108" w:type="dxa"/>
            </w:tcMar>
            <w:vAlign w:val="bottom"/>
          </w:tcPr>
          <w:p w:rsidR="00743F1C" w:rsidRPr="00A55A42" w:rsidRDefault="00743F1C" w:rsidP="002C1094">
            <w:pPr>
              <w:rPr>
                <w:rFonts w:cs="Times New Roman"/>
                <w:sz w:val="20"/>
                <w:szCs w:val="20"/>
              </w:rPr>
            </w:pPr>
          </w:p>
        </w:tc>
      </w:tr>
      <w:tr w:rsidR="00743F1C" w:rsidRPr="00A55A42" w:rsidTr="002C1094">
        <w:trPr>
          <w:trHeight w:hRule="exact" w:val="338"/>
        </w:trPr>
        <w:tc>
          <w:tcPr>
            <w:tcW w:w="2135" w:type="dxa"/>
            <w:tcBorders>
              <w:left w:val="single" w:sz="8" w:space="0" w:color="000000"/>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A55A42" w:rsidRDefault="00743F1C" w:rsidP="002C1094">
            <w:pPr>
              <w:rPr>
                <w:rFonts w:cs="Times New Roman"/>
                <w:b/>
                <w:sz w:val="18"/>
                <w:szCs w:val="18"/>
              </w:rPr>
            </w:pPr>
            <w:r w:rsidRPr="00A55A42">
              <w:rPr>
                <w:rFonts w:cs="Times New Roman"/>
                <w:b/>
                <w:sz w:val="18"/>
                <w:szCs w:val="18"/>
              </w:rPr>
              <w:t>ΟΚΤΩΒΡΙΟΣ</w:t>
            </w:r>
          </w:p>
        </w:tc>
        <w:tc>
          <w:tcPr>
            <w:tcW w:w="1082" w:type="dxa"/>
            <w:tcBorders>
              <w:bottom w:val="single" w:sz="4"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sz w:val="18"/>
                <w:szCs w:val="18"/>
              </w:rPr>
            </w:pPr>
            <w:r w:rsidRPr="00A55A42">
              <w:rPr>
                <w:rFonts w:cs="Times New Roman"/>
                <w:sz w:val="18"/>
                <w:szCs w:val="18"/>
              </w:rPr>
              <w:t>3418</w:t>
            </w:r>
          </w:p>
        </w:tc>
        <w:tc>
          <w:tcPr>
            <w:tcW w:w="1273" w:type="dxa"/>
            <w:tcBorders>
              <w:bottom w:val="single" w:sz="4"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42.0%</w:t>
            </w:r>
          </w:p>
        </w:tc>
        <w:tc>
          <w:tcPr>
            <w:tcW w:w="1249" w:type="dxa"/>
            <w:tcBorders>
              <w:bottom w:val="single" w:sz="4"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sz w:val="18"/>
                <w:szCs w:val="18"/>
              </w:rPr>
            </w:pPr>
            <w:r w:rsidRPr="00A55A42">
              <w:rPr>
                <w:rFonts w:cs="Times New Roman"/>
                <w:sz w:val="18"/>
                <w:szCs w:val="18"/>
              </w:rPr>
              <w:t>4718</w:t>
            </w:r>
          </w:p>
        </w:tc>
        <w:tc>
          <w:tcPr>
            <w:tcW w:w="1218" w:type="dxa"/>
            <w:tcBorders>
              <w:bottom w:val="single" w:sz="4"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58.0%</w:t>
            </w:r>
          </w:p>
        </w:tc>
        <w:tc>
          <w:tcPr>
            <w:tcW w:w="1102" w:type="dxa"/>
            <w:tcBorders>
              <w:bottom w:val="single" w:sz="4" w:space="0" w:color="000000"/>
              <w:right w:val="single" w:sz="8"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8136</w:t>
            </w:r>
          </w:p>
        </w:tc>
        <w:tc>
          <w:tcPr>
            <w:tcW w:w="1081" w:type="dxa"/>
            <w:tcBorders>
              <w:left w:val="single" w:sz="8"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sz w:val="18"/>
                <w:szCs w:val="18"/>
              </w:rPr>
            </w:pPr>
            <w:r w:rsidRPr="00A55A42">
              <w:rPr>
                <w:rFonts w:cs="Times New Roman"/>
                <w:sz w:val="18"/>
                <w:szCs w:val="18"/>
              </w:rPr>
              <w:t>4128</w:t>
            </w:r>
          </w:p>
        </w:tc>
        <w:tc>
          <w:tcPr>
            <w:tcW w:w="1223"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42.7%</w:t>
            </w:r>
          </w:p>
        </w:tc>
        <w:tc>
          <w:tcPr>
            <w:tcW w:w="1275"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sz w:val="18"/>
                <w:szCs w:val="18"/>
              </w:rPr>
            </w:pPr>
            <w:r w:rsidRPr="00A55A42">
              <w:rPr>
                <w:rFonts w:cs="Times New Roman"/>
                <w:sz w:val="18"/>
                <w:szCs w:val="18"/>
              </w:rPr>
              <w:t>5543</w:t>
            </w:r>
          </w:p>
        </w:tc>
        <w:tc>
          <w:tcPr>
            <w:tcW w:w="1210"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57.3%</w:t>
            </w:r>
          </w:p>
        </w:tc>
        <w:tc>
          <w:tcPr>
            <w:tcW w:w="1083" w:type="dxa"/>
            <w:tcBorders>
              <w:bottom w:val="single" w:sz="4" w:space="0" w:color="000000"/>
              <w:right w:val="single" w:sz="8"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9671</w:t>
            </w:r>
          </w:p>
        </w:tc>
        <w:tc>
          <w:tcPr>
            <w:tcW w:w="251" w:type="dxa"/>
            <w:shd w:val="clear" w:color="auto" w:fill="auto"/>
            <w:noWrap/>
            <w:tcMar>
              <w:top w:w="0" w:type="dxa"/>
              <w:left w:w="108" w:type="dxa"/>
              <w:bottom w:w="0" w:type="dxa"/>
              <w:right w:w="108" w:type="dxa"/>
            </w:tcMar>
            <w:vAlign w:val="bottom"/>
          </w:tcPr>
          <w:p w:rsidR="00743F1C" w:rsidRPr="00A55A42" w:rsidRDefault="00743F1C" w:rsidP="002C1094">
            <w:pPr>
              <w:rPr>
                <w:rFonts w:cs="Times New Roman"/>
                <w:sz w:val="20"/>
                <w:szCs w:val="20"/>
              </w:rPr>
            </w:pPr>
          </w:p>
        </w:tc>
      </w:tr>
      <w:tr w:rsidR="00743F1C" w:rsidRPr="00A55A42" w:rsidTr="002C1094">
        <w:trPr>
          <w:trHeight w:hRule="exact" w:val="338"/>
        </w:trPr>
        <w:tc>
          <w:tcPr>
            <w:tcW w:w="2135" w:type="dxa"/>
            <w:tcBorders>
              <w:left w:val="single" w:sz="8" w:space="0" w:color="000000"/>
              <w:bottom w:val="single" w:sz="4" w:space="0" w:color="000000"/>
              <w:right w:val="single" w:sz="8" w:space="0" w:color="000000"/>
            </w:tcBorders>
            <w:shd w:val="clear" w:color="auto" w:fill="auto"/>
            <w:noWrap/>
            <w:tcMar>
              <w:top w:w="0" w:type="dxa"/>
              <w:left w:w="108" w:type="dxa"/>
              <w:bottom w:w="0" w:type="dxa"/>
              <w:right w:w="108" w:type="dxa"/>
            </w:tcMar>
            <w:vAlign w:val="bottom"/>
          </w:tcPr>
          <w:p w:rsidR="00743F1C" w:rsidRPr="00A55A42" w:rsidRDefault="00743F1C" w:rsidP="002C1094">
            <w:pPr>
              <w:rPr>
                <w:rFonts w:cs="Times New Roman"/>
                <w:b/>
                <w:sz w:val="18"/>
                <w:szCs w:val="18"/>
              </w:rPr>
            </w:pPr>
            <w:r w:rsidRPr="00A55A42">
              <w:rPr>
                <w:rFonts w:cs="Times New Roman"/>
                <w:b/>
                <w:sz w:val="18"/>
                <w:szCs w:val="18"/>
              </w:rPr>
              <w:t>ΝΟΕΜΒΡΙΟΣ</w:t>
            </w:r>
          </w:p>
        </w:tc>
        <w:tc>
          <w:tcPr>
            <w:tcW w:w="1082" w:type="dxa"/>
            <w:tcBorders>
              <w:bottom w:val="single" w:sz="4"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sz w:val="18"/>
                <w:szCs w:val="18"/>
              </w:rPr>
            </w:pPr>
            <w:r w:rsidRPr="00A55A42">
              <w:rPr>
                <w:rFonts w:cs="Times New Roman"/>
                <w:sz w:val="18"/>
                <w:szCs w:val="18"/>
              </w:rPr>
              <w:t>6377</w:t>
            </w:r>
          </w:p>
        </w:tc>
        <w:tc>
          <w:tcPr>
            <w:tcW w:w="1273" w:type="dxa"/>
            <w:tcBorders>
              <w:bottom w:val="single" w:sz="4"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42.6%</w:t>
            </w:r>
          </w:p>
        </w:tc>
        <w:tc>
          <w:tcPr>
            <w:tcW w:w="1249" w:type="dxa"/>
            <w:tcBorders>
              <w:bottom w:val="single" w:sz="4"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sz w:val="18"/>
                <w:szCs w:val="18"/>
              </w:rPr>
            </w:pPr>
            <w:r w:rsidRPr="00A55A42">
              <w:rPr>
                <w:rFonts w:cs="Times New Roman"/>
                <w:sz w:val="18"/>
                <w:szCs w:val="18"/>
              </w:rPr>
              <w:t>8594</w:t>
            </w:r>
          </w:p>
        </w:tc>
        <w:tc>
          <w:tcPr>
            <w:tcW w:w="1218" w:type="dxa"/>
            <w:tcBorders>
              <w:bottom w:val="single" w:sz="4"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57.4%</w:t>
            </w:r>
          </w:p>
        </w:tc>
        <w:tc>
          <w:tcPr>
            <w:tcW w:w="1102" w:type="dxa"/>
            <w:tcBorders>
              <w:bottom w:val="single" w:sz="4" w:space="0" w:color="000000"/>
              <w:right w:val="single" w:sz="8"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14971</w:t>
            </w:r>
          </w:p>
        </w:tc>
        <w:tc>
          <w:tcPr>
            <w:tcW w:w="1081" w:type="dxa"/>
            <w:tcBorders>
              <w:left w:val="single" w:sz="8"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sz w:val="18"/>
                <w:szCs w:val="18"/>
              </w:rPr>
            </w:pPr>
            <w:r w:rsidRPr="00A55A42">
              <w:rPr>
                <w:rFonts w:cs="Times New Roman"/>
                <w:sz w:val="18"/>
                <w:szCs w:val="18"/>
              </w:rPr>
              <w:t>6927</w:t>
            </w:r>
          </w:p>
        </w:tc>
        <w:tc>
          <w:tcPr>
            <w:tcW w:w="1223"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43.0%</w:t>
            </w:r>
          </w:p>
        </w:tc>
        <w:tc>
          <w:tcPr>
            <w:tcW w:w="1275"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sz w:val="18"/>
                <w:szCs w:val="18"/>
              </w:rPr>
            </w:pPr>
            <w:r w:rsidRPr="00A55A42">
              <w:rPr>
                <w:rFonts w:cs="Times New Roman"/>
                <w:sz w:val="18"/>
                <w:szCs w:val="18"/>
              </w:rPr>
              <w:t>9193</w:t>
            </w:r>
          </w:p>
        </w:tc>
        <w:tc>
          <w:tcPr>
            <w:tcW w:w="1210"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57.0%</w:t>
            </w:r>
          </w:p>
        </w:tc>
        <w:tc>
          <w:tcPr>
            <w:tcW w:w="1083" w:type="dxa"/>
            <w:tcBorders>
              <w:bottom w:val="single" w:sz="4" w:space="0" w:color="000000"/>
              <w:right w:val="single" w:sz="8"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16120</w:t>
            </w:r>
          </w:p>
        </w:tc>
        <w:tc>
          <w:tcPr>
            <w:tcW w:w="251" w:type="dxa"/>
            <w:shd w:val="clear" w:color="auto" w:fill="auto"/>
            <w:noWrap/>
            <w:tcMar>
              <w:top w:w="0" w:type="dxa"/>
              <w:left w:w="108" w:type="dxa"/>
              <w:bottom w:w="0" w:type="dxa"/>
              <w:right w:w="108" w:type="dxa"/>
            </w:tcMar>
            <w:vAlign w:val="bottom"/>
          </w:tcPr>
          <w:p w:rsidR="00743F1C" w:rsidRPr="00A55A42" w:rsidRDefault="00743F1C" w:rsidP="002C1094">
            <w:pPr>
              <w:rPr>
                <w:rFonts w:cs="Times New Roman"/>
                <w:sz w:val="20"/>
                <w:szCs w:val="20"/>
              </w:rPr>
            </w:pPr>
          </w:p>
        </w:tc>
      </w:tr>
      <w:tr w:rsidR="00743F1C" w:rsidRPr="00A55A42" w:rsidTr="002C1094">
        <w:trPr>
          <w:trHeight w:hRule="exact" w:val="338"/>
        </w:trPr>
        <w:tc>
          <w:tcPr>
            <w:tcW w:w="2135" w:type="dxa"/>
            <w:tcBorders>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A55A42" w:rsidRDefault="00743F1C" w:rsidP="002C1094">
            <w:pPr>
              <w:rPr>
                <w:rFonts w:cs="Times New Roman"/>
                <w:b/>
                <w:sz w:val="18"/>
                <w:szCs w:val="18"/>
              </w:rPr>
            </w:pPr>
            <w:r w:rsidRPr="00A55A42">
              <w:rPr>
                <w:rFonts w:cs="Times New Roman"/>
                <w:b/>
                <w:sz w:val="18"/>
                <w:szCs w:val="18"/>
              </w:rPr>
              <w:t>ΔΕΚΕΜΒΡΙΟΣ</w:t>
            </w:r>
          </w:p>
        </w:tc>
        <w:tc>
          <w:tcPr>
            <w:tcW w:w="1082" w:type="dxa"/>
            <w:tcBorders>
              <w:bottom w:val="single" w:sz="8"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sz w:val="18"/>
                <w:szCs w:val="18"/>
              </w:rPr>
            </w:pPr>
            <w:r w:rsidRPr="00A55A42">
              <w:rPr>
                <w:rFonts w:cs="Times New Roman"/>
                <w:sz w:val="18"/>
                <w:szCs w:val="18"/>
              </w:rPr>
              <w:t>8421</w:t>
            </w:r>
          </w:p>
        </w:tc>
        <w:tc>
          <w:tcPr>
            <w:tcW w:w="1273" w:type="dxa"/>
            <w:tcBorders>
              <w:bottom w:val="single" w:sz="8"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43.0%</w:t>
            </w:r>
          </w:p>
        </w:tc>
        <w:tc>
          <w:tcPr>
            <w:tcW w:w="1249" w:type="dxa"/>
            <w:tcBorders>
              <w:bottom w:val="single" w:sz="8"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sz w:val="18"/>
                <w:szCs w:val="18"/>
              </w:rPr>
            </w:pPr>
            <w:r w:rsidRPr="00A55A42">
              <w:rPr>
                <w:rFonts w:cs="Times New Roman"/>
                <w:sz w:val="18"/>
                <w:szCs w:val="18"/>
              </w:rPr>
              <w:t>11184</w:t>
            </w:r>
          </w:p>
        </w:tc>
        <w:tc>
          <w:tcPr>
            <w:tcW w:w="1218" w:type="dxa"/>
            <w:tcBorders>
              <w:bottom w:val="single" w:sz="8"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57.0%</w:t>
            </w:r>
          </w:p>
        </w:tc>
        <w:tc>
          <w:tcPr>
            <w:tcW w:w="1102" w:type="dxa"/>
            <w:tcBorders>
              <w:bottom w:val="single" w:sz="8" w:space="0" w:color="000000"/>
              <w:right w:val="single" w:sz="8"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19605</w:t>
            </w:r>
          </w:p>
        </w:tc>
        <w:tc>
          <w:tcPr>
            <w:tcW w:w="1081" w:type="dxa"/>
            <w:tcBorders>
              <w:left w:val="single" w:sz="8"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sz w:val="18"/>
                <w:szCs w:val="18"/>
              </w:rPr>
            </w:pPr>
            <w:r w:rsidRPr="00A55A42">
              <w:rPr>
                <w:rFonts w:cs="Times New Roman"/>
                <w:sz w:val="18"/>
                <w:szCs w:val="18"/>
              </w:rPr>
              <w:t>8557</w:t>
            </w:r>
          </w:p>
        </w:tc>
        <w:tc>
          <w:tcPr>
            <w:tcW w:w="1223"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42.8%</w:t>
            </w:r>
          </w:p>
        </w:tc>
        <w:tc>
          <w:tcPr>
            <w:tcW w:w="1275"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sz w:val="18"/>
                <w:szCs w:val="18"/>
              </w:rPr>
            </w:pPr>
            <w:r w:rsidRPr="00A55A42">
              <w:rPr>
                <w:rFonts w:cs="Times New Roman"/>
                <w:sz w:val="18"/>
                <w:szCs w:val="18"/>
              </w:rPr>
              <w:t>11433</w:t>
            </w:r>
          </w:p>
        </w:tc>
        <w:tc>
          <w:tcPr>
            <w:tcW w:w="1210"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57.2%</w:t>
            </w:r>
          </w:p>
        </w:tc>
        <w:tc>
          <w:tcPr>
            <w:tcW w:w="1083" w:type="dxa"/>
            <w:tcBorders>
              <w:bottom w:val="single" w:sz="4" w:space="0" w:color="000000"/>
              <w:right w:val="single" w:sz="8"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19990</w:t>
            </w:r>
          </w:p>
        </w:tc>
        <w:tc>
          <w:tcPr>
            <w:tcW w:w="251" w:type="dxa"/>
            <w:shd w:val="clear" w:color="auto" w:fill="auto"/>
            <w:noWrap/>
            <w:tcMar>
              <w:top w:w="0" w:type="dxa"/>
              <w:left w:w="108" w:type="dxa"/>
              <w:bottom w:w="0" w:type="dxa"/>
              <w:right w:w="108" w:type="dxa"/>
            </w:tcMar>
            <w:vAlign w:val="bottom"/>
          </w:tcPr>
          <w:p w:rsidR="00743F1C" w:rsidRPr="00A55A42" w:rsidRDefault="00743F1C" w:rsidP="002C1094">
            <w:pPr>
              <w:rPr>
                <w:rFonts w:cs="Times New Roman"/>
                <w:sz w:val="20"/>
                <w:szCs w:val="20"/>
              </w:rPr>
            </w:pPr>
          </w:p>
        </w:tc>
      </w:tr>
      <w:tr w:rsidR="00743F1C" w:rsidRPr="00A55A42" w:rsidTr="002C1094">
        <w:trPr>
          <w:trHeight w:hRule="exact" w:val="423"/>
        </w:trPr>
        <w:tc>
          <w:tcPr>
            <w:tcW w:w="2135" w:type="dxa"/>
            <w:tcBorders>
              <w:left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A55A42" w:rsidRDefault="00743F1C" w:rsidP="002C1094">
            <w:pPr>
              <w:rPr>
                <w:rFonts w:cs="Times New Roman"/>
                <w:b/>
                <w:bCs/>
                <w:sz w:val="18"/>
                <w:szCs w:val="18"/>
              </w:rPr>
            </w:pPr>
            <w:r w:rsidRPr="00A55A42">
              <w:rPr>
                <w:rFonts w:cs="Times New Roman"/>
                <w:b/>
                <w:bCs/>
                <w:sz w:val="18"/>
                <w:szCs w:val="18"/>
              </w:rPr>
              <w:t xml:space="preserve">ΜΕΣΟΣ ΑΡΙΘΜΟΣ </w:t>
            </w:r>
          </w:p>
        </w:tc>
        <w:tc>
          <w:tcPr>
            <w:tcW w:w="1082" w:type="dxa"/>
            <w:tcBorders>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p>
        </w:tc>
        <w:tc>
          <w:tcPr>
            <w:tcW w:w="1273" w:type="dxa"/>
            <w:tcBorders>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p>
        </w:tc>
        <w:tc>
          <w:tcPr>
            <w:tcW w:w="1249" w:type="dxa"/>
            <w:tcBorders>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p>
        </w:tc>
        <w:tc>
          <w:tcPr>
            <w:tcW w:w="1218" w:type="dxa"/>
            <w:tcBorders>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p>
        </w:tc>
        <w:tc>
          <w:tcPr>
            <w:tcW w:w="1102" w:type="dxa"/>
            <w:tcBorders>
              <w:right w:val="single" w:sz="8"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p>
        </w:tc>
        <w:tc>
          <w:tcPr>
            <w:tcW w:w="1081" w:type="dxa"/>
            <w:tcBorders>
              <w:top w:val="single" w:sz="8" w:space="0" w:color="000000"/>
              <w:left w:val="single" w:sz="8"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 </w:t>
            </w:r>
          </w:p>
        </w:tc>
        <w:tc>
          <w:tcPr>
            <w:tcW w:w="1223" w:type="dxa"/>
            <w:tcBorders>
              <w:top w:val="single" w:sz="8"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 </w:t>
            </w:r>
          </w:p>
        </w:tc>
        <w:tc>
          <w:tcPr>
            <w:tcW w:w="1275" w:type="dxa"/>
            <w:tcBorders>
              <w:top w:val="single" w:sz="8"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 </w:t>
            </w:r>
          </w:p>
        </w:tc>
        <w:tc>
          <w:tcPr>
            <w:tcW w:w="1210" w:type="dxa"/>
            <w:tcBorders>
              <w:top w:val="single" w:sz="8"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 </w:t>
            </w:r>
          </w:p>
        </w:tc>
        <w:tc>
          <w:tcPr>
            <w:tcW w:w="1083" w:type="dxa"/>
            <w:tcBorders>
              <w:top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 </w:t>
            </w:r>
          </w:p>
        </w:tc>
        <w:tc>
          <w:tcPr>
            <w:tcW w:w="251" w:type="dxa"/>
            <w:shd w:val="clear" w:color="auto" w:fill="auto"/>
            <w:noWrap/>
            <w:tcMar>
              <w:top w:w="0" w:type="dxa"/>
              <w:left w:w="108" w:type="dxa"/>
              <w:bottom w:w="0" w:type="dxa"/>
              <w:right w:w="108" w:type="dxa"/>
            </w:tcMar>
            <w:vAlign w:val="bottom"/>
          </w:tcPr>
          <w:p w:rsidR="00743F1C" w:rsidRPr="00A55A42" w:rsidRDefault="00743F1C" w:rsidP="002C1094">
            <w:pPr>
              <w:rPr>
                <w:rFonts w:cs="Times New Roman"/>
                <w:sz w:val="20"/>
                <w:szCs w:val="20"/>
              </w:rPr>
            </w:pPr>
          </w:p>
        </w:tc>
      </w:tr>
      <w:tr w:rsidR="00743F1C" w:rsidRPr="00A55A42" w:rsidTr="002C1094">
        <w:trPr>
          <w:trHeight w:hRule="exact" w:val="423"/>
        </w:trPr>
        <w:tc>
          <w:tcPr>
            <w:tcW w:w="2135" w:type="dxa"/>
            <w:tcBorders>
              <w:left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A55A42" w:rsidRDefault="00743F1C" w:rsidP="002C1094">
            <w:pPr>
              <w:rPr>
                <w:rFonts w:cs="Times New Roman"/>
                <w:b/>
                <w:bCs/>
                <w:sz w:val="18"/>
                <w:szCs w:val="18"/>
              </w:rPr>
            </w:pPr>
            <w:r w:rsidRPr="00A55A42">
              <w:rPr>
                <w:rFonts w:cs="Times New Roman"/>
                <w:b/>
                <w:bCs/>
                <w:sz w:val="18"/>
                <w:szCs w:val="18"/>
              </w:rPr>
              <w:t>ΔΕΥΤΕΡΟΥ ΕΞΑΜΗΝΟΥ</w:t>
            </w:r>
          </w:p>
        </w:tc>
        <w:tc>
          <w:tcPr>
            <w:tcW w:w="1082" w:type="dxa"/>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5241</w:t>
            </w:r>
          </w:p>
        </w:tc>
        <w:tc>
          <w:tcPr>
            <w:tcW w:w="1273" w:type="dxa"/>
            <w:tcBorders>
              <w:left w:val="single" w:sz="4"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39.5%</w:t>
            </w:r>
          </w:p>
        </w:tc>
        <w:tc>
          <w:tcPr>
            <w:tcW w:w="1249" w:type="dxa"/>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8029</w:t>
            </w:r>
          </w:p>
        </w:tc>
        <w:tc>
          <w:tcPr>
            <w:tcW w:w="1218" w:type="dxa"/>
            <w:tcBorders>
              <w:left w:val="single" w:sz="4"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60.5%</w:t>
            </w:r>
          </w:p>
        </w:tc>
        <w:tc>
          <w:tcPr>
            <w:tcW w:w="1102" w:type="dxa"/>
            <w:tcBorders>
              <w:right w:val="single" w:sz="8"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13270</w:t>
            </w:r>
          </w:p>
        </w:tc>
        <w:tc>
          <w:tcPr>
            <w:tcW w:w="1081" w:type="dxa"/>
            <w:tcBorders>
              <w:left w:val="single" w:sz="8"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5611</w:t>
            </w:r>
          </w:p>
        </w:tc>
        <w:tc>
          <w:tcPr>
            <w:tcW w:w="1223"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39.4%</w:t>
            </w:r>
          </w:p>
        </w:tc>
        <w:tc>
          <w:tcPr>
            <w:tcW w:w="1275"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8618</w:t>
            </w:r>
          </w:p>
        </w:tc>
        <w:tc>
          <w:tcPr>
            <w:tcW w:w="1210"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60.6%</w:t>
            </w:r>
          </w:p>
        </w:tc>
        <w:tc>
          <w:tcPr>
            <w:tcW w:w="1083" w:type="dxa"/>
            <w:tcBorders>
              <w:bottom w:val="single" w:sz="4" w:space="0" w:color="000000"/>
              <w:right w:val="single" w:sz="8"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14229</w:t>
            </w:r>
          </w:p>
        </w:tc>
        <w:tc>
          <w:tcPr>
            <w:tcW w:w="251" w:type="dxa"/>
            <w:shd w:val="clear" w:color="auto" w:fill="auto"/>
            <w:noWrap/>
            <w:tcMar>
              <w:top w:w="0" w:type="dxa"/>
              <w:left w:w="108" w:type="dxa"/>
              <w:bottom w:w="0" w:type="dxa"/>
              <w:right w:w="108" w:type="dxa"/>
            </w:tcMar>
            <w:vAlign w:val="bottom"/>
          </w:tcPr>
          <w:p w:rsidR="00743F1C" w:rsidRPr="00A55A42" w:rsidRDefault="00743F1C" w:rsidP="002C1094">
            <w:pPr>
              <w:rPr>
                <w:rFonts w:cs="Times New Roman"/>
                <w:sz w:val="20"/>
                <w:szCs w:val="20"/>
              </w:rPr>
            </w:pPr>
          </w:p>
        </w:tc>
      </w:tr>
      <w:tr w:rsidR="00743F1C" w:rsidRPr="00A55A42" w:rsidTr="002C1094">
        <w:trPr>
          <w:trHeight w:hRule="exact" w:val="423"/>
        </w:trPr>
        <w:tc>
          <w:tcPr>
            <w:tcW w:w="2135" w:type="dxa"/>
            <w:tcBorders>
              <w:top w:val="single" w:sz="8" w:space="0" w:color="000000"/>
              <w:left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A55A42" w:rsidRDefault="00743F1C" w:rsidP="002C1094">
            <w:pPr>
              <w:rPr>
                <w:rFonts w:cs="Times New Roman"/>
                <w:b/>
                <w:bCs/>
                <w:sz w:val="18"/>
                <w:szCs w:val="18"/>
              </w:rPr>
            </w:pPr>
            <w:r w:rsidRPr="00A55A42">
              <w:rPr>
                <w:rFonts w:cs="Times New Roman"/>
                <w:b/>
                <w:bCs/>
                <w:sz w:val="18"/>
                <w:szCs w:val="18"/>
              </w:rPr>
              <w:t xml:space="preserve">ΜΕΣΟΣ ΑΡΙΘΜΟΣ </w:t>
            </w:r>
          </w:p>
        </w:tc>
        <w:tc>
          <w:tcPr>
            <w:tcW w:w="1082" w:type="dxa"/>
            <w:tcBorders>
              <w:top w:val="single" w:sz="8"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p>
        </w:tc>
        <w:tc>
          <w:tcPr>
            <w:tcW w:w="1273" w:type="dxa"/>
            <w:tcBorders>
              <w:top w:val="single" w:sz="8"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p>
        </w:tc>
        <w:tc>
          <w:tcPr>
            <w:tcW w:w="1249" w:type="dxa"/>
            <w:tcBorders>
              <w:top w:val="single" w:sz="8"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p>
        </w:tc>
        <w:tc>
          <w:tcPr>
            <w:tcW w:w="1218" w:type="dxa"/>
            <w:tcBorders>
              <w:top w:val="single" w:sz="8"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p>
        </w:tc>
        <w:tc>
          <w:tcPr>
            <w:tcW w:w="1102" w:type="dxa"/>
            <w:tcBorders>
              <w:top w:val="single" w:sz="8" w:space="0" w:color="000000"/>
              <w:right w:val="single" w:sz="8"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p>
        </w:tc>
        <w:tc>
          <w:tcPr>
            <w:tcW w:w="1081" w:type="dxa"/>
            <w:tcBorders>
              <w:left w:val="single" w:sz="8"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 </w:t>
            </w:r>
          </w:p>
        </w:tc>
        <w:tc>
          <w:tcPr>
            <w:tcW w:w="1223" w:type="dxa"/>
            <w:tcBorders>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 </w:t>
            </w:r>
          </w:p>
        </w:tc>
        <w:tc>
          <w:tcPr>
            <w:tcW w:w="1275" w:type="dxa"/>
            <w:tcBorders>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 </w:t>
            </w:r>
          </w:p>
        </w:tc>
        <w:tc>
          <w:tcPr>
            <w:tcW w:w="1210" w:type="dxa"/>
            <w:tcBorders>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 </w:t>
            </w:r>
          </w:p>
        </w:tc>
        <w:tc>
          <w:tcPr>
            <w:tcW w:w="1083" w:type="dxa"/>
            <w:tcBorders>
              <w:right w:val="single" w:sz="8"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 </w:t>
            </w:r>
          </w:p>
        </w:tc>
        <w:tc>
          <w:tcPr>
            <w:tcW w:w="251" w:type="dxa"/>
            <w:shd w:val="clear" w:color="auto" w:fill="auto"/>
            <w:noWrap/>
            <w:tcMar>
              <w:top w:w="0" w:type="dxa"/>
              <w:left w:w="108" w:type="dxa"/>
              <w:bottom w:w="0" w:type="dxa"/>
              <w:right w:w="108" w:type="dxa"/>
            </w:tcMar>
            <w:vAlign w:val="bottom"/>
          </w:tcPr>
          <w:p w:rsidR="00743F1C" w:rsidRPr="00A55A42" w:rsidRDefault="00743F1C" w:rsidP="002C1094">
            <w:pPr>
              <w:rPr>
                <w:rFonts w:cs="Times New Roman"/>
                <w:sz w:val="20"/>
                <w:szCs w:val="20"/>
              </w:rPr>
            </w:pPr>
          </w:p>
        </w:tc>
      </w:tr>
      <w:tr w:rsidR="00743F1C" w:rsidRPr="00A55A42" w:rsidTr="002C1094">
        <w:trPr>
          <w:trHeight w:hRule="exact" w:val="423"/>
        </w:trPr>
        <w:tc>
          <w:tcPr>
            <w:tcW w:w="2135" w:type="dxa"/>
            <w:tcBorders>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743F1C" w:rsidRPr="00A55A42" w:rsidRDefault="00743F1C" w:rsidP="002C1094">
            <w:pPr>
              <w:rPr>
                <w:rFonts w:cs="Times New Roman"/>
                <w:b/>
                <w:bCs/>
                <w:sz w:val="18"/>
                <w:szCs w:val="18"/>
              </w:rPr>
            </w:pPr>
            <w:r w:rsidRPr="00A55A42">
              <w:rPr>
                <w:rFonts w:cs="Times New Roman"/>
                <w:b/>
                <w:bCs/>
                <w:sz w:val="18"/>
                <w:szCs w:val="18"/>
              </w:rPr>
              <w:t>ΕΤΟΥΣ</w:t>
            </w:r>
          </w:p>
        </w:tc>
        <w:tc>
          <w:tcPr>
            <w:tcW w:w="1082" w:type="dxa"/>
            <w:tcBorders>
              <w:bottom w:val="single" w:sz="8"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7473</w:t>
            </w:r>
          </w:p>
        </w:tc>
        <w:tc>
          <w:tcPr>
            <w:tcW w:w="1273" w:type="dxa"/>
            <w:tcBorders>
              <w:left w:val="single" w:sz="4" w:space="0" w:color="000000"/>
              <w:bottom w:val="single" w:sz="8"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42.2%</w:t>
            </w:r>
          </w:p>
        </w:tc>
        <w:tc>
          <w:tcPr>
            <w:tcW w:w="1249" w:type="dxa"/>
            <w:tcBorders>
              <w:bottom w:val="single" w:sz="8"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10246</w:t>
            </w:r>
          </w:p>
        </w:tc>
        <w:tc>
          <w:tcPr>
            <w:tcW w:w="1218" w:type="dxa"/>
            <w:tcBorders>
              <w:left w:val="single" w:sz="4" w:space="0" w:color="000000"/>
              <w:bottom w:val="single" w:sz="8" w:space="0" w:color="000000"/>
              <w:right w:val="single" w:sz="4"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57.8%</w:t>
            </w:r>
          </w:p>
        </w:tc>
        <w:tc>
          <w:tcPr>
            <w:tcW w:w="1102" w:type="dxa"/>
            <w:tcBorders>
              <w:bottom w:val="single" w:sz="8" w:space="0" w:color="000000"/>
              <w:right w:val="single" w:sz="8" w:space="0" w:color="000000"/>
            </w:tcBorders>
            <w:shd w:val="clear" w:color="auto" w:fill="auto"/>
            <w:noWrap/>
            <w:tcMar>
              <w:top w:w="0" w:type="dxa"/>
              <w:left w:w="108" w:type="dxa"/>
              <w:bottom w:w="0" w:type="dxa"/>
              <w:right w:w="108" w:type="dxa"/>
            </w:tcMar>
          </w:tcPr>
          <w:p w:rsidR="00743F1C" w:rsidRPr="00A55A42" w:rsidRDefault="00743F1C" w:rsidP="002C1094">
            <w:pPr>
              <w:rPr>
                <w:rFonts w:cs="Times New Roman"/>
                <w:b/>
                <w:bCs/>
                <w:sz w:val="18"/>
                <w:szCs w:val="18"/>
              </w:rPr>
            </w:pPr>
            <w:r w:rsidRPr="00A55A42">
              <w:rPr>
                <w:rFonts w:cs="Times New Roman"/>
                <w:b/>
                <w:bCs/>
                <w:sz w:val="18"/>
                <w:szCs w:val="18"/>
              </w:rPr>
              <w:t>17719</w:t>
            </w:r>
          </w:p>
        </w:tc>
        <w:tc>
          <w:tcPr>
            <w:tcW w:w="1081" w:type="dxa"/>
            <w:tcBorders>
              <w:left w:val="single" w:sz="8" w:space="0" w:color="000000"/>
              <w:bottom w:val="single" w:sz="8"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6054</w:t>
            </w:r>
          </w:p>
        </w:tc>
        <w:tc>
          <w:tcPr>
            <w:tcW w:w="1223" w:type="dxa"/>
            <w:tcBorders>
              <w:bottom w:val="single" w:sz="8"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41.1%</w:t>
            </w:r>
          </w:p>
        </w:tc>
        <w:tc>
          <w:tcPr>
            <w:tcW w:w="1275" w:type="dxa"/>
            <w:tcBorders>
              <w:bottom w:val="single" w:sz="8"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8691</w:t>
            </w:r>
          </w:p>
        </w:tc>
        <w:tc>
          <w:tcPr>
            <w:tcW w:w="1210" w:type="dxa"/>
            <w:tcBorders>
              <w:bottom w:val="single" w:sz="8" w:space="0" w:color="000000"/>
              <w:right w:val="single" w:sz="4"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58.9%</w:t>
            </w:r>
          </w:p>
        </w:tc>
        <w:tc>
          <w:tcPr>
            <w:tcW w:w="1083" w:type="dxa"/>
            <w:tcBorders>
              <w:bottom w:val="single" w:sz="8" w:space="0" w:color="000000"/>
              <w:right w:val="single" w:sz="8" w:space="0" w:color="000000"/>
            </w:tcBorders>
            <w:shd w:val="clear" w:color="auto" w:fill="auto"/>
            <w:noWrap/>
            <w:tcMar>
              <w:top w:w="0" w:type="dxa"/>
              <w:left w:w="108" w:type="dxa"/>
              <w:bottom w:w="0" w:type="dxa"/>
              <w:right w:w="108" w:type="dxa"/>
            </w:tcMar>
            <w:vAlign w:val="center"/>
          </w:tcPr>
          <w:p w:rsidR="00743F1C" w:rsidRPr="00A55A42" w:rsidRDefault="00743F1C" w:rsidP="002C1094">
            <w:pPr>
              <w:rPr>
                <w:rFonts w:cs="Times New Roman"/>
                <w:b/>
                <w:bCs/>
                <w:sz w:val="18"/>
                <w:szCs w:val="18"/>
              </w:rPr>
            </w:pPr>
            <w:r w:rsidRPr="00A55A42">
              <w:rPr>
                <w:rFonts w:cs="Times New Roman"/>
                <w:b/>
                <w:bCs/>
                <w:sz w:val="18"/>
                <w:szCs w:val="18"/>
              </w:rPr>
              <w:t>14745</w:t>
            </w:r>
          </w:p>
        </w:tc>
        <w:tc>
          <w:tcPr>
            <w:tcW w:w="251" w:type="dxa"/>
            <w:shd w:val="clear" w:color="auto" w:fill="auto"/>
            <w:noWrap/>
            <w:tcMar>
              <w:top w:w="0" w:type="dxa"/>
              <w:left w:w="108" w:type="dxa"/>
              <w:bottom w:w="0" w:type="dxa"/>
              <w:right w:w="108" w:type="dxa"/>
            </w:tcMar>
            <w:vAlign w:val="bottom"/>
          </w:tcPr>
          <w:p w:rsidR="00743F1C" w:rsidRPr="00A55A42" w:rsidRDefault="00743F1C" w:rsidP="002C1094">
            <w:pPr>
              <w:rPr>
                <w:rFonts w:cs="Times New Roman"/>
                <w:sz w:val="20"/>
                <w:szCs w:val="20"/>
              </w:rPr>
            </w:pPr>
          </w:p>
        </w:tc>
      </w:tr>
    </w:tbl>
    <w:p w:rsidR="0043326B" w:rsidRPr="00A17460" w:rsidRDefault="0043326B">
      <w:pPr>
        <w:widowControl/>
        <w:adjustRightInd/>
        <w:spacing w:after="200" w:line="276" w:lineRule="auto"/>
        <w:jc w:val="left"/>
        <w:textAlignment w:val="auto"/>
        <w:rPr>
          <w:lang w:val="el-GR"/>
        </w:rPr>
      </w:pPr>
    </w:p>
    <w:p w:rsidR="006D111D" w:rsidRPr="00A17460" w:rsidRDefault="006D111D">
      <w:pPr>
        <w:widowControl/>
        <w:adjustRightInd/>
        <w:spacing w:after="200" w:line="276" w:lineRule="auto"/>
        <w:jc w:val="left"/>
        <w:textAlignment w:val="auto"/>
        <w:rPr>
          <w:lang w:val="el-GR"/>
        </w:rPr>
      </w:pPr>
    </w:p>
    <w:p w:rsidR="002C2D1A" w:rsidRPr="00A17460" w:rsidRDefault="002C2D1A">
      <w:pPr>
        <w:widowControl/>
        <w:adjustRightInd/>
        <w:spacing w:after="200" w:line="276" w:lineRule="auto"/>
        <w:jc w:val="left"/>
        <w:textAlignment w:val="auto"/>
        <w:rPr>
          <w:lang w:val="el-GR"/>
        </w:rPr>
        <w:sectPr w:rsidR="002C2D1A" w:rsidRPr="00A17460" w:rsidSect="0035369F">
          <w:footnotePr>
            <w:numRestart w:val="eachPage"/>
          </w:footnotePr>
          <w:pgSz w:w="15840" w:h="12240" w:orient="landscape" w:code="1"/>
          <w:pgMar w:top="851" w:right="851" w:bottom="1134" w:left="851" w:header="284" w:footer="142" w:gutter="0"/>
          <w:cols w:space="720"/>
          <w:docGrid w:linePitch="360"/>
        </w:sectPr>
      </w:pPr>
    </w:p>
    <w:p w:rsidR="00B51A7F" w:rsidRPr="00743F1C" w:rsidRDefault="00B51A7F" w:rsidP="001E7733">
      <w:pPr>
        <w:pStyle w:val="Caption"/>
      </w:pPr>
      <w:bookmarkStart w:id="527" w:name="_Ref100317709"/>
      <w:bookmarkStart w:id="528" w:name="_Ref531769163"/>
      <w:bookmarkStart w:id="529" w:name="_Ref102671239"/>
      <w:bookmarkStart w:id="530" w:name="_Toc135215153"/>
      <w:r w:rsidRPr="00A17460">
        <w:t xml:space="preserve">Πίνακας </w:t>
      </w:r>
      <w:bookmarkStart w:id="531" w:name="_Ref531768329"/>
      <w:r w:rsidR="00E5182F">
        <w:fldChar w:fldCharType="begin"/>
      </w:r>
      <w:r w:rsidR="00E5182F">
        <w:instrText xml:space="preserve"> STYLEREF 1 \s </w:instrText>
      </w:r>
      <w:r w:rsidR="00E5182F">
        <w:fldChar w:fldCharType="separate"/>
      </w:r>
      <w:r w:rsidR="00DE0713">
        <w:rPr>
          <w:noProof/>
        </w:rPr>
        <w:t>5</w:t>
      </w:r>
      <w:r w:rsidR="00E5182F">
        <w:fldChar w:fldCharType="end"/>
      </w:r>
      <w:r w:rsidR="00E5182F">
        <w:t>.</w:t>
      </w:r>
      <w:r w:rsidR="0065073C">
        <w:fldChar w:fldCharType="begin"/>
      </w:r>
      <w:r w:rsidR="0065073C">
        <w:instrText xml:space="preserve"> SEQ Πίνακας \* ARABIC \s 1 </w:instrText>
      </w:r>
      <w:r w:rsidR="0065073C">
        <w:fldChar w:fldCharType="separate"/>
      </w:r>
      <w:r w:rsidR="00DE0713">
        <w:rPr>
          <w:noProof/>
        </w:rPr>
        <w:t>10</w:t>
      </w:r>
      <w:r w:rsidR="0065073C">
        <w:rPr>
          <w:noProof/>
        </w:rPr>
        <w:fldChar w:fldCharType="end"/>
      </w:r>
      <w:bookmarkEnd w:id="527"/>
      <w:bookmarkEnd w:id="531"/>
      <w:r w:rsidRPr="00A17460">
        <w:t>: Ταμείο Κοινωνικών Ασφαλίσεων, Ενοποιημένος Λογαριασμός Εισπράξεων και Πληρωμών - Έτος που έληξε στις 31 Δεκεμβρίου 20</w:t>
      </w:r>
      <w:bookmarkEnd w:id="528"/>
      <w:bookmarkEnd w:id="529"/>
      <w:r w:rsidR="00743F1C" w:rsidRPr="00743F1C">
        <w:t>21</w:t>
      </w:r>
      <w:bookmarkEnd w:id="530"/>
    </w:p>
    <w:p w:rsidR="00743F1C" w:rsidRDefault="00743F1C" w:rsidP="002C2D1A">
      <w:pPr>
        <w:tabs>
          <w:tab w:val="right" w:pos="8280"/>
        </w:tabs>
        <w:rPr>
          <w:rFonts w:cs="Times New Roman"/>
          <w:b/>
          <w:bCs/>
          <w:color w:val="365F91" w:themeColor="accent1" w:themeShade="BF"/>
          <w:sz w:val="20"/>
          <w:szCs w:val="20"/>
          <w:lang w:val="el-GR"/>
        </w:rPr>
      </w:pPr>
      <w:r>
        <w:rPr>
          <w:noProof/>
        </w:rPr>
        <w:drawing>
          <wp:inline distT="0" distB="0" distL="0" distR="0" wp14:anchorId="0773885B" wp14:editId="6B4FE71F">
            <wp:extent cx="4649970" cy="611979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678603" cy="6157479"/>
                    </a:xfrm>
                    <a:prstGeom prst="rect">
                      <a:avLst/>
                    </a:prstGeom>
                    <a:noFill/>
                    <a:ln>
                      <a:noFill/>
                    </a:ln>
                  </pic:spPr>
                </pic:pic>
              </a:graphicData>
            </a:graphic>
          </wp:inline>
        </w:drawing>
      </w:r>
    </w:p>
    <w:p w:rsidR="002C2D1A" w:rsidRPr="00D82E86" w:rsidRDefault="002C2D1A" w:rsidP="002C2D1A">
      <w:pPr>
        <w:tabs>
          <w:tab w:val="right" w:pos="8280"/>
        </w:tabs>
        <w:rPr>
          <w:rFonts w:cs="Times New Roman"/>
          <w:b/>
          <w:bCs/>
          <w:color w:val="365F91" w:themeColor="accent1" w:themeShade="BF"/>
          <w:sz w:val="20"/>
          <w:szCs w:val="20"/>
          <w:lang w:val="el-GR"/>
        </w:rPr>
      </w:pPr>
      <w:r w:rsidRPr="00D82E86">
        <w:rPr>
          <w:rFonts w:cs="Times New Roman"/>
          <w:b/>
          <w:bCs/>
          <w:color w:val="365F91" w:themeColor="accent1" w:themeShade="BF"/>
          <w:sz w:val="20"/>
          <w:szCs w:val="20"/>
          <w:lang w:val="el-GR"/>
        </w:rPr>
        <w:t>Ε</w:t>
      </w:r>
      <w:r w:rsidR="00915F17" w:rsidRPr="00D82E86">
        <w:rPr>
          <w:rFonts w:cs="Times New Roman"/>
          <w:b/>
          <w:bCs/>
          <w:color w:val="365F91" w:themeColor="accent1" w:themeShade="BF"/>
          <w:sz w:val="20"/>
          <w:szCs w:val="20"/>
          <w:lang w:val="el-GR"/>
        </w:rPr>
        <w:t xml:space="preserve">νοποιημένη Κατάσταση Ενεργητικού και Παθητικού κατά την 31η Δεκεμβρίου </w:t>
      </w:r>
      <w:r w:rsidR="008B32D6" w:rsidRPr="00D82E86">
        <w:rPr>
          <w:rFonts w:cs="Times New Roman"/>
          <w:b/>
          <w:bCs/>
          <w:color w:val="365F91" w:themeColor="accent1" w:themeShade="BF"/>
          <w:sz w:val="20"/>
          <w:szCs w:val="20"/>
          <w:lang w:val="el-GR"/>
        </w:rPr>
        <w:t>201</w:t>
      </w:r>
      <w:r w:rsidR="00D82E86" w:rsidRPr="00D82E86">
        <w:rPr>
          <w:rFonts w:cs="Times New Roman"/>
          <w:b/>
          <w:bCs/>
          <w:color w:val="365F91" w:themeColor="accent1" w:themeShade="BF"/>
          <w:sz w:val="20"/>
          <w:szCs w:val="20"/>
          <w:lang w:val="el-GR"/>
        </w:rPr>
        <w:t>9</w:t>
      </w:r>
    </w:p>
    <w:p w:rsidR="00743F1C" w:rsidRDefault="00743F1C" w:rsidP="001E7733">
      <w:pPr>
        <w:pStyle w:val="Caption"/>
      </w:pPr>
      <w:bookmarkStart w:id="532" w:name="_Ref100317725"/>
      <w:bookmarkStart w:id="533" w:name="_Ref531769165"/>
      <w:bookmarkStart w:id="534" w:name="_Ref102671255"/>
      <w:r>
        <w:rPr>
          <w:noProof/>
        </w:rPr>
        <w:drawing>
          <wp:inline distT="0" distB="0" distL="0" distR="0" wp14:anchorId="7C0301A5" wp14:editId="0E17B13F">
            <wp:extent cx="4519773" cy="5230591"/>
            <wp:effectExtent l="0" t="0" r="0" b="825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26640" cy="5238538"/>
                    </a:xfrm>
                    <a:prstGeom prst="rect">
                      <a:avLst/>
                    </a:prstGeom>
                    <a:noFill/>
                    <a:ln>
                      <a:noFill/>
                    </a:ln>
                  </pic:spPr>
                </pic:pic>
              </a:graphicData>
            </a:graphic>
          </wp:inline>
        </w:drawing>
      </w:r>
    </w:p>
    <w:p w:rsidR="00743F1C" w:rsidRDefault="00743F1C">
      <w:pPr>
        <w:widowControl/>
        <w:adjustRightInd/>
        <w:spacing w:after="200" w:line="276" w:lineRule="auto"/>
        <w:jc w:val="left"/>
        <w:textAlignment w:val="auto"/>
        <w:rPr>
          <w:b/>
          <w:bCs/>
          <w:color w:val="365F91" w:themeColor="accent1" w:themeShade="BF"/>
          <w:sz w:val="20"/>
          <w:szCs w:val="20"/>
          <w:lang w:val="el-GR"/>
        </w:rPr>
      </w:pPr>
      <w:r>
        <w:br w:type="page"/>
      </w:r>
    </w:p>
    <w:p w:rsidR="00B144B1" w:rsidRPr="005816AF" w:rsidRDefault="00B144B1" w:rsidP="001E7733">
      <w:pPr>
        <w:pStyle w:val="Caption"/>
      </w:pPr>
      <w:bookmarkStart w:id="535" w:name="_Toc135215154"/>
      <w:r w:rsidRPr="00A17460">
        <w:t xml:space="preserve">Πίνακας </w:t>
      </w:r>
      <w:bookmarkStart w:id="536" w:name="_Ref531765925"/>
      <w:r w:rsidR="00E5182F">
        <w:fldChar w:fldCharType="begin"/>
      </w:r>
      <w:r w:rsidR="00E5182F">
        <w:instrText xml:space="preserve"> STYLEREF 1 \s </w:instrText>
      </w:r>
      <w:r w:rsidR="00E5182F">
        <w:fldChar w:fldCharType="separate"/>
      </w:r>
      <w:r w:rsidR="00DE0713">
        <w:rPr>
          <w:noProof/>
        </w:rPr>
        <w:t>5</w:t>
      </w:r>
      <w:r w:rsidR="00E5182F">
        <w:fldChar w:fldCharType="end"/>
      </w:r>
      <w:r w:rsidR="00E5182F">
        <w:t>.</w:t>
      </w:r>
      <w:r w:rsidR="0065073C">
        <w:fldChar w:fldCharType="begin"/>
      </w:r>
      <w:r w:rsidR="0065073C">
        <w:instrText xml:space="preserve"> SEQ Πίνακας \* ARABIC \s 1 </w:instrText>
      </w:r>
      <w:r w:rsidR="0065073C">
        <w:fldChar w:fldCharType="separate"/>
      </w:r>
      <w:r w:rsidR="00DE0713">
        <w:rPr>
          <w:noProof/>
        </w:rPr>
        <w:t>11</w:t>
      </w:r>
      <w:r w:rsidR="0065073C">
        <w:rPr>
          <w:noProof/>
        </w:rPr>
        <w:fldChar w:fldCharType="end"/>
      </w:r>
      <w:bookmarkEnd w:id="532"/>
      <w:bookmarkEnd w:id="536"/>
      <w:r w:rsidRPr="00A17460">
        <w:t xml:space="preserve">: </w:t>
      </w:r>
      <w:r w:rsidR="004660DF" w:rsidRPr="00A17460">
        <w:t>Λογαριασμοί</w:t>
      </w:r>
      <w:r w:rsidRPr="00A17460">
        <w:t xml:space="preserve"> Εισπράξεων και Πληρωμών για το έτος που έληξε στις 31/12/20</w:t>
      </w:r>
      <w:bookmarkEnd w:id="533"/>
      <w:bookmarkEnd w:id="534"/>
      <w:r w:rsidR="005816AF" w:rsidRPr="005816AF">
        <w:t>21</w:t>
      </w:r>
      <w:bookmarkEnd w:id="535"/>
    </w:p>
    <w:tbl>
      <w:tblPr>
        <w:tblW w:w="14839" w:type="dxa"/>
        <w:tblLayout w:type="fixed"/>
        <w:tblCellMar>
          <w:left w:w="10" w:type="dxa"/>
          <w:right w:w="10" w:type="dxa"/>
        </w:tblCellMar>
        <w:tblLook w:val="0000" w:firstRow="0" w:lastRow="0" w:firstColumn="0" w:lastColumn="0" w:noHBand="0" w:noVBand="0"/>
      </w:tblPr>
      <w:tblGrid>
        <w:gridCol w:w="2141"/>
        <w:gridCol w:w="404"/>
        <w:gridCol w:w="1730"/>
        <w:gridCol w:w="2430"/>
        <w:gridCol w:w="1803"/>
        <w:gridCol w:w="1931"/>
        <w:gridCol w:w="584"/>
        <w:gridCol w:w="1301"/>
        <w:gridCol w:w="584"/>
        <w:gridCol w:w="46"/>
        <w:gridCol w:w="1885"/>
      </w:tblGrid>
      <w:tr w:rsidR="005816AF" w:rsidRPr="00D52BF3" w:rsidTr="002C1094">
        <w:trPr>
          <w:trHeight w:val="64"/>
        </w:trPr>
        <w:tc>
          <w:tcPr>
            <w:tcW w:w="214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jc w:val="center"/>
              <w:rPr>
                <w:rFonts w:eastAsia="Times New Roman" w:cs="Times New Roman"/>
                <w:sz w:val="16"/>
                <w:szCs w:val="16"/>
                <w:lang w:val="el-GR"/>
              </w:rPr>
            </w:pPr>
          </w:p>
        </w:tc>
        <w:tc>
          <w:tcPr>
            <w:tcW w:w="404"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jc w:val="center"/>
              <w:rPr>
                <w:rFonts w:eastAsia="Times New Roman" w:cs="Times New Roman"/>
                <w:sz w:val="16"/>
                <w:szCs w:val="16"/>
                <w:lang w:val="el-GR"/>
              </w:rPr>
            </w:pPr>
          </w:p>
        </w:tc>
        <w:tc>
          <w:tcPr>
            <w:tcW w:w="1730"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jc w:val="center"/>
              <w:rPr>
                <w:color w:val="000000"/>
                <w:sz w:val="16"/>
                <w:szCs w:val="16"/>
              </w:rPr>
            </w:pPr>
            <w:r w:rsidRPr="00D52BF3">
              <w:rPr>
                <w:rFonts w:eastAsia="Times New Roman" w:cs="Times New Roman"/>
                <w:b/>
                <w:sz w:val="16"/>
                <w:szCs w:val="16"/>
              </w:rPr>
              <w:t>20</w:t>
            </w:r>
            <w:r w:rsidRPr="00D52BF3">
              <w:rPr>
                <w:rFonts w:eastAsia="Times New Roman" w:cs="Times New Roman"/>
                <w:b/>
                <w:sz w:val="16"/>
                <w:szCs w:val="16"/>
                <w:lang w:val="el-GR"/>
              </w:rPr>
              <w:t>21</w:t>
            </w:r>
          </w:p>
        </w:tc>
        <w:tc>
          <w:tcPr>
            <w:tcW w:w="2430"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jc w:val="center"/>
              <w:rPr>
                <w:color w:val="000000"/>
                <w:sz w:val="16"/>
                <w:szCs w:val="16"/>
              </w:rPr>
            </w:pPr>
            <w:r w:rsidRPr="00D52BF3">
              <w:rPr>
                <w:rFonts w:eastAsia="Times New Roman" w:cs="Times New Roman"/>
                <w:b/>
                <w:sz w:val="16"/>
                <w:szCs w:val="16"/>
              </w:rPr>
              <w:t>20</w:t>
            </w:r>
            <w:r w:rsidRPr="00D52BF3">
              <w:rPr>
                <w:rFonts w:eastAsia="Times New Roman" w:cs="Times New Roman"/>
                <w:b/>
                <w:sz w:val="16"/>
                <w:szCs w:val="16"/>
                <w:lang w:val="el-GR"/>
              </w:rPr>
              <w:t>21</w:t>
            </w:r>
          </w:p>
        </w:tc>
        <w:tc>
          <w:tcPr>
            <w:tcW w:w="1803"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jc w:val="center"/>
              <w:rPr>
                <w:color w:val="000000"/>
                <w:sz w:val="16"/>
                <w:szCs w:val="16"/>
              </w:rPr>
            </w:pPr>
            <w:r w:rsidRPr="00D52BF3">
              <w:rPr>
                <w:rFonts w:eastAsia="Times New Roman" w:cs="Times New Roman"/>
                <w:b/>
                <w:sz w:val="16"/>
                <w:szCs w:val="16"/>
              </w:rPr>
              <w:t>20</w:t>
            </w:r>
            <w:r w:rsidRPr="00D52BF3">
              <w:rPr>
                <w:rFonts w:eastAsia="Times New Roman" w:cs="Times New Roman"/>
                <w:b/>
                <w:sz w:val="16"/>
                <w:szCs w:val="16"/>
                <w:lang w:val="el-GR"/>
              </w:rPr>
              <w:t>21</w:t>
            </w:r>
          </w:p>
        </w:tc>
        <w:tc>
          <w:tcPr>
            <w:tcW w:w="193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jc w:val="center"/>
              <w:rPr>
                <w:color w:val="000000"/>
                <w:sz w:val="16"/>
                <w:szCs w:val="16"/>
              </w:rPr>
            </w:pPr>
            <w:r w:rsidRPr="00D52BF3">
              <w:rPr>
                <w:rFonts w:eastAsia="Times New Roman" w:cs="Times New Roman"/>
                <w:b/>
                <w:sz w:val="16"/>
                <w:szCs w:val="16"/>
              </w:rPr>
              <w:t>20</w:t>
            </w:r>
            <w:r w:rsidRPr="00D52BF3">
              <w:rPr>
                <w:rFonts w:eastAsia="Times New Roman" w:cs="Times New Roman"/>
                <w:b/>
                <w:sz w:val="16"/>
                <w:szCs w:val="16"/>
                <w:lang w:val="el-GR"/>
              </w:rPr>
              <w:t>21</w:t>
            </w:r>
          </w:p>
        </w:tc>
        <w:tc>
          <w:tcPr>
            <w:tcW w:w="1885" w:type="dxa"/>
            <w:gridSpan w:val="2"/>
            <w:shd w:val="clear" w:color="auto" w:fill="auto"/>
            <w:tcMar>
              <w:top w:w="0" w:type="dxa"/>
              <w:left w:w="28" w:type="dxa"/>
              <w:bottom w:w="0" w:type="dxa"/>
              <w:right w:w="28" w:type="dxa"/>
            </w:tcMar>
          </w:tcPr>
          <w:p w:rsidR="005816AF" w:rsidRPr="00D52BF3" w:rsidRDefault="005816AF" w:rsidP="002C1094">
            <w:pPr>
              <w:autoSpaceDN w:val="0"/>
              <w:spacing w:after="0" w:line="240" w:lineRule="auto"/>
              <w:jc w:val="center"/>
              <w:rPr>
                <w:color w:val="000000"/>
                <w:sz w:val="16"/>
                <w:szCs w:val="16"/>
              </w:rPr>
            </w:pPr>
            <w:r w:rsidRPr="00D52BF3">
              <w:rPr>
                <w:rFonts w:eastAsia="Times New Roman" w:cs="Times New Roman"/>
                <w:b/>
                <w:sz w:val="16"/>
                <w:szCs w:val="16"/>
              </w:rPr>
              <w:t>20</w:t>
            </w:r>
            <w:r w:rsidRPr="00D52BF3">
              <w:rPr>
                <w:rFonts w:eastAsia="Times New Roman" w:cs="Times New Roman"/>
                <w:b/>
                <w:sz w:val="16"/>
                <w:szCs w:val="16"/>
                <w:lang w:val="el-GR"/>
              </w:rPr>
              <w:t>21</w:t>
            </w:r>
          </w:p>
          <w:p w:rsidR="005816AF" w:rsidRPr="00D52BF3" w:rsidRDefault="005816AF" w:rsidP="002C1094">
            <w:pPr>
              <w:autoSpaceDN w:val="0"/>
              <w:spacing w:after="0" w:line="240" w:lineRule="auto"/>
              <w:jc w:val="center"/>
              <w:rPr>
                <w:color w:val="000000"/>
                <w:sz w:val="16"/>
                <w:szCs w:val="16"/>
              </w:rPr>
            </w:pPr>
          </w:p>
        </w:tc>
        <w:tc>
          <w:tcPr>
            <w:tcW w:w="584" w:type="dxa"/>
            <w:shd w:val="clear" w:color="auto" w:fill="auto"/>
            <w:tcMar>
              <w:top w:w="0" w:type="dxa"/>
              <w:left w:w="10" w:type="dxa"/>
              <w:bottom w:w="0" w:type="dxa"/>
              <w:right w:w="10" w:type="dxa"/>
            </w:tcMar>
          </w:tcPr>
          <w:p w:rsidR="005816AF" w:rsidRPr="00D52BF3" w:rsidRDefault="005816AF" w:rsidP="002C1094">
            <w:pPr>
              <w:autoSpaceDN w:val="0"/>
              <w:spacing w:after="0" w:line="240" w:lineRule="auto"/>
              <w:jc w:val="center"/>
              <w:rPr>
                <w:sz w:val="16"/>
                <w:szCs w:val="16"/>
              </w:rPr>
            </w:pPr>
          </w:p>
        </w:tc>
        <w:tc>
          <w:tcPr>
            <w:tcW w:w="1931" w:type="dxa"/>
            <w:gridSpan w:val="2"/>
            <w:shd w:val="clear" w:color="auto" w:fill="auto"/>
            <w:tcMar>
              <w:top w:w="0" w:type="dxa"/>
              <w:left w:w="10" w:type="dxa"/>
              <w:bottom w:w="0" w:type="dxa"/>
              <w:right w:w="10" w:type="dxa"/>
            </w:tcMar>
          </w:tcPr>
          <w:p w:rsidR="005816AF" w:rsidRPr="00D52BF3" w:rsidRDefault="005816AF" w:rsidP="002C1094">
            <w:pPr>
              <w:autoSpaceDN w:val="0"/>
              <w:spacing w:after="0" w:line="240" w:lineRule="auto"/>
              <w:jc w:val="center"/>
              <w:rPr>
                <w:sz w:val="16"/>
                <w:szCs w:val="16"/>
              </w:rPr>
            </w:pPr>
          </w:p>
        </w:tc>
      </w:tr>
      <w:tr w:rsidR="005816AF" w:rsidRPr="00D52BF3" w:rsidTr="002C1094">
        <w:trPr>
          <w:trHeight w:val="142"/>
        </w:trPr>
        <w:tc>
          <w:tcPr>
            <w:tcW w:w="214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jc w:val="center"/>
              <w:rPr>
                <w:rFonts w:eastAsia="Times New Roman" w:cs="Times New Roman"/>
                <w:sz w:val="16"/>
                <w:szCs w:val="16"/>
                <w:lang w:val="el-GR"/>
              </w:rPr>
            </w:pPr>
          </w:p>
        </w:tc>
        <w:tc>
          <w:tcPr>
            <w:tcW w:w="404"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jc w:val="center"/>
              <w:rPr>
                <w:rFonts w:eastAsia="Times New Roman" w:cs="Times New Roman"/>
                <w:sz w:val="16"/>
                <w:szCs w:val="16"/>
                <w:lang w:val="el-GR"/>
              </w:rPr>
            </w:pPr>
          </w:p>
        </w:tc>
        <w:tc>
          <w:tcPr>
            <w:tcW w:w="1730"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jc w:val="center"/>
              <w:rPr>
                <w:rFonts w:eastAsia="Times New Roman" w:cs="Times New Roman"/>
                <w:b/>
                <w:sz w:val="16"/>
                <w:szCs w:val="16"/>
                <w:lang w:val="el-GR"/>
              </w:rPr>
            </w:pPr>
            <w:r w:rsidRPr="00D52BF3">
              <w:rPr>
                <w:rFonts w:eastAsia="Times New Roman" w:cs="Times New Roman"/>
                <w:b/>
                <w:sz w:val="16"/>
                <w:szCs w:val="16"/>
                <w:lang w:val="el-GR"/>
              </w:rPr>
              <w:t>€</w:t>
            </w:r>
          </w:p>
        </w:tc>
        <w:tc>
          <w:tcPr>
            <w:tcW w:w="2430"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jc w:val="center"/>
              <w:rPr>
                <w:rFonts w:eastAsia="Times New Roman" w:cs="Times New Roman"/>
                <w:b/>
                <w:sz w:val="16"/>
                <w:szCs w:val="16"/>
                <w:lang w:val="el-GR"/>
              </w:rPr>
            </w:pPr>
            <w:r w:rsidRPr="00D52BF3">
              <w:rPr>
                <w:rFonts w:eastAsia="Times New Roman" w:cs="Times New Roman"/>
                <w:b/>
                <w:sz w:val="16"/>
                <w:szCs w:val="16"/>
                <w:lang w:val="el-GR"/>
              </w:rPr>
              <w:t>€</w:t>
            </w:r>
          </w:p>
        </w:tc>
        <w:tc>
          <w:tcPr>
            <w:tcW w:w="1803"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jc w:val="center"/>
              <w:rPr>
                <w:rFonts w:eastAsia="Times New Roman" w:cs="Times New Roman"/>
                <w:b/>
                <w:sz w:val="16"/>
                <w:szCs w:val="16"/>
                <w:lang w:val="el-GR"/>
              </w:rPr>
            </w:pPr>
            <w:r w:rsidRPr="00D52BF3">
              <w:rPr>
                <w:rFonts w:eastAsia="Times New Roman" w:cs="Times New Roman"/>
                <w:b/>
                <w:sz w:val="16"/>
                <w:szCs w:val="16"/>
                <w:lang w:val="el-GR"/>
              </w:rPr>
              <w:t>€</w:t>
            </w:r>
          </w:p>
        </w:tc>
        <w:tc>
          <w:tcPr>
            <w:tcW w:w="193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jc w:val="center"/>
              <w:rPr>
                <w:rFonts w:eastAsia="Times New Roman" w:cs="Times New Roman"/>
                <w:b/>
                <w:sz w:val="16"/>
                <w:szCs w:val="16"/>
                <w:lang w:val="el-GR"/>
              </w:rPr>
            </w:pPr>
            <w:r w:rsidRPr="00D52BF3">
              <w:rPr>
                <w:rFonts w:eastAsia="Times New Roman" w:cs="Times New Roman"/>
                <w:b/>
                <w:sz w:val="16"/>
                <w:szCs w:val="16"/>
                <w:lang w:val="el-GR"/>
              </w:rPr>
              <w:t>€</w:t>
            </w:r>
          </w:p>
        </w:tc>
        <w:tc>
          <w:tcPr>
            <w:tcW w:w="1885" w:type="dxa"/>
            <w:gridSpan w:val="2"/>
            <w:shd w:val="clear" w:color="auto" w:fill="auto"/>
            <w:tcMar>
              <w:top w:w="0" w:type="dxa"/>
              <w:left w:w="28" w:type="dxa"/>
              <w:bottom w:w="0" w:type="dxa"/>
              <w:right w:w="28" w:type="dxa"/>
            </w:tcMar>
          </w:tcPr>
          <w:p w:rsidR="005816AF" w:rsidRPr="00D52BF3" w:rsidRDefault="005816AF" w:rsidP="002C1094">
            <w:pPr>
              <w:autoSpaceDN w:val="0"/>
              <w:spacing w:after="0" w:line="240" w:lineRule="auto"/>
              <w:jc w:val="center"/>
              <w:rPr>
                <w:rFonts w:eastAsia="Times New Roman" w:cs="Times New Roman"/>
                <w:b/>
                <w:sz w:val="16"/>
                <w:szCs w:val="16"/>
                <w:lang w:val="el-GR"/>
              </w:rPr>
            </w:pPr>
            <w:r w:rsidRPr="00D52BF3">
              <w:rPr>
                <w:rFonts w:eastAsia="Times New Roman" w:cs="Times New Roman"/>
                <w:b/>
                <w:sz w:val="16"/>
                <w:szCs w:val="16"/>
                <w:lang w:val="el-GR"/>
              </w:rPr>
              <w:t>€</w:t>
            </w:r>
          </w:p>
          <w:p w:rsidR="005816AF" w:rsidRPr="00D52BF3" w:rsidRDefault="005816AF" w:rsidP="002C1094">
            <w:pPr>
              <w:autoSpaceDN w:val="0"/>
              <w:spacing w:after="0" w:line="240" w:lineRule="auto"/>
              <w:jc w:val="center"/>
              <w:rPr>
                <w:rFonts w:eastAsia="Times New Roman" w:cs="Times New Roman"/>
                <w:b/>
                <w:sz w:val="16"/>
                <w:szCs w:val="16"/>
                <w:lang w:val="el-GR"/>
              </w:rPr>
            </w:pPr>
          </w:p>
        </w:tc>
        <w:tc>
          <w:tcPr>
            <w:tcW w:w="584" w:type="dxa"/>
            <w:shd w:val="clear" w:color="auto" w:fill="auto"/>
            <w:tcMar>
              <w:top w:w="0" w:type="dxa"/>
              <w:left w:w="10" w:type="dxa"/>
              <w:bottom w:w="0" w:type="dxa"/>
              <w:right w:w="10" w:type="dxa"/>
            </w:tcMar>
          </w:tcPr>
          <w:p w:rsidR="005816AF" w:rsidRPr="00D52BF3" w:rsidRDefault="005816AF" w:rsidP="002C1094">
            <w:pPr>
              <w:autoSpaceDN w:val="0"/>
              <w:spacing w:after="0" w:line="240" w:lineRule="auto"/>
              <w:jc w:val="center"/>
              <w:rPr>
                <w:rFonts w:eastAsia="Times New Roman" w:cs="Times New Roman"/>
                <w:b/>
                <w:sz w:val="16"/>
                <w:szCs w:val="16"/>
                <w:lang w:val="el-GR"/>
              </w:rPr>
            </w:pPr>
          </w:p>
        </w:tc>
        <w:tc>
          <w:tcPr>
            <w:tcW w:w="1931" w:type="dxa"/>
            <w:gridSpan w:val="2"/>
            <w:shd w:val="clear" w:color="auto" w:fill="auto"/>
            <w:tcMar>
              <w:top w:w="0" w:type="dxa"/>
              <w:left w:w="10" w:type="dxa"/>
              <w:bottom w:w="0" w:type="dxa"/>
              <w:right w:w="10" w:type="dxa"/>
            </w:tcMar>
          </w:tcPr>
          <w:p w:rsidR="005816AF" w:rsidRPr="00D52BF3" w:rsidRDefault="005816AF" w:rsidP="002C1094">
            <w:pPr>
              <w:autoSpaceDN w:val="0"/>
              <w:spacing w:after="0" w:line="240" w:lineRule="auto"/>
              <w:jc w:val="center"/>
              <w:rPr>
                <w:rFonts w:eastAsia="Times New Roman" w:cs="Times New Roman"/>
                <w:b/>
                <w:sz w:val="16"/>
                <w:szCs w:val="16"/>
                <w:lang w:val="el-GR"/>
              </w:rPr>
            </w:pPr>
          </w:p>
        </w:tc>
      </w:tr>
      <w:tr w:rsidR="005816AF" w:rsidRPr="00D52BF3" w:rsidTr="002C1094">
        <w:trPr>
          <w:trHeight w:val="142"/>
        </w:trPr>
        <w:tc>
          <w:tcPr>
            <w:tcW w:w="214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rPr>
                <w:color w:val="000000"/>
                <w:sz w:val="16"/>
                <w:szCs w:val="16"/>
              </w:rPr>
            </w:pPr>
            <w:r w:rsidRPr="00D52BF3">
              <w:rPr>
                <w:rFonts w:eastAsia="Times New Roman" w:cs="Times New Roman"/>
                <w:b/>
                <w:bCs/>
                <w:sz w:val="16"/>
                <w:szCs w:val="16"/>
                <w:lang w:val="el-GR"/>
              </w:rPr>
              <w:t xml:space="preserve">ΕΙΣΠΡΑΞΕΙΣ </w:t>
            </w:r>
          </w:p>
        </w:tc>
        <w:tc>
          <w:tcPr>
            <w:tcW w:w="404"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jc w:val="center"/>
              <w:rPr>
                <w:rFonts w:eastAsia="Times New Roman" w:cs="Times New Roman"/>
                <w:sz w:val="16"/>
                <w:szCs w:val="16"/>
                <w:lang w:val="el-GR"/>
              </w:rPr>
            </w:pPr>
          </w:p>
        </w:tc>
        <w:tc>
          <w:tcPr>
            <w:tcW w:w="1730"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jc w:val="right"/>
              <w:rPr>
                <w:rFonts w:eastAsia="Times New Roman" w:cs="Times New Roman"/>
                <w:b/>
                <w:sz w:val="16"/>
                <w:szCs w:val="16"/>
                <w:lang w:val="el-GR"/>
              </w:rPr>
            </w:pPr>
          </w:p>
        </w:tc>
        <w:tc>
          <w:tcPr>
            <w:tcW w:w="2430"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jc w:val="right"/>
              <w:rPr>
                <w:rFonts w:eastAsia="Times New Roman" w:cs="Times New Roman"/>
                <w:b/>
                <w:sz w:val="16"/>
                <w:szCs w:val="16"/>
                <w:lang w:val="el-GR"/>
              </w:rPr>
            </w:pPr>
          </w:p>
        </w:tc>
        <w:tc>
          <w:tcPr>
            <w:tcW w:w="1803"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jc w:val="right"/>
              <w:rPr>
                <w:rFonts w:eastAsia="Times New Roman" w:cs="Times New Roman"/>
                <w:b/>
                <w:sz w:val="16"/>
                <w:szCs w:val="16"/>
                <w:lang w:val="el-GR"/>
              </w:rPr>
            </w:pPr>
          </w:p>
        </w:tc>
        <w:tc>
          <w:tcPr>
            <w:tcW w:w="193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jc w:val="right"/>
              <w:rPr>
                <w:rFonts w:eastAsia="Times New Roman" w:cs="Times New Roman"/>
                <w:b/>
                <w:sz w:val="16"/>
                <w:szCs w:val="16"/>
                <w:lang w:val="el-GR"/>
              </w:rPr>
            </w:pPr>
          </w:p>
        </w:tc>
        <w:tc>
          <w:tcPr>
            <w:tcW w:w="1885" w:type="dxa"/>
            <w:gridSpan w:val="2"/>
            <w:shd w:val="clear" w:color="auto" w:fill="auto"/>
            <w:tcMar>
              <w:top w:w="0" w:type="dxa"/>
              <w:left w:w="28" w:type="dxa"/>
              <w:bottom w:w="0" w:type="dxa"/>
              <w:right w:w="28" w:type="dxa"/>
            </w:tcMar>
          </w:tcPr>
          <w:p w:rsidR="005816AF" w:rsidRPr="00D52BF3" w:rsidRDefault="005816AF" w:rsidP="002C1094">
            <w:pPr>
              <w:autoSpaceDN w:val="0"/>
              <w:spacing w:after="0" w:line="240" w:lineRule="auto"/>
              <w:jc w:val="right"/>
              <w:rPr>
                <w:rFonts w:eastAsia="Times New Roman" w:cs="Times New Roman"/>
                <w:b/>
                <w:sz w:val="16"/>
                <w:szCs w:val="16"/>
                <w:lang w:val="el-GR"/>
              </w:rPr>
            </w:pPr>
          </w:p>
        </w:tc>
        <w:tc>
          <w:tcPr>
            <w:tcW w:w="584" w:type="dxa"/>
            <w:shd w:val="clear" w:color="auto" w:fill="auto"/>
            <w:tcMar>
              <w:top w:w="0" w:type="dxa"/>
              <w:left w:w="10" w:type="dxa"/>
              <w:bottom w:w="0" w:type="dxa"/>
              <w:right w:w="10" w:type="dxa"/>
            </w:tcMar>
          </w:tcPr>
          <w:p w:rsidR="005816AF" w:rsidRPr="00D52BF3" w:rsidRDefault="005816AF" w:rsidP="002C1094">
            <w:pPr>
              <w:autoSpaceDN w:val="0"/>
              <w:spacing w:after="0" w:line="240" w:lineRule="auto"/>
              <w:jc w:val="right"/>
              <w:rPr>
                <w:rFonts w:eastAsia="Times New Roman" w:cs="Times New Roman"/>
                <w:b/>
                <w:sz w:val="16"/>
                <w:szCs w:val="16"/>
                <w:lang w:val="el-GR"/>
              </w:rPr>
            </w:pPr>
          </w:p>
        </w:tc>
        <w:tc>
          <w:tcPr>
            <w:tcW w:w="1931" w:type="dxa"/>
            <w:gridSpan w:val="2"/>
            <w:shd w:val="clear" w:color="auto" w:fill="auto"/>
            <w:tcMar>
              <w:top w:w="0" w:type="dxa"/>
              <w:left w:w="10" w:type="dxa"/>
              <w:bottom w:w="0" w:type="dxa"/>
              <w:right w:w="10" w:type="dxa"/>
            </w:tcMar>
          </w:tcPr>
          <w:p w:rsidR="005816AF" w:rsidRPr="00D52BF3" w:rsidRDefault="005816AF" w:rsidP="002C1094">
            <w:pPr>
              <w:autoSpaceDN w:val="0"/>
              <w:spacing w:after="0" w:line="240" w:lineRule="auto"/>
              <w:jc w:val="right"/>
              <w:rPr>
                <w:rFonts w:eastAsia="Times New Roman" w:cs="Times New Roman"/>
                <w:b/>
                <w:sz w:val="16"/>
                <w:szCs w:val="16"/>
                <w:lang w:val="el-GR"/>
              </w:rPr>
            </w:pPr>
          </w:p>
        </w:tc>
      </w:tr>
      <w:tr w:rsidR="005816AF" w:rsidRPr="00D52BF3" w:rsidTr="002C1094">
        <w:trPr>
          <w:trHeight w:val="183"/>
        </w:trPr>
        <w:tc>
          <w:tcPr>
            <w:tcW w:w="214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rPr>
                <w:rFonts w:eastAsia="Times New Roman" w:cs="Times New Roman"/>
                <w:sz w:val="16"/>
                <w:szCs w:val="16"/>
                <w:lang w:val="el-GR"/>
              </w:rPr>
            </w:pPr>
            <w:r w:rsidRPr="00D52BF3">
              <w:rPr>
                <w:rFonts w:eastAsia="Times New Roman" w:cs="Times New Roman"/>
                <w:sz w:val="16"/>
                <w:szCs w:val="16"/>
                <w:lang w:val="el-GR"/>
              </w:rPr>
              <w:t>Εισφορές</w:t>
            </w:r>
          </w:p>
        </w:tc>
        <w:tc>
          <w:tcPr>
            <w:tcW w:w="404"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jc w:val="center"/>
              <w:rPr>
                <w:rFonts w:eastAsia="Times New Roman" w:cs="Times New Roman"/>
                <w:sz w:val="16"/>
                <w:szCs w:val="16"/>
                <w:lang w:val="el-GR"/>
              </w:rPr>
            </w:pPr>
          </w:p>
        </w:tc>
        <w:tc>
          <w:tcPr>
            <w:tcW w:w="1730"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114"/>
              <w:jc w:val="right"/>
              <w:rPr>
                <w:rFonts w:eastAsia="Times New Roman" w:cs="Times New Roman"/>
                <w:b/>
                <w:sz w:val="16"/>
                <w:szCs w:val="16"/>
              </w:rPr>
            </w:pPr>
            <w:r w:rsidRPr="00D52BF3">
              <w:rPr>
                <w:rFonts w:eastAsia="Times New Roman" w:cs="Times New Roman"/>
                <w:b/>
                <w:sz w:val="16"/>
                <w:szCs w:val="16"/>
              </w:rPr>
              <w:t>1.055.709.470</w:t>
            </w:r>
          </w:p>
        </w:tc>
        <w:tc>
          <w:tcPr>
            <w:tcW w:w="2430"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462"/>
              <w:jc w:val="right"/>
              <w:rPr>
                <w:rFonts w:eastAsia="Times New Roman" w:cs="Times New Roman"/>
                <w:b/>
                <w:sz w:val="16"/>
                <w:szCs w:val="16"/>
              </w:rPr>
            </w:pPr>
            <w:r w:rsidRPr="00D52BF3">
              <w:rPr>
                <w:rFonts w:eastAsia="Times New Roman" w:cs="Times New Roman"/>
                <w:b/>
                <w:sz w:val="16"/>
                <w:szCs w:val="16"/>
              </w:rPr>
              <w:t>633.466.920</w:t>
            </w:r>
          </w:p>
        </w:tc>
        <w:tc>
          <w:tcPr>
            <w:tcW w:w="1803"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rFonts w:eastAsia="Times New Roman" w:cs="Times New Roman"/>
                <w:b/>
                <w:sz w:val="16"/>
                <w:szCs w:val="16"/>
              </w:rPr>
            </w:pPr>
            <w:r w:rsidRPr="00D52BF3">
              <w:rPr>
                <w:rFonts w:eastAsia="Times New Roman" w:cs="Times New Roman"/>
                <w:b/>
                <w:sz w:val="16"/>
                <w:szCs w:val="16"/>
              </w:rPr>
              <w:t>96.667.848</w:t>
            </w:r>
          </w:p>
        </w:tc>
        <w:tc>
          <w:tcPr>
            <w:tcW w:w="193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color w:val="000000"/>
                <w:sz w:val="16"/>
                <w:szCs w:val="16"/>
              </w:rPr>
            </w:pPr>
            <w:r w:rsidRPr="00D52BF3">
              <w:rPr>
                <w:rFonts w:eastAsia="Times New Roman" w:cs="Times New Roman"/>
                <w:b/>
                <w:sz w:val="16"/>
                <w:szCs w:val="16"/>
              </w:rPr>
              <w:t>101.691.51</w:t>
            </w:r>
            <w:r w:rsidRPr="00D52BF3">
              <w:rPr>
                <w:rFonts w:eastAsia="Times New Roman" w:cs="Times New Roman"/>
                <w:b/>
                <w:sz w:val="16"/>
                <w:szCs w:val="16"/>
                <w:lang w:val="el-GR"/>
              </w:rPr>
              <w:t>9</w:t>
            </w:r>
          </w:p>
        </w:tc>
        <w:tc>
          <w:tcPr>
            <w:tcW w:w="1885" w:type="dxa"/>
            <w:gridSpan w:val="2"/>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color w:val="000000"/>
                <w:sz w:val="16"/>
                <w:szCs w:val="16"/>
              </w:rPr>
            </w:pPr>
            <w:r w:rsidRPr="00D52BF3">
              <w:rPr>
                <w:rFonts w:eastAsia="Times New Roman" w:cs="Times New Roman"/>
                <w:b/>
                <w:sz w:val="16"/>
                <w:szCs w:val="16"/>
              </w:rPr>
              <w:t>1.887.535.75</w:t>
            </w:r>
            <w:r w:rsidRPr="00D52BF3">
              <w:rPr>
                <w:rFonts w:eastAsia="Times New Roman" w:cs="Times New Roman"/>
                <w:b/>
                <w:sz w:val="16"/>
                <w:szCs w:val="16"/>
                <w:lang w:val="el-GR"/>
              </w:rPr>
              <w:t>7</w:t>
            </w:r>
          </w:p>
        </w:tc>
        <w:tc>
          <w:tcPr>
            <w:tcW w:w="584" w:type="dxa"/>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sz w:val="16"/>
                <w:szCs w:val="16"/>
              </w:rPr>
            </w:pPr>
          </w:p>
        </w:tc>
        <w:tc>
          <w:tcPr>
            <w:tcW w:w="1931" w:type="dxa"/>
            <w:gridSpan w:val="2"/>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sz w:val="16"/>
                <w:szCs w:val="16"/>
              </w:rPr>
            </w:pPr>
          </w:p>
        </w:tc>
      </w:tr>
      <w:tr w:rsidR="005816AF" w:rsidRPr="00D52BF3" w:rsidTr="002C1094">
        <w:trPr>
          <w:trHeight w:val="337"/>
        </w:trPr>
        <w:tc>
          <w:tcPr>
            <w:tcW w:w="214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rPr>
                <w:rFonts w:eastAsia="Times New Roman" w:cs="Times New Roman"/>
                <w:sz w:val="16"/>
                <w:szCs w:val="16"/>
                <w:lang w:val="el-GR"/>
              </w:rPr>
            </w:pPr>
            <w:r w:rsidRPr="00D52BF3">
              <w:rPr>
                <w:rFonts w:eastAsia="Times New Roman" w:cs="Times New Roman"/>
                <w:sz w:val="16"/>
                <w:szCs w:val="16"/>
                <w:lang w:val="el-GR"/>
              </w:rPr>
              <w:t>Είσπραξη από το Πάγιο Ταμείο της Δημοκρατίας</w:t>
            </w:r>
          </w:p>
        </w:tc>
        <w:tc>
          <w:tcPr>
            <w:tcW w:w="404"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jc w:val="center"/>
              <w:rPr>
                <w:rFonts w:eastAsia="Times New Roman" w:cs="Times New Roman"/>
                <w:sz w:val="16"/>
                <w:szCs w:val="16"/>
                <w:lang w:val="el-GR"/>
              </w:rPr>
            </w:pPr>
          </w:p>
          <w:p w:rsidR="005816AF" w:rsidRPr="00D52BF3" w:rsidRDefault="005816AF" w:rsidP="002C1094">
            <w:pPr>
              <w:autoSpaceDN w:val="0"/>
              <w:spacing w:after="0" w:line="240" w:lineRule="auto"/>
              <w:jc w:val="center"/>
              <w:rPr>
                <w:sz w:val="16"/>
                <w:szCs w:val="16"/>
                <w:lang w:val="el-GR"/>
              </w:rPr>
            </w:pPr>
          </w:p>
        </w:tc>
        <w:tc>
          <w:tcPr>
            <w:tcW w:w="1730"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114"/>
              <w:jc w:val="right"/>
              <w:rPr>
                <w:rFonts w:eastAsia="Times New Roman" w:cs="Times New Roman"/>
                <w:b/>
                <w:sz w:val="16"/>
                <w:szCs w:val="16"/>
                <w:lang w:val="el-GR"/>
              </w:rPr>
            </w:pPr>
          </w:p>
          <w:p w:rsidR="005816AF" w:rsidRPr="00D52BF3" w:rsidRDefault="005816AF" w:rsidP="002C1094">
            <w:pPr>
              <w:autoSpaceDN w:val="0"/>
              <w:spacing w:after="0" w:line="240" w:lineRule="auto"/>
              <w:ind w:right="114"/>
              <w:jc w:val="right"/>
              <w:rPr>
                <w:rFonts w:eastAsia="Times New Roman" w:cs="Times New Roman"/>
                <w:b/>
                <w:sz w:val="16"/>
                <w:szCs w:val="16"/>
              </w:rPr>
            </w:pPr>
            <w:r w:rsidRPr="00D52BF3">
              <w:rPr>
                <w:rFonts w:eastAsia="Times New Roman" w:cs="Times New Roman"/>
                <w:b/>
                <w:sz w:val="16"/>
                <w:szCs w:val="16"/>
              </w:rPr>
              <w:t>24.835.516</w:t>
            </w:r>
          </w:p>
        </w:tc>
        <w:tc>
          <w:tcPr>
            <w:tcW w:w="2430"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462"/>
              <w:jc w:val="right"/>
              <w:rPr>
                <w:rFonts w:eastAsia="Times New Roman" w:cs="Times New Roman"/>
                <w:b/>
                <w:sz w:val="16"/>
                <w:szCs w:val="16"/>
                <w:lang w:val="el-GR"/>
              </w:rPr>
            </w:pPr>
            <w:r w:rsidRPr="00D52BF3">
              <w:rPr>
                <w:rFonts w:eastAsia="Times New Roman" w:cs="Times New Roman"/>
                <w:b/>
                <w:sz w:val="16"/>
                <w:szCs w:val="16"/>
                <w:lang w:val="el-GR"/>
              </w:rPr>
              <w:t xml:space="preserve">                         </w:t>
            </w:r>
          </w:p>
          <w:p w:rsidR="005816AF" w:rsidRPr="00D52BF3" w:rsidRDefault="005816AF" w:rsidP="002C1094">
            <w:pPr>
              <w:autoSpaceDN w:val="0"/>
              <w:spacing w:after="0" w:line="240" w:lineRule="auto"/>
              <w:ind w:right="462"/>
              <w:jc w:val="right"/>
              <w:rPr>
                <w:color w:val="000000"/>
                <w:sz w:val="16"/>
                <w:szCs w:val="16"/>
              </w:rPr>
            </w:pPr>
            <w:r w:rsidRPr="00D52BF3">
              <w:rPr>
                <w:rFonts w:eastAsia="Times New Roman" w:cs="Times New Roman"/>
                <w:b/>
                <w:sz w:val="16"/>
                <w:szCs w:val="16"/>
                <w:lang w:val="el-GR"/>
              </w:rPr>
              <w:t xml:space="preserve">                             </w:t>
            </w:r>
            <w:r w:rsidRPr="00D52BF3">
              <w:rPr>
                <w:rFonts w:eastAsia="Times New Roman" w:cs="Times New Roman"/>
                <w:b/>
                <w:sz w:val="16"/>
                <w:szCs w:val="16"/>
              </w:rPr>
              <w:t xml:space="preserve">-                                      </w:t>
            </w:r>
          </w:p>
        </w:tc>
        <w:tc>
          <w:tcPr>
            <w:tcW w:w="1803" w:type="dxa"/>
            <w:shd w:val="clear" w:color="auto" w:fill="auto"/>
            <w:tcMar>
              <w:top w:w="0" w:type="dxa"/>
              <w:left w:w="28" w:type="dxa"/>
              <w:bottom w:w="0" w:type="dxa"/>
              <w:right w:w="28" w:type="dxa"/>
            </w:tcMar>
          </w:tcPr>
          <w:p w:rsidR="005816AF" w:rsidRPr="00D52BF3" w:rsidRDefault="005816AF" w:rsidP="002C1094">
            <w:pPr>
              <w:tabs>
                <w:tab w:val="left" w:pos="1319"/>
              </w:tabs>
              <w:autoSpaceDN w:val="0"/>
              <w:spacing w:after="0" w:line="240" w:lineRule="auto"/>
              <w:ind w:right="297"/>
              <w:jc w:val="right"/>
              <w:rPr>
                <w:rFonts w:eastAsia="Times New Roman" w:cs="Times New Roman"/>
                <w:b/>
                <w:sz w:val="16"/>
                <w:szCs w:val="16"/>
              </w:rPr>
            </w:pPr>
            <w:r w:rsidRPr="00D52BF3">
              <w:rPr>
                <w:rFonts w:eastAsia="Times New Roman" w:cs="Times New Roman"/>
                <w:b/>
                <w:sz w:val="16"/>
                <w:szCs w:val="16"/>
              </w:rPr>
              <w:t xml:space="preserve">              </w:t>
            </w:r>
          </w:p>
          <w:p w:rsidR="005816AF" w:rsidRPr="00D52BF3" w:rsidRDefault="005816AF" w:rsidP="002C1094">
            <w:pPr>
              <w:tabs>
                <w:tab w:val="left" w:pos="1319"/>
              </w:tabs>
              <w:autoSpaceDN w:val="0"/>
              <w:spacing w:after="0" w:line="240" w:lineRule="auto"/>
              <w:ind w:right="297"/>
              <w:jc w:val="right"/>
              <w:rPr>
                <w:rFonts w:eastAsia="Times New Roman" w:cs="Times New Roman"/>
                <w:b/>
                <w:sz w:val="16"/>
                <w:szCs w:val="16"/>
              </w:rPr>
            </w:pPr>
            <w:r w:rsidRPr="00D52BF3">
              <w:rPr>
                <w:rFonts w:eastAsia="Times New Roman" w:cs="Times New Roman"/>
                <w:b/>
                <w:sz w:val="16"/>
                <w:szCs w:val="16"/>
              </w:rPr>
              <w:t xml:space="preserve">                -                             </w:t>
            </w:r>
          </w:p>
        </w:tc>
        <w:tc>
          <w:tcPr>
            <w:tcW w:w="193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rFonts w:eastAsia="Times New Roman" w:cs="Times New Roman"/>
                <w:b/>
                <w:sz w:val="16"/>
                <w:szCs w:val="16"/>
              </w:rPr>
            </w:pPr>
            <w:r w:rsidRPr="00D52BF3">
              <w:rPr>
                <w:rFonts w:eastAsia="Times New Roman" w:cs="Times New Roman"/>
                <w:b/>
                <w:sz w:val="16"/>
                <w:szCs w:val="16"/>
              </w:rPr>
              <w:t xml:space="preserve">            </w:t>
            </w:r>
          </w:p>
          <w:p w:rsidR="005816AF" w:rsidRPr="00D52BF3" w:rsidRDefault="005816AF" w:rsidP="002C1094">
            <w:pPr>
              <w:autoSpaceDN w:val="0"/>
              <w:spacing w:after="0" w:line="240" w:lineRule="auto"/>
              <w:ind w:right="297"/>
              <w:jc w:val="right"/>
              <w:rPr>
                <w:rFonts w:eastAsia="Times New Roman" w:cs="Times New Roman"/>
                <w:b/>
                <w:sz w:val="16"/>
                <w:szCs w:val="16"/>
              </w:rPr>
            </w:pPr>
            <w:r w:rsidRPr="00D52BF3">
              <w:rPr>
                <w:rFonts w:eastAsia="Times New Roman" w:cs="Times New Roman"/>
                <w:b/>
                <w:sz w:val="16"/>
                <w:szCs w:val="16"/>
              </w:rPr>
              <w:t xml:space="preserve">               -                            </w:t>
            </w:r>
          </w:p>
        </w:tc>
        <w:tc>
          <w:tcPr>
            <w:tcW w:w="1885" w:type="dxa"/>
            <w:gridSpan w:val="2"/>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rFonts w:eastAsia="Times New Roman" w:cs="Times New Roman"/>
                <w:b/>
                <w:sz w:val="16"/>
                <w:szCs w:val="16"/>
              </w:rPr>
            </w:pPr>
            <w:r w:rsidRPr="00D52BF3">
              <w:rPr>
                <w:rFonts w:eastAsia="Times New Roman" w:cs="Times New Roman"/>
                <w:b/>
                <w:sz w:val="16"/>
                <w:szCs w:val="16"/>
              </w:rPr>
              <w:t xml:space="preserve">   </w:t>
            </w:r>
          </w:p>
          <w:p w:rsidR="005816AF" w:rsidRPr="00D52BF3" w:rsidRDefault="005816AF" w:rsidP="002C1094">
            <w:pPr>
              <w:autoSpaceDN w:val="0"/>
              <w:spacing w:after="0" w:line="240" w:lineRule="auto"/>
              <w:ind w:right="297"/>
              <w:jc w:val="right"/>
              <w:rPr>
                <w:rFonts w:eastAsia="Times New Roman" w:cs="Times New Roman"/>
                <w:b/>
                <w:sz w:val="16"/>
                <w:szCs w:val="16"/>
              </w:rPr>
            </w:pPr>
            <w:r w:rsidRPr="00D52BF3">
              <w:rPr>
                <w:rFonts w:eastAsia="Times New Roman" w:cs="Times New Roman"/>
                <w:b/>
                <w:sz w:val="16"/>
                <w:szCs w:val="16"/>
              </w:rPr>
              <w:t xml:space="preserve">    24.835.516</w:t>
            </w:r>
          </w:p>
        </w:tc>
        <w:tc>
          <w:tcPr>
            <w:tcW w:w="584" w:type="dxa"/>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rFonts w:eastAsia="Times New Roman" w:cs="Times New Roman"/>
                <w:b/>
                <w:sz w:val="16"/>
                <w:szCs w:val="16"/>
              </w:rPr>
            </w:pPr>
          </w:p>
        </w:tc>
        <w:tc>
          <w:tcPr>
            <w:tcW w:w="1931" w:type="dxa"/>
            <w:gridSpan w:val="2"/>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rFonts w:eastAsia="Times New Roman" w:cs="Times New Roman"/>
                <w:b/>
                <w:sz w:val="16"/>
                <w:szCs w:val="16"/>
              </w:rPr>
            </w:pPr>
          </w:p>
        </w:tc>
      </w:tr>
      <w:tr w:rsidR="005816AF" w:rsidRPr="00D52BF3" w:rsidTr="002C1094">
        <w:trPr>
          <w:trHeight w:val="183"/>
        </w:trPr>
        <w:tc>
          <w:tcPr>
            <w:tcW w:w="214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rPr>
                <w:rFonts w:eastAsia="Times New Roman" w:cs="Times New Roman"/>
                <w:sz w:val="16"/>
                <w:szCs w:val="16"/>
                <w:lang w:val="el-GR"/>
              </w:rPr>
            </w:pPr>
            <w:r w:rsidRPr="00D52BF3">
              <w:rPr>
                <w:rFonts w:eastAsia="Times New Roman" w:cs="Times New Roman"/>
                <w:sz w:val="16"/>
                <w:szCs w:val="16"/>
                <w:lang w:val="el-GR"/>
              </w:rPr>
              <w:t>Άλλες Εισπράξεις</w:t>
            </w:r>
          </w:p>
        </w:tc>
        <w:tc>
          <w:tcPr>
            <w:tcW w:w="404"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jc w:val="center"/>
              <w:rPr>
                <w:sz w:val="16"/>
                <w:szCs w:val="16"/>
              </w:rPr>
            </w:pPr>
          </w:p>
        </w:tc>
        <w:tc>
          <w:tcPr>
            <w:tcW w:w="1730"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114"/>
              <w:jc w:val="right"/>
              <w:rPr>
                <w:color w:val="000000"/>
                <w:sz w:val="16"/>
                <w:szCs w:val="16"/>
              </w:rPr>
            </w:pPr>
            <w:r w:rsidRPr="00D52BF3">
              <w:rPr>
                <w:rFonts w:eastAsia="Times New Roman" w:cs="Times New Roman"/>
                <w:b/>
                <w:sz w:val="16"/>
                <w:szCs w:val="16"/>
              </w:rPr>
              <w:t xml:space="preserve">      </w:t>
            </w:r>
            <w:r w:rsidRPr="00D52BF3">
              <w:rPr>
                <w:rFonts w:eastAsia="Times New Roman" w:cs="Times New Roman"/>
                <w:b/>
                <w:sz w:val="16"/>
                <w:szCs w:val="16"/>
                <w:u w:val="single"/>
              </w:rPr>
              <w:t xml:space="preserve">   </w:t>
            </w:r>
            <w:r w:rsidRPr="00D52BF3">
              <w:rPr>
                <w:rFonts w:eastAsia="Times New Roman" w:cs="Times New Roman"/>
                <w:b/>
                <w:sz w:val="16"/>
                <w:szCs w:val="16"/>
                <w:u w:val="single"/>
                <w:lang w:val="el-GR"/>
              </w:rPr>
              <w:t xml:space="preserve"> </w:t>
            </w:r>
            <w:r w:rsidRPr="00D52BF3">
              <w:rPr>
                <w:rFonts w:eastAsia="Times New Roman" w:cs="Times New Roman"/>
                <w:b/>
                <w:sz w:val="16"/>
                <w:szCs w:val="16"/>
                <w:u w:val="single"/>
              </w:rPr>
              <w:t xml:space="preserve"> </w:t>
            </w:r>
            <w:r w:rsidRPr="00D52BF3">
              <w:rPr>
                <w:rFonts w:eastAsia="Times New Roman" w:cs="Times New Roman"/>
                <w:b/>
                <w:sz w:val="16"/>
                <w:szCs w:val="16"/>
                <w:u w:val="single"/>
                <w:lang w:val="el-GR"/>
              </w:rPr>
              <w:t xml:space="preserve">  </w:t>
            </w:r>
            <w:r w:rsidRPr="00D52BF3">
              <w:rPr>
                <w:rFonts w:eastAsia="Times New Roman" w:cs="Times New Roman"/>
                <w:b/>
                <w:sz w:val="16"/>
                <w:szCs w:val="16"/>
                <w:u w:val="single"/>
              </w:rPr>
              <w:t>3.</w:t>
            </w:r>
            <w:r w:rsidRPr="00D52BF3">
              <w:rPr>
                <w:rFonts w:eastAsia="Times New Roman" w:cs="Times New Roman"/>
                <w:b/>
                <w:sz w:val="16"/>
                <w:szCs w:val="16"/>
                <w:u w:val="single"/>
                <w:lang w:val="el-GR"/>
              </w:rPr>
              <w:t>892.719</w:t>
            </w:r>
          </w:p>
        </w:tc>
        <w:tc>
          <w:tcPr>
            <w:tcW w:w="2430"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462"/>
              <w:jc w:val="right"/>
              <w:rPr>
                <w:color w:val="000000"/>
                <w:sz w:val="16"/>
                <w:szCs w:val="16"/>
              </w:rPr>
            </w:pPr>
            <w:r w:rsidRPr="00D52BF3">
              <w:rPr>
                <w:rFonts w:eastAsia="Times New Roman" w:cs="Times New Roman"/>
                <w:b/>
                <w:sz w:val="16"/>
                <w:szCs w:val="16"/>
                <w:u w:val="single"/>
              </w:rPr>
              <w:t xml:space="preserve"> </w:t>
            </w:r>
            <w:r w:rsidRPr="00D52BF3">
              <w:rPr>
                <w:rFonts w:eastAsia="Times New Roman" w:cs="Times New Roman"/>
                <w:b/>
                <w:sz w:val="16"/>
                <w:szCs w:val="16"/>
                <w:u w:val="single"/>
                <w:lang w:val="el-GR"/>
              </w:rPr>
              <w:t xml:space="preserve"> </w:t>
            </w:r>
            <w:r w:rsidRPr="00D52BF3">
              <w:rPr>
                <w:rFonts w:eastAsia="Times New Roman" w:cs="Times New Roman"/>
                <w:b/>
                <w:sz w:val="16"/>
                <w:szCs w:val="16"/>
                <w:u w:val="single"/>
              </w:rPr>
              <w:t xml:space="preserve">  2.</w:t>
            </w:r>
            <w:r w:rsidRPr="00D52BF3">
              <w:rPr>
                <w:rFonts w:eastAsia="Times New Roman" w:cs="Times New Roman"/>
                <w:b/>
                <w:sz w:val="16"/>
                <w:szCs w:val="16"/>
                <w:u w:val="single"/>
                <w:lang w:val="el-GR"/>
              </w:rPr>
              <w:t>335.631</w:t>
            </w:r>
          </w:p>
        </w:tc>
        <w:tc>
          <w:tcPr>
            <w:tcW w:w="1803"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color w:val="000000"/>
                <w:sz w:val="16"/>
                <w:szCs w:val="16"/>
              </w:rPr>
            </w:pPr>
            <w:r w:rsidRPr="00D52BF3">
              <w:rPr>
                <w:rFonts w:eastAsia="Times New Roman" w:cs="Times New Roman"/>
                <w:b/>
                <w:sz w:val="16"/>
                <w:szCs w:val="16"/>
              </w:rPr>
              <w:t xml:space="preserve">    </w:t>
            </w:r>
            <w:r w:rsidRPr="00D52BF3">
              <w:rPr>
                <w:rFonts w:eastAsia="Times New Roman" w:cs="Times New Roman"/>
                <w:b/>
                <w:sz w:val="16"/>
                <w:szCs w:val="16"/>
                <w:u w:val="single"/>
              </w:rPr>
              <w:t xml:space="preserve">     283.144</w:t>
            </w:r>
          </w:p>
        </w:tc>
        <w:tc>
          <w:tcPr>
            <w:tcW w:w="193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color w:val="000000"/>
                <w:sz w:val="16"/>
                <w:szCs w:val="16"/>
              </w:rPr>
            </w:pPr>
            <w:r w:rsidRPr="00D52BF3">
              <w:rPr>
                <w:rFonts w:eastAsia="Times New Roman" w:cs="Times New Roman"/>
                <w:b/>
                <w:sz w:val="16"/>
                <w:szCs w:val="16"/>
                <w:u w:val="single"/>
              </w:rPr>
              <w:t xml:space="preserve">    2.</w:t>
            </w:r>
            <w:r w:rsidRPr="00D52BF3">
              <w:rPr>
                <w:rFonts w:eastAsia="Times New Roman" w:cs="Times New Roman"/>
                <w:b/>
                <w:sz w:val="16"/>
                <w:szCs w:val="16"/>
                <w:u w:val="single"/>
                <w:lang w:val="el-GR"/>
              </w:rPr>
              <w:t>271.338</w:t>
            </w:r>
          </w:p>
        </w:tc>
        <w:tc>
          <w:tcPr>
            <w:tcW w:w="1885" w:type="dxa"/>
            <w:gridSpan w:val="2"/>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color w:val="000000"/>
                <w:sz w:val="16"/>
                <w:szCs w:val="16"/>
              </w:rPr>
            </w:pPr>
            <w:r w:rsidRPr="00D52BF3">
              <w:rPr>
                <w:rFonts w:eastAsia="Times New Roman" w:cs="Times New Roman"/>
                <w:b/>
                <w:sz w:val="16"/>
                <w:szCs w:val="16"/>
                <w:u w:val="single"/>
              </w:rPr>
              <w:t xml:space="preserve">   </w:t>
            </w:r>
            <w:r w:rsidRPr="00D52BF3">
              <w:rPr>
                <w:rFonts w:eastAsia="Times New Roman" w:cs="Times New Roman"/>
                <w:b/>
                <w:sz w:val="16"/>
                <w:szCs w:val="16"/>
                <w:u w:val="single"/>
                <w:lang w:val="el-GR"/>
              </w:rPr>
              <w:t xml:space="preserve"> </w:t>
            </w:r>
            <w:r w:rsidRPr="00D52BF3">
              <w:rPr>
                <w:rFonts w:eastAsia="Times New Roman" w:cs="Times New Roman"/>
                <w:b/>
                <w:sz w:val="16"/>
                <w:szCs w:val="16"/>
                <w:u w:val="single"/>
              </w:rPr>
              <w:t xml:space="preserve">   8.</w:t>
            </w:r>
            <w:r w:rsidRPr="00D52BF3">
              <w:rPr>
                <w:rFonts w:eastAsia="Times New Roman" w:cs="Times New Roman"/>
                <w:b/>
                <w:sz w:val="16"/>
                <w:szCs w:val="16"/>
                <w:u w:val="single"/>
                <w:lang w:val="el-GR"/>
              </w:rPr>
              <w:t>782.832</w:t>
            </w:r>
          </w:p>
        </w:tc>
        <w:tc>
          <w:tcPr>
            <w:tcW w:w="584" w:type="dxa"/>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sz w:val="16"/>
                <w:szCs w:val="16"/>
              </w:rPr>
            </w:pPr>
          </w:p>
        </w:tc>
        <w:tc>
          <w:tcPr>
            <w:tcW w:w="1931" w:type="dxa"/>
            <w:gridSpan w:val="2"/>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sz w:val="16"/>
                <w:szCs w:val="16"/>
              </w:rPr>
            </w:pPr>
          </w:p>
        </w:tc>
      </w:tr>
      <w:tr w:rsidR="005816AF" w:rsidRPr="00D52BF3" w:rsidTr="002C1094">
        <w:trPr>
          <w:trHeight w:val="183"/>
        </w:trPr>
        <w:tc>
          <w:tcPr>
            <w:tcW w:w="214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rPr>
                <w:rFonts w:eastAsia="Times New Roman" w:cs="Times New Roman"/>
                <w:sz w:val="16"/>
                <w:szCs w:val="16"/>
                <w:lang w:val="el-GR"/>
              </w:rPr>
            </w:pPr>
            <w:r w:rsidRPr="00D52BF3">
              <w:rPr>
                <w:rFonts w:eastAsia="Times New Roman" w:cs="Times New Roman"/>
                <w:sz w:val="16"/>
                <w:szCs w:val="16"/>
                <w:lang w:val="el-GR"/>
              </w:rPr>
              <w:t>ΛΕΙΤΟΥΡΓΙΚΑ ΕΣΟΔΑ</w:t>
            </w:r>
          </w:p>
        </w:tc>
        <w:tc>
          <w:tcPr>
            <w:tcW w:w="404"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jc w:val="center"/>
              <w:rPr>
                <w:rFonts w:eastAsia="Times New Roman" w:cs="Times New Roman"/>
                <w:sz w:val="16"/>
                <w:szCs w:val="16"/>
                <w:lang w:val="el-GR"/>
              </w:rPr>
            </w:pPr>
          </w:p>
        </w:tc>
        <w:tc>
          <w:tcPr>
            <w:tcW w:w="1730"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114"/>
              <w:jc w:val="right"/>
              <w:rPr>
                <w:color w:val="000000"/>
                <w:sz w:val="16"/>
                <w:szCs w:val="16"/>
              </w:rPr>
            </w:pPr>
            <w:r w:rsidRPr="00D52BF3">
              <w:rPr>
                <w:rFonts w:eastAsia="Times New Roman" w:cs="Times New Roman"/>
                <w:b/>
                <w:sz w:val="16"/>
                <w:szCs w:val="16"/>
                <w:u w:val="single"/>
              </w:rPr>
              <w:t>1.084.</w:t>
            </w:r>
            <w:r w:rsidRPr="00D52BF3">
              <w:rPr>
                <w:rFonts w:eastAsia="Times New Roman" w:cs="Times New Roman"/>
                <w:b/>
                <w:sz w:val="16"/>
                <w:szCs w:val="16"/>
                <w:u w:val="single"/>
                <w:lang w:val="el-GR"/>
              </w:rPr>
              <w:t>437.705</w:t>
            </w:r>
          </w:p>
        </w:tc>
        <w:tc>
          <w:tcPr>
            <w:tcW w:w="2430"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462"/>
              <w:jc w:val="right"/>
              <w:rPr>
                <w:rFonts w:eastAsia="Times New Roman" w:cs="Times New Roman"/>
                <w:b/>
                <w:sz w:val="16"/>
                <w:szCs w:val="16"/>
                <w:u w:val="single"/>
                <w:lang w:val="el-GR"/>
              </w:rPr>
            </w:pPr>
            <w:r w:rsidRPr="00D52BF3">
              <w:rPr>
                <w:rFonts w:eastAsia="Times New Roman" w:cs="Times New Roman"/>
                <w:b/>
                <w:sz w:val="16"/>
                <w:szCs w:val="16"/>
                <w:u w:val="single"/>
                <w:lang w:val="el-GR"/>
              </w:rPr>
              <w:t>635.802.551</w:t>
            </w:r>
          </w:p>
        </w:tc>
        <w:tc>
          <w:tcPr>
            <w:tcW w:w="1803" w:type="dxa"/>
            <w:shd w:val="clear" w:color="auto" w:fill="auto"/>
            <w:tcMar>
              <w:top w:w="0" w:type="dxa"/>
              <w:left w:w="28" w:type="dxa"/>
              <w:bottom w:w="0" w:type="dxa"/>
              <w:right w:w="28" w:type="dxa"/>
            </w:tcMar>
          </w:tcPr>
          <w:p w:rsidR="005816AF" w:rsidRPr="00D52BF3" w:rsidRDefault="005816AF" w:rsidP="002C1094">
            <w:pPr>
              <w:tabs>
                <w:tab w:val="left" w:pos="1319"/>
              </w:tabs>
              <w:autoSpaceDN w:val="0"/>
              <w:spacing w:after="0" w:line="240" w:lineRule="auto"/>
              <w:ind w:right="297"/>
              <w:jc w:val="right"/>
              <w:rPr>
                <w:rFonts w:eastAsia="Times New Roman" w:cs="Times New Roman"/>
                <w:b/>
                <w:sz w:val="16"/>
                <w:szCs w:val="16"/>
                <w:u w:val="single"/>
              </w:rPr>
            </w:pPr>
            <w:r w:rsidRPr="00D52BF3">
              <w:rPr>
                <w:rFonts w:eastAsia="Times New Roman" w:cs="Times New Roman"/>
                <w:b/>
                <w:sz w:val="16"/>
                <w:szCs w:val="16"/>
                <w:u w:val="single"/>
              </w:rPr>
              <w:t>96.950.992</w:t>
            </w:r>
          </w:p>
        </w:tc>
        <w:tc>
          <w:tcPr>
            <w:tcW w:w="193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color w:val="000000"/>
                <w:sz w:val="16"/>
                <w:szCs w:val="16"/>
              </w:rPr>
            </w:pPr>
            <w:r w:rsidRPr="00D52BF3">
              <w:rPr>
                <w:rFonts w:eastAsia="Times New Roman" w:cs="Times New Roman"/>
                <w:b/>
                <w:sz w:val="16"/>
                <w:szCs w:val="16"/>
              </w:rPr>
              <w:t xml:space="preserve">     </w:t>
            </w:r>
            <w:r w:rsidRPr="00D52BF3">
              <w:rPr>
                <w:rFonts w:eastAsia="Times New Roman" w:cs="Times New Roman"/>
                <w:b/>
                <w:sz w:val="16"/>
                <w:szCs w:val="16"/>
                <w:u w:val="single"/>
              </w:rPr>
              <w:t>103.</w:t>
            </w:r>
            <w:r w:rsidRPr="00D52BF3">
              <w:rPr>
                <w:rFonts w:eastAsia="Times New Roman" w:cs="Times New Roman"/>
                <w:b/>
                <w:sz w:val="16"/>
                <w:szCs w:val="16"/>
                <w:u w:val="single"/>
                <w:lang w:val="el-GR"/>
              </w:rPr>
              <w:t>962.857</w:t>
            </w:r>
          </w:p>
        </w:tc>
        <w:tc>
          <w:tcPr>
            <w:tcW w:w="1885" w:type="dxa"/>
            <w:gridSpan w:val="2"/>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color w:val="000000"/>
                <w:sz w:val="16"/>
                <w:szCs w:val="16"/>
              </w:rPr>
            </w:pPr>
            <w:r w:rsidRPr="00D52BF3">
              <w:rPr>
                <w:rFonts w:eastAsia="Times New Roman" w:cs="Times New Roman"/>
                <w:b/>
                <w:sz w:val="16"/>
                <w:szCs w:val="16"/>
                <w:u w:val="single"/>
              </w:rPr>
              <w:t>1.921.</w:t>
            </w:r>
            <w:r w:rsidRPr="00D52BF3">
              <w:rPr>
                <w:rFonts w:eastAsia="Times New Roman" w:cs="Times New Roman"/>
                <w:b/>
                <w:sz w:val="16"/>
                <w:szCs w:val="16"/>
                <w:u w:val="single"/>
                <w:lang w:val="el-GR"/>
              </w:rPr>
              <w:t>154.105</w:t>
            </w:r>
          </w:p>
        </w:tc>
        <w:tc>
          <w:tcPr>
            <w:tcW w:w="584" w:type="dxa"/>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sz w:val="16"/>
                <w:szCs w:val="16"/>
              </w:rPr>
            </w:pPr>
          </w:p>
        </w:tc>
        <w:tc>
          <w:tcPr>
            <w:tcW w:w="1931" w:type="dxa"/>
            <w:gridSpan w:val="2"/>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sz w:val="16"/>
                <w:szCs w:val="16"/>
              </w:rPr>
            </w:pPr>
          </w:p>
        </w:tc>
      </w:tr>
      <w:tr w:rsidR="005816AF" w:rsidRPr="00D52BF3" w:rsidTr="002C1094">
        <w:trPr>
          <w:trHeight w:val="229"/>
        </w:trPr>
        <w:tc>
          <w:tcPr>
            <w:tcW w:w="214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rPr>
                <w:rFonts w:eastAsia="Times New Roman" w:cs="Times New Roman"/>
                <w:sz w:val="16"/>
                <w:szCs w:val="16"/>
                <w:lang w:val="el-GR"/>
              </w:rPr>
            </w:pPr>
          </w:p>
        </w:tc>
        <w:tc>
          <w:tcPr>
            <w:tcW w:w="404"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jc w:val="center"/>
              <w:rPr>
                <w:rFonts w:eastAsia="Times New Roman" w:cs="Times New Roman"/>
                <w:sz w:val="16"/>
                <w:szCs w:val="16"/>
                <w:lang w:val="el-GR"/>
              </w:rPr>
            </w:pPr>
          </w:p>
        </w:tc>
        <w:tc>
          <w:tcPr>
            <w:tcW w:w="1730"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114"/>
              <w:jc w:val="right"/>
              <w:rPr>
                <w:rFonts w:eastAsia="Times New Roman" w:cs="Times New Roman"/>
                <w:b/>
                <w:sz w:val="16"/>
                <w:szCs w:val="16"/>
                <w:lang w:val="el-GR"/>
              </w:rPr>
            </w:pPr>
          </w:p>
        </w:tc>
        <w:tc>
          <w:tcPr>
            <w:tcW w:w="2430"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462"/>
              <w:jc w:val="right"/>
              <w:rPr>
                <w:rFonts w:eastAsia="Times New Roman" w:cs="Times New Roman"/>
                <w:b/>
                <w:sz w:val="16"/>
                <w:szCs w:val="16"/>
                <w:u w:val="single"/>
                <w:lang w:val="el-GR"/>
              </w:rPr>
            </w:pPr>
          </w:p>
        </w:tc>
        <w:tc>
          <w:tcPr>
            <w:tcW w:w="1803"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rFonts w:eastAsia="Times New Roman" w:cs="Times New Roman"/>
                <w:b/>
                <w:sz w:val="16"/>
                <w:szCs w:val="16"/>
                <w:u w:val="single"/>
                <w:lang w:val="el-GR"/>
              </w:rPr>
            </w:pPr>
          </w:p>
        </w:tc>
        <w:tc>
          <w:tcPr>
            <w:tcW w:w="193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rFonts w:eastAsia="Times New Roman" w:cs="Times New Roman"/>
                <w:b/>
                <w:sz w:val="16"/>
                <w:szCs w:val="16"/>
                <w:u w:val="single"/>
                <w:lang w:val="el-GR"/>
              </w:rPr>
            </w:pPr>
          </w:p>
        </w:tc>
        <w:tc>
          <w:tcPr>
            <w:tcW w:w="1885" w:type="dxa"/>
            <w:gridSpan w:val="2"/>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rFonts w:eastAsia="Times New Roman" w:cs="Times New Roman"/>
                <w:b/>
                <w:sz w:val="16"/>
                <w:szCs w:val="16"/>
                <w:u w:val="single"/>
                <w:lang w:val="el-GR"/>
              </w:rPr>
            </w:pPr>
          </w:p>
        </w:tc>
        <w:tc>
          <w:tcPr>
            <w:tcW w:w="584" w:type="dxa"/>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rFonts w:eastAsia="Times New Roman" w:cs="Times New Roman"/>
                <w:b/>
                <w:sz w:val="16"/>
                <w:szCs w:val="16"/>
                <w:u w:val="single"/>
                <w:lang w:val="el-GR"/>
              </w:rPr>
            </w:pPr>
          </w:p>
        </w:tc>
        <w:tc>
          <w:tcPr>
            <w:tcW w:w="1931" w:type="dxa"/>
            <w:gridSpan w:val="2"/>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rFonts w:eastAsia="Times New Roman" w:cs="Times New Roman"/>
                <w:b/>
                <w:sz w:val="16"/>
                <w:szCs w:val="16"/>
                <w:u w:val="single"/>
                <w:lang w:val="el-GR"/>
              </w:rPr>
            </w:pPr>
          </w:p>
        </w:tc>
      </w:tr>
      <w:tr w:rsidR="005816AF" w:rsidRPr="00D52BF3" w:rsidTr="002C1094">
        <w:trPr>
          <w:trHeight w:val="183"/>
        </w:trPr>
        <w:tc>
          <w:tcPr>
            <w:tcW w:w="214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rPr>
                <w:rFonts w:eastAsia="Times New Roman" w:cs="Times New Roman"/>
                <w:sz w:val="16"/>
                <w:szCs w:val="16"/>
                <w:lang w:val="el-GR"/>
              </w:rPr>
            </w:pPr>
            <w:r w:rsidRPr="00D52BF3">
              <w:rPr>
                <w:rFonts w:eastAsia="Times New Roman" w:cs="Times New Roman"/>
                <w:sz w:val="16"/>
                <w:szCs w:val="16"/>
                <w:lang w:val="el-GR"/>
              </w:rPr>
              <w:t>Πρόσοδοι από τόκους</w:t>
            </w:r>
          </w:p>
        </w:tc>
        <w:tc>
          <w:tcPr>
            <w:tcW w:w="404"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jc w:val="center"/>
              <w:rPr>
                <w:rFonts w:eastAsia="Times New Roman" w:cs="Times New Roman"/>
                <w:sz w:val="16"/>
                <w:szCs w:val="16"/>
              </w:rPr>
            </w:pPr>
          </w:p>
        </w:tc>
        <w:tc>
          <w:tcPr>
            <w:tcW w:w="1730"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114"/>
              <w:jc w:val="right"/>
              <w:rPr>
                <w:color w:val="000000"/>
                <w:sz w:val="16"/>
                <w:szCs w:val="16"/>
              </w:rPr>
            </w:pPr>
            <w:r w:rsidRPr="00D52BF3">
              <w:rPr>
                <w:rFonts w:eastAsia="Times New Roman" w:cs="Times New Roman"/>
                <w:b/>
                <w:sz w:val="16"/>
                <w:szCs w:val="16"/>
                <w:u w:val="single"/>
              </w:rPr>
              <w:t xml:space="preserve">   </w:t>
            </w:r>
            <w:r w:rsidRPr="00D52BF3">
              <w:rPr>
                <w:rFonts w:eastAsia="Times New Roman" w:cs="Times New Roman"/>
                <w:b/>
                <w:sz w:val="16"/>
                <w:szCs w:val="16"/>
                <w:u w:val="single"/>
                <w:lang w:val="el-GR"/>
              </w:rPr>
              <w:t xml:space="preserve">   </w:t>
            </w:r>
            <w:r w:rsidRPr="00D52BF3">
              <w:rPr>
                <w:rFonts w:eastAsia="Times New Roman" w:cs="Times New Roman"/>
                <w:b/>
                <w:sz w:val="16"/>
                <w:szCs w:val="16"/>
                <w:u w:val="single"/>
              </w:rPr>
              <w:t xml:space="preserve">    </w:t>
            </w:r>
            <w:r w:rsidRPr="00D52BF3">
              <w:rPr>
                <w:rFonts w:eastAsia="Times New Roman" w:cs="Times New Roman"/>
                <w:b/>
                <w:sz w:val="16"/>
                <w:szCs w:val="16"/>
                <w:u w:val="single"/>
                <w:lang w:val="el-GR"/>
              </w:rPr>
              <w:t>316.640</w:t>
            </w:r>
          </w:p>
        </w:tc>
        <w:tc>
          <w:tcPr>
            <w:tcW w:w="2430"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462"/>
              <w:jc w:val="right"/>
              <w:rPr>
                <w:color w:val="000000"/>
                <w:sz w:val="16"/>
                <w:szCs w:val="16"/>
              </w:rPr>
            </w:pPr>
            <w:r w:rsidRPr="00D52BF3">
              <w:rPr>
                <w:rFonts w:eastAsia="Times New Roman" w:cs="Times New Roman"/>
                <w:b/>
                <w:sz w:val="16"/>
                <w:szCs w:val="16"/>
                <w:u w:val="single"/>
              </w:rPr>
              <w:t xml:space="preserve">   </w:t>
            </w:r>
            <w:r w:rsidRPr="00D52BF3">
              <w:rPr>
                <w:rFonts w:eastAsia="Times New Roman" w:cs="Times New Roman"/>
                <w:b/>
                <w:sz w:val="16"/>
                <w:szCs w:val="16"/>
                <w:u w:val="single"/>
                <w:lang w:val="el-GR"/>
              </w:rPr>
              <w:t xml:space="preserve">   605.231</w:t>
            </w:r>
          </w:p>
        </w:tc>
        <w:tc>
          <w:tcPr>
            <w:tcW w:w="1803"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rFonts w:eastAsia="Times New Roman" w:cs="Times New Roman"/>
                <w:b/>
                <w:sz w:val="16"/>
                <w:szCs w:val="16"/>
                <w:u w:val="single"/>
                <w:lang w:val="el-GR"/>
              </w:rPr>
            </w:pPr>
            <w:r w:rsidRPr="00D52BF3">
              <w:rPr>
                <w:rFonts w:eastAsia="Times New Roman" w:cs="Times New Roman"/>
                <w:b/>
                <w:sz w:val="16"/>
                <w:szCs w:val="16"/>
                <w:u w:val="single"/>
                <w:lang w:val="el-GR"/>
              </w:rPr>
              <w:t xml:space="preserve">                 -</w:t>
            </w:r>
          </w:p>
        </w:tc>
        <w:tc>
          <w:tcPr>
            <w:tcW w:w="193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rFonts w:eastAsia="Times New Roman" w:cs="Times New Roman"/>
                <w:b/>
                <w:sz w:val="16"/>
                <w:szCs w:val="16"/>
                <w:u w:val="single"/>
                <w:lang w:val="el-GR"/>
              </w:rPr>
            </w:pPr>
            <w:r w:rsidRPr="00D52BF3">
              <w:rPr>
                <w:rFonts w:eastAsia="Times New Roman" w:cs="Times New Roman"/>
                <w:b/>
                <w:sz w:val="16"/>
                <w:szCs w:val="16"/>
                <w:u w:val="single"/>
                <w:lang w:val="el-GR"/>
              </w:rPr>
              <w:t xml:space="preserve">           8.129</w:t>
            </w:r>
          </w:p>
        </w:tc>
        <w:tc>
          <w:tcPr>
            <w:tcW w:w="1885" w:type="dxa"/>
            <w:gridSpan w:val="2"/>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color w:val="000000"/>
                <w:sz w:val="16"/>
                <w:szCs w:val="16"/>
              </w:rPr>
            </w:pPr>
            <w:r w:rsidRPr="00D52BF3">
              <w:rPr>
                <w:rFonts w:eastAsia="Times New Roman" w:cs="Times New Roman"/>
                <w:b/>
                <w:sz w:val="16"/>
                <w:szCs w:val="16"/>
                <w:u w:val="single"/>
              </w:rPr>
              <w:t xml:space="preserve">  </w:t>
            </w:r>
            <w:r w:rsidRPr="00D52BF3">
              <w:rPr>
                <w:rFonts w:eastAsia="Times New Roman" w:cs="Times New Roman"/>
                <w:b/>
                <w:sz w:val="16"/>
                <w:szCs w:val="16"/>
                <w:u w:val="single"/>
                <w:lang w:val="el-GR"/>
              </w:rPr>
              <w:t xml:space="preserve">      </w:t>
            </w:r>
            <w:r w:rsidRPr="00D52BF3">
              <w:rPr>
                <w:rFonts w:eastAsia="Times New Roman" w:cs="Times New Roman"/>
                <w:b/>
                <w:sz w:val="16"/>
                <w:szCs w:val="16"/>
                <w:u w:val="single"/>
              </w:rPr>
              <w:t xml:space="preserve"> </w:t>
            </w:r>
            <w:r w:rsidRPr="00D52BF3">
              <w:rPr>
                <w:rFonts w:eastAsia="Times New Roman" w:cs="Times New Roman"/>
                <w:b/>
                <w:sz w:val="16"/>
                <w:szCs w:val="16"/>
                <w:u w:val="single"/>
                <w:lang w:val="el-GR"/>
              </w:rPr>
              <w:t>930.000</w:t>
            </w:r>
          </w:p>
        </w:tc>
        <w:tc>
          <w:tcPr>
            <w:tcW w:w="584" w:type="dxa"/>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sz w:val="16"/>
                <w:szCs w:val="16"/>
              </w:rPr>
            </w:pPr>
          </w:p>
        </w:tc>
        <w:tc>
          <w:tcPr>
            <w:tcW w:w="1931" w:type="dxa"/>
            <w:gridSpan w:val="2"/>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sz w:val="16"/>
                <w:szCs w:val="16"/>
              </w:rPr>
            </w:pPr>
          </w:p>
        </w:tc>
      </w:tr>
      <w:tr w:rsidR="005816AF" w:rsidRPr="00D52BF3" w:rsidTr="002C1094">
        <w:trPr>
          <w:trHeight w:val="327"/>
        </w:trPr>
        <w:tc>
          <w:tcPr>
            <w:tcW w:w="214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rPr>
                <w:color w:val="000000"/>
                <w:sz w:val="16"/>
                <w:szCs w:val="16"/>
              </w:rPr>
            </w:pPr>
            <w:r w:rsidRPr="00D52BF3">
              <w:rPr>
                <w:rFonts w:eastAsia="Times New Roman" w:cs="Times New Roman"/>
                <w:sz w:val="16"/>
                <w:szCs w:val="16"/>
                <w:lang w:val="el-GR"/>
              </w:rPr>
              <w:t xml:space="preserve">ΕΠΕΝΔΥΤΙΚΕΣ </w:t>
            </w:r>
            <w:r w:rsidRPr="00D52BF3">
              <w:rPr>
                <w:rFonts w:eastAsia="Times New Roman" w:cs="Times New Roman"/>
                <w:sz w:val="16"/>
                <w:szCs w:val="16"/>
              </w:rPr>
              <w:t xml:space="preserve">      </w:t>
            </w:r>
            <w:r w:rsidRPr="00D52BF3">
              <w:rPr>
                <w:rFonts w:eastAsia="Times New Roman" w:cs="Times New Roman"/>
                <w:sz w:val="16"/>
                <w:szCs w:val="16"/>
                <w:lang w:val="el-GR"/>
              </w:rPr>
              <w:t xml:space="preserve">ΔΡΑΣΤΗΡΙΟΤΗΤΕΣ </w:t>
            </w:r>
          </w:p>
        </w:tc>
        <w:tc>
          <w:tcPr>
            <w:tcW w:w="404"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jc w:val="center"/>
              <w:rPr>
                <w:rFonts w:eastAsia="Times New Roman" w:cs="Times New Roman"/>
                <w:sz w:val="16"/>
                <w:szCs w:val="16"/>
                <w:lang w:val="el-GR"/>
              </w:rPr>
            </w:pPr>
          </w:p>
        </w:tc>
        <w:tc>
          <w:tcPr>
            <w:tcW w:w="1730"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114"/>
              <w:jc w:val="right"/>
              <w:rPr>
                <w:rFonts w:eastAsia="Times New Roman" w:cs="Times New Roman"/>
                <w:b/>
                <w:sz w:val="16"/>
                <w:szCs w:val="16"/>
                <w:u w:val="single"/>
                <w:lang w:val="el-GR"/>
              </w:rPr>
            </w:pPr>
          </w:p>
          <w:p w:rsidR="005816AF" w:rsidRPr="00D52BF3" w:rsidRDefault="005816AF" w:rsidP="002C1094">
            <w:pPr>
              <w:autoSpaceDN w:val="0"/>
              <w:spacing w:after="0" w:line="240" w:lineRule="auto"/>
              <w:ind w:right="114"/>
              <w:jc w:val="right"/>
              <w:rPr>
                <w:color w:val="000000"/>
                <w:sz w:val="16"/>
                <w:szCs w:val="16"/>
              </w:rPr>
            </w:pPr>
            <w:r w:rsidRPr="00D52BF3">
              <w:rPr>
                <w:rFonts w:eastAsia="Times New Roman" w:cs="Times New Roman"/>
                <w:b/>
                <w:sz w:val="16"/>
                <w:szCs w:val="16"/>
                <w:u w:val="single"/>
              </w:rPr>
              <w:t xml:space="preserve">      </w:t>
            </w:r>
            <w:r w:rsidRPr="00D52BF3">
              <w:rPr>
                <w:rFonts w:eastAsia="Times New Roman" w:cs="Times New Roman"/>
                <w:b/>
                <w:sz w:val="16"/>
                <w:szCs w:val="16"/>
                <w:u w:val="single"/>
                <w:lang w:val="el-GR"/>
              </w:rPr>
              <w:t xml:space="preserve">   </w:t>
            </w:r>
            <w:r w:rsidRPr="00D52BF3">
              <w:rPr>
                <w:rFonts w:eastAsia="Times New Roman" w:cs="Times New Roman"/>
                <w:b/>
                <w:sz w:val="16"/>
                <w:szCs w:val="16"/>
                <w:u w:val="single"/>
              </w:rPr>
              <w:t xml:space="preserve"> </w:t>
            </w:r>
            <w:r w:rsidRPr="00D52BF3">
              <w:rPr>
                <w:rFonts w:eastAsia="Times New Roman" w:cs="Times New Roman"/>
                <w:b/>
                <w:sz w:val="16"/>
                <w:szCs w:val="16"/>
                <w:u w:val="single"/>
                <w:lang w:val="el-GR"/>
              </w:rPr>
              <w:t>316.640</w:t>
            </w:r>
          </w:p>
        </w:tc>
        <w:tc>
          <w:tcPr>
            <w:tcW w:w="2430"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462"/>
              <w:jc w:val="right"/>
              <w:rPr>
                <w:color w:val="000000"/>
                <w:sz w:val="16"/>
                <w:szCs w:val="16"/>
              </w:rPr>
            </w:pPr>
            <w:r w:rsidRPr="00D52BF3">
              <w:rPr>
                <w:rFonts w:eastAsia="Times New Roman" w:cs="Times New Roman"/>
                <w:b/>
                <w:sz w:val="16"/>
                <w:szCs w:val="16"/>
                <w:u w:val="single"/>
              </w:rPr>
              <w:t xml:space="preserve"> </w:t>
            </w:r>
          </w:p>
          <w:p w:rsidR="005816AF" w:rsidRPr="00D52BF3" w:rsidRDefault="005816AF" w:rsidP="002C1094">
            <w:pPr>
              <w:autoSpaceDN w:val="0"/>
              <w:spacing w:after="0" w:line="240" w:lineRule="auto"/>
              <w:ind w:right="462"/>
              <w:jc w:val="right"/>
              <w:rPr>
                <w:color w:val="000000"/>
                <w:sz w:val="16"/>
                <w:szCs w:val="16"/>
              </w:rPr>
            </w:pPr>
            <w:r w:rsidRPr="00D52BF3">
              <w:rPr>
                <w:rFonts w:eastAsia="Times New Roman" w:cs="Times New Roman"/>
                <w:b/>
                <w:sz w:val="16"/>
                <w:szCs w:val="16"/>
                <w:u w:val="single"/>
              </w:rPr>
              <w:t xml:space="preserve"> </w:t>
            </w:r>
            <w:r w:rsidRPr="00D52BF3">
              <w:rPr>
                <w:rFonts w:eastAsia="Times New Roman" w:cs="Times New Roman"/>
                <w:b/>
                <w:sz w:val="16"/>
                <w:szCs w:val="16"/>
                <w:u w:val="single"/>
                <w:lang w:val="el-GR"/>
              </w:rPr>
              <w:t xml:space="preserve">    </w:t>
            </w:r>
            <w:r w:rsidRPr="00D52BF3">
              <w:rPr>
                <w:rFonts w:eastAsia="Times New Roman" w:cs="Times New Roman"/>
                <w:b/>
                <w:sz w:val="16"/>
                <w:szCs w:val="16"/>
                <w:u w:val="single"/>
              </w:rPr>
              <w:t xml:space="preserve"> </w:t>
            </w:r>
            <w:r w:rsidRPr="00D52BF3">
              <w:rPr>
                <w:rFonts w:eastAsia="Times New Roman" w:cs="Times New Roman"/>
                <w:b/>
                <w:sz w:val="16"/>
                <w:szCs w:val="16"/>
                <w:u w:val="single"/>
                <w:lang w:val="el-GR"/>
              </w:rPr>
              <w:t>605.231</w:t>
            </w:r>
          </w:p>
        </w:tc>
        <w:tc>
          <w:tcPr>
            <w:tcW w:w="1803"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rFonts w:eastAsia="Times New Roman" w:cs="Times New Roman"/>
                <w:b/>
                <w:sz w:val="16"/>
                <w:szCs w:val="16"/>
                <w:u w:val="single"/>
                <w:lang w:val="el-GR"/>
              </w:rPr>
            </w:pPr>
          </w:p>
          <w:p w:rsidR="005816AF" w:rsidRPr="00D52BF3" w:rsidRDefault="005816AF" w:rsidP="002C1094">
            <w:pPr>
              <w:autoSpaceDN w:val="0"/>
              <w:spacing w:after="0" w:line="240" w:lineRule="auto"/>
              <w:ind w:right="297"/>
              <w:jc w:val="right"/>
              <w:rPr>
                <w:rFonts w:eastAsia="Times New Roman" w:cs="Times New Roman"/>
                <w:b/>
                <w:sz w:val="16"/>
                <w:szCs w:val="16"/>
                <w:u w:val="single"/>
                <w:lang w:val="el-GR"/>
              </w:rPr>
            </w:pPr>
            <w:r w:rsidRPr="00D52BF3">
              <w:rPr>
                <w:rFonts w:eastAsia="Times New Roman" w:cs="Times New Roman"/>
                <w:b/>
                <w:sz w:val="16"/>
                <w:szCs w:val="16"/>
                <w:u w:val="single"/>
                <w:lang w:val="el-GR"/>
              </w:rPr>
              <w:t xml:space="preserve">                 -</w:t>
            </w:r>
          </w:p>
        </w:tc>
        <w:tc>
          <w:tcPr>
            <w:tcW w:w="193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rFonts w:eastAsia="Times New Roman" w:cs="Times New Roman"/>
                <w:b/>
                <w:sz w:val="16"/>
                <w:szCs w:val="16"/>
                <w:u w:val="single"/>
                <w:lang w:val="el-GR"/>
              </w:rPr>
            </w:pPr>
            <w:r w:rsidRPr="00D52BF3">
              <w:rPr>
                <w:rFonts w:eastAsia="Times New Roman" w:cs="Times New Roman"/>
                <w:b/>
                <w:sz w:val="16"/>
                <w:szCs w:val="16"/>
                <w:u w:val="single"/>
                <w:lang w:val="el-GR"/>
              </w:rPr>
              <w:t xml:space="preserve">    </w:t>
            </w:r>
          </w:p>
          <w:p w:rsidR="005816AF" w:rsidRPr="00D52BF3" w:rsidRDefault="005816AF" w:rsidP="002C1094">
            <w:pPr>
              <w:autoSpaceDN w:val="0"/>
              <w:spacing w:after="0" w:line="240" w:lineRule="auto"/>
              <w:ind w:right="297"/>
              <w:jc w:val="right"/>
              <w:rPr>
                <w:rFonts w:eastAsia="Times New Roman" w:cs="Times New Roman"/>
                <w:b/>
                <w:sz w:val="16"/>
                <w:szCs w:val="16"/>
                <w:u w:val="single"/>
                <w:lang w:val="el-GR"/>
              </w:rPr>
            </w:pPr>
            <w:r w:rsidRPr="00D52BF3">
              <w:rPr>
                <w:rFonts w:eastAsia="Times New Roman" w:cs="Times New Roman"/>
                <w:b/>
                <w:sz w:val="16"/>
                <w:szCs w:val="16"/>
                <w:u w:val="single"/>
                <w:lang w:val="el-GR"/>
              </w:rPr>
              <w:t xml:space="preserve">           8.129</w:t>
            </w:r>
          </w:p>
        </w:tc>
        <w:tc>
          <w:tcPr>
            <w:tcW w:w="1885" w:type="dxa"/>
            <w:gridSpan w:val="2"/>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color w:val="000000"/>
                <w:sz w:val="16"/>
                <w:szCs w:val="16"/>
              </w:rPr>
            </w:pPr>
            <w:r w:rsidRPr="00D52BF3">
              <w:rPr>
                <w:rFonts w:eastAsia="Times New Roman" w:cs="Times New Roman"/>
                <w:b/>
                <w:sz w:val="16"/>
                <w:szCs w:val="16"/>
                <w:u w:val="single"/>
              </w:rPr>
              <w:t xml:space="preserve">  </w:t>
            </w:r>
          </w:p>
          <w:p w:rsidR="005816AF" w:rsidRPr="00D52BF3" w:rsidRDefault="005816AF" w:rsidP="002C1094">
            <w:pPr>
              <w:autoSpaceDN w:val="0"/>
              <w:spacing w:after="0" w:line="240" w:lineRule="auto"/>
              <w:ind w:right="297"/>
              <w:jc w:val="right"/>
              <w:rPr>
                <w:color w:val="000000"/>
                <w:sz w:val="16"/>
                <w:szCs w:val="16"/>
              </w:rPr>
            </w:pPr>
            <w:r w:rsidRPr="00D52BF3">
              <w:rPr>
                <w:rFonts w:eastAsia="Times New Roman" w:cs="Times New Roman"/>
                <w:b/>
                <w:sz w:val="16"/>
                <w:szCs w:val="16"/>
                <w:u w:val="single"/>
                <w:lang w:val="el-GR"/>
              </w:rPr>
              <w:t xml:space="preserve">  </w:t>
            </w:r>
            <w:r w:rsidRPr="00D52BF3">
              <w:rPr>
                <w:rFonts w:eastAsia="Times New Roman" w:cs="Times New Roman"/>
                <w:b/>
                <w:sz w:val="16"/>
                <w:szCs w:val="16"/>
                <w:u w:val="single"/>
              </w:rPr>
              <w:t xml:space="preserve"> </w:t>
            </w:r>
            <w:r w:rsidRPr="00D52BF3">
              <w:rPr>
                <w:rFonts w:eastAsia="Times New Roman" w:cs="Times New Roman"/>
                <w:b/>
                <w:sz w:val="16"/>
                <w:szCs w:val="16"/>
                <w:u w:val="single"/>
                <w:lang w:val="el-GR"/>
              </w:rPr>
              <w:t xml:space="preserve">      930.000</w:t>
            </w:r>
          </w:p>
        </w:tc>
        <w:tc>
          <w:tcPr>
            <w:tcW w:w="584" w:type="dxa"/>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sz w:val="16"/>
                <w:szCs w:val="16"/>
              </w:rPr>
            </w:pPr>
          </w:p>
        </w:tc>
        <w:tc>
          <w:tcPr>
            <w:tcW w:w="1931" w:type="dxa"/>
            <w:gridSpan w:val="2"/>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sz w:val="16"/>
                <w:szCs w:val="16"/>
              </w:rPr>
            </w:pPr>
          </w:p>
        </w:tc>
      </w:tr>
      <w:tr w:rsidR="005816AF" w:rsidRPr="00D52BF3" w:rsidTr="002C1094">
        <w:trPr>
          <w:trHeight w:val="142"/>
        </w:trPr>
        <w:tc>
          <w:tcPr>
            <w:tcW w:w="214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rPr>
                <w:rFonts w:eastAsia="Times New Roman" w:cs="Times New Roman"/>
                <w:sz w:val="16"/>
                <w:szCs w:val="16"/>
                <w:lang w:val="el-GR"/>
              </w:rPr>
            </w:pPr>
          </w:p>
        </w:tc>
        <w:tc>
          <w:tcPr>
            <w:tcW w:w="404"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jc w:val="center"/>
              <w:rPr>
                <w:rFonts w:eastAsia="Times New Roman" w:cs="Times New Roman"/>
                <w:sz w:val="16"/>
                <w:szCs w:val="16"/>
                <w:lang w:val="el-GR"/>
              </w:rPr>
            </w:pPr>
          </w:p>
        </w:tc>
        <w:tc>
          <w:tcPr>
            <w:tcW w:w="1730"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114"/>
              <w:jc w:val="right"/>
              <w:rPr>
                <w:rFonts w:eastAsia="Times New Roman" w:cs="Times New Roman"/>
                <w:b/>
                <w:sz w:val="16"/>
                <w:szCs w:val="16"/>
                <w:u w:val="single"/>
              </w:rPr>
            </w:pPr>
          </w:p>
        </w:tc>
        <w:tc>
          <w:tcPr>
            <w:tcW w:w="2430"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462"/>
              <w:jc w:val="right"/>
              <w:rPr>
                <w:rFonts w:eastAsia="Times New Roman" w:cs="Times New Roman"/>
                <w:b/>
                <w:sz w:val="16"/>
                <w:szCs w:val="16"/>
                <w:u w:val="single"/>
                <w:lang w:val="el-GR"/>
              </w:rPr>
            </w:pPr>
          </w:p>
        </w:tc>
        <w:tc>
          <w:tcPr>
            <w:tcW w:w="1803"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rFonts w:eastAsia="Times New Roman" w:cs="Times New Roman"/>
                <w:b/>
                <w:sz w:val="16"/>
                <w:szCs w:val="16"/>
                <w:u w:val="single"/>
                <w:lang w:val="el-GR"/>
              </w:rPr>
            </w:pPr>
          </w:p>
        </w:tc>
        <w:tc>
          <w:tcPr>
            <w:tcW w:w="193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rFonts w:eastAsia="Times New Roman" w:cs="Times New Roman"/>
                <w:b/>
                <w:sz w:val="16"/>
                <w:szCs w:val="16"/>
                <w:u w:val="single"/>
                <w:lang w:val="el-GR"/>
              </w:rPr>
            </w:pPr>
          </w:p>
        </w:tc>
        <w:tc>
          <w:tcPr>
            <w:tcW w:w="1885" w:type="dxa"/>
            <w:gridSpan w:val="2"/>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rFonts w:eastAsia="Times New Roman" w:cs="Times New Roman"/>
                <w:b/>
                <w:sz w:val="16"/>
                <w:szCs w:val="16"/>
                <w:u w:val="single"/>
                <w:lang w:val="el-GR"/>
              </w:rPr>
            </w:pPr>
          </w:p>
        </w:tc>
        <w:tc>
          <w:tcPr>
            <w:tcW w:w="584" w:type="dxa"/>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rFonts w:eastAsia="Times New Roman" w:cs="Times New Roman"/>
                <w:b/>
                <w:sz w:val="16"/>
                <w:szCs w:val="16"/>
                <w:u w:val="single"/>
                <w:lang w:val="el-GR"/>
              </w:rPr>
            </w:pPr>
          </w:p>
        </w:tc>
        <w:tc>
          <w:tcPr>
            <w:tcW w:w="1931" w:type="dxa"/>
            <w:gridSpan w:val="2"/>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rFonts w:eastAsia="Times New Roman" w:cs="Times New Roman"/>
                <w:b/>
                <w:sz w:val="16"/>
                <w:szCs w:val="16"/>
                <w:u w:val="single"/>
                <w:lang w:val="el-GR"/>
              </w:rPr>
            </w:pPr>
          </w:p>
        </w:tc>
      </w:tr>
      <w:tr w:rsidR="005816AF" w:rsidRPr="00D52BF3" w:rsidTr="002C1094">
        <w:trPr>
          <w:trHeight w:val="286"/>
        </w:trPr>
        <w:tc>
          <w:tcPr>
            <w:tcW w:w="214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rPr>
                <w:color w:val="000000"/>
                <w:sz w:val="16"/>
                <w:szCs w:val="16"/>
              </w:rPr>
            </w:pPr>
            <w:r w:rsidRPr="00D52BF3">
              <w:rPr>
                <w:rFonts w:eastAsia="Times New Roman" w:cs="Times New Roman"/>
                <w:b/>
                <w:sz w:val="16"/>
                <w:szCs w:val="16"/>
                <w:lang w:val="el-GR"/>
              </w:rPr>
              <w:t xml:space="preserve">ΣΥΝΟΛΙΚΕΣ </w:t>
            </w:r>
            <w:r w:rsidRPr="00D52BF3">
              <w:rPr>
                <w:rFonts w:eastAsia="Times New Roman" w:cs="Times New Roman"/>
                <w:b/>
                <w:sz w:val="16"/>
                <w:szCs w:val="16"/>
              </w:rPr>
              <w:t xml:space="preserve">              </w:t>
            </w:r>
            <w:r w:rsidRPr="00D52BF3">
              <w:rPr>
                <w:rFonts w:eastAsia="Times New Roman" w:cs="Times New Roman"/>
                <w:b/>
                <w:sz w:val="16"/>
                <w:szCs w:val="16"/>
                <w:lang w:val="el-GR"/>
              </w:rPr>
              <w:t>ΕΙΣΠΡΑΞΕΙΣ</w:t>
            </w:r>
          </w:p>
        </w:tc>
        <w:tc>
          <w:tcPr>
            <w:tcW w:w="404"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jc w:val="center"/>
              <w:rPr>
                <w:rFonts w:eastAsia="Times New Roman" w:cs="Times New Roman"/>
                <w:sz w:val="16"/>
                <w:szCs w:val="16"/>
                <w:lang w:val="el-GR"/>
              </w:rPr>
            </w:pPr>
          </w:p>
        </w:tc>
        <w:tc>
          <w:tcPr>
            <w:tcW w:w="1730" w:type="dxa"/>
            <w:shd w:val="clear" w:color="auto" w:fill="auto"/>
            <w:tcMar>
              <w:top w:w="0" w:type="dxa"/>
              <w:left w:w="28" w:type="dxa"/>
              <w:bottom w:w="0" w:type="dxa"/>
              <w:right w:w="28" w:type="dxa"/>
            </w:tcMar>
            <w:vAlign w:val="bottom"/>
          </w:tcPr>
          <w:p w:rsidR="005816AF" w:rsidRPr="00D52BF3" w:rsidRDefault="005816AF" w:rsidP="002C1094">
            <w:pPr>
              <w:autoSpaceDN w:val="0"/>
              <w:spacing w:after="0" w:line="240" w:lineRule="auto"/>
              <w:ind w:right="114"/>
              <w:jc w:val="right"/>
              <w:rPr>
                <w:rFonts w:eastAsia="Times New Roman" w:cs="Times New Roman"/>
                <w:b/>
                <w:sz w:val="16"/>
                <w:szCs w:val="16"/>
                <w:u w:val="single"/>
                <w:lang w:val="el-GR"/>
              </w:rPr>
            </w:pPr>
            <w:r w:rsidRPr="00D52BF3">
              <w:rPr>
                <w:rFonts w:eastAsia="Times New Roman" w:cs="Times New Roman"/>
                <w:b/>
                <w:sz w:val="16"/>
                <w:szCs w:val="16"/>
                <w:u w:val="single"/>
                <w:lang w:val="el-GR"/>
              </w:rPr>
              <w:t>1.084.754.345</w:t>
            </w:r>
          </w:p>
        </w:tc>
        <w:tc>
          <w:tcPr>
            <w:tcW w:w="2430" w:type="dxa"/>
            <w:shd w:val="clear" w:color="auto" w:fill="auto"/>
            <w:tcMar>
              <w:top w:w="0" w:type="dxa"/>
              <w:left w:w="28" w:type="dxa"/>
              <w:bottom w:w="0" w:type="dxa"/>
              <w:right w:w="28" w:type="dxa"/>
            </w:tcMar>
            <w:vAlign w:val="bottom"/>
          </w:tcPr>
          <w:p w:rsidR="005816AF" w:rsidRPr="00D52BF3" w:rsidRDefault="005816AF" w:rsidP="002C1094">
            <w:pPr>
              <w:tabs>
                <w:tab w:val="left" w:pos="652"/>
              </w:tabs>
              <w:autoSpaceDN w:val="0"/>
              <w:spacing w:after="0" w:line="240" w:lineRule="auto"/>
              <w:ind w:right="462"/>
              <w:jc w:val="right"/>
              <w:rPr>
                <w:rFonts w:eastAsia="Times New Roman" w:cs="Times New Roman"/>
                <w:b/>
                <w:sz w:val="16"/>
                <w:szCs w:val="16"/>
                <w:u w:val="single"/>
                <w:lang w:val="el-GR"/>
              </w:rPr>
            </w:pPr>
            <w:r w:rsidRPr="00D52BF3">
              <w:rPr>
                <w:rFonts w:eastAsia="Times New Roman" w:cs="Times New Roman"/>
                <w:b/>
                <w:sz w:val="16"/>
                <w:szCs w:val="16"/>
                <w:u w:val="single"/>
                <w:lang w:val="el-GR"/>
              </w:rPr>
              <w:t>636.407.782</w:t>
            </w:r>
          </w:p>
        </w:tc>
        <w:tc>
          <w:tcPr>
            <w:tcW w:w="1803" w:type="dxa"/>
            <w:shd w:val="clear" w:color="auto" w:fill="auto"/>
            <w:tcMar>
              <w:top w:w="0" w:type="dxa"/>
              <w:left w:w="28" w:type="dxa"/>
              <w:bottom w:w="0" w:type="dxa"/>
              <w:right w:w="28" w:type="dxa"/>
            </w:tcMar>
            <w:vAlign w:val="bottom"/>
          </w:tcPr>
          <w:p w:rsidR="005816AF" w:rsidRPr="00D52BF3" w:rsidRDefault="005816AF" w:rsidP="002C1094">
            <w:pPr>
              <w:autoSpaceDN w:val="0"/>
              <w:spacing w:after="0" w:line="240" w:lineRule="auto"/>
              <w:ind w:right="297"/>
              <w:jc w:val="right"/>
              <w:rPr>
                <w:rFonts w:eastAsia="Times New Roman" w:cs="Times New Roman"/>
                <w:b/>
                <w:sz w:val="16"/>
                <w:szCs w:val="16"/>
                <w:u w:val="single"/>
                <w:lang w:val="el-GR"/>
              </w:rPr>
            </w:pPr>
            <w:r w:rsidRPr="00D52BF3">
              <w:rPr>
                <w:rFonts w:eastAsia="Times New Roman" w:cs="Times New Roman"/>
                <w:b/>
                <w:sz w:val="16"/>
                <w:szCs w:val="16"/>
                <w:u w:val="single"/>
                <w:lang w:val="el-GR"/>
              </w:rPr>
              <w:t>96.950.992</w:t>
            </w:r>
          </w:p>
        </w:tc>
        <w:tc>
          <w:tcPr>
            <w:tcW w:w="1931" w:type="dxa"/>
            <w:shd w:val="clear" w:color="auto" w:fill="auto"/>
            <w:tcMar>
              <w:top w:w="0" w:type="dxa"/>
              <w:left w:w="28" w:type="dxa"/>
              <w:bottom w:w="0" w:type="dxa"/>
              <w:right w:w="28" w:type="dxa"/>
            </w:tcMar>
            <w:vAlign w:val="bottom"/>
          </w:tcPr>
          <w:p w:rsidR="005816AF" w:rsidRPr="00D52BF3" w:rsidRDefault="005816AF" w:rsidP="002C1094">
            <w:pPr>
              <w:autoSpaceDN w:val="0"/>
              <w:spacing w:after="0" w:line="240" w:lineRule="auto"/>
              <w:ind w:right="297"/>
              <w:jc w:val="right"/>
              <w:rPr>
                <w:rFonts w:eastAsia="Times New Roman" w:cs="Times New Roman"/>
                <w:b/>
                <w:sz w:val="16"/>
                <w:szCs w:val="16"/>
                <w:u w:val="single"/>
                <w:lang w:val="el-GR"/>
              </w:rPr>
            </w:pPr>
            <w:r w:rsidRPr="00D52BF3">
              <w:rPr>
                <w:rFonts w:eastAsia="Times New Roman" w:cs="Times New Roman"/>
                <w:b/>
                <w:sz w:val="16"/>
                <w:szCs w:val="16"/>
                <w:u w:val="single"/>
                <w:lang w:val="el-GR"/>
              </w:rPr>
              <w:t>103.970.986</w:t>
            </w:r>
          </w:p>
        </w:tc>
        <w:tc>
          <w:tcPr>
            <w:tcW w:w="1885" w:type="dxa"/>
            <w:gridSpan w:val="2"/>
            <w:shd w:val="clear" w:color="auto" w:fill="auto"/>
            <w:tcMar>
              <w:top w:w="0" w:type="dxa"/>
              <w:left w:w="28" w:type="dxa"/>
              <w:bottom w:w="0" w:type="dxa"/>
              <w:right w:w="28" w:type="dxa"/>
            </w:tcMar>
            <w:vAlign w:val="bottom"/>
          </w:tcPr>
          <w:p w:rsidR="005816AF" w:rsidRPr="00D52BF3" w:rsidRDefault="005816AF" w:rsidP="002C1094">
            <w:pPr>
              <w:autoSpaceDN w:val="0"/>
              <w:spacing w:after="0" w:line="240" w:lineRule="auto"/>
              <w:ind w:right="297"/>
              <w:jc w:val="right"/>
              <w:rPr>
                <w:color w:val="000000"/>
                <w:sz w:val="16"/>
                <w:szCs w:val="16"/>
              </w:rPr>
            </w:pPr>
            <w:r w:rsidRPr="00D52BF3">
              <w:rPr>
                <w:rFonts w:eastAsia="Times New Roman" w:cs="Times New Roman"/>
                <w:b/>
                <w:sz w:val="16"/>
                <w:szCs w:val="16"/>
                <w:u w:val="single"/>
              </w:rPr>
              <w:t>1</w:t>
            </w:r>
            <w:r w:rsidRPr="00D52BF3">
              <w:rPr>
                <w:rFonts w:eastAsia="Times New Roman" w:cs="Times New Roman"/>
                <w:b/>
                <w:sz w:val="16"/>
                <w:szCs w:val="16"/>
                <w:u w:val="single"/>
                <w:lang w:val="el-GR"/>
              </w:rPr>
              <w:t>.922.084.105</w:t>
            </w:r>
          </w:p>
        </w:tc>
        <w:tc>
          <w:tcPr>
            <w:tcW w:w="584" w:type="dxa"/>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sz w:val="16"/>
                <w:szCs w:val="16"/>
              </w:rPr>
            </w:pPr>
          </w:p>
        </w:tc>
        <w:tc>
          <w:tcPr>
            <w:tcW w:w="1931" w:type="dxa"/>
            <w:gridSpan w:val="2"/>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sz w:val="16"/>
                <w:szCs w:val="16"/>
              </w:rPr>
            </w:pPr>
          </w:p>
        </w:tc>
      </w:tr>
      <w:tr w:rsidR="005816AF" w:rsidRPr="00D52BF3" w:rsidTr="002C1094">
        <w:trPr>
          <w:trHeight w:val="142"/>
        </w:trPr>
        <w:tc>
          <w:tcPr>
            <w:tcW w:w="214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rPr>
                <w:rFonts w:eastAsia="Times New Roman" w:cs="Times New Roman"/>
                <w:b/>
                <w:sz w:val="16"/>
                <w:szCs w:val="16"/>
                <w:lang w:val="el-GR"/>
              </w:rPr>
            </w:pPr>
          </w:p>
        </w:tc>
        <w:tc>
          <w:tcPr>
            <w:tcW w:w="404"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jc w:val="center"/>
              <w:rPr>
                <w:rFonts w:eastAsia="Times New Roman" w:cs="Times New Roman"/>
                <w:sz w:val="16"/>
                <w:szCs w:val="16"/>
                <w:lang w:val="el-GR"/>
              </w:rPr>
            </w:pPr>
          </w:p>
        </w:tc>
        <w:tc>
          <w:tcPr>
            <w:tcW w:w="1730"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114"/>
              <w:jc w:val="right"/>
              <w:rPr>
                <w:rFonts w:eastAsia="Times New Roman" w:cs="Times New Roman"/>
                <w:b/>
                <w:sz w:val="16"/>
                <w:szCs w:val="16"/>
                <w:lang w:val="el-GR"/>
              </w:rPr>
            </w:pPr>
          </w:p>
        </w:tc>
        <w:tc>
          <w:tcPr>
            <w:tcW w:w="2430"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462"/>
              <w:jc w:val="right"/>
              <w:rPr>
                <w:rFonts w:eastAsia="Times New Roman" w:cs="Times New Roman"/>
                <w:b/>
                <w:sz w:val="16"/>
                <w:szCs w:val="16"/>
                <w:lang w:val="el-GR"/>
              </w:rPr>
            </w:pPr>
          </w:p>
        </w:tc>
        <w:tc>
          <w:tcPr>
            <w:tcW w:w="1803"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rFonts w:eastAsia="Times New Roman" w:cs="Times New Roman"/>
                <w:b/>
                <w:sz w:val="16"/>
                <w:szCs w:val="16"/>
                <w:lang w:val="el-GR"/>
              </w:rPr>
            </w:pPr>
          </w:p>
        </w:tc>
        <w:tc>
          <w:tcPr>
            <w:tcW w:w="193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rFonts w:eastAsia="Times New Roman" w:cs="Times New Roman"/>
                <w:b/>
                <w:sz w:val="16"/>
                <w:szCs w:val="16"/>
                <w:lang w:val="el-GR"/>
              </w:rPr>
            </w:pPr>
          </w:p>
        </w:tc>
        <w:tc>
          <w:tcPr>
            <w:tcW w:w="1885" w:type="dxa"/>
            <w:gridSpan w:val="2"/>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rFonts w:eastAsia="Times New Roman" w:cs="Times New Roman"/>
                <w:b/>
                <w:sz w:val="16"/>
                <w:szCs w:val="16"/>
                <w:lang w:val="el-GR"/>
              </w:rPr>
            </w:pPr>
          </w:p>
        </w:tc>
        <w:tc>
          <w:tcPr>
            <w:tcW w:w="584" w:type="dxa"/>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rFonts w:eastAsia="Times New Roman" w:cs="Times New Roman"/>
                <w:b/>
                <w:sz w:val="16"/>
                <w:szCs w:val="16"/>
                <w:lang w:val="el-GR"/>
              </w:rPr>
            </w:pPr>
          </w:p>
        </w:tc>
        <w:tc>
          <w:tcPr>
            <w:tcW w:w="1931" w:type="dxa"/>
            <w:gridSpan w:val="2"/>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rFonts w:eastAsia="Times New Roman" w:cs="Times New Roman"/>
                <w:b/>
                <w:sz w:val="16"/>
                <w:szCs w:val="16"/>
                <w:lang w:val="el-GR"/>
              </w:rPr>
            </w:pPr>
          </w:p>
        </w:tc>
      </w:tr>
      <w:tr w:rsidR="005816AF" w:rsidRPr="00D52BF3" w:rsidTr="002C1094">
        <w:trPr>
          <w:trHeight w:val="133"/>
        </w:trPr>
        <w:tc>
          <w:tcPr>
            <w:tcW w:w="214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rPr>
                <w:rFonts w:eastAsia="Times New Roman" w:cs="Times New Roman"/>
                <w:b/>
                <w:sz w:val="16"/>
                <w:szCs w:val="16"/>
                <w:lang w:val="el-GR"/>
              </w:rPr>
            </w:pPr>
          </w:p>
          <w:p w:rsidR="005816AF" w:rsidRPr="00D52BF3" w:rsidRDefault="005816AF" w:rsidP="002C1094">
            <w:pPr>
              <w:autoSpaceDN w:val="0"/>
              <w:spacing w:after="0" w:line="240" w:lineRule="auto"/>
              <w:rPr>
                <w:rFonts w:eastAsia="Times New Roman" w:cs="Times New Roman"/>
                <w:b/>
                <w:sz w:val="16"/>
                <w:szCs w:val="16"/>
                <w:lang w:val="el-GR"/>
              </w:rPr>
            </w:pPr>
            <w:r w:rsidRPr="00D52BF3">
              <w:rPr>
                <w:rFonts w:eastAsia="Times New Roman" w:cs="Times New Roman"/>
                <w:b/>
                <w:sz w:val="16"/>
                <w:szCs w:val="16"/>
                <w:lang w:val="el-GR"/>
              </w:rPr>
              <w:t>ΠΛΗΡΩΜΕΣ</w:t>
            </w:r>
          </w:p>
        </w:tc>
        <w:tc>
          <w:tcPr>
            <w:tcW w:w="404"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jc w:val="center"/>
              <w:rPr>
                <w:rFonts w:eastAsia="Times New Roman" w:cs="Times New Roman"/>
                <w:sz w:val="16"/>
                <w:szCs w:val="16"/>
                <w:lang w:val="el-GR"/>
              </w:rPr>
            </w:pPr>
          </w:p>
        </w:tc>
        <w:tc>
          <w:tcPr>
            <w:tcW w:w="1730"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114"/>
              <w:jc w:val="right"/>
              <w:rPr>
                <w:rFonts w:eastAsia="Times New Roman" w:cs="Times New Roman"/>
                <w:b/>
                <w:sz w:val="16"/>
                <w:szCs w:val="16"/>
                <w:lang w:val="el-GR"/>
              </w:rPr>
            </w:pPr>
          </w:p>
        </w:tc>
        <w:tc>
          <w:tcPr>
            <w:tcW w:w="2430"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462"/>
              <w:jc w:val="right"/>
              <w:rPr>
                <w:rFonts w:eastAsia="Times New Roman" w:cs="Times New Roman"/>
                <w:b/>
                <w:sz w:val="16"/>
                <w:szCs w:val="16"/>
                <w:u w:val="single"/>
                <w:lang w:val="el-GR"/>
              </w:rPr>
            </w:pPr>
          </w:p>
        </w:tc>
        <w:tc>
          <w:tcPr>
            <w:tcW w:w="1803"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rFonts w:eastAsia="Times New Roman" w:cs="Times New Roman"/>
                <w:b/>
                <w:sz w:val="16"/>
                <w:szCs w:val="16"/>
                <w:u w:val="single"/>
                <w:lang w:val="el-GR"/>
              </w:rPr>
            </w:pPr>
          </w:p>
        </w:tc>
        <w:tc>
          <w:tcPr>
            <w:tcW w:w="193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rFonts w:eastAsia="Times New Roman" w:cs="Times New Roman"/>
                <w:b/>
                <w:sz w:val="16"/>
                <w:szCs w:val="16"/>
                <w:u w:val="single"/>
                <w:lang w:val="el-GR"/>
              </w:rPr>
            </w:pPr>
          </w:p>
        </w:tc>
        <w:tc>
          <w:tcPr>
            <w:tcW w:w="1885" w:type="dxa"/>
            <w:gridSpan w:val="2"/>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rFonts w:eastAsia="Times New Roman" w:cs="Times New Roman"/>
                <w:b/>
                <w:sz w:val="16"/>
                <w:szCs w:val="16"/>
                <w:u w:val="single"/>
                <w:lang w:val="el-GR"/>
              </w:rPr>
            </w:pPr>
          </w:p>
        </w:tc>
        <w:tc>
          <w:tcPr>
            <w:tcW w:w="584" w:type="dxa"/>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rFonts w:eastAsia="Times New Roman" w:cs="Times New Roman"/>
                <w:b/>
                <w:sz w:val="16"/>
                <w:szCs w:val="16"/>
                <w:u w:val="single"/>
                <w:lang w:val="el-GR"/>
              </w:rPr>
            </w:pPr>
          </w:p>
        </w:tc>
        <w:tc>
          <w:tcPr>
            <w:tcW w:w="1931" w:type="dxa"/>
            <w:gridSpan w:val="2"/>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rFonts w:eastAsia="Times New Roman" w:cs="Times New Roman"/>
                <w:b/>
                <w:sz w:val="16"/>
                <w:szCs w:val="16"/>
                <w:u w:val="single"/>
                <w:lang w:val="el-GR"/>
              </w:rPr>
            </w:pPr>
          </w:p>
        </w:tc>
      </w:tr>
      <w:tr w:rsidR="005816AF" w:rsidRPr="00D52BF3" w:rsidTr="002C1094">
        <w:trPr>
          <w:trHeight w:val="194"/>
        </w:trPr>
        <w:tc>
          <w:tcPr>
            <w:tcW w:w="214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rPr>
                <w:rFonts w:eastAsia="Times New Roman" w:cs="Times New Roman"/>
                <w:bCs/>
                <w:sz w:val="16"/>
                <w:szCs w:val="16"/>
                <w:lang w:val="el-GR"/>
              </w:rPr>
            </w:pPr>
            <w:r w:rsidRPr="00D52BF3">
              <w:rPr>
                <w:rFonts w:eastAsia="Times New Roman" w:cs="Times New Roman"/>
                <w:bCs/>
                <w:sz w:val="16"/>
                <w:szCs w:val="16"/>
                <w:lang w:val="el-GR"/>
              </w:rPr>
              <w:t>Συντάξεις</w:t>
            </w:r>
          </w:p>
        </w:tc>
        <w:tc>
          <w:tcPr>
            <w:tcW w:w="404"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jc w:val="center"/>
              <w:rPr>
                <w:rFonts w:eastAsia="Times New Roman" w:cs="Times New Roman"/>
                <w:sz w:val="16"/>
                <w:szCs w:val="16"/>
                <w:lang w:val="el-GR"/>
              </w:rPr>
            </w:pPr>
          </w:p>
        </w:tc>
        <w:tc>
          <w:tcPr>
            <w:tcW w:w="1730"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114"/>
              <w:jc w:val="right"/>
              <w:rPr>
                <w:rFonts w:eastAsia="Times New Roman" w:cs="Times New Roman"/>
                <w:b/>
                <w:sz w:val="16"/>
                <w:szCs w:val="16"/>
              </w:rPr>
            </w:pPr>
            <w:r w:rsidRPr="00D52BF3">
              <w:rPr>
                <w:rFonts w:eastAsia="Times New Roman" w:cs="Times New Roman"/>
                <w:b/>
                <w:sz w:val="16"/>
                <w:szCs w:val="16"/>
              </w:rPr>
              <w:t>828.519.434</w:t>
            </w:r>
          </w:p>
        </w:tc>
        <w:tc>
          <w:tcPr>
            <w:tcW w:w="2430"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462"/>
              <w:jc w:val="right"/>
              <w:rPr>
                <w:rFonts w:eastAsia="Times New Roman" w:cs="Times New Roman"/>
                <w:b/>
                <w:sz w:val="16"/>
                <w:szCs w:val="16"/>
              </w:rPr>
            </w:pPr>
            <w:r w:rsidRPr="00D52BF3">
              <w:rPr>
                <w:rFonts w:eastAsia="Times New Roman" w:cs="Times New Roman"/>
                <w:b/>
                <w:sz w:val="16"/>
                <w:szCs w:val="16"/>
              </w:rPr>
              <w:t>710.651.789</w:t>
            </w:r>
          </w:p>
        </w:tc>
        <w:tc>
          <w:tcPr>
            <w:tcW w:w="1803"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rFonts w:eastAsia="Times New Roman" w:cs="Times New Roman"/>
                <w:b/>
                <w:sz w:val="16"/>
                <w:szCs w:val="16"/>
              </w:rPr>
            </w:pPr>
            <w:r w:rsidRPr="00D52BF3">
              <w:rPr>
                <w:rFonts w:eastAsia="Times New Roman" w:cs="Times New Roman"/>
                <w:b/>
                <w:sz w:val="16"/>
                <w:szCs w:val="16"/>
              </w:rPr>
              <w:t xml:space="preserve">                         -</w:t>
            </w:r>
          </w:p>
        </w:tc>
        <w:tc>
          <w:tcPr>
            <w:tcW w:w="193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color w:val="000000"/>
                <w:sz w:val="16"/>
                <w:szCs w:val="16"/>
              </w:rPr>
            </w:pPr>
            <w:r w:rsidRPr="00D52BF3">
              <w:rPr>
                <w:rFonts w:eastAsia="Times New Roman" w:cs="Times New Roman"/>
                <w:b/>
                <w:sz w:val="16"/>
                <w:szCs w:val="16"/>
              </w:rPr>
              <w:t xml:space="preserve">   6.480.934</w:t>
            </w:r>
          </w:p>
        </w:tc>
        <w:tc>
          <w:tcPr>
            <w:tcW w:w="1885" w:type="dxa"/>
            <w:gridSpan w:val="2"/>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color w:val="000000"/>
                <w:sz w:val="16"/>
                <w:szCs w:val="16"/>
              </w:rPr>
            </w:pPr>
            <w:r w:rsidRPr="00D52BF3">
              <w:rPr>
                <w:rFonts w:eastAsia="Times New Roman" w:cs="Times New Roman"/>
                <w:b/>
                <w:sz w:val="16"/>
                <w:szCs w:val="16"/>
              </w:rPr>
              <w:t>1.545.652.157</w:t>
            </w:r>
          </w:p>
        </w:tc>
        <w:tc>
          <w:tcPr>
            <w:tcW w:w="584" w:type="dxa"/>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sz w:val="16"/>
                <w:szCs w:val="16"/>
              </w:rPr>
            </w:pPr>
          </w:p>
        </w:tc>
        <w:tc>
          <w:tcPr>
            <w:tcW w:w="1931" w:type="dxa"/>
            <w:gridSpan w:val="2"/>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sz w:val="16"/>
                <w:szCs w:val="16"/>
              </w:rPr>
            </w:pPr>
          </w:p>
        </w:tc>
      </w:tr>
      <w:tr w:rsidR="005816AF" w:rsidRPr="00D52BF3" w:rsidTr="002C1094">
        <w:trPr>
          <w:trHeight w:val="142"/>
        </w:trPr>
        <w:tc>
          <w:tcPr>
            <w:tcW w:w="214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rPr>
                <w:rFonts w:eastAsia="Times New Roman" w:cs="Times New Roman"/>
                <w:bCs/>
                <w:sz w:val="16"/>
                <w:szCs w:val="16"/>
                <w:lang w:val="el-GR"/>
              </w:rPr>
            </w:pPr>
            <w:r w:rsidRPr="00D52BF3">
              <w:rPr>
                <w:rFonts w:eastAsia="Times New Roman" w:cs="Times New Roman"/>
                <w:bCs/>
                <w:sz w:val="16"/>
                <w:szCs w:val="16"/>
                <w:lang w:val="el-GR"/>
              </w:rPr>
              <w:t>Άλλες Παροχές</w:t>
            </w:r>
          </w:p>
        </w:tc>
        <w:tc>
          <w:tcPr>
            <w:tcW w:w="404"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jc w:val="center"/>
              <w:rPr>
                <w:rFonts w:eastAsia="Times New Roman" w:cs="Times New Roman"/>
                <w:sz w:val="16"/>
                <w:szCs w:val="16"/>
                <w:lang w:val="el-GR"/>
              </w:rPr>
            </w:pPr>
          </w:p>
        </w:tc>
        <w:tc>
          <w:tcPr>
            <w:tcW w:w="1730"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114"/>
              <w:jc w:val="right"/>
              <w:rPr>
                <w:rFonts w:eastAsia="Times New Roman" w:cs="Times New Roman"/>
                <w:b/>
                <w:sz w:val="16"/>
                <w:szCs w:val="16"/>
              </w:rPr>
            </w:pPr>
            <w:r w:rsidRPr="00D52BF3">
              <w:rPr>
                <w:rFonts w:eastAsia="Times New Roman" w:cs="Times New Roman"/>
                <w:b/>
                <w:sz w:val="16"/>
                <w:szCs w:val="16"/>
              </w:rPr>
              <w:t>-</w:t>
            </w:r>
          </w:p>
        </w:tc>
        <w:tc>
          <w:tcPr>
            <w:tcW w:w="2430"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462"/>
              <w:jc w:val="right"/>
              <w:rPr>
                <w:rFonts w:eastAsia="Times New Roman" w:cs="Times New Roman"/>
                <w:b/>
                <w:sz w:val="16"/>
                <w:szCs w:val="16"/>
              </w:rPr>
            </w:pPr>
            <w:r w:rsidRPr="00D52BF3">
              <w:rPr>
                <w:rFonts w:eastAsia="Times New Roman" w:cs="Times New Roman"/>
                <w:b/>
                <w:sz w:val="16"/>
                <w:szCs w:val="16"/>
              </w:rPr>
              <w:t xml:space="preserve">                -</w:t>
            </w:r>
          </w:p>
        </w:tc>
        <w:tc>
          <w:tcPr>
            <w:tcW w:w="1803"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rFonts w:eastAsia="Times New Roman" w:cs="Times New Roman"/>
                <w:b/>
                <w:sz w:val="16"/>
                <w:szCs w:val="16"/>
              </w:rPr>
            </w:pPr>
            <w:r w:rsidRPr="00D52BF3">
              <w:rPr>
                <w:rFonts w:eastAsia="Times New Roman" w:cs="Times New Roman"/>
                <w:b/>
                <w:sz w:val="16"/>
                <w:szCs w:val="16"/>
              </w:rPr>
              <w:t xml:space="preserve">                 -</w:t>
            </w:r>
          </w:p>
        </w:tc>
        <w:tc>
          <w:tcPr>
            <w:tcW w:w="193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rFonts w:eastAsia="Times New Roman" w:cs="Times New Roman"/>
                <w:b/>
                <w:sz w:val="16"/>
                <w:szCs w:val="16"/>
              </w:rPr>
            </w:pPr>
            <w:r w:rsidRPr="00D52BF3">
              <w:rPr>
                <w:rFonts w:eastAsia="Times New Roman" w:cs="Times New Roman"/>
                <w:b/>
                <w:sz w:val="16"/>
                <w:szCs w:val="16"/>
              </w:rPr>
              <w:t xml:space="preserve"> 87.669.206</w:t>
            </w:r>
          </w:p>
        </w:tc>
        <w:tc>
          <w:tcPr>
            <w:tcW w:w="1885" w:type="dxa"/>
            <w:gridSpan w:val="2"/>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rFonts w:eastAsia="Times New Roman" w:cs="Times New Roman"/>
                <w:b/>
                <w:sz w:val="16"/>
                <w:szCs w:val="16"/>
              </w:rPr>
            </w:pPr>
            <w:r w:rsidRPr="00D52BF3">
              <w:rPr>
                <w:rFonts w:eastAsia="Times New Roman" w:cs="Times New Roman"/>
                <w:b/>
                <w:sz w:val="16"/>
                <w:szCs w:val="16"/>
              </w:rPr>
              <w:t xml:space="preserve">     87.669.206</w:t>
            </w:r>
          </w:p>
        </w:tc>
        <w:tc>
          <w:tcPr>
            <w:tcW w:w="584" w:type="dxa"/>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rFonts w:eastAsia="Times New Roman" w:cs="Times New Roman"/>
                <w:b/>
                <w:sz w:val="16"/>
                <w:szCs w:val="16"/>
              </w:rPr>
            </w:pPr>
          </w:p>
        </w:tc>
        <w:tc>
          <w:tcPr>
            <w:tcW w:w="1931" w:type="dxa"/>
            <w:gridSpan w:val="2"/>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rFonts w:eastAsia="Times New Roman" w:cs="Times New Roman"/>
                <w:b/>
                <w:sz w:val="16"/>
                <w:szCs w:val="16"/>
              </w:rPr>
            </w:pPr>
          </w:p>
        </w:tc>
      </w:tr>
      <w:tr w:rsidR="005816AF" w:rsidRPr="00D52BF3" w:rsidTr="002C1094">
        <w:trPr>
          <w:trHeight w:val="133"/>
        </w:trPr>
        <w:tc>
          <w:tcPr>
            <w:tcW w:w="214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rPr>
                <w:rFonts w:eastAsia="Times New Roman" w:cs="Times New Roman"/>
                <w:bCs/>
                <w:sz w:val="16"/>
                <w:szCs w:val="16"/>
                <w:lang w:val="el-GR"/>
              </w:rPr>
            </w:pPr>
            <w:r w:rsidRPr="00D52BF3">
              <w:rPr>
                <w:rFonts w:eastAsia="Times New Roman" w:cs="Times New Roman"/>
                <w:bCs/>
                <w:sz w:val="16"/>
                <w:szCs w:val="16"/>
                <w:lang w:val="el-GR"/>
              </w:rPr>
              <w:t>Ιατρική Περίθαλψη</w:t>
            </w:r>
          </w:p>
        </w:tc>
        <w:tc>
          <w:tcPr>
            <w:tcW w:w="404"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jc w:val="center"/>
              <w:rPr>
                <w:rFonts w:eastAsia="Times New Roman" w:cs="Times New Roman"/>
                <w:sz w:val="16"/>
                <w:szCs w:val="16"/>
                <w:lang w:val="el-GR"/>
              </w:rPr>
            </w:pPr>
          </w:p>
        </w:tc>
        <w:tc>
          <w:tcPr>
            <w:tcW w:w="1730"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114"/>
              <w:jc w:val="right"/>
              <w:rPr>
                <w:rFonts w:eastAsia="Times New Roman" w:cs="Times New Roman"/>
                <w:b/>
                <w:sz w:val="16"/>
                <w:szCs w:val="16"/>
              </w:rPr>
            </w:pPr>
            <w:r w:rsidRPr="00D52BF3">
              <w:rPr>
                <w:rFonts w:eastAsia="Times New Roman" w:cs="Times New Roman"/>
                <w:b/>
                <w:sz w:val="16"/>
                <w:szCs w:val="16"/>
              </w:rPr>
              <w:t>-</w:t>
            </w:r>
          </w:p>
        </w:tc>
        <w:tc>
          <w:tcPr>
            <w:tcW w:w="2430"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462"/>
              <w:jc w:val="right"/>
              <w:rPr>
                <w:rFonts w:eastAsia="Times New Roman" w:cs="Times New Roman"/>
                <w:b/>
                <w:sz w:val="16"/>
                <w:szCs w:val="16"/>
              </w:rPr>
            </w:pPr>
            <w:r w:rsidRPr="00D52BF3">
              <w:rPr>
                <w:rFonts w:eastAsia="Times New Roman" w:cs="Times New Roman"/>
                <w:b/>
                <w:sz w:val="16"/>
                <w:szCs w:val="16"/>
              </w:rPr>
              <w:t xml:space="preserve">                -</w:t>
            </w:r>
          </w:p>
        </w:tc>
        <w:tc>
          <w:tcPr>
            <w:tcW w:w="1803"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rFonts w:eastAsia="Times New Roman" w:cs="Times New Roman"/>
                <w:b/>
                <w:sz w:val="16"/>
                <w:szCs w:val="16"/>
              </w:rPr>
            </w:pPr>
            <w:r w:rsidRPr="00D52BF3">
              <w:rPr>
                <w:rFonts w:eastAsia="Times New Roman" w:cs="Times New Roman"/>
                <w:b/>
                <w:sz w:val="16"/>
                <w:szCs w:val="16"/>
              </w:rPr>
              <w:t xml:space="preserve">                 -</w:t>
            </w:r>
          </w:p>
        </w:tc>
        <w:tc>
          <w:tcPr>
            <w:tcW w:w="193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rFonts w:eastAsia="Times New Roman" w:cs="Times New Roman"/>
                <w:b/>
                <w:sz w:val="16"/>
                <w:szCs w:val="16"/>
              </w:rPr>
            </w:pPr>
            <w:r w:rsidRPr="00D52BF3">
              <w:rPr>
                <w:rFonts w:eastAsia="Times New Roman" w:cs="Times New Roman"/>
                <w:b/>
                <w:sz w:val="16"/>
                <w:szCs w:val="16"/>
              </w:rPr>
              <w:t xml:space="preserve">          -</w:t>
            </w:r>
          </w:p>
        </w:tc>
        <w:tc>
          <w:tcPr>
            <w:tcW w:w="1885" w:type="dxa"/>
            <w:gridSpan w:val="2"/>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rFonts w:eastAsia="Times New Roman" w:cs="Times New Roman"/>
                <w:b/>
                <w:sz w:val="16"/>
                <w:szCs w:val="16"/>
              </w:rPr>
            </w:pPr>
            <w:r w:rsidRPr="00D52BF3">
              <w:rPr>
                <w:rFonts w:eastAsia="Times New Roman" w:cs="Times New Roman"/>
                <w:b/>
                <w:sz w:val="16"/>
                <w:szCs w:val="16"/>
              </w:rPr>
              <w:t xml:space="preserve">              -</w:t>
            </w:r>
          </w:p>
        </w:tc>
        <w:tc>
          <w:tcPr>
            <w:tcW w:w="584" w:type="dxa"/>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rFonts w:eastAsia="Times New Roman" w:cs="Times New Roman"/>
                <w:b/>
                <w:sz w:val="16"/>
                <w:szCs w:val="16"/>
              </w:rPr>
            </w:pPr>
          </w:p>
        </w:tc>
        <w:tc>
          <w:tcPr>
            <w:tcW w:w="1931" w:type="dxa"/>
            <w:gridSpan w:val="2"/>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rFonts w:eastAsia="Times New Roman" w:cs="Times New Roman"/>
                <w:b/>
                <w:sz w:val="16"/>
                <w:szCs w:val="16"/>
              </w:rPr>
            </w:pPr>
          </w:p>
        </w:tc>
      </w:tr>
      <w:tr w:rsidR="005816AF" w:rsidRPr="00D52BF3" w:rsidTr="002C1094">
        <w:trPr>
          <w:trHeight w:val="286"/>
        </w:trPr>
        <w:tc>
          <w:tcPr>
            <w:tcW w:w="214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rPr>
                <w:color w:val="000000"/>
                <w:sz w:val="16"/>
                <w:szCs w:val="16"/>
              </w:rPr>
            </w:pPr>
            <w:r w:rsidRPr="00D52BF3">
              <w:rPr>
                <w:rFonts w:eastAsia="Times New Roman" w:cs="Times New Roman"/>
                <w:sz w:val="16"/>
                <w:szCs w:val="16"/>
                <w:lang w:val="el-GR"/>
              </w:rPr>
              <w:t xml:space="preserve">Παροχή </w:t>
            </w:r>
            <w:proofErr w:type="spellStart"/>
            <w:r w:rsidRPr="00D52BF3">
              <w:rPr>
                <w:rFonts w:eastAsia="Times New Roman" w:cs="Times New Roman"/>
                <w:sz w:val="16"/>
                <w:szCs w:val="16"/>
                <w:lang w:val="el-GR"/>
              </w:rPr>
              <w:t>Ανεργιακού</w:t>
            </w:r>
            <w:proofErr w:type="spellEnd"/>
            <w:r w:rsidRPr="00D52BF3">
              <w:rPr>
                <w:rFonts w:eastAsia="Times New Roman" w:cs="Times New Roman"/>
                <w:sz w:val="16"/>
                <w:szCs w:val="16"/>
              </w:rPr>
              <w:t xml:space="preserve">            </w:t>
            </w:r>
            <w:r w:rsidRPr="00D52BF3">
              <w:rPr>
                <w:rFonts w:eastAsia="Times New Roman" w:cs="Times New Roman"/>
                <w:sz w:val="16"/>
                <w:szCs w:val="16"/>
                <w:lang w:val="el-GR"/>
              </w:rPr>
              <w:t xml:space="preserve"> Επιδόματος</w:t>
            </w:r>
          </w:p>
        </w:tc>
        <w:tc>
          <w:tcPr>
            <w:tcW w:w="404"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jc w:val="center"/>
              <w:rPr>
                <w:rFonts w:eastAsia="Times New Roman" w:cs="Times New Roman"/>
                <w:sz w:val="16"/>
                <w:szCs w:val="16"/>
                <w:lang w:val="el-GR"/>
              </w:rPr>
            </w:pPr>
          </w:p>
        </w:tc>
        <w:tc>
          <w:tcPr>
            <w:tcW w:w="1730" w:type="dxa"/>
            <w:shd w:val="clear" w:color="auto" w:fill="auto"/>
            <w:tcMar>
              <w:top w:w="0" w:type="dxa"/>
              <w:left w:w="28" w:type="dxa"/>
              <w:bottom w:w="0" w:type="dxa"/>
              <w:right w:w="28" w:type="dxa"/>
            </w:tcMar>
            <w:vAlign w:val="bottom"/>
          </w:tcPr>
          <w:p w:rsidR="005816AF" w:rsidRPr="00D52BF3" w:rsidRDefault="005816AF" w:rsidP="002C1094">
            <w:pPr>
              <w:autoSpaceDN w:val="0"/>
              <w:spacing w:after="0" w:line="240" w:lineRule="auto"/>
              <w:ind w:right="114"/>
              <w:jc w:val="right"/>
              <w:rPr>
                <w:rFonts w:eastAsia="Times New Roman" w:cs="Times New Roman"/>
                <w:b/>
                <w:sz w:val="16"/>
                <w:szCs w:val="16"/>
              </w:rPr>
            </w:pPr>
            <w:r w:rsidRPr="00D52BF3">
              <w:rPr>
                <w:rFonts w:eastAsia="Times New Roman" w:cs="Times New Roman"/>
                <w:b/>
                <w:sz w:val="16"/>
                <w:szCs w:val="16"/>
              </w:rPr>
              <w:t>-</w:t>
            </w:r>
          </w:p>
        </w:tc>
        <w:tc>
          <w:tcPr>
            <w:tcW w:w="2430" w:type="dxa"/>
            <w:shd w:val="clear" w:color="auto" w:fill="auto"/>
            <w:tcMar>
              <w:top w:w="0" w:type="dxa"/>
              <w:left w:w="28" w:type="dxa"/>
              <w:bottom w:w="0" w:type="dxa"/>
              <w:right w:w="28" w:type="dxa"/>
            </w:tcMar>
            <w:vAlign w:val="bottom"/>
          </w:tcPr>
          <w:p w:rsidR="005816AF" w:rsidRPr="00D52BF3" w:rsidRDefault="005816AF" w:rsidP="002C1094">
            <w:pPr>
              <w:autoSpaceDN w:val="0"/>
              <w:spacing w:after="0" w:line="240" w:lineRule="auto"/>
              <w:ind w:right="462"/>
              <w:jc w:val="right"/>
              <w:rPr>
                <w:rFonts w:eastAsia="Times New Roman" w:cs="Times New Roman"/>
                <w:b/>
                <w:sz w:val="16"/>
                <w:szCs w:val="16"/>
              </w:rPr>
            </w:pPr>
            <w:r w:rsidRPr="00D52BF3">
              <w:rPr>
                <w:rFonts w:eastAsia="Times New Roman" w:cs="Times New Roman"/>
                <w:b/>
                <w:sz w:val="16"/>
                <w:szCs w:val="16"/>
              </w:rPr>
              <w:t xml:space="preserve">                             -</w:t>
            </w:r>
          </w:p>
        </w:tc>
        <w:tc>
          <w:tcPr>
            <w:tcW w:w="1803" w:type="dxa"/>
            <w:shd w:val="clear" w:color="auto" w:fill="auto"/>
            <w:tcMar>
              <w:top w:w="0" w:type="dxa"/>
              <w:left w:w="28" w:type="dxa"/>
              <w:bottom w:w="0" w:type="dxa"/>
              <w:right w:w="28" w:type="dxa"/>
            </w:tcMar>
            <w:vAlign w:val="bottom"/>
          </w:tcPr>
          <w:p w:rsidR="005816AF" w:rsidRPr="00D52BF3" w:rsidRDefault="005816AF" w:rsidP="002C1094">
            <w:pPr>
              <w:tabs>
                <w:tab w:val="left" w:pos="1543"/>
              </w:tabs>
              <w:autoSpaceDN w:val="0"/>
              <w:spacing w:after="0" w:line="240" w:lineRule="auto"/>
              <w:ind w:right="297"/>
              <w:jc w:val="right"/>
              <w:rPr>
                <w:rFonts w:eastAsia="Times New Roman" w:cs="Times New Roman"/>
                <w:b/>
                <w:sz w:val="16"/>
                <w:szCs w:val="16"/>
              </w:rPr>
            </w:pPr>
            <w:r w:rsidRPr="00D52BF3">
              <w:rPr>
                <w:rFonts w:eastAsia="Times New Roman" w:cs="Times New Roman"/>
                <w:b/>
                <w:sz w:val="16"/>
                <w:szCs w:val="16"/>
              </w:rPr>
              <w:t xml:space="preserve">54.224.580                                    </w:t>
            </w:r>
          </w:p>
        </w:tc>
        <w:tc>
          <w:tcPr>
            <w:tcW w:w="1931" w:type="dxa"/>
            <w:shd w:val="clear" w:color="auto" w:fill="auto"/>
            <w:tcMar>
              <w:top w:w="0" w:type="dxa"/>
              <w:left w:w="28" w:type="dxa"/>
              <w:bottom w:w="0" w:type="dxa"/>
              <w:right w:w="28" w:type="dxa"/>
            </w:tcMar>
            <w:vAlign w:val="bottom"/>
          </w:tcPr>
          <w:p w:rsidR="005816AF" w:rsidRPr="00D52BF3" w:rsidRDefault="005816AF" w:rsidP="002C1094">
            <w:pPr>
              <w:autoSpaceDN w:val="0"/>
              <w:spacing w:after="0" w:line="240" w:lineRule="auto"/>
              <w:ind w:right="297"/>
              <w:jc w:val="right"/>
              <w:rPr>
                <w:rFonts w:eastAsia="Times New Roman" w:cs="Times New Roman"/>
                <w:b/>
                <w:sz w:val="16"/>
                <w:szCs w:val="16"/>
              </w:rPr>
            </w:pPr>
            <w:r w:rsidRPr="00D52BF3">
              <w:rPr>
                <w:rFonts w:eastAsia="Times New Roman" w:cs="Times New Roman"/>
                <w:b/>
                <w:sz w:val="16"/>
                <w:szCs w:val="16"/>
              </w:rPr>
              <w:t xml:space="preserve">                 -</w:t>
            </w:r>
          </w:p>
        </w:tc>
        <w:tc>
          <w:tcPr>
            <w:tcW w:w="1885" w:type="dxa"/>
            <w:gridSpan w:val="2"/>
            <w:shd w:val="clear" w:color="auto" w:fill="auto"/>
            <w:tcMar>
              <w:top w:w="0" w:type="dxa"/>
              <w:left w:w="28" w:type="dxa"/>
              <w:bottom w:w="0" w:type="dxa"/>
              <w:right w:w="28" w:type="dxa"/>
            </w:tcMar>
            <w:vAlign w:val="bottom"/>
          </w:tcPr>
          <w:p w:rsidR="005816AF" w:rsidRPr="00D52BF3" w:rsidRDefault="005816AF" w:rsidP="002C1094">
            <w:pPr>
              <w:autoSpaceDN w:val="0"/>
              <w:spacing w:after="0" w:line="240" w:lineRule="auto"/>
              <w:ind w:right="297"/>
              <w:jc w:val="right"/>
              <w:rPr>
                <w:rFonts w:eastAsia="Times New Roman" w:cs="Times New Roman"/>
                <w:b/>
                <w:sz w:val="16"/>
                <w:szCs w:val="16"/>
              </w:rPr>
            </w:pPr>
            <w:r w:rsidRPr="00D52BF3">
              <w:rPr>
                <w:rFonts w:eastAsia="Times New Roman" w:cs="Times New Roman"/>
                <w:b/>
                <w:sz w:val="16"/>
                <w:szCs w:val="16"/>
              </w:rPr>
              <w:t xml:space="preserve">   54.224.580</w:t>
            </w:r>
          </w:p>
        </w:tc>
        <w:tc>
          <w:tcPr>
            <w:tcW w:w="584" w:type="dxa"/>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rFonts w:eastAsia="Times New Roman" w:cs="Times New Roman"/>
                <w:b/>
                <w:sz w:val="16"/>
                <w:szCs w:val="16"/>
              </w:rPr>
            </w:pPr>
          </w:p>
        </w:tc>
        <w:tc>
          <w:tcPr>
            <w:tcW w:w="1931" w:type="dxa"/>
            <w:gridSpan w:val="2"/>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rFonts w:eastAsia="Times New Roman" w:cs="Times New Roman"/>
                <w:b/>
                <w:sz w:val="16"/>
                <w:szCs w:val="16"/>
              </w:rPr>
            </w:pPr>
          </w:p>
        </w:tc>
      </w:tr>
      <w:tr w:rsidR="005816AF" w:rsidRPr="00D52BF3" w:rsidTr="002C1094">
        <w:trPr>
          <w:trHeight w:val="183"/>
        </w:trPr>
        <w:tc>
          <w:tcPr>
            <w:tcW w:w="214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rPr>
                <w:rFonts w:eastAsia="Times New Roman" w:cs="Times New Roman"/>
                <w:sz w:val="16"/>
                <w:szCs w:val="16"/>
                <w:lang w:val="el-GR"/>
              </w:rPr>
            </w:pPr>
            <w:r w:rsidRPr="00D52BF3">
              <w:rPr>
                <w:rFonts w:eastAsia="Times New Roman" w:cs="Times New Roman"/>
                <w:sz w:val="16"/>
                <w:szCs w:val="16"/>
                <w:lang w:val="el-GR"/>
              </w:rPr>
              <w:t>Μισθοί</w:t>
            </w:r>
          </w:p>
        </w:tc>
        <w:tc>
          <w:tcPr>
            <w:tcW w:w="404"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jc w:val="center"/>
              <w:rPr>
                <w:rFonts w:eastAsia="Times New Roman" w:cs="Times New Roman"/>
                <w:sz w:val="16"/>
                <w:szCs w:val="16"/>
                <w:lang w:val="el-GR"/>
              </w:rPr>
            </w:pPr>
          </w:p>
        </w:tc>
        <w:tc>
          <w:tcPr>
            <w:tcW w:w="1730" w:type="dxa"/>
            <w:shd w:val="clear" w:color="auto" w:fill="auto"/>
            <w:tcMar>
              <w:top w:w="0" w:type="dxa"/>
              <w:left w:w="28" w:type="dxa"/>
              <w:bottom w:w="0" w:type="dxa"/>
              <w:right w:w="28" w:type="dxa"/>
            </w:tcMar>
          </w:tcPr>
          <w:p w:rsidR="005816AF" w:rsidRPr="00D52BF3" w:rsidRDefault="005816AF" w:rsidP="00C72CAF">
            <w:pPr>
              <w:numPr>
                <w:ilvl w:val="0"/>
                <w:numId w:val="71"/>
              </w:numPr>
              <w:suppressAutoHyphens/>
              <w:autoSpaceDN w:val="0"/>
              <w:adjustRightInd/>
              <w:spacing w:after="0" w:line="240" w:lineRule="auto"/>
              <w:ind w:right="114"/>
              <w:jc w:val="right"/>
              <w:rPr>
                <w:rFonts w:eastAsia="Times New Roman" w:cs="Times New Roman"/>
                <w:b/>
                <w:sz w:val="16"/>
                <w:szCs w:val="16"/>
              </w:rPr>
            </w:pPr>
            <w:r w:rsidRPr="00D52BF3">
              <w:rPr>
                <w:rFonts w:eastAsia="Times New Roman" w:cs="Times New Roman"/>
                <w:b/>
                <w:sz w:val="16"/>
                <w:szCs w:val="16"/>
              </w:rPr>
              <w:t xml:space="preserve">                       </w:t>
            </w:r>
          </w:p>
        </w:tc>
        <w:tc>
          <w:tcPr>
            <w:tcW w:w="2430"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left="720" w:right="462"/>
              <w:jc w:val="right"/>
              <w:rPr>
                <w:rFonts w:eastAsia="Times New Roman" w:cs="Times New Roman"/>
                <w:b/>
                <w:sz w:val="16"/>
                <w:szCs w:val="16"/>
              </w:rPr>
            </w:pPr>
            <w:r w:rsidRPr="00D52BF3">
              <w:rPr>
                <w:rFonts w:eastAsia="Times New Roman" w:cs="Times New Roman"/>
                <w:b/>
                <w:sz w:val="16"/>
                <w:szCs w:val="16"/>
              </w:rPr>
              <w:t xml:space="preserve">             -                                  </w:t>
            </w:r>
          </w:p>
        </w:tc>
        <w:tc>
          <w:tcPr>
            <w:tcW w:w="1803"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rFonts w:eastAsia="Times New Roman" w:cs="Times New Roman"/>
                <w:b/>
                <w:sz w:val="16"/>
                <w:szCs w:val="16"/>
              </w:rPr>
            </w:pPr>
            <w:r w:rsidRPr="00D52BF3">
              <w:rPr>
                <w:rFonts w:eastAsia="Times New Roman" w:cs="Times New Roman"/>
                <w:b/>
                <w:sz w:val="16"/>
                <w:szCs w:val="16"/>
              </w:rPr>
              <w:t xml:space="preserve">                -</w:t>
            </w:r>
          </w:p>
        </w:tc>
        <w:tc>
          <w:tcPr>
            <w:tcW w:w="193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color w:val="000000"/>
                <w:sz w:val="16"/>
                <w:szCs w:val="16"/>
              </w:rPr>
            </w:pPr>
            <w:r w:rsidRPr="00D52BF3">
              <w:rPr>
                <w:rFonts w:eastAsia="Times New Roman" w:cs="Times New Roman"/>
                <w:b/>
                <w:sz w:val="16"/>
                <w:szCs w:val="16"/>
              </w:rPr>
              <w:t xml:space="preserve">   5.</w:t>
            </w:r>
            <w:r w:rsidRPr="00D52BF3">
              <w:rPr>
                <w:rFonts w:eastAsia="Times New Roman" w:cs="Times New Roman"/>
                <w:b/>
                <w:sz w:val="16"/>
                <w:szCs w:val="16"/>
                <w:lang w:val="el-GR"/>
              </w:rPr>
              <w:t>966.923</w:t>
            </w:r>
          </w:p>
        </w:tc>
        <w:tc>
          <w:tcPr>
            <w:tcW w:w="1885" w:type="dxa"/>
            <w:gridSpan w:val="2"/>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color w:val="000000"/>
                <w:sz w:val="16"/>
                <w:szCs w:val="16"/>
              </w:rPr>
            </w:pPr>
            <w:r w:rsidRPr="00D52BF3">
              <w:rPr>
                <w:rFonts w:eastAsia="Times New Roman" w:cs="Times New Roman"/>
                <w:b/>
                <w:sz w:val="16"/>
                <w:szCs w:val="16"/>
              </w:rPr>
              <w:t xml:space="preserve">       5.</w:t>
            </w:r>
            <w:r w:rsidRPr="00D52BF3">
              <w:rPr>
                <w:rFonts w:eastAsia="Times New Roman" w:cs="Times New Roman"/>
                <w:b/>
                <w:sz w:val="16"/>
                <w:szCs w:val="16"/>
                <w:lang w:val="el-GR"/>
              </w:rPr>
              <w:t>966.923</w:t>
            </w:r>
          </w:p>
        </w:tc>
        <w:tc>
          <w:tcPr>
            <w:tcW w:w="584" w:type="dxa"/>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sz w:val="16"/>
                <w:szCs w:val="16"/>
              </w:rPr>
            </w:pPr>
          </w:p>
        </w:tc>
        <w:tc>
          <w:tcPr>
            <w:tcW w:w="1931" w:type="dxa"/>
            <w:gridSpan w:val="2"/>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sz w:val="16"/>
                <w:szCs w:val="16"/>
              </w:rPr>
            </w:pPr>
          </w:p>
        </w:tc>
      </w:tr>
      <w:tr w:rsidR="005816AF" w:rsidRPr="00D52BF3" w:rsidTr="002C1094">
        <w:trPr>
          <w:trHeight w:val="286"/>
        </w:trPr>
        <w:tc>
          <w:tcPr>
            <w:tcW w:w="214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rPr>
                <w:color w:val="000000"/>
                <w:sz w:val="16"/>
                <w:szCs w:val="16"/>
              </w:rPr>
            </w:pPr>
            <w:r w:rsidRPr="00D52BF3">
              <w:rPr>
                <w:rFonts w:eastAsia="Times New Roman" w:cs="Times New Roman"/>
                <w:sz w:val="16"/>
                <w:szCs w:val="16"/>
                <w:lang w:val="el-GR"/>
              </w:rPr>
              <w:t xml:space="preserve">Διαχειριστικά και </w:t>
            </w:r>
            <w:r w:rsidRPr="00D52BF3">
              <w:rPr>
                <w:rFonts w:eastAsia="Times New Roman" w:cs="Times New Roman"/>
                <w:sz w:val="16"/>
                <w:szCs w:val="16"/>
              </w:rPr>
              <w:t xml:space="preserve">      </w:t>
            </w:r>
            <w:r w:rsidRPr="00D52BF3">
              <w:rPr>
                <w:rFonts w:eastAsia="Times New Roman" w:cs="Times New Roman"/>
                <w:sz w:val="16"/>
                <w:szCs w:val="16"/>
                <w:lang w:val="el-GR"/>
              </w:rPr>
              <w:t>Διοικητικά Έξοδα</w:t>
            </w:r>
          </w:p>
        </w:tc>
        <w:tc>
          <w:tcPr>
            <w:tcW w:w="404"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jc w:val="center"/>
              <w:rPr>
                <w:rFonts w:eastAsia="Times New Roman" w:cs="Times New Roman"/>
                <w:sz w:val="16"/>
                <w:szCs w:val="16"/>
                <w:lang w:val="el-GR"/>
              </w:rPr>
            </w:pPr>
          </w:p>
          <w:p w:rsidR="005816AF" w:rsidRPr="00D52BF3" w:rsidRDefault="005816AF" w:rsidP="002C1094">
            <w:pPr>
              <w:autoSpaceDN w:val="0"/>
              <w:spacing w:after="0" w:line="240" w:lineRule="auto"/>
              <w:jc w:val="center"/>
              <w:rPr>
                <w:rFonts w:eastAsia="Times New Roman" w:cs="Times New Roman"/>
                <w:sz w:val="16"/>
                <w:szCs w:val="16"/>
                <w:lang w:val="el-GR"/>
              </w:rPr>
            </w:pPr>
          </w:p>
        </w:tc>
        <w:tc>
          <w:tcPr>
            <w:tcW w:w="1730"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114"/>
              <w:jc w:val="right"/>
              <w:rPr>
                <w:rFonts w:eastAsia="Times New Roman" w:cs="Times New Roman"/>
                <w:b/>
                <w:sz w:val="16"/>
                <w:szCs w:val="16"/>
                <w:u w:val="single"/>
              </w:rPr>
            </w:pPr>
          </w:p>
          <w:p w:rsidR="005816AF" w:rsidRPr="00D52BF3" w:rsidRDefault="005816AF" w:rsidP="002C1094">
            <w:pPr>
              <w:autoSpaceDN w:val="0"/>
              <w:spacing w:after="0" w:line="240" w:lineRule="auto"/>
              <w:ind w:right="114"/>
              <w:jc w:val="right"/>
              <w:rPr>
                <w:color w:val="000000"/>
                <w:sz w:val="16"/>
                <w:szCs w:val="16"/>
              </w:rPr>
            </w:pPr>
            <w:r w:rsidRPr="00D52BF3">
              <w:rPr>
                <w:rFonts w:eastAsia="Times New Roman" w:cs="Times New Roman"/>
                <w:b/>
                <w:sz w:val="16"/>
                <w:szCs w:val="16"/>
                <w:u w:val="single"/>
                <w:lang w:val="el-GR"/>
              </w:rPr>
              <w:t xml:space="preserve">                     </w:t>
            </w:r>
            <w:r w:rsidRPr="00D52BF3">
              <w:rPr>
                <w:rFonts w:eastAsia="Times New Roman" w:cs="Times New Roman"/>
                <w:b/>
                <w:sz w:val="16"/>
                <w:szCs w:val="16"/>
                <w:u w:val="single"/>
              </w:rPr>
              <w:t>-</w:t>
            </w:r>
          </w:p>
        </w:tc>
        <w:tc>
          <w:tcPr>
            <w:tcW w:w="2430"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462"/>
              <w:jc w:val="right"/>
              <w:rPr>
                <w:rFonts w:eastAsia="Times New Roman" w:cs="Times New Roman"/>
                <w:b/>
                <w:sz w:val="16"/>
                <w:szCs w:val="16"/>
                <w:u w:val="single"/>
              </w:rPr>
            </w:pPr>
          </w:p>
          <w:p w:rsidR="005816AF" w:rsidRPr="00D52BF3" w:rsidRDefault="005816AF" w:rsidP="002C1094">
            <w:pPr>
              <w:tabs>
                <w:tab w:val="right" w:pos="1944"/>
              </w:tabs>
              <w:autoSpaceDN w:val="0"/>
              <w:spacing w:after="0" w:line="240" w:lineRule="auto"/>
              <w:ind w:right="462"/>
              <w:jc w:val="right"/>
              <w:rPr>
                <w:color w:val="000000"/>
                <w:sz w:val="16"/>
                <w:szCs w:val="16"/>
              </w:rPr>
            </w:pPr>
            <w:r w:rsidRPr="00D52BF3">
              <w:rPr>
                <w:rFonts w:eastAsia="Times New Roman" w:cs="Times New Roman"/>
                <w:b/>
                <w:sz w:val="16"/>
                <w:szCs w:val="16"/>
                <w:u w:val="single"/>
              </w:rPr>
              <w:t xml:space="preserve">        </w:t>
            </w:r>
            <w:r w:rsidRPr="00D52BF3">
              <w:rPr>
                <w:rFonts w:eastAsia="Times New Roman" w:cs="Times New Roman"/>
                <w:b/>
                <w:sz w:val="16"/>
                <w:szCs w:val="16"/>
                <w:u w:val="single"/>
                <w:lang w:val="el-GR"/>
              </w:rPr>
              <w:t xml:space="preserve">  </w:t>
            </w:r>
            <w:r w:rsidRPr="00D52BF3">
              <w:rPr>
                <w:rFonts w:eastAsia="Times New Roman" w:cs="Times New Roman"/>
                <w:b/>
                <w:sz w:val="16"/>
                <w:szCs w:val="16"/>
                <w:u w:val="single"/>
              </w:rPr>
              <w:t xml:space="preserve">        -</w:t>
            </w:r>
          </w:p>
        </w:tc>
        <w:tc>
          <w:tcPr>
            <w:tcW w:w="1803"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rFonts w:eastAsia="Times New Roman" w:cs="Times New Roman"/>
                <w:b/>
                <w:sz w:val="16"/>
                <w:szCs w:val="16"/>
                <w:u w:val="single"/>
              </w:rPr>
            </w:pPr>
          </w:p>
          <w:p w:rsidR="005816AF" w:rsidRPr="00D52BF3" w:rsidRDefault="005816AF" w:rsidP="002C1094">
            <w:pPr>
              <w:autoSpaceDN w:val="0"/>
              <w:spacing w:after="0" w:line="240" w:lineRule="auto"/>
              <w:ind w:right="297"/>
              <w:jc w:val="right"/>
              <w:rPr>
                <w:color w:val="000000"/>
                <w:sz w:val="16"/>
                <w:szCs w:val="16"/>
              </w:rPr>
            </w:pPr>
            <w:r w:rsidRPr="00D52BF3">
              <w:rPr>
                <w:rFonts w:eastAsia="Times New Roman" w:cs="Times New Roman"/>
                <w:b/>
                <w:sz w:val="16"/>
                <w:szCs w:val="16"/>
                <w:u w:val="single"/>
                <w:lang w:val="el-GR"/>
              </w:rPr>
              <w:t xml:space="preserve">                 </w:t>
            </w:r>
            <w:r w:rsidRPr="00D52BF3">
              <w:rPr>
                <w:rFonts w:eastAsia="Times New Roman" w:cs="Times New Roman"/>
                <w:b/>
                <w:sz w:val="16"/>
                <w:szCs w:val="16"/>
                <w:u w:val="single"/>
              </w:rPr>
              <w:t>-</w:t>
            </w:r>
          </w:p>
        </w:tc>
        <w:tc>
          <w:tcPr>
            <w:tcW w:w="193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rFonts w:eastAsia="Times New Roman" w:cs="Times New Roman"/>
                <w:b/>
                <w:sz w:val="16"/>
                <w:szCs w:val="16"/>
                <w:u w:val="single"/>
              </w:rPr>
            </w:pPr>
          </w:p>
          <w:p w:rsidR="005816AF" w:rsidRPr="00D52BF3" w:rsidRDefault="005816AF" w:rsidP="002C1094">
            <w:pPr>
              <w:autoSpaceDN w:val="0"/>
              <w:spacing w:after="0" w:line="240" w:lineRule="auto"/>
              <w:ind w:right="297"/>
              <w:jc w:val="right"/>
              <w:rPr>
                <w:color w:val="000000"/>
                <w:sz w:val="16"/>
                <w:szCs w:val="16"/>
              </w:rPr>
            </w:pPr>
            <w:r w:rsidRPr="00D52BF3">
              <w:rPr>
                <w:rFonts w:eastAsia="Times New Roman" w:cs="Times New Roman"/>
                <w:b/>
                <w:sz w:val="16"/>
                <w:szCs w:val="16"/>
                <w:u w:val="single"/>
                <w:lang w:val="el-GR"/>
              </w:rPr>
              <w:t xml:space="preserve">    </w:t>
            </w:r>
            <w:r w:rsidRPr="00D52BF3">
              <w:rPr>
                <w:rFonts w:eastAsia="Times New Roman" w:cs="Times New Roman"/>
                <w:b/>
                <w:sz w:val="16"/>
                <w:szCs w:val="16"/>
                <w:u w:val="single"/>
              </w:rPr>
              <w:t>1.</w:t>
            </w:r>
            <w:r w:rsidRPr="00D52BF3">
              <w:rPr>
                <w:rFonts w:eastAsia="Times New Roman" w:cs="Times New Roman"/>
                <w:b/>
                <w:sz w:val="16"/>
                <w:szCs w:val="16"/>
                <w:u w:val="single"/>
                <w:lang w:val="el-GR"/>
              </w:rPr>
              <w:t>398.152</w:t>
            </w:r>
          </w:p>
        </w:tc>
        <w:tc>
          <w:tcPr>
            <w:tcW w:w="1885" w:type="dxa"/>
            <w:gridSpan w:val="2"/>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rFonts w:eastAsia="Times New Roman" w:cs="Times New Roman"/>
                <w:b/>
                <w:sz w:val="16"/>
                <w:szCs w:val="16"/>
                <w:u w:val="single"/>
              </w:rPr>
            </w:pPr>
          </w:p>
          <w:p w:rsidR="005816AF" w:rsidRPr="00D52BF3" w:rsidRDefault="005816AF" w:rsidP="002C1094">
            <w:pPr>
              <w:autoSpaceDN w:val="0"/>
              <w:spacing w:after="0" w:line="240" w:lineRule="auto"/>
              <w:ind w:right="297"/>
              <w:jc w:val="right"/>
              <w:rPr>
                <w:color w:val="000000"/>
                <w:sz w:val="16"/>
                <w:szCs w:val="16"/>
              </w:rPr>
            </w:pPr>
            <w:r w:rsidRPr="00D52BF3">
              <w:rPr>
                <w:rFonts w:eastAsia="Times New Roman" w:cs="Times New Roman"/>
                <w:b/>
                <w:sz w:val="16"/>
                <w:szCs w:val="16"/>
                <w:u w:val="single"/>
                <w:lang w:val="el-GR"/>
              </w:rPr>
              <w:t xml:space="preserve">      </w:t>
            </w:r>
            <w:r w:rsidRPr="00D52BF3">
              <w:rPr>
                <w:rFonts w:eastAsia="Times New Roman" w:cs="Times New Roman"/>
                <w:b/>
                <w:sz w:val="16"/>
                <w:szCs w:val="16"/>
                <w:u w:val="single"/>
              </w:rPr>
              <w:t xml:space="preserve"> 1.</w:t>
            </w:r>
            <w:r w:rsidRPr="00D52BF3">
              <w:rPr>
                <w:rFonts w:eastAsia="Times New Roman" w:cs="Times New Roman"/>
                <w:b/>
                <w:sz w:val="16"/>
                <w:szCs w:val="16"/>
                <w:u w:val="single"/>
                <w:lang w:val="el-GR"/>
              </w:rPr>
              <w:t>398.152</w:t>
            </w:r>
          </w:p>
        </w:tc>
        <w:tc>
          <w:tcPr>
            <w:tcW w:w="584" w:type="dxa"/>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sz w:val="16"/>
                <w:szCs w:val="16"/>
              </w:rPr>
            </w:pPr>
          </w:p>
        </w:tc>
        <w:tc>
          <w:tcPr>
            <w:tcW w:w="1931" w:type="dxa"/>
            <w:gridSpan w:val="2"/>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sz w:val="16"/>
                <w:szCs w:val="16"/>
              </w:rPr>
            </w:pPr>
          </w:p>
        </w:tc>
      </w:tr>
      <w:tr w:rsidR="005816AF" w:rsidRPr="00D52BF3" w:rsidTr="002C1094">
        <w:trPr>
          <w:trHeight w:val="286"/>
        </w:trPr>
        <w:tc>
          <w:tcPr>
            <w:tcW w:w="214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rPr>
                <w:color w:val="000000"/>
                <w:sz w:val="16"/>
                <w:szCs w:val="16"/>
              </w:rPr>
            </w:pPr>
            <w:r w:rsidRPr="00D52BF3">
              <w:rPr>
                <w:rFonts w:eastAsia="Times New Roman" w:cs="Times New Roman"/>
                <w:sz w:val="16"/>
                <w:szCs w:val="16"/>
                <w:lang w:val="el-GR"/>
              </w:rPr>
              <w:t xml:space="preserve">ΛΕΙΤΟΥΡΓΙΚΕΣ </w:t>
            </w:r>
            <w:r w:rsidRPr="00D52BF3">
              <w:rPr>
                <w:rFonts w:eastAsia="Times New Roman" w:cs="Times New Roman"/>
                <w:sz w:val="16"/>
                <w:szCs w:val="16"/>
              </w:rPr>
              <w:t xml:space="preserve">          </w:t>
            </w:r>
            <w:r w:rsidRPr="00D52BF3">
              <w:rPr>
                <w:rFonts w:eastAsia="Times New Roman" w:cs="Times New Roman"/>
                <w:sz w:val="16"/>
                <w:szCs w:val="16"/>
                <w:lang w:val="el-GR"/>
              </w:rPr>
              <w:t>ΔΑΠΑΝΕΣ</w:t>
            </w:r>
          </w:p>
        </w:tc>
        <w:tc>
          <w:tcPr>
            <w:tcW w:w="404"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jc w:val="center"/>
              <w:rPr>
                <w:rFonts w:eastAsia="Times New Roman" w:cs="Times New Roman"/>
                <w:sz w:val="16"/>
                <w:szCs w:val="16"/>
                <w:lang w:val="el-GR"/>
              </w:rPr>
            </w:pPr>
          </w:p>
        </w:tc>
        <w:tc>
          <w:tcPr>
            <w:tcW w:w="1730" w:type="dxa"/>
            <w:shd w:val="clear" w:color="auto" w:fill="auto"/>
            <w:tcMar>
              <w:top w:w="0" w:type="dxa"/>
              <w:left w:w="28" w:type="dxa"/>
              <w:bottom w:w="0" w:type="dxa"/>
              <w:right w:w="28" w:type="dxa"/>
            </w:tcMar>
            <w:vAlign w:val="bottom"/>
          </w:tcPr>
          <w:p w:rsidR="005816AF" w:rsidRPr="00D52BF3" w:rsidRDefault="005816AF" w:rsidP="002C1094">
            <w:pPr>
              <w:autoSpaceDN w:val="0"/>
              <w:spacing w:after="0" w:line="240" w:lineRule="auto"/>
              <w:ind w:right="114"/>
              <w:jc w:val="right"/>
              <w:rPr>
                <w:color w:val="000000"/>
                <w:sz w:val="16"/>
                <w:szCs w:val="16"/>
              </w:rPr>
            </w:pPr>
            <w:r w:rsidRPr="00D52BF3">
              <w:rPr>
                <w:rFonts w:eastAsia="Times New Roman" w:cs="Times New Roman"/>
                <w:b/>
                <w:sz w:val="16"/>
                <w:szCs w:val="16"/>
                <w:u w:val="single"/>
                <w:lang w:val="el-GR"/>
              </w:rPr>
              <w:t xml:space="preserve">  </w:t>
            </w:r>
            <w:r w:rsidRPr="00D52BF3">
              <w:rPr>
                <w:rFonts w:eastAsia="Times New Roman" w:cs="Times New Roman"/>
                <w:b/>
                <w:sz w:val="16"/>
                <w:szCs w:val="16"/>
                <w:u w:val="single"/>
              </w:rPr>
              <w:t>828.519.434</w:t>
            </w:r>
          </w:p>
        </w:tc>
        <w:tc>
          <w:tcPr>
            <w:tcW w:w="2430" w:type="dxa"/>
            <w:shd w:val="clear" w:color="auto" w:fill="auto"/>
            <w:tcMar>
              <w:top w:w="0" w:type="dxa"/>
              <w:left w:w="28" w:type="dxa"/>
              <w:bottom w:w="0" w:type="dxa"/>
              <w:right w:w="28" w:type="dxa"/>
            </w:tcMar>
            <w:vAlign w:val="bottom"/>
          </w:tcPr>
          <w:p w:rsidR="005816AF" w:rsidRPr="00D52BF3" w:rsidRDefault="005816AF" w:rsidP="002C1094">
            <w:pPr>
              <w:autoSpaceDN w:val="0"/>
              <w:spacing w:after="0" w:line="240" w:lineRule="auto"/>
              <w:ind w:right="462"/>
              <w:jc w:val="right"/>
              <w:rPr>
                <w:rFonts w:eastAsia="Times New Roman" w:cs="Times New Roman"/>
                <w:b/>
                <w:sz w:val="16"/>
                <w:szCs w:val="16"/>
                <w:u w:val="single"/>
              </w:rPr>
            </w:pPr>
            <w:r w:rsidRPr="00D52BF3">
              <w:rPr>
                <w:rFonts w:eastAsia="Times New Roman" w:cs="Times New Roman"/>
                <w:b/>
                <w:sz w:val="16"/>
                <w:szCs w:val="16"/>
                <w:u w:val="single"/>
              </w:rPr>
              <w:t>710.651.789</w:t>
            </w:r>
          </w:p>
        </w:tc>
        <w:tc>
          <w:tcPr>
            <w:tcW w:w="1803" w:type="dxa"/>
            <w:shd w:val="clear" w:color="auto" w:fill="auto"/>
            <w:tcMar>
              <w:top w:w="0" w:type="dxa"/>
              <w:left w:w="28" w:type="dxa"/>
              <w:bottom w:w="0" w:type="dxa"/>
              <w:right w:w="28" w:type="dxa"/>
            </w:tcMar>
            <w:vAlign w:val="bottom"/>
          </w:tcPr>
          <w:p w:rsidR="005816AF" w:rsidRPr="00D52BF3" w:rsidRDefault="005816AF" w:rsidP="002C1094">
            <w:pPr>
              <w:autoSpaceDN w:val="0"/>
              <w:spacing w:after="0" w:line="240" w:lineRule="auto"/>
              <w:ind w:right="297"/>
              <w:jc w:val="right"/>
              <w:rPr>
                <w:rFonts w:eastAsia="Times New Roman" w:cs="Times New Roman"/>
                <w:b/>
                <w:sz w:val="16"/>
                <w:szCs w:val="16"/>
                <w:u w:val="single"/>
              </w:rPr>
            </w:pPr>
            <w:r w:rsidRPr="00D52BF3">
              <w:rPr>
                <w:rFonts w:eastAsia="Times New Roman" w:cs="Times New Roman"/>
                <w:b/>
                <w:sz w:val="16"/>
                <w:szCs w:val="16"/>
                <w:u w:val="single"/>
              </w:rPr>
              <w:t>54.224.580</w:t>
            </w:r>
          </w:p>
        </w:tc>
        <w:tc>
          <w:tcPr>
            <w:tcW w:w="1931" w:type="dxa"/>
            <w:shd w:val="clear" w:color="auto" w:fill="auto"/>
            <w:tcMar>
              <w:top w:w="0" w:type="dxa"/>
              <w:left w:w="28" w:type="dxa"/>
              <w:bottom w:w="0" w:type="dxa"/>
              <w:right w:w="28" w:type="dxa"/>
            </w:tcMar>
            <w:vAlign w:val="bottom"/>
          </w:tcPr>
          <w:p w:rsidR="005816AF" w:rsidRPr="00D52BF3" w:rsidRDefault="005816AF" w:rsidP="002C1094">
            <w:pPr>
              <w:autoSpaceDN w:val="0"/>
              <w:spacing w:after="0" w:line="240" w:lineRule="auto"/>
              <w:ind w:right="297"/>
              <w:jc w:val="right"/>
              <w:rPr>
                <w:rFonts w:eastAsia="Times New Roman" w:cs="Times New Roman"/>
                <w:b/>
                <w:sz w:val="16"/>
                <w:szCs w:val="16"/>
                <w:u w:val="single"/>
              </w:rPr>
            </w:pPr>
            <w:r w:rsidRPr="00D52BF3">
              <w:rPr>
                <w:rFonts w:eastAsia="Times New Roman" w:cs="Times New Roman"/>
                <w:b/>
                <w:sz w:val="16"/>
                <w:szCs w:val="16"/>
                <w:u w:val="single"/>
              </w:rPr>
              <w:t>101.515.215</w:t>
            </w:r>
          </w:p>
        </w:tc>
        <w:tc>
          <w:tcPr>
            <w:tcW w:w="1885" w:type="dxa"/>
            <w:gridSpan w:val="2"/>
            <w:shd w:val="clear" w:color="auto" w:fill="auto"/>
            <w:tcMar>
              <w:top w:w="0" w:type="dxa"/>
              <w:left w:w="28" w:type="dxa"/>
              <w:bottom w:w="0" w:type="dxa"/>
              <w:right w:w="28" w:type="dxa"/>
            </w:tcMar>
            <w:vAlign w:val="bottom"/>
          </w:tcPr>
          <w:p w:rsidR="005816AF" w:rsidRPr="00D52BF3" w:rsidRDefault="005816AF" w:rsidP="002C1094">
            <w:pPr>
              <w:autoSpaceDN w:val="0"/>
              <w:spacing w:after="0" w:line="240" w:lineRule="auto"/>
              <w:ind w:right="297"/>
              <w:jc w:val="right"/>
              <w:rPr>
                <w:rFonts w:eastAsia="Times New Roman" w:cs="Times New Roman"/>
                <w:b/>
                <w:sz w:val="16"/>
                <w:szCs w:val="16"/>
                <w:u w:val="single"/>
              </w:rPr>
            </w:pPr>
            <w:r w:rsidRPr="00D52BF3">
              <w:rPr>
                <w:rFonts w:eastAsia="Times New Roman" w:cs="Times New Roman"/>
                <w:b/>
                <w:sz w:val="16"/>
                <w:szCs w:val="16"/>
                <w:u w:val="single"/>
              </w:rPr>
              <w:t>1.694.911.018</w:t>
            </w:r>
          </w:p>
        </w:tc>
        <w:tc>
          <w:tcPr>
            <w:tcW w:w="584" w:type="dxa"/>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rFonts w:eastAsia="Times New Roman" w:cs="Times New Roman"/>
                <w:b/>
                <w:sz w:val="16"/>
                <w:szCs w:val="16"/>
                <w:u w:val="single"/>
              </w:rPr>
            </w:pPr>
          </w:p>
        </w:tc>
        <w:tc>
          <w:tcPr>
            <w:tcW w:w="1931" w:type="dxa"/>
            <w:gridSpan w:val="2"/>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rFonts w:eastAsia="Times New Roman" w:cs="Times New Roman"/>
                <w:b/>
                <w:sz w:val="16"/>
                <w:szCs w:val="16"/>
                <w:u w:val="single"/>
              </w:rPr>
            </w:pPr>
          </w:p>
        </w:tc>
      </w:tr>
      <w:tr w:rsidR="005816AF" w:rsidRPr="00D52BF3" w:rsidTr="002C1094">
        <w:trPr>
          <w:trHeight w:val="133"/>
        </w:trPr>
        <w:tc>
          <w:tcPr>
            <w:tcW w:w="214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rPr>
                <w:rFonts w:eastAsia="Times New Roman" w:cs="Times New Roman"/>
                <w:sz w:val="16"/>
                <w:szCs w:val="16"/>
                <w:lang w:val="el-GR"/>
              </w:rPr>
            </w:pPr>
          </w:p>
        </w:tc>
        <w:tc>
          <w:tcPr>
            <w:tcW w:w="404"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jc w:val="center"/>
              <w:rPr>
                <w:rFonts w:eastAsia="Times New Roman" w:cs="Times New Roman"/>
                <w:sz w:val="16"/>
                <w:szCs w:val="16"/>
                <w:lang w:val="el-GR"/>
              </w:rPr>
            </w:pPr>
          </w:p>
        </w:tc>
        <w:tc>
          <w:tcPr>
            <w:tcW w:w="1730"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114"/>
              <w:jc w:val="right"/>
              <w:rPr>
                <w:rFonts w:eastAsia="Times New Roman" w:cs="Times New Roman"/>
                <w:b/>
                <w:sz w:val="16"/>
                <w:szCs w:val="16"/>
                <w:u w:val="single"/>
                <w:lang w:val="el-GR"/>
              </w:rPr>
            </w:pPr>
          </w:p>
        </w:tc>
        <w:tc>
          <w:tcPr>
            <w:tcW w:w="2430"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462"/>
              <w:jc w:val="right"/>
              <w:rPr>
                <w:rFonts w:eastAsia="Times New Roman" w:cs="Times New Roman"/>
                <w:b/>
                <w:sz w:val="16"/>
                <w:szCs w:val="16"/>
                <w:u w:val="single"/>
                <w:lang w:val="el-GR"/>
              </w:rPr>
            </w:pPr>
          </w:p>
        </w:tc>
        <w:tc>
          <w:tcPr>
            <w:tcW w:w="1803"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rFonts w:eastAsia="Times New Roman" w:cs="Times New Roman"/>
                <w:b/>
                <w:sz w:val="16"/>
                <w:szCs w:val="16"/>
                <w:u w:val="single"/>
                <w:lang w:val="el-GR"/>
              </w:rPr>
            </w:pPr>
          </w:p>
        </w:tc>
        <w:tc>
          <w:tcPr>
            <w:tcW w:w="193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rFonts w:eastAsia="Times New Roman" w:cs="Times New Roman"/>
                <w:b/>
                <w:sz w:val="16"/>
                <w:szCs w:val="16"/>
                <w:u w:val="single"/>
                <w:lang w:val="el-GR"/>
              </w:rPr>
            </w:pPr>
          </w:p>
        </w:tc>
        <w:tc>
          <w:tcPr>
            <w:tcW w:w="1885" w:type="dxa"/>
            <w:gridSpan w:val="2"/>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rFonts w:eastAsia="Times New Roman" w:cs="Times New Roman"/>
                <w:b/>
                <w:sz w:val="16"/>
                <w:szCs w:val="16"/>
                <w:u w:val="single"/>
                <w:lang w:val="el-GR"/>
              </w:rPr>
            </w:pPr>
          </w:p>
        </w:tc>
        <w:tc>
          <w:tcPr>
            <w:tcW w:w="584" w:type="dxa"/>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rFonts w:eastAsia="Times New Roman" w:cs="Times New Roman"/>
                <w:b/>
                <w:sz w:val="16"/>
                <w:szCs w:val="16"/>
                <w:u w:val="single"/>
                <w:lang w:val="el-GR"/>
              </w:rPr>
            </w:pPr>
          </w:p>
        </w:tc>
        <w:tc>
          <w:tcPr>
            <w:tcW w:w="1931" w:type="dxa"/>
            <w:gridSpan w:val="2"/>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rFonts w:eastAsia="Times New Roman" w:cs="Times New Roman"/>
                <w:b/>
                <w:sz w:val="16"/>
                <w:szCs w:val="16"/>
                <w:u w:val="single"/>
                <w:lang w:val="el-GR"/>
              </w:rPr>
            </w:pPr>
          </w:p>
        </w:tc>
      </w:tr>
      <w:tr w:rsidR="005816AF" w:rsidRPr="00D52BF3" w:rsidTr="002C1094">
        <w:trPr>
          <w:trHeight w:val="194"/>
        </w:trPr>
        <w:tc>
          <w:tcPr>
            <w:tcW w:w="214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rPr>
                <w:rFonts w:eastAsia="Times New Roman" w:cs="Times New Roman"/>
                <w:sz w:val="16"/>
                <w:szCs w:val="16"/>
                <w:lang w:val="el-GR"/>
              </w:rPr>
            </w:pPr>
            <w:r w:rsidRPr="00D52BF3">
              <w:rPr>
                <w:rFonts w:eastAsia="Times New Roman" w:cs="Times New Roman"/>
                <w:sz w:val="16"/>
                <w:szCs w:val="16"/>
                <w:lang w:val="el-GR"/>
              </w:rPr>
              <w:t>Τόκοι που πληρώθηκαν</w:t>
            </w:r>
          </w:p>
        </w:tc>
        <w:tc>
          <w:tcPr>
            <w:tcW w:w="404"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jc w:val="center"/>
              <w:rPr>
                <w:rFonts w:eastAsia="Times New Roman" w:cs="Times New Roman"/>
                <w:sz w:val="16"/>
                <w:szCs w:val="16"/>
                <w:lang w:val="el-GR"/>
              </w:rPr>
            </w:pPr>
          </w:p>
        </w:tc>
        <w:tc>
          <w:tcPr>
            <w:tcW w:w="1730"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114"/>
              <w:jc w:val="right"/>
              <w:rPr>
                <w:color w:val="000000"/>
                <w:sz w:val="16"/>
                <w:szCs w:val="16"/>
              </w:rPr>
            </w:pPr>
            <w:r w:rsidRPr="00D52BF3">
              <w:rPr>
                <w:rFonts w:eastAsia="Times New Roman" w:cs="Times New Roman"/>
                <w:b/>
                <w:sz w:val="16"/>
                <w:szCs w:val="16"/>
                <w:u w:val="single"/>
              </w:rPr>
              <w:t xml:space="preserve">     </w:t>
            </w:r>
            <w:r w:rsidRPr="00D52BF3">
              <w:rPr>
                <w:rFonts w:eastAsia="Times New Roman" w:cs="Times New Roman"/>
                <w:b/>
                <w:sz w:val="16"/>
                <w:szCs w:val="16"/>
                <w:u w:val="single"/>
                <w:lang w:val="el-GR"/>
              </w:rPr>
              <w:t xml:space="preserve"> </w:t>
            </w:r>
            <w:r w:rsidRPr="00D52BF3">
              <w:rPr>
                <w:rFonts w:eastAsia="Times New Roman" w:cs="Times New Roman"/>
                <w:b/>
                <w:sz w:val="16"/>
                <w:szCs w:val="16"/>
                <w:u w:val="single"/>
              </w:rPr>
              <w:t xml:space="preserve">       </w:t>
            </w:r>
            <w:r w:rsidRPr="00D52BF3">
              <w:rPr>
                <w:rFonts w:eastAsia="Times New Roman" w:cs="Times New Roman"/>
                <w:b/>
                <w:sz w:val="16"/>
                <w:szCs w:val="16"/>
                <w:u w:val="single"/>
                <w:lang w:val="el-GR"/>
              </w:rPr>
              <w:t>2.552</w:t>
            </w:r>
          </w:p>
        </w:tc>
        <w:tc>
          <w:tcPr>
            <w:tcW w:w="2430"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462"/>
              <w:jc w:val="right"/>
              <w:rPr>
                <w:rFonts w:eastAsia="Times New Roman" w:cs="Times New Roman"/>
                <w:b/>
                <w:sz w:val="16"/>
                <w:szCs w:val="16"/>
                <w:u w:val="single"/>
                <w:lang w:val="el-GR"/>
              </w:rPr>
            </w:pPr>
            <w:r w:rsidRPr="00D52BF3">
              <w:rPr>
                <w:rFonts w:eastAsia="Times New Roman" w:cs="Times New Roman"/>
                <w:b/>
                <w:sz w:val="16"/>
                <w:szCs w:val="16"/>
                <w:u w:val="single"/>
                <w:lang w:val="el-GR"/>
              </w:rPr>
              <w:t xml:space="preserve">           4.879</w:t>
            </w:r>
          </w:p>
        </w:tc>
        <w:tc>
          <w:tcPr>
            <w:tcW w:w="1803"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rFonts w:eastAsia="Times New Roman" w:cs="Times New Roman"/>
                <w:sz w:val="16"/>
                <w:szCs w:val="16"/>
                <w:u w:val="single"/>
              </w:rPr>
            </w:pPr>
            <w:r w:rsidRPr="00D52BF3">
              <w:rPr>
                <w:rFonts w:eastAsia="Times New Roman" w:cs="Times New Roman"/>
                <w:sz w:val="16"/>
                <w:szCs w:val="16"/>
                <w:u w:val="single"/>
              </w:rPr>
              <w:t xml:space="preserve">                 -</w:t>
            </w:r>
          </w:p>
        </w:tc>
        <w:tc>
          <w:tcPr>
            <w:tcW w:w="193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rFonts w:eastAsia="Times New Roman" w:cs="Times New Roman"/>
                <w:b/>
                <w:sz w:val="16"/>
                <w:szCs w:val="16"/>
                <w:u w:val="single"/>
                <w:lang w:val="el-GR"/>
              </w:rPr>
            </w:pPr>
            <w:r w:rsidRPr="00D52BF3">
              <w:rPr>
                <w:rFonts w:eastAsia="Times New Roman" w:cs="Times New Roman"/>
                <w:b/>
                <w:sz w:val="16"/>
                <w:szCs w:val="16"/>
                <w:u w:val="single"/>
                <w:lang w:val="el-GR"/>
              </w:rPr>
              <w:t xml:space="preserve">            66</w:t>
            </w:r>
          </w:p>
        </w:tc>
        <w:tc>
          <w:tcPr>
            <w:tcW w:w="1885" w:type="dxa"/>
            <w:gridSpan w:val="2"/>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color w:val="000000"/>
                <w:sz w:val="16"/>
                <w:szCs w:val="16"/>
              </w:rPr>
            </w:pPr>
            <w:r w:rsidRPr="00D52BF3">
              <w:rPr>
                <w:rFonts w:eastAsia="Times New Roman" w:cs="Times New Roman"/>
                <w:b/>
                <w:sz w:val="16"/>
                <w:szCs w:val="16"/>
                <w:u w:val="single"/>
              </w:rPr>
              <w:t xml:space="preserve">             </w:t>
            </w:r>
            <w:r w:rsidRPr="00D52BF3">
              <w:rPr>
                <w:rFonts w:eastAsia="Times New Roman" w:cs="Times New Roman"/>
                <w:b/>
                <w:sz w:val="16"/>
                <w:szCs w:val="16"/>
                <w:u w:val="single"/>
                <w:lang w:val="el-GR"/>
              </w:rPr>
              <w:t>7.497</w:t>
            </w:r>
          </w:p>
        </w:tc>
        <w:tc>
          <w:tcPr>
            <w:tcW w:w="584" w:type="dxa"/>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sz w:val="16"/>
                <w:szCs w:val="16"/>
              </w:rPr>
            </w:pPr>
          </w:p>
        </w:tc>
        <w:tc>
          <w:tcPr>
            <w:tcW w:w="1931" w:type="dxa"/>
            <w:gridSpan w:val="2"/>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sz w:val="16"/>
                <w:szCs w:val="16"/>
              </w:rPr>
            </w:pPr>
          </w:p>
        </w:tc>
      </w:tr>
      <w:tr w:rsidR="005816AF" w:rsidRPr="00D52BF3" w:rsidTr="002C1094">
        <w:trPr>
          <w:trHeight w:val="275"/>
        </w:trPr>
        <w:tc>
          <w:tcPr>
            <w:tcW w:w="214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rPr>
                <w:rFonts w:eastAsia="Times New Roman" w:cs="Times New Roman"/>
                <w:sz w:val="16"/>
                <w:szCs w:val="16"/>
                <w:lang w:val="el-GR"/>
              </w:rPr>
            </w:pPr>
            <w:r w:rsidRPr="00D52BF3">
              <w:rPr>
                <w:rFonts w:eastAsia="Times New Roman" w:cs="Times New Roman"/>
                <w:sz w:val="16"/>
                <w:szCs w:val="16"/>
                <w:lang w:val="el-GR"/>
              </w:rPr>
              <w:t>ΧΡΗΜΑΤΟΔΟΤΙΚΕΣ ΔΡΑΣΤΗΡΙΟΤΗΤΕΣ</w:t>
            </w:r>
          </w:p>
        </w:tc>
        <w:tc>
          <w:tcPr>
            <w:tcW w:w="404"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jc w:val="center"/>
              <w:rPr>
                <w:rFonts w:eastAsia="Times New Roman" w:cs="Times New Roman"/>
                <w:sz w:val="16"/>
                <w:szCs w:val="16"/>
                <w:lang w:val="el-GR"/>
              </w:rPr>
            </w:pPr>
          </w:p>
        </w:tc>
        <w:tc>
          <w:tcPr>
            <w:tcW w:w="1730" w:type="dxa"/>
            <w:shd w:val="clear" w:color="auto" w:fill="auto"/>
            <w:tcMar>
              <w:top w:w="0" w:type="dxa"/>
              <w:left w:w="28" w:type="dxa"/>
              <w:bottom w:w="0" w:type="dxa"/>
              <w:right w:w="28" w:type="dxa"/>
            </w:tcMar>
            <w:vAlign w:val="bottom"/>
          </w:tcPr>
          <w:p w:rsidR="005816AF" w:rsidRPr="00D52BF3" w:rsidRDefault="005816AF" w:rsidP="002C1094">
            <w:pPr>
              <w:autoSpaceDN w:val="0"/>
              <w:spacing w:after="0" w:line="240" w:lineRule="auto"/>
              <w:ind w:right="114"/>
              <w:jc w:val="right"/>
              <w:rPr>
                <w:color w:val="000000"/>
                <w:sz w:val="16"/>
                <w:szCs w:val="16"/>
              </w:rPr>
            </w:pPr>
            <w:r w:rsidRPr="00D52BF3">
              <w:rPr>
                <w:rFonts w:eastAsia="Times New Roman" w:cs="Times New Roman"/>
                <w:b/>
                <w:sz w:val="16"/>
                <w:szCs w:val="16"/>
                <w:u w:val="single"/>
              </w:rPr>
              <w:t xml:space="preserve">        </w:t>
            </w:r>
            <w:r w:rsidRPr="00D52BF3">
              <w:rPr>
                <w:rFonts w:eastAsia="Times New Roman" w:cs="Times New Roman"/>
                <w:b/>
                <w:sz w:val="16"/>
                <w:szCs w:val="16"/>
                <w:u w:val="single"/>
                <w:lang w:val="el-GR"/>
              </w:rPr>
              <w:t xml:space="preserve"> </w:t>
            </w:r>
            <w:r w:rsidRPr="00D52BF3">
              <w:rPr>
                <w:rFonts w:eastAsia="Times New Roman" w:cs="Times New Roman"/>
                <w:b/>
                <w:sz w:val="16"/>
                <w:szCs w:val="16"/>
                <w:u w:val="single"/>
              </w:rPr>
              <w:t xml:space="preserve">    </w:t>
            </w:r>
            <w:r w:rsidRPr="00D52BF3">
              <w:rPr>
                <w:rFonts w:eastAsia="Times New Roman" w:cs="Times New Roman"/>
                <w:b/>
                <w:sz w:val="16"/>
                <w:szCs w:val="16"/>
                <w:u w:val="single"/>
                <w:lang w:val="el-GR"/>
              </w:rPr>
              <w:t>2.552</w:t>
            </w:r>
          </w:p>
        </w:tc>
        <w:tc>
          <w:tcPr>
            <w:tcW w:w="2430" w:type="dxa"/>
            <w:shd w:val="clear" w:color="auto" w:fill="auto"/>
            <w:tcMar>
              <w:top w:w="0" w:type="dxa"/>
              <w:left w:w="28" w:type="dxa"/>
              <w:bottom w:w="0" w:type="dxa"/>
              <w:right w:w="28" w:type="dxa"/>
            </w:tcMar>
            <w:vAlign w:val="bottom"/>
          </w:tcPr>
          <w:p w:rsidR="005816AF" w:rsidRPr="00D52BF3" w:rsidRDefault="005816AF" w:rsidP="002C1094">
            <w:pPr>
              <w:autoSpaceDN w:val="0"/>
              <w:spacing w:after="0" w:line="240" w:lineRule="auto"/>
              <w:ind w:right="462"/>
              <w:jc w:val="right"/>
              <w:rPr>
                <w:color w:val="000000"/>
                <w:sz w:val="16"/>
                <w:szCs w:val="16"/>
              </w:rPr>
            </w:pPr>
            <w:r w:rsidRPr="00D52BF3">
              <w:rPr>
                <w:rFonts w:eastAsia="Times New Roman" w:cs="Times New Roman"/>
                <w:b/>
                <w:sz w:val="16"/>
                <w:szCs w:val="16"/>
                <w:u w:val="single"/>
                <w:lang w:val="el-GR"/>
              </w:rPr>
              <w:t xml:space="preserve">           4.879</w:t>
            </w:r>
          </w:p>
        </w:tc>
        <w:tc>
          <w:tcPr>
            <w:tcW w:w="1803" w:type="dxa"/>
            <w:shd w:val="clear" w:color="auto" w:fill="auto"/>
            <w:tcMar>
              <w:top w:w="0" w:type="dxa"/>
              <w:left w:w="28" w:type="dxa"/>
              <w:bottom w:w="0" w:type="dxa"/>
              <w:right w:w="28" w:type="dxa"/>
            </w:tcMar>
            <w:vAlign w:val="bottom"/>
          </w:tcPr>
          <w:p w:rsidR="005816AF" w:rsidRPr="00D52BF3" w:rsidRDefault="005816AF" w:rsidP="002C1094">
            <w:pPr>
              <w:autoSpaceDN w:val="0"/>
              <w:spacing w:after="0" w:line="240" w:lineRule="auto"/>
              <w:ind w:right="297"/>
              <w:jc w:val="right"/>
              <w:rPr>
                <w:color w:val="000000"/>
                <w:sz w:val="16"/>
                <w:szCs w:val="16"/>
              </w:rPr>
            </w:pPr>
            <w:r w:rsidRPr="00D52BF3">
              <w:rPr>
                <w:rFonts w:eastAsia="Times New Roman" w:cs="Times New Roman"/>
                <w:sz w:val="16"/>
                <w:szCs w:val="16"/>
                <w:u w:val="single"/>
              </w:rPr>
              <w:t xml:space="preserve">                 -</w:t>
            </w:r>
          </w:p>
        </w:tc>
        <w:tc>
          <w:tcPr>
            <w:tcW w:w="1931" w:type="dxa"/>
            <w:shd w:val="clear" w:color="auto" w:fill="auto"/>
            <w:tcMar>
              <w:top w:w="0" w:type="dxa"/>
              <w:left w:w="28" w:type="dxa"/>
              <w:bottom w:w="0" w:type="dxa"/>
              <w:right w:w="28" w:type="dxa"/>
            </w:tcMar>
            <w:vAlign w:val="bottom"/>
          </w:tcPr>
          <w:p w:rsidR="005816AF" w:rsidRPr="00D52BF3" w:rsidRDefault="005816AF" w:rsidP="002C1094">
            <w:pPr>
              <w:autoSpaceDN w:val="0"/>
              <w:spacing w:after="0" w:line="240" w:lineRule="auto"/>
              <w:ind w:right="297"/>
              <w:jc w:val="right"/>
              <w:rPr>
                <w:color w:val="000000"/>
                <w:sz w:val="16"/>
                <w:szCs w:val="16"/>
              </w:rPr>
            </w:pPr>
            <w:r w:rsidRPr="00D52BF3">
              <w:rPr>
                <w:rFonts w:eastAsia="Times New Roman" w:cs="Times New Roman"/>
                <w:b/>
                <w:sz w:val="16"/>
                <w:szCs w:val="16"/>
                <w:u w:val="single"/>
                <w:lang w:val="el-GR"/>
              </w:rPr>
              <w:t xml:space="preserve">            66</w:t>
            </w:r>
          </w:p>
        </w:tc>
        <w:tc>
          <w:tcPr>
            <w:tcW w:w="1885" w:type="dxa"/>
            <w:gridSpan w:val="2"/>
            <w:shd w:val="clear" w:color="auto" w:fill="auto"/>
            <w:tcMar>
              <w:top w:w="0" w:type="dxa"/>
              <w:left w:w="28" w:type="dxa"/>
              <w:bottom w:w="0" w:type="dxa"/>
              <w:right w:w="28" w:type="dxa"/>
            </w:tcMar>
            <w:vAlign w:val="bottom"/>
          </w:tcPr>
          <w:p w:rsidR="005816AF" w:rsidRPr="00D52BF3" w:rsidRDefault="005816AF" w:rsidP="002C1094">
            <w:pPr>
              <w:autoSpaceDN w:val="0"/>
              <w:spacing w:after="0" w:line="240" w:lineRule="auto"/>
              <w:ind w:right="297"/>
              <w:jc w:val="right"/>
              <w:rPr>
                <w:color w:val="000000"/>
                <w:sz w:val="16"/>
                <w:szCs w:val="16"/>
              </w:rPr>
            </w:pPr>
            <w:r w:rsidRPr="00D52BF3">
              <w:rPr>
                <w:rFonts w:eastAsia="Times New Roman" w:cs="Times New Roman"/>
                <w:b/>
                <w:sz w:val="16"/>
                <w:szCs w:val="16"/>
                <w:u w:val="single"/>
              </w:rPr>
              <w:t xml:space="preserve">             </w:t>
            </w:r>
            <w:r w:rsidRPr="00D52BF3">
              <w:rPr>
                <w:rFonts w:eastAsia="Times New Roman" w:cs="Times New Roman"/>
                <w:b/>
                <w:sz w:val="16"/>
                <w:szCs w:val="16"/>
                <w:u w:val="single"/>
                <w:lang w:val="el-GR"/>
              </w:rPr>
              <w:t>7.497</w:t>
            </w:r>
          </w:p>
        </w:tc>
        <w:tc>
          <w:tcPr>
            <w:tcW w:w="584" w:type="dxa"/>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sz w:val="16"/>
                <w:szCs w:val="16"/>
              </w:rPr>
            </w:pPr>
          </w:p>
        </w:tc>
        <w:tc>
          <w:tcPr>
            <w:tcW w:w="1931" w:type="dxa"/>
            <w:gridSpan w:val="2"/>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sz w:val="16"/>
                <w:szCs w:val="16"/>
              </w:rPr>
            </w:pPr>
          </w:p>
        </w:tc>
      </w:tr>
      <w:tr w:rsidR="005816AF" w:rsidRPr="00D52BF3" w:rsidTr="002C1094">
        <w:trPr>
          <w:trHeight w:val="142"/>
        </w:trPr>
        <w:tc>
          <w:tcPr>
            <w:tcW w:w="214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rPr>
                <w:rFonts w:eastAsia="Times New Roman" w:cs="Times New Roman"/>
                <w:sz w:val="16"/>
                <w:szCs w:val="16"/>
                <w:lang w:val="el-GR"/>
              </w:rPr>
            </w:pPr>
          </w:p>
        </w:tc>
        <w:tc>
          <w:tcPr>
            <w:tcW w:w="404"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jc w:val="center"/>
              <w:rPr>
                <w:rFonts w:eastAsia="Times New Roman" w:cs="Times New Roman"/>
                <w:sz w:val="16"/>
                <w:szCs w:val="16"/>
                <w:lang w:val="el-GR"/>
              </w:rPr>
            </w:pPr>
          </w:p>
        </w:tc>
        <w:tc>
          <w:tcPr>
            <w:tcW w:w="1730"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114"/>
              <w:jc w:val="right"/>
              <w:rPr>
                <w:rFonts w:eastAsia="Times New Roman" w:cs="Times New Roman"/>
                <w:b/>
                <w:sz w:val="16"/>
                <w:szCs w:val="16"/>
                <w:u w:val="single"/>
                <w:lang w:val="el-GR"/>
              </w:rPr>
            </w:pPr>
          </w:p>
        </w:tc>
        <w:tc>
          <w:tcPr>
            <w:tcW w:w="2430"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462"/>
              <w:jc w:val="right"/>
              <w:rPr>
                <w:rFonts w:eastAsia="Times New Roman" w:cs="Times New Roman"/>
                <w:b/>
                <w:sz w:val="16"/>
                <w:szCs w:val="16"/>
                <w:u w:val="single"/>
                <w:lang w:val="el-GR"/>
              </w:rPr>
            </w:pPr>
          </w:p>
        </w:tc>
        <w:tc>
          <w:tcPr>
            <w:tcW w:w="1803"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rFonts w:eastAsia="Times New Roman" w:cs="Times New Roman"/>
                <w:b/>
                <w:sz w:val="16"/>
                <w:szCs w:val="16"/>
                <w:u w:val="single"/>
                <w:lang w:val="el-GR"/>
              </w:rPr>
            </w:pPr>
          </w:p>
        </w:tc>
        <w:tc>
          <w:tcPr>
            <w:tcW w:w="193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rFonts w:eastAsia="Times New Roman" w:cs="Times New Roman"/>
                <w:b/>
                <w:sz w:val="16"/>
                <w:szCs w:val="16"/>
                <w:u w:val="single"/>
                <w:lang w:val="el-GR"/>
              </w:rPr>
            </w:pPr>
          </w:p>
        </w:tc>
        <w:tc>
          <w:tcPr>
            <w:tcW w:w="1885" w:type="dxa"/>
            <w:gridSpan w:val="2"/>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rFonts w:eastAsia="Times New Roman" w:cs="Times New Roman"/>
                <w:b/>
                <w:sz w:val="16"/>
                <w:szCs w:val="16"/>
                <w:u w:val="single"/>
                <w:lang w:val="el-GR"/>
              </w:rPr>
            </w:pPr>
          </w:p>
        </w:tc>
        <w:tc>
          <w:tcPr>
            <w:tcW w:w="584" w:type="dxa"/>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rFonts w:eastAsia="Times New Roman" w:cs="Times New Roman"/>
                <w:b/>
                <w:sz w:val="16"/>
                <w:szCs w:val="16"/>
                <w:u w:val="single"/>
                <w:lang w:val="el-GR"/>
              </w:rPr>
            </w:pPr>
          </w:p>
        </w:tc>
        <w:tc>
          <w:tcPr>
            <w:tcW w:w="1931" w:type="dxa"/>
            <w:gridSpan w:val="2"/>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rFonts w:eastAsia="Times New Roman" w:cs="Times New Roman"/>
                <w:b/>
                <w:sz w:val="16"/>
                <w:szCs w:val="16"/>
                <w:u w:val="single"/>
                <w:lang w:val="el-GR"/>
              </w:rPr>
            </w:pPr>
          </w:p>
        </w:tc>
      </w:tr>
      <w:tr w:rsidR="005816AF" w:rsidRPr="00D52BF3" w:rsidTr="002C1094">
        <w:trPr>
          <w:trHeight w:val="286"/>
        </w:trPr>
        <w:tc>
          <w:tcPr>
            <w:tcW w:w="214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rPr>
                <w:color w:val="000000"/>
                <w:sz w:val="16"/>
                <w:szCs w:val="16"/>
              </w:rPr>
            </w:pPr>
            <w:r w:rsidRPr="00D52BF3">
              <w:rPr>
                <w:rFonts w:eastAsia="Times New Roman" w:cs="Times New Roman"/>
                <w:b/>
                <w:bCs/>
                <w:sz w:val="16"/>
                <w:szCs w:val="16"/>
                <w:lang w:val="el-GR"/>
              </w:rPr>
              <w:t xml:space="preserve">ΣΥΝΟΛΙΚΕΣ </w:t>
            </w:r>
            <w:r w:rsidRPr="00D52BF3">
              <w:rPr>
                <w:rFonts w:eastAsia="Times New Roman" w:cs="Times New Roman"/>
                <w:b/>
                <w:bCs/>
                <w:sz w:val="16"/>
                <w:szCs w:val="16"/>
              </w:rPr>
              <w:t xml:space="preserve">        </w:t>
            </w:r>
            <w:r w:rsidRPr="00D52BF3">
              <w:rPr>
                <w:rFonts w:eastAsia="Times New Roman" w:cs="Times New Roman"/>
                <w:b/>
                <w:bCs/>
                <w:sz w:val="16"/>
                <w:szCs w:val="16"/>
                <w:lang w:val="el-GR"/>
              </w:rPr>
              <w:t>ΠΛΗΡΩΜΕΣ</w:t>
            </w:r>
          </w:p>
        </w:tc>
        <w:tc>
          <w:tcPr>
            <w:tcW w:w="404"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jc w:val="center"/>
              <w:rPr>
                <w:rFonts w:eastAsia="Times New Roman" w:cs="Times New Roman"/>
                <w:sz w:val="16"/>
                <w:szCs w:val="16"/>
                <w:lang w:val="el-GR"/>
              </w:rPr>
            </w:pPr>
          </w:p>
        </w:tc>
        <w:tc>
          <w:tcPr>
            <w:tcW w:w="1730" w:type="dxa"/>
            <w:shd w:val="clear" w:color="auto" w:fill="auto"/>
            <w:tcMar>
              <w:top w:w="0" w:type="dxa"/>
              <w:left w:w="28" w:type="dxa"/>
              <w:bottom w:w="0" w:type="dxa"/>
              <w:right w:w="28" w:type="dxa"/>
            </w:tcMar>
            <w:vAlign w:val="bottom"/>
          </w:tcPr>
          <w:p w:rsidR="005816AF" w:rsidRPr="00D52BF3" w:rsidRDefault="005816AF" w:rsidP="002C1094">
            <w:pPr>
              <w:autoSpaceDN w:val="0"/>
              <w:spacing w:after="0" w:line="240" w:lineRule="auto"/>
              <w:ind w:right="114"/>
              <w:jc w:val="right"/>
              <w:rPr>
                <w:rFonts w:eastAsia="Times New Roman" w:cs="Times New Roman"/>
                <w:b/>
                <w:sz w:val="16"/>
                <w:szCs w:val="16"/>
                <w:u w:val="single"/>
                <w:lang w:val="el-GR"/>
              </w:rPr>
            </w:pPr>
            <w:r w:rsidRPr="00D52BF3">
              <w:rPr>
                <w:rFonts w:eastAsia="Times New Roman" w:cs="Times New Roman"/>
                <w:b/>
                <w:sz w:val="16"/>
                <w:szCs w:val="16"/>
                <w:u w:val="single"/>
                <w:lang w:val="el-GR"/>
              </w:rPr>
              <w:t xml:space="preserve"> 828.521.986</w:t>
            </w:r>
          </w:p>
        </w:tc>
        <w:tc>
          <w:tcPr>
            <w:tcW w:w="2430" w:type="dxa"/>
            <w:shd w:val="clear" w:color="auto" w:fill="auto"/>
            <w:tcMar>
              <w:top w:w="0" w:type="dxa"/>
              <w:left w:w="28" w:type="dxa"/>
              <w:bottom w:w="0" w:type="dxa"/>
              <w:right w:w="28" w:type="dxa"/>
            </w:tcMar>
            <w:vAlign w:val="bottom"/>
          </w:tcPr>
          <w:p w:rsidR="005816AF" w:rsidRPr="00D52BF3" w:rsidRDefault="005816AF" w:rsidP="002C1094">
            <w:pPr>
              <w:autoSpaceDN w:val="0"/>
              <w:spacing w:after="0" w:line="240" w:lineRule="auto"/>
              <w:ind w:right="462"/>
              <w:jc w:val="right"/>
              <w:rPr>
                <w:rFonts w:eastAsia="Times New Roman" w:cs="Times New Roman"/>
                <w:b/>
                <w:sz w:val="16"/>
                <w:szCs w:val="16"/>
                <w:u w:val="single"/>
                <w:lang w:val="el-GR"/>
              </w:rPr>
            </w:pPr>
            <w:r w:rsidRPr="00D52BF3">
              <w:rPr>
                <w:rFonts w:eastAsia="Times New Roman" w:cs="Times New Roman"/>
                <w:b/>
                <w:sz w:val="16"/>
                <w:szCs w:val="16"/>
                <w:u w:val="single"/>
                <w:lang w:val="el-GR"/>
              </w:rPr>
              <w:t>710.656.668</w:t>
            </w:r>
          </w:p>
        </w:tc>
        <w:tc>
          <w:tcPr>
            <w:tcW w:w="1803" w:type="dxa"/>
            <w:shd w:val="clear" w:color="auto" w:fill="auto"/>
            <w:tcMar>
              <w:top w:w="0" w:type="dxa"/>
              <w:left w:w="28" w:type="dxa"/>
              <w:bottom w:w="0" w:type="dxa"/>
              <w:right w:w="28" w:type="dxa"/>
            </w:tcMar>
            <w:vAlign w:val="bottom"/>
          </w:tcPr>
          <w:p w:rsidR="005816AF" w:rsidRPr="00D52BF3" w:rsidRDefault="005816AF" w:rsidP="002C1094">
            <w:pPr>
              <w:autoSpaceDN w:val="0"/>
              <w:spacing w:after="0" w:line="240" w:lineRule="auto"/>
              <w:ind w:right="297"/>
              <w:jc w:val="right"/>
              <w:rPr>
                <w:rFonts w:eastAsia="Times New Roman" w:cs="Times New Roman"/>
                <w:b/>
                <w:sz w:val="16"/>
                <w:szCs w:val="16"/>
                <w:u w:val="single"/>
                <w:lang w:val="el-GR"/>
              </w:rPr>
            </w:pPr>
            <w:r w:rsidRPr="00D52BF3">
              <w:rPr>
                <w:rFonts w:eastAsia="Times New Roman" w:cs="Times New Roman"/>
                <w:b/>
                <w:sz w:val="16"/>
                <w:szCs w:val="16"/>
                <w:u w:val="single"/>
                <w:lang w:val="el-GR"/>
              </w:rPr>
              <w:t>54.224.580</w:t>
            </w:r>
          </w:p>
        </w:tc>
        <w:tc>
          <w:tcPr>
            <w:tcW w:w="1931" w:type="dxa"/>
            <w:shd w:val="clear" w:color="auto" w:fill="auto"/>
            <w:tcMar>
              <w:top w:w="0" w:type="dxa"/>
              <w:left w:w="28" w:type="dxa"/>
              <w:bottom w:w="0" w:type="dxa"/>
              <w:right w:w="28" w:type="dxa"/>
            </w:tcMar>
            <w:vAlign w:val="bottom"/>
          </w:tcPr>
          <w:p w:rsidR="005816AF" w:rsidRPr="00D52BF3" w:rsidRDefault="005816AF" w:rsidP="002C1094">
            <w:pPr>
              <w:autoSpaceDN w:val="0"/>
              <w:spacing w:after="0" w:line="240" w:lineRule="auto"/>
              <w:ind w:right="297"/>
              <w:jc w:val="right"/>
              <w:rPr>
                <w:rFonts w:eastAsia="Times New Roman" w:cs="Times New Roman"/>
                <w:b/>
                <w:sz w:val="16"/>
                <w:szCs w:val="16"/>
                <w:u w:val="single"/>
                <w:lang w:val="el-GR"/>
              </w:rPr>
            </w:pPr>
            <w:r w:rsidRPr="00D52BF3">
              <w:rPr>
                <w:rFonts w:eastAsia="Times New Roman" w:cs="Times New Roman"/>
                <w:b/>
                <w:sz w:val="16"/>
                <w:szCs w:val="16"/>
                <w:u w:val="single"/>
                <w:lang w:val="el-GR"/>
              </w:rPr>
              <w:t>101.515.281</w:t>
            </w:r>
          </w:p>
        </w:tc>
        <w:tc>
          <w:tcPr>
            <w:tcW w:w="1885" w:type="dxa"/>
            <w:gridSpan w:val="2"/>
            <w:shd w:val="clear" w:color="auto" w:fill="auto"/>
            <w:tcMar>
              <w:top w:w="0" w:type="dxa"/>
              <w:left w:w="28" w:type="dxa"/>
              <w:bottom w:w="0" w:type="dxa"/>
              <w:right w:w="28" w:type="dxa"/>
            </w:tcMar>
            <w:vAlign w:val="bottom"/>
          </w:tcPr>
          <w:p w:rsidR="005816AF" w:rsidRPr="00D52BF3" w:rsidRDefault="005816AF" w:rsidP="002C1094">
            <w:pPr>
              <w:autoSpaceDN w:val="0"/>
              <w:spacing w:after="0" w:line="240" w:lineRule="auto"/>
              <w:ind w:right="297"/>
              <w:jc w:val="right"/>
              <w:rPr>
                <w:rFonts w:eastAsia="Times New Roman" w:cs="Times New Roman"/>
                <w:b/>
                <w:sz w:val="16"/>
                <w:szCs w:val="16"/>
                <w:u w:val="single"/>
                <w:lang w:val="el-GR"/>
              </w:rPr>
            </w:pPr>
            <w:r w:rsidRPr="00D52BF3">
              <w:rPr>
                <w:rFonts w:eastAsia="Times New Roman" w:cs="Times New Roman"/>
                <w:b/>
                <w:sz w:val="16"/>
                <w:szCs w:val="16"/>
                <w:u w:val="single"/>
                <w:lang w:val="el-GR"/>
              </w:rPr>
              <w:t>1.694.918.515</w:t>
            </w:r>
          </w:p>
        </w:tc>
        <w:tc>
          <w:tcPr>
            <w:tcW w:w="584" w:type="dxa"/>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rFonts w:eastAsia="Times New Roman" w:cs="Times New Roman"/>
                <w:b/>
                <w:sz w:val="16"/>
                <w:szCs w:val="16"/>
                <w:u w:val="single"/>
                <w:lang w:val="el-GR"/>
              </w:rPr>
            </w:pPr>
          </w:p>
        </w:tc>
        <w:tc>
          <w:tcPr>
            <w:tcW w:w="1931" w:type="dxa"/>
            <w:gridSpan w:val="2"/>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rFonts w:eastAsia="Times New Roman" w:cs="Times New Roman"/>
                <w:b/>
                <w:sz w:val="16"/>
                <w:szCs w:val="16"/>
                <w:u w:val="single"/>
                <w:lang w:val="el-GR"/>
              </w:rPr>
            </w:pPr>
          </w:p>
        </w:tc>
      </w:tr>
      <w:tr w:rsidR="005816AF" w:rsidRPr="00D52BF3" w:rsidTr="002C1094">
        <w:trPr>
          <w:trHeight w:val="133"/>
        </w:trPr>
        <w:tc>
          <w:tcPr>
            <w:tcW w:w="214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rPr>
                <w:rFonts w:eastAsia="Times New Roman" w:cs="Times New Roman"/>
                <w:sz w:val="16"/>
                <w:szCs w:val="16"/>
                <w:lang w:val="el-GR"/>
              </w:rPr>
            </w:pPr>
          </w:p>
        </w:tc>
        <w:tc>
          <w:tcPr>
            <w:tcW w:w="404"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jc w:val="center"/>
              <w:rPr>
                <w:rFonts w:eastAsia="Times New Roman" w:cs="Times New Roman"/>
                <w:sz w:val="16"/>
                <w:szCs w:val="16"/>
                <w:lang w:val="el-GR"/>
              </w:rPr>
            </w:pPr>
          </w:p>
        </w:tc>
        <w:tc>
          <w:tcPr>
            <w:tcW w:w="1730"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114"/>
              <w:jc w:val="right"/>
              <w:rPr>
                <w:rFonts w:eastAsia="Times New Roman" w:cs="Times New Roman"/>
                <w:b/>
                <w:sz w:val="16"/>
                <w:szCs w:val="16"/>
                <w:u w:val="single"/>
                <w:lang w:val="el-GR"/>
              </w:rPr>
            </w:pPr>
          </w:p>
        </w:tc>
        <w:tc>
          <w:tcPr>
            <w:tcW w:w="2430"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462"/>
              <w:jc w:val="right"/>
              <w:rPr>
                <w:rFonts w:eastAsia="Times New Roman" w:cs="Times New Roman"/>
                <w:b/>
                <w:sz w:val="16"/>
                <w:szCs w:val="16"/>
                <w:u w:val="single"/>
                <w:lang w:val="el-GR"/>
              </w:rPr>
            </w:pPr>
          </w:p>
        </w:tc>
        <w:tc>
          <w:tcPr>
            <w:tcW w:w="1803"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rFonts w:eastAsia="Times New Roman" w:cs="Times New Roman"/>
                <w:b/>
                <w:sz w:val="16"/>
                <w:szCs w:val="16"/>
                <w:u w:val="single"/>
                <w:lang w:val="el-GR"/>
              </w:rPr>
            </w:pPr>
          </w:p>
        </w:tc>
        <w:tc>
          <w:tcPr>
            <w:tcW w:w="193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rFonts w:eastAsia="Times New Roman" w:cs="Times New Roman"/>
                <w:b/>
                <w:sz w:val="16"/>
                <w:szCs w:val="16"/>
                <w:u w:val="single"/>
                <w:lang w:val="el-GR"/>
              </w:rPr>
            </w:pPr>
          </w:p>
        </w:tc>
        <w:tc>
          <w:tcPr>
            <w:tcW w:w="1885" w:type="dxa"/>
            <w:gridSpan w:val="2"/>
            <w:shd w:val="clear" w:color="auto" w:fill="auto"/>
            <w:tcMar>
              <w:top w:w="0" w:type="dxa"/>
              <w:left w:w="28" w:type="dxa"/>
              <w:bottom w:w="0" w:type="dxa"/>
              <w:right w:w="28" w:type="dxa"/>
            </w:tcMar>
          </w:tcPr>
          <w:p w:rsidR="005816AF" w:rsidRPr="00D52BF3" w:rsidRDefault="005816AF" w:rsidP="002C1094">
            <w:pPr>
              <w:autoSpaceDN w:val="0"/>
              <w:spacing w:after="0" w:line="240" w:lineRule="auto"/>
              <w:ind w:right="297"/>
              <w:jc w:val="right"/>
              <w:rPr>
                <w:rFonts w:eastAsia="Times New Roman" w:cs="Times New Roman"/>
                <w:b/>
                <w:sz w:val="16"/>
                <w:szCs w:val="16"/>
                <w:u w:val="single"/>
                <w:lang w:val="el-GR"/>
              </w:rPr>
            </w:pPr>
          </w:p>
        </w:tc>
        <w:tc>
          <w:tcPr>
            <w:tcW w:w="584" w:type="dxa"/>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rFonts w:eastAsia="Times New Roman" w:cs="Times New Roman"/>
                <w:b/>
                <w:sz w:val="16"/>
                <w:szCs w:val="16"/>
                <w:u w:val="single"/>
                <w:lang w:val="el-GR"/>
              </w:rPr>
            </w:pPr>
          </w:p>
        </w:tc>
        <w:tc>
          <w:tcPr>
            <w:tcW w:w="1931" w:type="dxa"/>
            <w:gridSpan w:val="2"/>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rFonts w:eastAsia="Times New Roman" w:cs="Times New Roman"/>
                <w:b/>
                <w:sz w:val="16"/>
                <w:szCs w:val="16"/>
                <w:u w:val="single"/>
                <w:lang w:val="el-GR"/>
              </w:rPr>
            </w:pPr>
          </w:p>
        </w:tc>
      </w:tr>
      <w:tr w:rsidR="005816AF" w:rsidRPr="00D52BF3" w:rsidTr="002C1094">
        <w:trPr>
          <w:trHeight w:val="429"/>
        </w:trPr>
        <w:tc>
          <w:tcPr>
            <w:tcW w:w="2141"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rPr>
                <w:color w:val="000000"/>
                <w:sz w:val="16"/>
                <w:szCs w:val="16"/>
              </w:rPr>
            </w:pPr>
            <w:r w:rsidRPr="00D52BF3">
              <w:rPr>
                <w:rFonts w:eastAsia="Times New Roman" w:cs="Times New Roman"/>
                <w:b/>
                <w:sz w:val="16"/>
                <w:szCs w:val="16"/>
                <w:lang w:val="el-GR"/>
              </w:rPr>
              <w:t xml:space="preserve">ΠΛΕΟΝΑΣΜΑ / </w:t>
            </w:r>
            <w:r w:rsidRPr="00D52BF3">
              <w:rPr>
                <w:rFonts w:eastAsia="Times New Roman" w:cs="Times New Roman"/>
                <w:b/>
                <w:sz w:val="16"/>
                <w:szCs w:val="16"/>
              </w:rPr>
              <w:t xml:space="preserve">      </w:t>
            </w:r>
            <w:r w:rsidRPr="00D52BF3">
              <w:rPr>
                <w:rFonts w:eastAsia="Times New Roman" w:cs="Times New Roman"/>
                <w:b/>
                <w:sz w:val="16"/>
                <w:szCs w:val="16"/>
                <w:lang w:val="el-GR"/>
              </w:rPr>
              <w:t>(ΕΛΛΕΙΜΜΑ)</w:t>
            </w:r>
          </w:p>
          <w:p w:rsidR="005816AF" w:rsidRPr="00D52BF3" w:rsidRDefault="005816AF" w:rsidP="002C1094">
            <w:pPr>
              <w:autoSpaceDN w:val="0"/>
              <w:spacing w:after="0" w:line="240" w:lineRule="auto"/>
              <w:rPr>
                <w:rFonts w:eastAsia="Times New Roman" w:cs="Times New Roman"/>
                <w:b/>
                <w:sz w:val="16"/>
                <w:szCs w:val="16"/>
                <w:lang w:val="el-GR"/>
              </w:rPr>
            </w:pPr>
            <w:r w:rsidRPr="00D52BF3">
              <w:rPr>
                <w:rFonts w:eastAsia="Times New Roman" w:cs="Times New Roman"/>
                <w:b/>
                <w:sz w:val="16"/>
                <w:szCs w:val="16"/>
                <w:lang w:val="el-GR"/>
              </w:rPr>
              <w:t>ΕΤΟΥΣ</w:t>
            </w:r>
          </w:p>
        </w:tc>
        <w:tc>
          <w:tcPr>
            <w:tcW w:w="404" w:type="dxa"/>
            <w:shd w:val="clear" w:color="auto" w:fill="auto"/>
            <w:tcMar>
              <w:top w:w="0" w:type="dxa"/>
              <w:left w:w="28" w:type="dxa"/>
              <w:bottom w:w="0" w:type="dxa"/>
              <w:right w:w="28" w:type="dxa"/>
            </w:tcMar>
          </w:tcPr>
          <w:p w:rsidR="005816AF" w:rsidRPr="00D52BF3" w:rsidRDefault="005816AF" w:rsidP="002C1094">
            <w:pPr>
              <w:autoSpaceDN w:val="0"/>
              <w:spacing w:after="0" w:line="240" w:lineRule="auto"/>
              <w:rPr>
                <w:rFonts w:eastAsia="Times New Roman" w:cs="Times New Roman"/>
                <w:sz w:val="16"/>
                <w:szCs w:val="16"/>
                <w:lang w:val="el-GR"/>
              </w:rPr>
            </w:pPr>
          </w:p>
        </w:tc>
        <w:tc>
          <w:tcPr>
            <w:tcW w:w="1730" w:type="dxa"/>
            <w:shd w:val="clear" w:color="auto" w:fill="auto"/>
            <w:tcMar>
              <w:top w:w="0" w:type="dxa"/>
              <w:left w:w="28" w:type="dxa"/>
              <w:bottom w:w="0" w:type="dxa"/>
              <w:right w:w="28" w:type="dxa"/>
            </w:tcMar>
            <w:vAlign w:val="center"/>
          </w:tcPr>
          <w:p w:rsidR="005816AF" w:rsidRPr="00D52BF3" w:rsidRDefault="005816AF" w:rsidP="002C1094">
            <w:pPr>
              <w:autoSpaceDN w:val="0"/>
              <w:spacing w:after="0" w:line="240" w:lineRule="auto"/>
              <w:ind w:right="114"/>
              <w:jc w:val="right"/>
              <w:rPr>
                <w:rFonts w:eastAsia="Times New Roman" w:cs="Times New Roman"/>
                <w:b/>
                <w:sz w:val="16"/>
                <w:szCs w:val="16"/>
                <w:u w:val="double"/>
              </w:rPr>
            </w:pPr>
          </w:p>
          <w:p w:rsidR="005816AF" w:rsidRPr="00D52BF3" w:rsidRDefault="005816AF" w:rsidP="002C1094">
            <w:pPr>
              <w:autoSpaceDN w:val="0"/>
              <w:spacing w:after="0" w:line="240" w:lineRule="auto"/>
              <w:ind w:right="114"/>
              <w:jc w:val="right"/>
              <w:rPr>
                <w:rFonts w:eastAsia="Times New Roman" w:cs="Times New Roman"/>
                <w:b/>
                <w:sz w:val="16"/>
                <w:szCs w:val="16"/>
                <w:u w:val="double"/>
                <w:lang w:val="el-GR"/>
              </w:rPr>
            </w:pPr>
            <w:r w:rsidRPr="00D52BF3">
              <w:rPr>
                <w:rFonts w:eastAsia="Times New Roman" w:cs="Times New Roman"/>
                <w:b/>
                <w:sz w:val="16"/>
                <w:szCs w:val="16"/>
                <w:u w:val="double"/>
                <w:lang w:val="el-GR"/>
              </w:rPr>
              <w:t xml:space="preserve">  256.232.359</w:t>
            </w:r>
          </w:p>
        </w:tc>
        <w:tc>
          <w:tcPr>
            <w:tcW w:w="2430" w:type="dxa"/>
            <w:shd w:val="clear" w:color="auto" w:fill="auto"/>
            <w:tcMar>
              <w:top w:w="0" w:type="dxa"/>
              <w:left w:w="28" w:type="dxa"/>
              <w:bottom w:w="0" w:type="dxa"/>
              <w:right w:w="28" w:type="dxa"/>
            </w:tcMar>
            <w:vAlign w:val="center"/>
          </w:tcPr>
          <w:p w:rsidR="005816AF" w:rsidRPr="00D52BF3" w:rsidRDefault="005816AF" w:rsidP="002C1094">
            <w:pPr>
              <w:tabs>
                <w:tab w:val="right" w:pos="976"/>
              </w:tabs>
              <w:autoSpaceDN w:val="0"/>
              <w:spacing w:after="0" w:line="240" w:lineRule="auto"/>
              <w:ind w:right="462"/>
              <w:jc w:val="right"/>
              <w:rPr>
                <w:rFonts w:eastAsia="Times New Roman" w:cs="Times New Roman"/>
                <w:b/>
                <w:sz w:val="16"/>
                <w:szCs w:val="16"/>
                <w:u w:val="double"/>
              </w:rPr>
            </w:pPr>
          </w:p>
          <w:p w:rsidR="005816AF" w:rsidRPr="00D52BF3" w:rsidRDefault="005816AF" w:rsidP="002C1094">
            <w:pPr>
              <w:autoSpaceDN w:val="0"/>
              <w:spacing w:after="0" w:line="240" w:lineRule="auto"/>
              <w:ind w:right="462"/>
              <w:jc w:val="right"/>
              <w:rPr>
                <w:color w:val="000000"/>
                <w:sz w:val="16"/>
                <w:szCs w:val="16"/>
              </w:rPr>
            </w:pPr>
            <w:r w:rsidRPr="00D52BF3">
              <w:rPr>
                <w:rFonts w:eastAsia="Times New Roman" w:cs="Times New Roman"/>
                <w:b/>
                <w:sz w:val="16"/>
                <w:szCs w:val="16"/>
                <w:u w:val="double"/>
              </w:rPr>
              <w:t>(</w:t>
            </w:r>
            <w:r w:rsidRPr="00D52BF3">
              <w:rPr>
                <w:rFonts w:eastAsia="Times New Roman" w:cs="Times New Roman"/>
                <w:b/>
                <w:sz w:val="16"/>
                <w:szCs w:val="16"/>
                <w:u w:val="double"/>
                <w:lang w:val="el-GR"/>
              </w:rPr>
              <w:t>74.248.886)</w:t>
            </w:r>
          </w:p>
        </w:tc>
        <w:tc>
          <w:tcPr>
            <w:tcW w:w="1803" w:type="dxa"/>
            <w:shd w:val="clear" w:color="auto" w:fill="auto"/>
            <w:tcMar>
              <w:top w:w="0" w:type="dxa"/>
              <w:left w:w="28" w:type="dxa"/>
              <w:bottom w:w="0" w:type="dxa"/>
              <w:right w:w="28" w:type="dxa"/>
            </w:tcMar>
            <w:vAlign w:val="center"/>
          </w:tcPr>
          <w:p w:rsidR="005816AF" w:rsidRPr="00D52BF3" w:rsidRDefault="005816AF" w:rsidP="002C1094">
            <w:pPr>
              <w:autoSpaceDN w:val="0"/>
              <w:spacing w:after="0" w:line="240" w:lineRule="auto"/>
              <w:ind w:right="297"/>
              <w:jc w:val="right"/>
              <w:rPr>
                <w:rFonts w:eastAsia="Times New Roman" w:cs="Times New Roman"/>
                <w:b/>
                <w:sz w:val="16"/>
                <w:szCs w:val="16"/>
                <w:u w:val="double"/>
              </w:rPr>
            </w:pPr>
          </w:p>
          <w:p w:rsidR="005816AF" w:rsidRPr="00D52BF3" w:rsidRDefault="005816AF" w:rsidP="002C1094">
            <w:pPr>
              <w:autoSpaceDN w:val="0"/>
              <w:spacing w:after="0" w:line="240" w:lineRule="auto"/>
              <w:ind w:right="297"/>
              <w:jc w:val="right"/>
              <w:rPr>
                <w:color w:val="000000"/>
                <w:sz w:val="16"/>
                <w:szCs w:val="16"/>
              </w:rPr>
            </w:pPr>
            <w:r w:rsidRPr="00D52BF3">
              <w:rPr>
                <w:rFonts w:eastAsia="Times New Roman" w:cs="Times New Roman"/>
                <w:b/>
                <w:sz w:val="16"/>
                <w:szCs w:val="16"/>
                <w:u w:val="double"/>
                <w:lang w:val="el-GR"/>
              </w:rPr>
              <w:t>42.726.412</w:t>
            </w:r>
          </w:p>
        </w:tc>
        <w:tc>
          <w:tcPr>
            <w:tcW w:w="1931" w:type="dxa"/>
            <w:shd w:val="clear" w:color="auto" w:fill="auto"/>
            <w:tcMar>
              <w:top w:w="0" w:type="dxa"/>
              <w:left w:w="28" w:type="dxa"/>
              <w:bottom w:w="0" w:type="dxa"/>
              <w:right w:w="28" w:type="dxa"/>
            </w:tcMar>
            <w:vAlign w:val="center"/>
          </w:tcPr>
          <w:p w:rsidR="005816AF" w:rsidRPr="00D52BF3" w:rsidRDefault="005816AF" w:rsidP="002C1094">
            <w:pPr>
              <w:autoSpaceDN w:val="0"/>
              <w:spacing w:after="0" w:line="240" w:lineRule="auto"/>
              <w:ind w:right="297"/>
              <w:jc w:val="right"/>
              <w:rPr>
                <w:rFonts w:ascii="Arial" w:eastAsia="Times New Roman" w:hAnsi="Arial" w:cs="Times New Roman"/>
                <w:sz w:val="16"/>
                <w:szCs w:val="16"/>
              </w:rPr>
            </w:pPr>
          </w:p>
          <w:p w:rsidR="005816AF" w:rsidRPr="00D52BF3" w:rsidRDefault="005816AF" w:rsidP="002C1094">
            <w:pPr>
              <w:autoSpaceDN w:val="0"/>
              <w:spacing w:after="0" w:line="240" w:lineRule="auto"/>
              <w:ind w:right="297"/>
              <w:jc w:val="right"/>
              <w:rPr>
                <w:color w:val="000000"/>
                <w:sz w:val="16"/>
                <w:szCs w:val="16"/>
              </w:rPr>
            </w:pPr>
            <w:r w:rsidRPr="00D52BF3">
              <w:rPr>
                <w:rFonts w:eastAsia="Times New Roman" w:cs="Times New Roman"/>
                <w:b/>
                <w:sz w:val="16"/>
                <w:szCs w:val="16"/>
                <w:u w:val="double"/>
                <w:lang w:val="el-GR"/>
              </w:rPr>
              <w:t xml:space="preserve">    2.455.705</w:t>
            </w:r>
          </w:p>
        </w:tc>
        <w:tc>
          <w:tcPr>
            <w:tcW w:w="584" w:type="dxa"/>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sz w:val="16"/>
                <w:szCs w:val="16"/>
              </w:rPr>
            </w:pPr>
          </w:p>
        </w:tc>
        <w:tc>
          <w:tcPr>
            <w:tcW w:w="1931" w:type="dxa"/>
            <w:gridSpan w:val="3"/>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sz w:val="16"/>
                <w:szCs w:val="16"/>
              </w:rPr>
            </w:pPr>
          </w:p>
        </w:tc>
        <w:tc>
          <w:tcPr>
            <w:tcW w:w="1885" w:type="dxa"/>
            <w:shd w:val="clear" w:color="auto" w:fill="auto"/>
            <w:tcMar>
              <w:top w:w="0" w:type="dxa"/>
              <w:left w:w="10" w:type="dxa"/>
              <w:bottom w:w="0" w:type="dxa"/>
              <w:right w:w="10" w:type="dxa"/>
            </w:tcMar>
          </w:tcPr>
          <w:p w:rsidR="005816AF" w:rsidRPr="00D52BF3" w:rsidRDefault="005816AF" w:rsidP="002C1094">
            <w:pPr>
              <w:autoSpaceDN w:val="0"/>
              <w:spacing w:after="0" w:line="240" w:lineRule="auto"/>
              <w:ind w:right="297"/>
              <w:jc w:val="right"/>
              <w:rPr>
                <w:sz w:val="16"/>
                <w:szCs w:val="16"/>
              </w:rPr>
            </w:pPr>
          </w:p>
        </w:tc>
      </w:tr>
    </w:tbl>
    <w:p w:rsidR="004E73FF" w:rsidRDefault="004E73FF">
      <w:pPr>
        <w:widowControl/>
        <w:adjustRightInd/>
        <w:spacing w:after="200" w:line="276" w:lineRule="auto"/>
        <w:jc w:val="left"/>
        <w:textAlignment w:val="auto"/>
        <w:rPr>
          <w:lang w:val="el-GR"/>
        </w:rPr>
      </w:pPr>
    </w:p>
    <w:p w:rsidR="005816AF" w:rsidRPr="00A17460" w:rsidRDefault="005816AF">
      <w:pPr>
        <w:widowControl/>
        <w:adjustRightInd/>
        <w:spacing w:after="200" w:line="276" w:lineRule="auto"/>
        <w:jc w:val="left"/>
        <w:textAlignment w:val="auto"/>
        <w:rPr>
          <w:lang w:val="el-GR"/>
        </w:rPr>
      </w:pPr>
    </w:p>
    <w:p w:rsidR="00AA5959" w:rsidRPr="00A17460" w:rsidRDefault="00AA5959">
      <w:pPr>
        <w:widowControl/>
        <w:adjustRightInd/>
        <w:spacing w:after="200" w:line="276" w:lineRule="auto"/>
        <w:jc w:val="left"/>
        <w:textAlignment w:val="auto"/>
        <w:rPr>
          <w:rFonts w:ascii="Arial" w:hAnsi="Arial" w:cs="Arial"/>
          <w:lang w:val="el-GR"/>
        </w:rPr>
      </w:pPr>
    </w:p>
    <w:p w:rsidR="00C455E9" w:rsidRDefault="00AA5959" w:rsidP="00B12F91">
      <w:pPr>
        <w:pStyle w:val="Caption"/>
      </w:pPr>
      <w:r w:rsidRPr="00A17460">
        <w:fldChar w:fldCharType="begin"/>
      </w:r>
      <w:r w:rsidRPr="00A17460">
        <w:instrText xml:space="preserve"> REF _Ref531765925 \h </w:instrText>
      </w:r>
      <w:r w:rsidR="004660DF" w:rsidRPr="00A17460">
        <w:instrText xml:space="preserve"> \* MERGEFORMAT </w:instrText>
      </w:r>
      <w:r w:rsidRPr="00A17460">
        <w:fldChar w:fldCharType="separate"/>
      </w:r>
      <w:r w:rsidR="00DE0713">
        <w:t>5.11</w:t>
      </w:r>
      <w:r w:rsidRPr="00A17460">
        <w:fldChar w:fldCharType="end"/>
      </w:r>
      <w:r w:rsidRPr="00A17460">
        <w:t xml:space="preserve"> (συνέχεια)</w:t>
      </w:r>
      <w:r w:rsidR="00E440F4" w:rsidRPr="00A17460">
        <w:t>:</w:t>
      </w:r>
      <w:r w:rsidRPr="00A17460">
        <w:t xml:space="preserve"> </w:t>
      </w:r>
      <w:proofErr w:type="spellStart"/>
      <w:r w:rsidR="00C455E9" w:rsidRPr="00A17460">
        <w:t>Λογαριασμoí</w:t>
      </w:r>
      <w:proofErr w:type="spellEnd"/>
      <w:r w:rsidR="00C455E9" w:rsidRPr="00A17460">
        <w:t xml:space="preserve"> Εισπράξεων και Πληρωμών</w:t>
      </w:r>
      <w:r w:rsidRPr="00A17460">
        <w:t xml:space="preserve"> </w:t>
      </w:r>
      <w:r w:rsidR="00C455E9" w:rsidRPr="00A17460">
        <w:t>για το έτος που έληξε στις 31/12/</w:t>
      </w:r>
      <w:r w:rsidR="004660DF" w:rsidRPr="00A17460">
        <w:t>20</w:t>
      </w:r>
      <w:r w:rsidR="005816AF" w:rsidRPr="005816AF">
        <w:t>20</w:t>
      </w:r>
    </w:p>
    <w:tbl>
      <w:tblPr>
        <w:tblW w:w="10663" w:type="dxa"/>
        <w:tblLayout w:type="fixed"/>
        <w:tblCellMar>
          <w:left w:w="10" w:type="dxa"/>
          <w:right w:w="10" w:type="dxa"/>
        </w:tblCellMar>
        <w:tblLook w:val="0000" w:firstRow="0" w:lastRow="0" w:firstColumn="0" w:lastColumn="0" w:noHBand="0" w:noVBand="0"/>
      </w:tblPr>
      <w:tblGrid>
        <w:gridCol w:w="1962"/>
        <w:gridCol w:w="371"/>
        <w:gridCol w:w="1586"/>
        <w:gridCol w:w="1771"/>
        <w:gridCol w:w="1833"/>
        <w:gridCol w:w="1624"/>
        <w:gridCol w:w="1516"/>
      </w:tblGrid>
      <w:tr w:rsidR="005816AF" w:rsidRPr="004A04B3" w:rsidTr="005816AF">
        <w:trPr>
          <w:trHeight w:val="861"/>
        </w:trPr>
        <w:tc>
          <w:tcPr>
            <w:tcW w:w="1962"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jc w:val="center"/>
              <w:rPr>
                <w:rFonts w:eastAsia="Times New Roman" w:cs="Times New Roman"/>
                <w:sz w:val="20"/>
                <w:szCs w:val="20"/>
                <w:lang w:val="el-GR"/>
              </w:rPr>
            </w:pPr>
          </w:p>
        </w:tc>
        <w:tc>
          <w:tcPr>
            <w:tcW w:w="3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jc w:val="center"/>
              <w:rPr>
                <w:rFonts w:eastAsia="Times New Roman" w:cs="Times New Roman"/>
                <w:sz w:val="20"/>
                <w:szCs w:val="20"/>
                <w:lang w:val="el-GR"/>
              </w:rPr>
            </w:pPr>
          </w:p>
        </w:tc>
        <w:tc>
          <w:tcPr>
            <w:tcW w:w="158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jc w:val="center"/>
              <w:rPr>
                <w:color w:val="000000"/>
              </w:rPr>
            </w:pPr>
            <w:r w:rsidRPr="004A04B3">
              <w:rPr>
                <w:rFonts w:eastAsia="Times New Roman" w:cs="Times New Roman"/>
                <w:b/>
                <w:sz w:val="20"/>
                <w:szCs w:val="20"/>
                <w:lang w:val="el-GR"/>
              </w:rPr>
              <w:t>Λογαριασμός Βασικών</w:t>
            </w:r>
            <w:r w:rsidRPr="004A04B3">
              <w:rPr>
                <w:rFonts w:eastAsia="Times New Roman" w:cs="Times New Roman"/>
                <w:b/>
                <w:sz w:val="20"/>
                <w:szCs w:val="20"/>
              </w:rPr>
              <w:t xml:space="preserve">           </w:t>
            </w:r>
            <w:r w:rsidRPr="004A04B3">
              <w:rPr>
                <w:rFonts w:eastAsia="Times New Roman" w:cs="Times New Roman"/>
                <w:b/>
                <w:sz w:val="20"/>
                <w:szCs w:val="20"/>
                <w:lang w:val="el-GR"/>
              </w:rPr>
              <w:t xml:space="preserve"> Συντάξεων</w:t>
            </w:r>
          </w:p>
        </w:tc>
        <w:tc>
          <w:tcPr>
            <w:tcW w:w="17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jc w:val="center"/>
              <w:rPr>
                <w:color w:val="000000"/>
              </w:rPr>
            </w:pPr>
            <w:r w:rsidRPr="004A04B3">
              <w:rPr>
                <w:rFonts w:eastAsia="Times New Roman" w:cs="Times New Roman"/>
                <w:b/>
                <w:sz w:val="20"/>
                <w:szCs w:val="20"/>
                <w:lang w:val="el-GR"/>
              </w:rPr>
              <w:t xml:space="preserve">Λογαριασμός </w:t>
            </w:r>
            <w:r w:rsidRPr="004A04B3">
              <w:rPr>
                <w:rFonts w:eastAsia="Times New Roman" w:cs="Times New Roman"/>
                <w:b/>
                <w:sz w:val="20"/>
                <w:szCs w:val="20"/>
              </w:rPr>
              <w:t xml:space="preserve">                                            </w:t>
            </w:r>
            <w:r w:rsidRPr="004A04B3">
              <w:rPr>
                <w:rFonts w:eastAsia="Times New Roman" w:cs="Times New Roman"/>
                <w:b/>
                <w:sz w:val="20"/>
                <w:szCs w:val="20"/>
                <w:lang w:val="el-GR"/>
              </w:rPr>
              <w:t>Συμπληρωματικών Συντάξεων</w:t>
            </w:r>
          </w:p>
        </w:tc>
        <w:tc>
          <w:tcPr>
            <w:tcW w:w="1833"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jc w:val="center"/>
              <w:rPr>
                <w:rFonts w:eastAsia="Times New Roman" w:cs="Times New Roman"/>
                <w:b/>
                <w:sz w:val="20"/>
                <w:szCs w:val="20"/>
                <w:lang w:val="el-GR"/>
              </w:rPr>
            </w:pPr>
          </w:p>
          <w:p w:rsidR="005816AF" w:rsidRPr="004A04B3" w:rsidRDefault="005816AF" w:rsidP="002C1094">
            <w:pPr>
              <w:autoSpaceDN w:val="0"/>
              <w:spacing w:after="0" w:line="240" w:lineRule="auto"/>
              <w:jc w:val="center"/>
              <w:rPr>
                <w:color w:val="000000"/>
              </w:rPr>
            </w:pPr>
            <w:r w:rsidRPr="004A04B3">
              <w:rPr>
                <w:rFonts w:eastAsia="Times New Roman" w:cs="Times New Roman"/>
                <w:b/>
                <w:sz w:val="20"/>
                <w:szCs w:val="20"/>
                <w:lang w:val="el-GR"/>
              </w:rPr>
              <w:t>Λογαριασμός</w:t>
            </w:r>
            <w:r w:rsidRPr="004A04B3">
              <w:rPr>
                <w:rFonts w:eastAsia="Times New Roman" w:cs="Times New Roman"/>
                <w:b/>
                <w:sz w:val="20"/>
                <w:szCs w:val="20"/>
              </w:rPr>
              <w:t xml:space="preserve">          </w:t>
            </w:r>
            <w:r w:rsidRPr="004A04B3">
              <w:rPr>
                <w:rFonts w:eastAsia="Times New Roman" w:cs="Times New Roman"/>
                <w:b/>
                <w:sz w:val="20"/>
                <w:szCs w:val="20"/>
                <w:lang w:val="el-GR"/>
              </w:rPr>
              <w:t xml:space="preserve"> Παροχών Ανεργίας</w:t>
            </w:r>
          </w:p>
        </w:tc>
        <w:tc>
          <w:tcPr>
            <w:tcW w:w="1624"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jc w:val="center"/>
              <w:rPr>
                <w:rFonts w:eastAsia="Times New Roman" w:cs="Times New Roman"/>
                <w:b/>
                <w:sz w:val="20"/>
                <w:szCs w:val="20"/>
                <w:lang w:val="el-GR"/>
              </w:rPr>
            </w:pPr>
          </w:p>
          <w:p w:rsidR="005816AF" w:rsidRPr="004A04B3" w:rsidRDefault="005816AF" w:rsidP="002C1094">
            <w:pPr>
              <w:autoSpaceDN w:val="0"/>
              <w:spacing w:after="0" w:line="240" w:lineRule="auto"/>
              <w:jc w:val="center"/>
              <w:rPr>
                <w:rFonts w:eastAsia="Times New Roman" w:cs="Times New Roman"/>
                <w:b/>
                <w:sz w:val="20"/>
                <w:szCs w:val="20"/>
                <w:lang w:val="el-GR"/>
              </w:rPr>
            </w:pPr>
            <w:r w:rsidRPr="004A04B3">
              <w:rPr>
                <w:rFonts w:eastAsia="Times New Roman" w:cs="Times New Roman"/>
                <w:b/>
                <w:sz w:val="20"/>
                <w:szCs w:val="20"/>
                <w:lang w:val="el-GR"/>
              </w:rPr>
              <w:t>Λογαριασμός Λοιπών Παροχών</w:t>
            </w:r>
          </w:p>
        </w:tc>
        <w:tc>
          <w:tcPr>
            <w:tcW w:w="151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jc w:val="center"/>
              <w:rPr>
                <w:rFonts w:eastAsia="Times New Roman" w:cs="Times New Roman"/>
                <w:b/>
                <w:sz w:val="20"/>
                <w:szCs w:val="20"/>
                <w:lang w:val="el-GR"/>
              </w:rPr>
            </w:pPr>
          </w:p>
          <w:p w:rsidR="005816AF" w:rsidRPr="004A04B3" w:rsidRDefault="005816AF" w:rsidP="002C1094">
            <w:pPr>
              <w:autoSpaceDN w:val="0"/>
              <w:spacing w:after="0" w:line="240" w:lineRule="auto"/>
              <w:jc w:val="center"/>
              <w:rPr>
                <w:rFonts w:eastAsia="Times New Roman" w:cs="Times New Roman"/>
                <w:b/>
                <w:sz w:val="20"/>
                <w:szCs w:val="20"/>
                <w:lang w:val="el-GR"/>
              </w:rPr>
            </w:pPr>
          </w:p>
          <w:p w:rsidR="005816AF" w:rsidRPr="004A04B3" w:rsidRDefault="005816AF" w:rsidP="002C1094">
            <w:pPr>
              <w:autoSpaceDN w:val="0"/>
              <w:spacing w:after="0" w:line="240" w:lineRule="auto"/>
              <w:jc w:val="center"/>
              <w:rPr>
                <w:rFonts w:eastAsia="Times New Roman" w:cs="Times New Roman"/>
                <w:b/>
                <w:sz w:val="20"/>
                <w:szCs w:val="20"/>
                <w:lang w:val="el-GR"/>
              </w:rPr>
            </w:pPr>
            <w:r w:rsidRPr="004A04B3">
              <w:rPr>
                <w:rFonts w:eastAsia="Times New Roman" w:cs="Times New Roman"/>
                <w:b/>
                <w:sz w:val="20"/>
                <w:szCs w:val="20"/>
                <w:lang w:val="el-GR"/>
              </w:rPr>
              <w:t>Σύνολο</w:t>
            </w:r>
          </w:p>
        </w:tc>
      </w:tr>
      <w:tr w:rsidR="005816AF" w:rsidRPr="004A04B3" w:rsidTr="005816AF">
        <w:trPr>
          <w:trHeight w:val="299"/>
        </w:trPr>
        <w:tc>
          <w:tcPr>
            <w:tcW w:w="1962"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jc w:val="center"/>
              <w:rPr>
                <w:rFonts w:eastAsia="Times New Roman" w:cs="Times New Roman"/>
                <w:sz w:val="20"/>
                <w:szCs w:val="20"/>
                <w:lang w:val="el-GR"/>
              </w:rPr>
            </w:pPr>
          </w:p>
        </w:tc>
        <w:tc>
          <w:tcPr>
            <w:tcW w:w="3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jc w:val="center"/>
              <w:rPr>
                <w:rFonts w:eastAsia="Times New Roman" w:cs="Times New Roman"/>
                <w:sz w:val="20"/>
                <w:szCs w:val="20"/>
                <w:lang w:val="el-GR"/>
              </w:rPr>
            </w:pPr>
          </w:p>
        </w:tc>
        <w:tc>
          <w:tcPr>
            <w:tcW w:w="158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jc w:val="center"/>
              <w:rPr>
                <w:color w:val="000000"/>
              </w:rPr>
            </w:pPr>
            <w:r w:rsidRPr="004A04B3">
              <w:rPr>
                <w:rFonts w:eastAsia="Times New Roman" w:cs="Times New Roman"/>
                <w:b/>
                <w:sz w:val="20"/>
                <w:szCs w:val="20"/>
              </w:rPr>
              <w:t>20</w:t>
            </w:r>
            <w:r w:rsidRPr="004A04B3">
              <w:rPr>
                <w:rFonts w:eastAsia="Times New Roman" w:cs="Times New Roman"/>
                <w:b/>
                <w:sz w:val="20"/>
                <w:szCs w:val="20"/>
                <w:lang w:val="el-GR"/>
              </w:rPr>
              <w:t>20</w:t>
            </w:r>
          </w:p>
        </w:tc>
        <w:tc>
          <w:tcPr>
            <w:tcW w:w="17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jc w:val="center"/>
              <w:rPr>
                <w:color w:val="000000"/>
              </w:rPr>
            </w:pPr>
            <w:r w:rsidRPr="004A04B3">
              <w:rPr>
                <w:rFonts w:eastAsia="Times New Roman" w:cs="Times New Roman"/>
                <w:b/>
                <w:sz w:val="20"/>
                <w:szCs w:val="20"/>
              </w:rPr>
              <w:t>20</w:t>
            </w:r>
            <w:r w:rsidRPr="004A04B3">
              <w:rPr>
                <w:rFonts w:eastAsia="Times New Roman" w:cs="Times New Roman"/>
                <w:b/>
                <w:sz w:val="20"/>
                <w:szCs w:val="20"/>
                <w:lang w:val="el-GR"/>
              </w:rPr>
              <w:t>20</w:t>
            </w:r>
          </w:p>
        </w:tc>
        <w:tc>
          <w:tcPr>
            <w:tcW w:w="1833"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jc w:val="center"/>
              <w:rPr>
                <w:color w:val="000000"/>
              </w:rPr>
            </w:pPr>
            <w:r w:rsidRPr="004A04B3">
              <w:rPr>
                <w:rFonts w:eastAsia="Times New Roman" w:cs="Times New Roman"/>
                <w:b/>
                <w:sz w:val="20"/>
                <w:szCs w:val="20"/>
              </w:rPr>
              <w:t>20</w:t>
            </w:r>
            <w:r w:rsidRPr="004A04B3">
              <w:rPr>
                <w:rFonts w:eastAsia="Times New Roman" w:cs="Times New Roman"/>
                <w:b/>
                <w:sz w:val="20"/>
                <w:szCs w:val="20"/>
                <w:lang w:val="el-GR"/>
              </w:rPr>
              <w:t>20</w:t>
            </w:r>
          </w:p>
        </w:tc>
        <w:tc>
          <w:tcPr>
            <w:tcW w:w="1624"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jc w:val="center"/>
              <w:rPr>
                <w:color w:val="000000"/>
              </w:rPr>
            </w:pPr>
            <w:r w:rsidRPr="004A04B3">
              <w:rPr>
                <w:rFonts w:eastAsia="Times New Roman" w:cs="Times New Roman"/>
                <w:b/>
                <w:sz w:val="20"/>
                <w:szCs w:val="20"/>
              </w:rPr>
              <w:t>20</w:t>
            </w:r>
            <w:r w:rsidRPr="004A04B3">
              <w:rPr>
                <w:rFonts w:eastAsia="Times New Roman" w:cs="Times New Roman"/>
                <w:b/>
                <w:sz w:val="20"/>
                <w:szCs w:val="20"/>
                <w:lang w:val="el-GR"/>
              </w:rPr>
              <w:t>20</w:t>
            </w:r>
          </w:p>
        </w:tc>
        <w:tc>
          <w:tcPr>
            <w:tcW w:w="151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jc w:val="center"/>
              <w:rPr>
                <w:color w:val="000000"/>
              </w:rPr>
            </w:pPr>
            <w:r w:rsidRPr="004A04B3">
              <w:rPr>
                <w:rFonts w:eastAsia="Times New Roman" w:cs="Times New Roman"/>
                <w:b/>
                <w:sz w:val="20"/>
                <w:szCs w:val="20"/>
              </w:rPr>
              <w:t>2</w:t>
            </w:r>
            <w:r w:rsidRPr="004A04B3">
              <w:rPr>
                <w:rFonts w:eastAsia="Times New Roman" w:cs="Times New Roman"/>
                <w:b/>
                <w:sz w:val="20"/>
                <w:szCs w:val="20"/>
                <w:lang w:val="el-GR"/>
              </w:rPr>
              <w:t>020</w:t>
            </w:r>
          </w:p>
        </w:tc>
      </w:tr>
      <w:tr w:rsidR="005816AF" w:rsidRPr="004A04B3" w:rsidTr="005816AF">
        <w:trPr>
          <w:trHeight w:val="242"/>
        </w:trPr>
        <w:tc>
          <w:tcPr>
            <w:tcW w:w="1962"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jc w:val="center"/>
              <w:rPr>
                <w:rFonts w:eastAsia="Times New Roman" w:cs="Times New Roman"/>
                <w:sz w:val="18"/>
                <w:szCs w:val="18"/>
                <w:lang w:val="el-GR"/>
              </w:rPr>
            </w:pPr>
          </w:p>
        </w:tc>
        <w:tc>
          <w:tcPr>
            <w:tcW w:w="3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jc w:val="center"/>
              <w:rPr>
                <w:rFonts w:eastAsia="Times New Roman" w:cs="Times New Roman"/>
                <w:sz w:val="18"/>
                <w:szCs w:val="18"/>
                <w:lang w:val="el-GR"/>
              </w:rPr>
            </w:pPr>
          </w:p>
        </w:tc>
        <w:tc>
          <w:tcPr>
            <w:tcW w:w="158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jc w:val="center"/>
              <w:rPr>
                <w:rFonts w:eastAsia="Times New Roman" w:cs="Times New Roman"/>
                <w:b/>
                <w:sz w:val="18"/>
                <w:szCs w:val="18"/>
                <w:lang w:val="el-GR"/>
              </w:rPr>
            </w:pPr>
            <w:r w:rsidRPr="004A04B3">
              <w:rPr>
                <w:rFonts w:eastAsia="Times New Roman" w:cs="Times New Roman"/>
                <w:b/>
                <w:sz w:val="18"/>
                <w:szCs w:val="18"/>
                <w:lang w:val="el-GR"/>
              </w:rPr>
              <w:t>€</w:t>
            </w:r>
          </w:p>
        </w:tc>
        <w:tc>
          <w:tcPr>
            <w:tcW w:w="1771" w:type="dxa"/>
            <w:shd w:val="clear" w:color="auto" w:fill="auto"/>
            <w:tcMar>
              <w:top w:w="0" w:type="dxa"/>
              <w:left w:w="28" w:type="dxa"/>
              <w:bottom w:w="0" w:type="dxa"/>
              <w:right w:w="28" w:type="dxa"/>
            </w:tcMar>
          </w:tcPr>
          <w:p w:rsidR="005816AF" w:rsidRPr="004A04B3" w:rsidRDefault="005816AF" w:rsidP="002C1094">
            <w:pPr>
              <w:tabs>
                <w:tab w:val="left" w:pos="741"/>
              </w:tabs>
              <w:autoSpaceDN w:val="0"/>
              <w:spacing w:after="0" w:line="240" w:lineRule="auto"/>
              <w:jc w:val="center"/>
              <w:rPr>
                <w:rFonts w:eastAsia="Times New Roman" w:cs="Times New Roman"/>
                <w:b/>
                <w:sz w:val="18"/>
                <w:szCs w:val="18"/>
                <w:lang w:val="el-GR"/>
              </w:rPr>
            </w:pPr>
            <w:r w:rsidRPr="004A04B3">
              <w:rPr>
                <w:rFonts w:eastAsia="Times New Roman" w:cs="Times New Roman"/>
                <w:b/>
                <w:sz w:val="18"/>
                <w:szCs w:val="18"/>
                <w:lang w:val="el-GR"/>
              </w:rPr>
              <w:t>€</w:t>
            </w:r>
          </w:p>
        </w:tc>
        <w:tc>
          <w:tcPr>
            <w:tcW w:w="1833"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jc w:val="center"/>
              <w:rPr>
                <w:rFonts w:eastAsia="Times New Roman" w:cs="Times New Roman"/>
                <w:b/>
                <w:sz w:val="18"/>
                <w:szCs w:val="18"/>
                <w:lang w:val="el-GR"/>
              </w:rPr>
            </w:pPr>
            <w:r w:rsidRPr="004A04B3">
              <w:rPr>
                <w:rFonts w:eastAsia="Times New Roman" w:cs="Times New Roman"/>
                <w:b/>
                <w:sz w:val="18"/>
                <w:szCs w:val="18"/>
                <w:lang w:val="el-GR"/>
              </w:rPr>
              <w:t>€</w:t>
            </w:r>
          </w:p>
        </w:tc>
        <w:tc>
          <w:tcPr>
            <w:tcW w:w="1624"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jc w:val="center"/>
              <w:rPr>
                <w:rFonts w:eastAsia="Times New Roman" w:cs="Times New Roman"/>
                <w:b/>
                <w:sz w:val="18"/>
                <w:szCs w:val="18"/>
                <w:lang w:val="el-GR"/>
              </w:rPr>
            </w:pPr>
            <w:r w:rsidRPr="004A04B3">
              <w:rPr>
                <w:rFonts w:eastAsia="Times New Roman" w:cs="Times New Roman"/>
                <w:b/>
                <w:sz w:val="18"/>
                <w:szCs w:val="18"/>
                <w:lang w:val="el-GR"/>
              </w:rPr>
              <w:t>€</w:t>
            </w:r>
          </w:p>
        </w:tc>
        <w:tc>
          <w:tcPr>
            <w:tcW w:w="151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jc w:val="center"/>
              <w:rPr>
                <w:rFonts w:eastAsia="Times New Roman" w:cs="Times New Roman"/>
                <w:b/>
                <w:sz w:val="18"/>
                <w:szCs w:val="18"/>
                <w:lang w:val="el-GR"/>
              </w:rPr>
            </w:pPr>
            <w:r w:rsidRPr="004A04B3">
              <w:rPr>
                <w:rFonts w:eastAsia="Times New Roman" w:cs="Times New Roman"/>
                <w:b/>
                <w:sz w:val="18"/>
                <w:szCs w:val="18"/>
                <w:lang w:val="el-GR"/>
              </w:rPr>
              <w:t>€</w:t>
            </w:r>
          </w:p>
        </w:tc>
      </w:tr>
      <w:tr w:rsidR="005816AF" w:rsidRPr="004A04B3" w:rsidTr="005816AF">
        <w:trPr>
          <w:trHeight w:val="261"/>
        </w:trPr>
        <w:tc>
          <w:tcPr>
            <w:tcW w:w="1962"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rPr>
                <w:color w:val="000000"/>
              </w:rPr>
            </w:pPr>
            <w:r w:rsidRPr="004A04B3">
              <w:rPr>
                <w:rFonts w:eastAsia="Times New Roman" w:cs="Times New Roman"/>
                <w:b/>
                <w:bCs/>
                <w:sz w:val="18"/>
                <w:szCs w:val="18"/>
                <w:lang w:val="el-GR"/>
              </w:rPr>
              <w:t>ΕΙΣΠΡΑΞΕΙΣ</w:t>
            </w:r>
          </w:p>
        </w:tc>
        <w:tc>
          <w:tcPr>
            <w:tcW w:w="3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jc w:val="center"/>
              <w:rPr>
                <w:rFonts w:eastAsia="Times New Roman" w:cs="Times New Roman"/>
                <w:sz w:val="18"/>
                <w:szCs w:val="18"/>
                <w:lang w:val="el-GR"/>
              </w:rPr>
            </w:pPr>
          </w:p>
        </w:tc>
        <w:tc>
          <w:tcPr>
            <w:tcW w:w="158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jc w:val="right"/>
              <w:rPr>
                <w:rFonts w:eastAsia="Times New Roman" w:cs="Times New Roman"/>
                <w:b/>
                <w:sz w:val="18"/>
                <w:szCs w:val="18"/>
                <w:lang w:val="el-GR"/>
              </w:rPr>
            </w:pPr>
          </w:p>
        </w:tc>
        <w:tc>
          <w:tcPr>
            <w:tcW w:w="17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jc w:val="right"/>
              <w:rPr>
                <w:rFonts w:eastAsia="Times New Roman" w:cs="Times New Roman"/>
                <w:b/>
                <w:sz w:val="18"/>
                <w:szCs w:val="18"/>
                <w:lang w:val="el-GR"/>
              </w:rPr>
            </w:pPr>
          </w:p>
        </w:tc>
        <w:tc>
          <w:tcPr>
            <w:tcW w:w="1833"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255"/>
              <w:jc w:val="right"/>
              <w:rPr>
                <w:rFonts w:eastAsia="Times New Roman" w:cs="Times New Roman"/>
                <w:b/>
                <w:sz w:val="18"/>
                <w:szCs w:val="18"/>
                <w:lang w:val="el-GR"/>
              </w:rPr>
            </w:pPr>
          </w:p>
        </w:tc>
        <w:tc>
          <w:tcPr>
            <w:tcW w:w="1624" w:type="dxa"/>
            <w:shd w:val="clear" w:color="auto" w:fill="auto"/>
            <w:tcMar>
              <w:top w:w="0" w:type="dxa"/>
              <w:left w:w="28" w:type="dxa"/>
              <w:bottom w:w="0" w:type="dxa"/>
              <w:right w:w="28" w:type="dxa"/>
            </w:tcMar>
          </w:tcPr>
          <w:p w:rsidR="005816AF" w:rsidRPr="004A04B3" w:rsidRDefault="005816AF" w:rsidP="002C1094">
            <w:pPr>
              <w:tabs>
                <w:tab w:val="left" w:pos="398"/>
              </w:tabs>
              <w:autoSpaceDN w:val="0"/>
              <w:spacing w:after="0" w:line="240" w:lineRule="auto"/>
              <w:jc w:val="right"/>
              <w:rPr>
                <w:rFonts w:eastAsia="Times New Roman" w:cs="Times New Roman"/>
                <w:b/>
                <w:sz w:val="18"/>
                <w:szCs w:val="18"/>
                <w:lang w:val="el-GR"/>
              </w:rPr>
            </w:pPr>
          </w:p>
        </w:tc>
        <w:tc>
          <w:tcPr>
            <w:tcW w:w="151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jc w:val="right"/>
              <w:rPr>
                <w:rFonts w:eastAsia="Times New Roman" w:cs="Times New Roman"/>
                <w:b/>
                <w:sz w:val="18"/>
                <w:szCs w:val="18"/>
                <w:lang w:val="el-GR"/>
              </w:rPr>
            </w:pPr>
          </w:p>
        </w:tc>
      </w:tr>
      <w:tr w:rsidR="005816AF" w:rsidRPr="004A04B3" w:rsidTr="005816AF">
        <w:trPr>
          <w:trHeight w:val="261"/>
        </w:trPr>
        <w:tc>
          <w:tcPr>
            <w:tcW w:w="1962"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rPr>
                <w:rFonts w:eastAsia="Times New Roman" w:cs="Times New Roman"/>
                <w:sz w:val="18"/>
                <w:szCs w:val="18"/>
                <w:lang w:val="el-GR"/>
              </w:rPr>
            </w:pPr>
            <w:r w:rsidRPr="004A04B3">
              <w:rPr>
                <w:rFonts w:eastAsia="Times New Roman" w:cs="Times New Roman"/>
                <w:sz w:val="18"/>
                <w:szCs w:val="18"/>
                <w:lang w:val="el-GR"/>
              </w:rPr>
              <w:t>Εισφορές</w:t>
            </w:r>
          </w:p>
        </w:tc>
        <w:tc>
          <w:tcPr>
            <w:tcW w:w="3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jc w:val="center"/>
              <w:rPr>
                <w:rFonts w:eastAsia="Times New Roman" w:cs="Times New Roman"/>
                <w:sz w:val="18"/>
                <w:szCs w:val="18"/>
                <w:lang w:val="el-GR"/>
              </w:rPr>
            </w:pPr>
          </w:p>
        </w:tc>
        <w:tc>
          <w:tcPr>
            <w:tcW w:w="158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195"/>
              <w:jc w:val="right"/>
              <w:rPr>
                <w:color w:val="000000"/>
              </w:rPr>
            </w:pPr>
            <w:r w:rsidRPr="004A04B3">
              <w:rPr>
                <w:rFonts w:eastAsia="Times New Roman" w:cs="Times New Roman"/>
                <w:b/>
                <w:sz w:val="18"/>
                <w:szCs w:val="18"/>
                <w:lang w:val="el-GR"/>
              </w:rPr>
              <w:t>972.193.403</w:t>
            </w:r>
          </w:p>
        </w:tc>
        <w:tc>
          <w:tcPr>
            <w:tcW w:w="17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337"/>
              <w:jc w:val="right"/>
              <w:rPr>
                <w:color w:val="000000"/>
              </w:rPr>
            </w:pPr>
            <w:r w:rsidRPr="004A04B3">
              <w:rPr>
                <w:rFonts w:eastAsia="Times New Roman" w:cs="Times New Roman"/>
                <w:b/>
                <w:sz w:val="18"/>
                <w:szCs w:val="18"/>
                <w:lang w:val="el-GR"/>
              </w:rPr>
              <w:t>583.354.904</w:t>
            </w:r>
          </w:p>
        </w:tc>
        <w:tc>
          <w:tcPr>
            <w:tcW w:w="1833"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397"/>
              <w:jc w:val="right"/>
              <w:rPr>
                <w:color w:val="000000"/>
              </w:rPr>
            </w:pPr>
            <w:r w:rsidRPr="004A04B3">
              <w:rPr>
                <w:rFonts w:eastAsia="Times New Roman" w:cs="Times New Roman"/>
                <w:b/>
                <w:sz w:val="18"/>
                <w:szCs w:val="18"/>
                <w:lang w:val="el-GR"/>
              </w:rPr>
              <w:t>88.836.968</w:t>
            </w:r>
          </w:p>
        </w:tc>
        <w:tc>
          <w:tcPr>
            <w:tcW w:w="1624"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256"/>
              <w:jc w:val="right"/>
              <w:rPr>
                <w:color w:val="000000"/>
              </w:rPr>
            </w:pPr>
            <w:r w:rsidRPr="004A04B3">
              <w:rPr>
                <w:rFonts w:eastAsia="Times New Roman" w:cs="Times New Roman"/>
                <w:b/>
                <w:sz w:val="18"/>
                <w:szCs w:val="18"/>
                <w:lang w:val="el-GR"/>
              </w:rPr>
              <w:t>93.669.289</w:t>
            </w:r>
          </w:p>
        </w:tc>
        <w:tc>
          <w:tcPr>
            <w:tcW w:w="151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154"/>
              <w:jc w:val="right"/>
              <w:rPr>
                <w:color w:val="000000"/>
              </w:rPr>
            </w:pPr>
            <w:r w:rsidRPr="004A04B3">
              <w:rPr>
                <w:rFonts w:eastAsia="Times New Roman" w:cs="Times New Roman"/>
                <w:b/>
                <w:sz w:val="18"/>
                <w:szCs w:val="18"/>
                <w:lang w:val="el-GR"/>
              </w:rPr>
              <w:t>1.738.054.564</w:t>
            </w:r>
          </w:p>
        </w:tc>
      </w:tr>
      <w:tr w:rsidR="005816AF" w:rsidRPr="004A04B3" w:rsidTr="005816AF">
        <w:trPr>
          <w:trHeight w:val="599"/>
        </w:trPr>
        <w:tc>
          <w:tcPr>
            <w:tcW w:w="1962"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rPr>
                <w:rFonts w:eastAsia="Times New Roman" w:cs="Times New Roman"/>
                <w:sz w:val="18"/>
                <w:szCs w:val="18"/>
                <w:lang w:val="el-GR"/>
              </w:rPr>
            </w:pPr>
            <w:r w:rsidRPr="004A04B3">
              <w:rPr>
                <w:rFonts w:eastAsia="Times New Roman" w:cs="Times New Roman"/>
                <w:sz w:val="18"/>
                <w:szCs w:val="18"/>
                <w:lang w:val="el-GR"/>
              </w:rPr>
              <w:t>Είσπραξη από το Πάγιο Ταμείο της Δημοκρατίας</w:t>
            </w:r>
          </w:p>
        </w:tc>
        <w:tc>
          <w:tcPr>
            <w:tcW w:w="3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jc w:val="center"/>
              <w:rPr>
                <w:rFonts w:eastAsia="Times New Roman" w:cs="Times New Roman"/>
                <w:sz w:val="18"/>
                <w:szCs w:val="18"/>
                <w:lang w:val="el-GR"/>
              </w:rPr>
            </w:pPr>
          </w:p>
          <w:p w:rsidR="005816AF" w:rsidRPr="004A04B3" w:rsidRDefault="005816AF" w:rsidP="002C1094">
            <w:pPr>
              <w:autoSpaceDN w:val="0"/>
              <w:spacing w:after="0" w:line="240" w:lineRule="auto"/>
              <w:jc w:val="center"/>
              <w:rPr>
                <w:lang w:val="el-GR"/>
              </w:rPr>
            </w:pPr>
          </w:p>
        </w:tc>
        <w:tc>
          <w:tcPr>
            <w:tcW w:w="158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195"/>
              <w:jc w:val="right"/>
              <w:rPr>
                <w:rFonts w:eastAsia="Times New Roman" w:cs="Times New Roman"/>
                <w:b/>
                <w:sz w:val="18"/>
                <w:szCs w:val="18"/>
                <w:lang w:val="el-GR"/>
              </w:rPr>
            </w:pPr>
          </w:p>
          <w:p w:rsidR="005816AF" w:rsidRPr="004A04B3" w:rsidRDefault="005816AF" w:rsidP="002C1094">
            <w:pPr>
              <w:autoSpaceDN w:val="0"/>
              <w:spacing w:after="0" w:line="240" w:lineRule="auto"/>
              <w:ind w:right="195"/>
              <w:jc w:val="right"/>
              <w:rPr>
                <w:rFonts w:eastAsia="Times New Roman" w:cs="Times New Roman"/>
                <w:b/>
                <w:sz w:val="18"/>
                <w:szCs w:val="18"/>
                <w:lang w:val="el-GR"/>
              </w:rPr>
            </w:pPr>
            <w:r w:rsidRPr="004A04B3">
              <w:rPr>
                <w:rFonts w:eastAsia="Times New Roman" w:cs="Times New Roman"/>
                <w:b/>
                <w:sz w:val="18"/>
                <w:szCs w:val="18"/>
                <w:lang w:val="el-GR"/>
              </w:rPr>
              <w:t>27.168.705</w:t>
            </w:r>
          </w:p>
        </w:tc>
        <w:tc>
          <w:tcPr>
            <w:tcW w:w="17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337"/>
              <w:jc w:val="right"/>
              <w:rPr>
                <w:rFonts w:eastAsia="Times New Roman" w:cs="Times New Roman"/>
                <w:b/>
                <w:sz w:val="18"/>
                <w:szCs w:val="18"/>
                <w:lang w:val="el-GR"/>
              </w:rPr>
            </w:pPr>
          </w:p>
          <w:p w:rsidR="005816AF" w:rsidRPr="004A04B3" w:rsidRDefault="005816AF" w:rsidP="002C1094">
            <w:pPr>
              <w:autoSpaceDN w:val="0"/>
              <w:spacing w:after="0" w:line="240" w:lineRule="auto"/>
              <w:ind w:right="337"/>
              <w:jc w:val="right"/>
              <w:rPr>
                <w:rFonts w:eastAsia="Times New Roman" w:cs="Times New Roman"/>
                <w:b/>
                <w:sz w:val="18"/>
                <w:szCs w:val="18"/>
                <w:lang w:val="el-GR"/>
              </w:rPr>
            </w:pPr>
            <w:r w:rsidRPr="004A04B3">
              <w:rPr>
                <w:rFonts w:eastAsia="Times New Roman" w:cs="Times New Roman"/>
                <w:b/>
                <w:sz w:val="18"/>
                <w:szCs w:val="18"/>
                <w:lang w:val="el-GR"/>
              </w:rPr>
              <w:t>-</w:t>
            </w:r>
          </w:p>
        </w:tc>
        <w:tc>
          <w:tcPr>
            <w:tcW w:w="1833" w:type="dxa"/>
            <w:shd w:val="clear" w:color="auto" w:fill="auto"/>
            <w:tcMar>
              <w:top w:w="0" w:type="dxa"/>
              <w:left w:w="28" w:type="dxa"/>
              <w:bottom w:w="0" w:type="dxa"/>
              <w:right w:w="28" w:type="dxa"/>
            </w:tcMar>
          </w:tcPr>
          <w:p w:rsidR="005816AF" w:rsidRPr="004A04B3" w:rsidRDefault="005816AF" w:rsidP="002C1094">
            <w:pPr>
              <w:tabs>
                <w:tab w:val="left" w:pos="741"/>
                <w:tab w:val="left" w:pos="1319"/>
              </w:tabs>
              <w:autoSpaceDN w:val="0"/>
              <w:spacing w:after="0" w:line="240" w:lineRule="auto"/>
              <w:ind w:right="397"/>
              <w:jc w:val="right"/>
              <w:rPr>
                <w:rFonts w:eastAsia="Times New Roman" w:cs="Times New Roman"/>
                <w:b/>
                <w:sz w:val="18"/>
                <w:szCs w:val="18"/>
                <w:lang w:val="el-GR"/>
              </w:rPr>
            </w:pPr>
          </w:p>
          <w:p w:rsidR="005816AF" w:rsidRPr="004A04B3" w:rsidRDefault="005816AF" w:rsidP="002C1094">
            <w:pPr>
              <w:tabs>
                <w:tab w:val="left" w:pos="1319"/>
              </w:tabs>
              <w:autoSpaceDN w:val="0"/>
              <w:spacing w:after="0" w:line="240" w:lineRule="auto"/>
              <w:ind w:right="397"/>
              <w:jc w:val="right"/>
              <w:rPr>
                <w:rFonts w:eastAsia="Times New Roman" w:cs="Times New Roman"/>
                <w:b/>
                <w:sz w:val="18"/>
                <w:szCs w:val="18"/>
                <w:lang w:val="el-GR"/>
              </w:rPr>
            </w:pPr>
            <w:r w:rsidRPr="004A04B3">
              <w:rPr>
                <w:rFonts w:eastAsia="Times New Roman" w:cs="Times New Roman"/>
                <w:b/>
                <w:sz w:val="18"/>
                <w:szCs w:val="18"/>
                <w:lang w:val="el-GR"/>
              </w:rPr>
              <w:t>-</w:t>
            </w:r>
          </w:p>
        </w:tc>
        <w:tc>
          <w:tcPr>
            <w:tcW w:w="1624"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256"/>
              <w:jc w:val="right"/>
              <w:rPr>
                <w:rFonts w:eastAsia="Times New Roman" w:cs="Times New Roman"/>
                <w:b/>
                <w:sz w:val="18"/>
                <w:szCs w:val="18"/>
                <w:lang w:val="el-GR"/>
              </w:rPr>
            </w:pPr>
          </w:p>
          <w:p w:rsidR="005816AF" w:rsidRPr="004A04B3" w:rsidRDefault="005816AF" w:rsidP="002C1094">
            <w:pPr>
              <w:autoSpaceDN w:val="0"/>
              <w:spacing w:after="0" w:line="240" w:lineRule="auto"/>
              <w:ind w:right="256"/>
              <w:jc w:val="right"/>
              <w:rPr>
                <w:rFonts w:eastAsia="Times New Roman" w:cs="Times New Roman"/>
                <w:b/>
                <w:sz w:val="18"/>
                <w:szCs w:val="18"/>
                <w:lang w:val="el-GR"/>
              </w:rPr>
            </w:pPr>
            <w:r w:rsidRPr="004A04B3">
              <w:rPr>
                <w:rFonts w:eastAsia="Times New Roman" w:cs="Times New Roman"/>
                <w:b/>
                <w:sz w:val="18"/>
                <w:szCs w:val="18"/>
                <w:lang w:val="el-GR"/>
              </w:rPr>
              <w:t>-</w:t>
            </w:r>
          </w:p>
        </w:tc>
        <w:tc>
          <w:tcPr>
            <w:tcW w:w="151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154"/>
              <w:jc w:val="right"/>
              <w:rPr>
                <w:rFonts w:eastAsia="Times New Roman" w:cs="Times New Roman"/>
                <w:b/>
                <w:sz w:val="18"/>
                <w:szCs w:val="18"/>
                <w:lang w:val="el-GR"/>
              </w:rPr>
            </w:pPr>
          </w:p>
          <w:p w:rsidR="005816AF" w:rsidRPr="004A04B3" w:rsidRDefault="005816AF" w:rsidP="002C1094">
            <w:pPr>
              <w:autoSpaceDN w:val="0"/>
              <w:spacing w:after="0" w:line="240" w:lineRule="auto"/>
              <w:ind w:right="154"/>
              <w:jc w:val="right"/>
              <w:rPr>
                <w:rFonts w:eastAsia="Times New Roman" w:cs="Times New Roman"/>
                <w:b/>
                <w:sz w:val="18"/>
                <w:szCs w:val="18"/>
                <w:lang w:val="el-GR"/>
              </w:rPr>
            </w:pPr>
            <w:r w:rsidRPr="004A04B3">
              <w:rPr>
                <w:rFonts w:eastAsia="Times New Roman" w:cs="Times New Roman"/>
                <w:b/>
                <w:sz w:val="18"/>
                <w:szCs w:val="18"/>
                <w:lang w:val="el-GR"/>
              </w:rPr>
              <w:t>27.168.705</w:t>
            </w:r>
          </w:p>
        </w:tc>
      </w:tr>
      <w:tr w:rsidR="005816AF" w:rsidRPr="004A04B3" w:rsidTr="005816AF">
        <w:trPr>
          <w:trHeight w:val="355"/>
        </w:trPr>
        <w:tc>
          <w:tcPr>
            <w:tcW w:w="1962"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rPr>
                <w:rFonts w:eastAsia="Times New Roman" w:cs="Times New Roman"/>
                <w:sz w:val="18"/>
                <w:szCs w:val="18"/>
                <w:lang w:val="el-GR"/>
              </w:rPr>
            </w:pPr>
            <w:r w:rsidRPr="004A04B3">
              <w:rPr>
                <w:rFonts w:eastAsia="Times New Roman" w:cs="Times New Roman"/>
                <w:sz w:val="18"/>
                <w:szCs w:val="18"/>
                <w:lang w:val="el-GR"/>
              </w:rPr>
              <w:t>Άλλες Εισπράξεις</w:t>
            </w:r>
          </w:p>
        </w:tc>
        <w:tc>
          <w:tcPr>
            <w:tcW w:w="3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jc w:val="center"/>
            </w:pPr>
          </w:p>
        </w:tc>
        <w:tc>
          <w:tcPr>
            <w:tcW w:w="158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195"/>
              <w:jc w:val="right"/>
              <w:rPr>
                <w:rFonts w:eastAsia="Times New Roman" w:cs="Times New Roman"/>
                <w:b/>
                <w:sz w:val="18"/>
                <w:szCs w:val="18"/>
                <w:u w:val="single"/>
                <w:lang w:val="el-GR"/>
              </w:rPr>
            </w:pPr>
            <w:r w:rsidRPr="004A04B3">
              <w:rPr>
                <w:rFonts w:eastAsia="Times New Roman" w:cs="Times New Roman"/>
                <w:b/>
                <w:sz w:val="18"/>
                <w:szCs w:val="18"/>
                <w:u w:val="single"/>
                <w:lang w:val="el-GR"/>
              </w:rPr>
              <w:t xml:space="preserve">       5.082.486</w:t>
            </w:r>
          </w:p>
        </w:tc>
        <w:tc>
          <w:tcPr>
            <w:tcW w:w="17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337"/>
              <w:jc w:val="right"/>
              <w:rPr>
                <w:color w:val="000000"/>
              </w:rPr>
            </w:pPr>
            <w:r w:rsidRPr="004A04B3">
              <w:rPr>
                <w:rFonts w:eastAsia="Times New Roman" w:cs="Times New Roman"/>
                <w:b/>
                <w:sz w:val="18"/>
                <w:szCs w:val="18"/>
                <w:u w:val="single"/>
              </w:rPr>
              <w:t xml:space="preserve">    3.</w:t>
            </w:r>
            <w:r w:rsidRPr="004A04B3">
              <w:rPr>
                <w:rFonts w:eastAsia="Times New Roman" w:cs="Times New Roman"/>
                <w:b/>
                <w:sz w:val="18"/>
                <w:szCs w:val="18"/>
                <w:u w:val="single"/>
                <w:lang w:val="el-GR"/>
              </w:rPr>
              <w:t>503.219</w:t>
            </w:r>
          </w:p>
        </w:tc>
        <w:tc>
          <w:tcPr>
            <w:tcW w:w="1833"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397"/>
              <w:jc w:val="right"/>
              <w:rPr>
                <w:rFonts w:eastAsia="Times New Roman" w:cs="Times New Roman"/>
                <w:b/>
                <w:sz w:val="18"/>
                <w:szCs w:val="18"/>
                <w:u w:val="single"/>
                <w:lang w:val="el-GR"/>
              </w:rPr>
            </w:pPr>
            <w:r w:rsidRPr="004A04B3">
              <w:rPr>
                <w:rFonts w:eastAsia="Times New Roman" w:cs="Times New Roman"/>
                <w:b/>
                <w:sz w:val="18"/>
                <w:szCs w:val="18"/>
                <w:u w:val="single"/>
                <w:lang w:val="el-GR"/>
              </w:rPr>
              <w:t xml:space="preserve">       343.471</w:t>
            </w:r>
          </w:p>
        </w:tc>
        <w:tc>
          <w:tcPr>
            <w:tcW w:w="1624"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256"/>
              <w:jc w:val="right"/>
              <w:rPr>
                <w:rFonts w:eastAsia="Times New Roman" w:cs="Times New Roman"/>
                <w:b/>
                <w:sz w:val="18"/>
                <w:szCs w:val="18"/>
                <w:u w:val="single"/>
                <w:lang w:val="el-GR"/>
              </w:rPr>
            </w:pPr>
            <w:r w:rsidRPr="004A04B3">
              <w:rPr>
                <w:rFonts w:eastAsia="Times New Roman" w:cs="Times New Roman"/>
                <w:b/>
                <w:sz w:val="18"/>
                <w:szCs w:val="18"/>
                <w:u w:val="single"/>
                <w:lang w:val="el-GR"/>
              </w:rPr>
              <w:t xml:space="preserve">  2.905.413</w:t>
            </w:r>
          </w:p>
        </w:tc>
        <w:tc>
          <w:tcPr>
            <w:tcW w:w="151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154"/>
              <w:jc w:val="right"/>
              <w:rPr>
                <w:rFonts w:eastAsia="Times New Roman" w:cs="Times New Roman"/>
                <w:b/>
                <w:sz w:val="18"/>
                <w:szCs w:val="18"/>
                <w:u w:val="single"/>
                <w:lang w:val="el-GR"/>
              </w:rPr>
            </w:pPr>
            <w:r w:rsidRPr="004A04B3">
              <w:rPr>
                <w:rFonts w:eastAsia="Times New Roman" w:cs="Times New Roman"/>
                <w:b/>
                <w:sz w:val="18"/>
                <w:szCs w:val="18"/>
                <w:u w:val="single"/>
                <w:lang w:val="el-GR"/>
              </w:rPr>
              <w:t xml:space="preserve">     11.834.589</w:t>
            </w:r>
          </w:p>
        </w:tc>
      </w:tr>
      <w:tr w:rsidR="005816AF" w:rsidRPr="004A04B3" w:rsidTr="005816AF">
        <w:trPr>
          <w:trHeight w:val="242"/>
        </w:trPr>
        <w:tc>
          <w:tcPr>
            <w:tcW w:w="1962"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rPr>
                <w:rFonts w:eastAsia="Times New Roman" w:cs="Times New Roman"/>
                <w:sz w:val="18"/>
                <w:szCs w:val="18"/>
                <w:lang w:val="el-GR"/>
              </w:rPr>
            </w:pPr>
            <w:r w:rsidRPr="004A04B3">
              <w:rPr>
                <w:rFonts w:eastAsia="Times New Roman" w:cs="Times New Roman"/>
                <w:sz w:val="18"/>
                <w:szCs w:val="18"/>
                <w:lang w:val="el-GR"/>
              </w:rPr>
              <w:t>ΛΕΙΤΟΥΡΓΙΚΑ ΕΣΟΔΑ</w:t>
            </w:r>
          </w:p>
        </w:tc>
        <w:tc>
          <w:tcPr>
            <w:tcW w:w="3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jc w:val="center"/>
              <w:rPr>
                <w:rFonts w:eastAsia="Times New Roman" w:cs="Times New Roman"/>
                <w:sz w:val="18"/>
                <w:szCs w:val="18"/>
                <w:lang w:val="el-GR"/>
              </w:rPr>
            </w:pPr>
          </w:p>
        </w:tc>
        <w:tc>
          <w:tcPr>
            <w:tcW w:w="158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195"/>
              <w:jc w:val="right"/>
              <w:rPr>
                <w:rFonts w:eastAsia="Times New Roman" w:cs="Times New Roman"/>
                <w:b/>
                <w:sz w:val="18"/>
                <w:szCs w:val="18"/>
                <w:u w:val="single"/>
                <w:lang w:val="el-GR"/>
              </w:rPr>
            </w:pPr>
            <w:r w:rsidRPr="004A04B3">
              <w:rPr>
                <w:rFonts w:eastAsia="Times New Roman" w:cs="Times New Roman"/>
                <w:b/>
                <w:sz w:val="18"/>
                <w:szCs w:val="18"/>
                <w:u w:val="single"/>
                <w:lang w:val="el-GR"/>
              </w:rPr>
              <w:t>1.004.444.594</w:t>
            </w:r>
          </w:p>
        </w:tc>
        <w:tc>
          <w:tcPr>
            <w:tcW w:w="17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337"/>
              <w:jc w:val="right"/>
              <w:rPr>
                <w:rFonts w:eastAsia="Times New Roman" w:cs="Times New Roman"/>
                <w:b/>
                <w:sz w:val="18"/>
                <w:szCs w:val="18"/>
                <w:u w:val="single"/>
                <w:lang w:val="el-GR"/>
              </w:rPr>
            </w:pPr>
            <w:r w:rsidRPr="004A04B3">
              <w:rPr>
                <w:rFonts w:eastAsia="Times New Roman" w:cs="Times New Roman"/>
                <w:b/>
                <w:sz w:val="18"/>
                <w:szCs w:val="18"/>
                <w:u w:val="single"/>
                <w:lang w:val="el-GR"/>
              </w:rPr>
              <w:t>586.858.123</w:t>
            </w:r>
          </w:p>
        </w:tc>
        <w:tc>
          <w:tcPr>
            <w:tcW w:w="1833" w:type="dxa"/>
            <w:shd w:val="clear" w:color="auto" w:fill="auto"/>
            <w:tcMar>
              <w:top w:w="0" w:type="dxa"/>
              <w:left w:w="28" w:type="dxa"/>
              <w:bottom w:w="0" w:type="dxa"/>
              <w:right w:w="28" w:type="dxa"/>
            </w:tcMar>
          </w:tcPr>
          <w:p w:rsidR="005816AF" w:rsidRPr="004A04B3" w:rsidRDefault="005816AF" w:rsidP="002C1094">
            <w:pPr>
              <w:tabs>
                <w:tab w:val="left" w:pos="1319"/>
              </w:tabs>
              <w:autoSpaceDN w:val="0"/>
              <w:spacing w:after="0" w:line="240" w:lineRule="auto"/>
              <w:ind w:right="397"/>
              <w:jc w:val="right"/>
              <w:rPr>
                <w:rFonts w:eastAsia="Times New Roman" w:cs="Times New Roman"/>
                <w:b/>
                <w:sz w:val="18"/>
                <w:szCs w:val="18"/>
                <w:u w:val="single"/>
                <w:lang w:val="el-GR"/>
              </w:rPr>
            </w:pPr>
            <w:r w:rsidRPr="004A04B3">
              <w:rPr>
                <w:rFonts w:eastAsia="Times New Roman" w:cs="Times New Roman"/>
                <w:b/>
                <w:sz w:val="18"/>
                <w:szCs w:val="18"/>
                <w:u w:val="single"/>
                <w:lang w:val="el-GR"/>
              </w:rPr>
              <w:t xml:space="preserve">  89.180.439</w:t>
            </w:r>
          </w:p>
        </w:tc>
        <w:tc>
          <w:tcPr>
            <w:tcW w:w="1624"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256"/>
              <w:jc w:val="right"/>
              <w:rPr>
                <w:rFonts w:eastAsia="Times New Roman" w:cs="Times New Roman"/>
                <w:b/>
                <w:sz w:val="18"/>
                <w:szCs w:val="18"/>
                <w:u w:val="single"/>
                <w:lang w:val="el-GR"/>
              </w:rPr>
            </w:pPr>
            <w:r w:rsidRPr="004A04B3">
              <w:rPr>
                <w:rFonts w:eastAsia="Times New Roman" w:cs="Times New Roman"/>
                <w:b/>
                <w:sz w:val="18"/>
                <w:szCs w:val="18"/>
                <w:u w:val="single"/>
                <w:lang w:val="el-GR"/>
              </w:rPr>
              <w:t>96.574.702</w:t>
            </w:r>
          </w:p>
        </w:tc>
        <w:tc>
          <w:tcPr>
            <w:tcW w:w="151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154"/>
              <w:jc w:val="right"/>
              <w:rPr>
                <w:color w:val="000000"/>
              </w:rPr>
            </w:pPr>
            <w:r w:rsidRPr="004A04B3">
              <w:rPr>
                <w:rFonts w:eastAsia="Times New Roman" w:cs="Times New Roman"/>
                <w:b/>
                <w:sz w:val="18"/>
                <w:szCs w:val="18"/>
                <w:u w:val="single"/>
              </w:rPr>
              <w:t>1.</w:t>
            </w:r>
            <w:r w:rsidRPr="004A04B3">
              <w:rPr>
                <w:rFonts w:eastAsia="Times New Roman" w:cs="Times New Roman"/>
                <w:b/>
                <w:sz w:val="18"/>
                <w:szCs w:val="18"/>
                <w:u w:val="single"/>
                <w:lang w:val="el-GR"/>
              </w:rPr>
              <w:t>777.057.858</w:t>
            </w:r>
          </w:p>
        </w:tc>
      </w:tr>
      <w:tr w:rsidR="005816AF" w:rsidRPr="004A04B3" w:rsidTr="005816AF">
        <w:trPr>
          <w:trHeight w:val="261"/>
        </w:trPr>
        <w:tc>
          <w:tcPr>
            <w:tcW w:w="1962"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rPr>
                <w:rFonts w:eastAsia="Times New Roman" w:cs="Times New Roman"/>
                <w:sz w:val="18"/>
                <w:szCs w:val="18"/>
                <w:lang w:val="el-GR"/>
              </w:rPr>
            </w:pPr>
          </w:p>
        </w:tc>
        <w:tc>
          <w:tcPr>
            <w:tcW w:w="3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jc w:val="center"/>
              <w:rPr>
                <w:rFonts w:eastAsia="Times New Roman" w:cs="Times New Roman"/>
                <w:sz w:val="18"/>
                <w:szCs w:val="18"/>
                <w:lang w:val="el-GR"/>
              </w:rPr>
            </w:pPr>
          </w:p>
        </w:tc>
        <w:tc>
          <w:tcPr>
            <w:tcW w:w="158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195"/>
              <w:jc w:val="right"/>
              <w:rPr>
                <w:rFonts w:eastAsia="Times New Roman" w:cs="Times New Roman"/>
                <w:b/>
                <w:sz w:val="18"/>
                <w:szCs w:val="18"/>
                <w:lang w:val="el-GR"/>
              </w:rPr>
            </w:pPr>
          </w:p>
        </w:tc>
        <w:tc>
          <w:tcPr>
            <w:tcW w:w="17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337"/>
              <w:jc w:val="right"/>
              <w:rPr>
                <w:rFonts w:eastAsia="Times New Roman" w:cs="Times New Roman"/>
                <w:b/>
                <w:sz w:val="18"/>
                <w:szCs w:val="18"/>
                <w:u w:val="single"/>
                <w:lang w:val="el-GR"/>
              </w:rPr>
            </w:pPr>
          </w:p>
        </w:tc>
        <w:tc>
          <w:tcPr>
            <w:tcW w:w="1833"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397"/>
              <w:jc w:val="right"/>
              <w:rPr>
                <w:rFonts w:eastAsia="Times New Roman" w:cs="Times New Roman"/>
                <w:b/>
                <w:sz w:val="18"/>
                <w:szCs w:val="18"/>
                <w:u w:val="single"/>
                <w:lang w:val="el-GR"/>
              </w:rPr>
            </w:pPr>
          </w:p>
        </w:tc>
        <w:tc>
          <w:tcPr>
            <w:tcW w:w="1624"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256"/>
              <w:jc w:val="right"/>
              <w:rPr>
                <w:rFonts w:eastAsia="Times New Roman" w:cs="Times New Roman"/>
                <w:b/>
                <w:sz w:val="18"/>
                <w:szCs w:val="18"/>
                <w:u w:val="single"/>
                <w:lang w:val="el-GR"/>
              </w:rPr>
            </w:pPr>
          </w:p>
        </w:tc>
        <w:tc>
          <w:tcPr>
            <w:tcW w:w="151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154"/>
              <w:jc w:val="right"/>
              <w:rPr>
                <w:rFonts w:eastAsia="Times New Roman" w:cs="Times New Roman"/>
                <w:b/>
                <w:sz w:val="18"/>
                <w:szCs w:val="18"/>
                <w:u w:val="single"/>
                <w:lang w:val="el-GR"/>
              </w:rPr>
            </w:pPr>
          </w:p>
        </w:tc>
      </w:tr>
      <w:tr w:rsidR="005816AF" w:rsidRPr="004A04B3" w:rsidTr="005816AF">
        <w:trPr>
          <w:trHeight w:val="261"/>
        </w:trPr>
        <w:tc>
          <w:tcPr>
            <w:tcW w:w="1962"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rPr>
                <w:rFonts w:eastAsia="Times New Roman" w:cs="Times New Roman"/>
                <w:sz w:val="18"/>
                <w:szCs w:val="18"/>
                <w:lang w:val="el-GR"/>
              </w:rPr>
            </w:pPr>
            <w:r w:rsidRPr="004A04B3">
              <w:rPr>
                <w:rFonts w:eastAsia="Times New Roman" w:cs="Times New Roman"/>
                <w:sz w:val="18"/>
                <w:szCs w:val="18"/>
                <w:lang w:val="el-GR"/>
              </w:rPr>
              <w:t>Πρόσοδοι από τόκους</w:t>
            </w:r>
          </w:p>
        </w:tc>
        <w:tc>
          <w:tcPr>
            <w:tcW w:w="3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jc w:val="center"/>
              <w:rPr>
                <w:rFonts w:eastAsia="Times New Roman" w:cs="Times New Roman"/>
                <w:sz w:val="18"/>
                <w:szCs w:val="18"/>
              </w:rPr>
            </w:pPr>
          </w:p>
        </w:tc>
        <w:tc>
          <w:tcPr>
            <w:tcW w:w="158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195"/>
              <w:jc w:val="right"/>
              <w:rPr>
                <w:color w:val="000000"/>
              </w:rPr>
            </w:pPr>
            <w:r w:rsidRPr="004A04B3">
              <w:rPr>
                <w:rFonts w:eastAsia="Times New Roman" w:cs="Times New Roman"/>
                <w:b/>
                <w:sz w:val="18"/>
                <w:szCs w:val="18"/>
                <w:u w:val="single"/>
              </w:rPr>
              <w:t xml:space="preserve">   </w:t>
            </w:r>
            <w:r w:rsidRPr="004A04B3">
              <w:rPr>
                <w:rFonts w:eastAsia="Times New Roman" w:cs="Times New Roman"/>
                <w:b/>
                <w:sz w:val="18"/>
                <w:szCs w:val="18"/>
                <w:u w:val="single"/>
                <w:lang w:val="el-GR"/>
              </w:rPr>
              <w:t xml:space="preserve">   </w:t>
            </w:r>
            <w:r w:rsidRPr="004A04B3">
              <w:rPr>
                <w:rFonts w:eastAsia="Times New Roman" w:cs="Times New Roman"/>
                <w:b/>
                <w:sz w:val="18"/>
                <w:szCs w:val="18"/>
                <w:u w:val="single"/>
              </w:rPr>
              <w:t xml:space="preserve"> </w:t>
            </w:r>
            <w:r w:rsidRPr="004A04B3">
              <w:rPr>
                <w:rFonts w:eastAsia="Times New Roman" w:cs="Times New Roman"/>
                <w:b/>
                <w:sz w:val="18"/>
                <w:szCs w:val="18"/>
                <w:u w:val="single"/>
                <w:lang w:val="el-GR"/>
              </w:rPr>
              <w:t>3.367.885</w:t>
            </w:r>
          </w:p>
        </w:tc>
        <w:tc>
          <w:tcPr>
            <w:tcW w:w="17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337"/>
              <w:jc w:val="right"/>
              <w:rPr>
                <w:color w:val="000000"/>
              </w:rPr>
            </w:pPr>
            <w:r w:rsidRPr="004A04B3">
              <w:rPr>
                <w:rFonts w:eastAsia="Times New Roman" w:cs="Times New Roman"/>
                <w:b/>
                <w:sz w:val="18"/>
                <w:szCs w:val="18"/>
                <w:u w:val="single"/>
              </w:rPr>
              <w:t xml:space="preserve">    </w:t>
            </w:r>
            <w:r w:rsidRPr="004A04B3">
              <w:rPr>
                <w:rFonts w:eastAsia="Times New Roman" w:cs="Times New Roman"/>
                <w:b/>
                <w:sz w:val="18"/>
                <w:szCs w:val="18"/>
                <w:u w:val="single"/>
                <w:lang w:val="el-GR"/>
              </w:rPr>
              <w:t>7.210.579</w:t>
            </w:r>
          </w:p>
        </w:tc>
        <w:tc>
          <w:tcPr>
            <w:tcW w:w="1833"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397"/>
              <w:jc w:val="right"/>
              <w:rPr>
                <w:rFonts w:eastAsia="Times New Roman" w:cs="Times New Roman"/>
                <w:b/>
                <w:sz w:val="18"/>
                <w:szCs w:val="18"/>
                <w:u w:val="single"/>
                <w:lang w:val="el-GR"/>
              </w:rPr>
            </w:pPr>
            <w:r w:rsidRPr="004A04B3">
              <w:rPr>
                <w:rFonts w:eastAsia="Times New Roman" w:cs="Times New Roman"/>
                <w:b/>
                <w:sz w:val="18"/>
                <w:szCs w:val="18"/>
                <w:u w:val="single"/>
                <w:lang w:val="el-GR"/>
              </w:rPr>
              <w:t xml:space="preserve">                  -</w:t>
            </w:r>
          </w:p>
        </w:tc>
        <w:tc>
          <w:tcPr>
            <w:tcW w:w="1624"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256"/>
              <w:jc w:val="right"/>
              <w:rPr>
                <w:rFonts w:eastAsia="Times New Roman" w:cs="Times New Roman"/>
                <w:b/>
                <w:sz w:val="18"/>
                <w:szCs w:val="18"/>
                <w:u w:val="single"/>
                <w:lang w:val="el-GR"/>
              </w:rPr>
            </w:pPr>
            <w:r w:rsidRPr="004A04B3">
              <w:rPr>
                <w:rFonts w:eastAsia="Times New Roman" w:cs="Times New Roman"/>
                <w:b/>
                <w:sz w:val="18"/>
                <w:szCs w:val="18"/>
                <w:u w:val="single"/>
                <w:lang w:val="el-GR"/>
              </w:rPr>
              <w:t xml:space="preserve">       92.267</w:t>
            </w:r>
          </w:p>
        </w:tc>
        <w:tc>
          <w:tcPr>
            <w:tcW w:w="151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154"/>
              <w:jc w:val="right"/>
              <w:rPr>
                <w:color w:val="000000"/>
              </w:rPr>
            </w:pPr>
            <w:r w:rsidRPr="004A04B3">
              <w:rPr>
                <w:rFonts w:eastAsia="Times New Roman" w:cs="Times New Roman"/>
                <w:b/>
                <w:sz w:val="18"/>
                <w:szCs w:val="18"/>
                <w:u w:val="single"/>
                <w:lang w:val="el-GR"/>
              </w:rPr>
              <w:t xml:space="preserve">     10.670.731</w:t>
            </w:r>
          </w:p>
        </w:tc>
      </w:tr>
      <w:tr w:rsidR="005816AF" w:rsidRPr="004A04B3" w:rsidTr="005816AF">
        <w:trPr>
          <w:trHeight w:val="523"/>
        </w:trPr>
        <w:tc>
          <w:tcPr>
            <w:tcW w:w="1962"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rPr>
                <w:color w:val="000000"/>
              </w:rPr>
            </w:pPr>
            <w:r w:rsidRPr="004A04B3">
              <w:rPr>
                <w:rFonts w:eastAsia="Times New Roman" w:cs="Times New Roman"/>
                <w:sz w:val="18"/>
                <w:szCs w:val="18"/>
                <w:lang w:val="el-GR"/>
              </w:rPr>
              <w:t xml:space="preserve">ΕΠΕΝΔΥΤΙΚΕΣ </w:t>
            </w:r>
            <w:r w:rsidRPr="004A04B3">
              <w:rPr>
                <w:rFonts w:eastAsia="Times New Roman" w:cs="Times New Roman"/>
                <w:sz w:val="18"/>
                <w:szCs w:val="18"/>
              </w:rPr>
              <w:t xml:space="preserve">      </w:t>
            </w:r>
            <w:r w:rsidRPr="004A04B3">
              <w:rPr>
                <w:rFonts w:eastAsia="Times New Roman" w:cs="Times New Roman"/>
                <w:sz w:val="18"/>
                <w:szCs w:val="18"/>
                <w:lang w:val="el-GR"/>
              </w:rPr>
              <w:t xml:space="preserve">ΔΡΑΣΤΗΡΙΟΤΗΤΕΣ </w:t>
            </w:r>
          </w:p>
        </w:tc>
        <w:tc>
          <w:tcPr>
            <w:tcW w:w="3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jc w:val="center"/>
              <w:rPr>
                <w:rFonts w:eastAsia="Times New Roman" w:cs="Times New Roman"/>
                <w:sz w:val="18"/>
                <w:szCs w:val="18"/>
                <w:lang w:val="el-GR"/>
              </w:rPr>
            </w:pPr>
          </w:p>
        </w:tc>
        <w:tc>
          <w:tcPr>
            <w:tcW w:w="158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195"/>
              <w:jc w:val="right"/>
              <w:rPr>
                <w:rFonts w:eastAsia="Times New Roman" w:cs="Times New Roman"/>
                <w:b/>
                <w:sz w:val="18"/>
                <w:szCs w:val="18"/>
                <w:u w:val="single"/>
                <w:lang w:val="el-GR"/>
              </w:rPr>
            </w:pPr>
          </w:p>
          <w:p w:rsidR="005816AF" w:rsidRPr="004A04B3" w:rsidRDefault="005816AF" w:rsidP="002C1094">
            <w:pPr>
              <w:autoSpaceDN w:val="0"/>
              <w:spacing w:after="0" w:line="240" w:lineRule="auto"/>
              <w:ind w:right="195"/>
              <w:jc w:val="right"/>
              <w:rPr>
                <w:color w:val="000000"/>
              </w:rPr>
            </w:pPr>
            <w:r w:rsidRPr="004A04B3">
              <w:rPr>
                <w:rFonts w:eastAsia="Times New Roman" w:cs="Times New Roman"/>
                <w:b/>
                <w:sz w:val="18"/>
                <w:szCs w:val="18"/>
                <w:u w:val="single"/>
              </w:rPr>
              <w:t xml:space="preserve">   </w:t>
            </w:r>
            <w:r w:rsidRPr="004A04B3">
              <w:rPr>
                <w:rFonts w:eastAsia="Times New Roman" w:cs="Times New Roman"/>
                <w:b/>
                <w:sz w:val="18"/>
                <w:szCs w:val="18"/>
                <w:u w:val="single"/>
                <w:lang w:val="el-GR"/>
              </w:rPr>
              <w:t xml:space="preserve">   </w:t>
            </w:r>
            <w:r w:rsidRPr="004A04B3">
              <w:rPr>
                <w:rFonts w:eastAsia="Times New Roman" w:cs="Times New Roman"/>
                <w:b/>
                <w:sz w:val="18"/>
                <w:szCs w:val="18"/>
                <w:u w:val="single"/>
              </w:rPr>
              <w:t xml:space="preserve"> </w:t>
            </w:r>
            <w:r w:rsidRPr="004A04B3">
              <w:rPr>
                <w:rFonts w:eastAsia="Times New Roman" w:cs="Times New Roman"/>
                <w:b/>
                <w:sz w:val="18"/>
                <w:szCs w:val="18"/>
                <w:u w:val="single"/>
                <w:lang w:val="el-GR"/>
              </w:rPr>
              <w:t>3.367.885</w:t>
            </w:r>
          </w:p>
        </w:tc>
        <w:tc>
          <w:tcPr>
            <w:tcW w:w="17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337"/>
              <w:jc w:val="right"/>
              <w:rPr>
                <w:rFonts w:eastAsia="Times New Roman" w:cs="Times New Roman"/>
                <w:b/>
                <w:sz w:val="18"/>
                <w:szCs w:val="18"/>
                <w:u w:val="single"/>
                <w:lang w:val="el-GR"/>
              </w:rPr>
            </w:pPr>
          </w:p>
          <w:p w:rsidR="005816AF" w:rsidRPr="004A04B3" w:rsidRDefault="005816AF" w:rsidP="002C1094">
            <w:pPr>
              <w:autoSpaceDN w:val="0"/>
              <w:spacing w:after="0" w:line="240" w:lineRule="auto"/>
              <w:ind w:right="337"/>
              <w:jc w:val="right"/>
              <w:rPr>
                <w:color w:val="000000"/>
              </w:rPr>
            </w:pPr>
            <w:r w:rsidRPr="004A04B3">
              <w:rPr>
                <w:rFonts w:eastAsia="Times New Roman" w:cs="Times New Roman"/>
                <w:b/>
                <w:sz w:val="18"/>
                <w:szCs w:val="18"/>
                <w:u w:val="single"/>
              </w:rPr>
              <w:t xml:space="preserve">    </w:t>
            </w:r>
            <w:r w:rsidRPr="004A04B3">
              <w:rPr>
                <w:rFonts w:eastAsia="Times New Roman" w:cs="Times New Roman"/>
                <w:b/>
                <w:sz w:val="18"/>
                <w:szCs w:val="18"/>
                <w:u w:val="single"/>
                <w:lang w:val="el-GR"/>
              </w:rPr>
              <w:t>7.210.579</w:t>
            </w:r>
          </w:p>
        </w:tc>
        <w:tc>
          <w:tcPr>
            <w:tcW w:w="1833"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397"/>
              <w:jc w:val="right"/>
              <w:rPr>
                <w:rFonts w:eastAsia="Times New Roman" w:cs="Times New Roman"/>
                <w:b/>
                <w:sz w:val="18"/>
                <w:szCs w:val="18"/>
                <w:u w:val="single"/>
                <w:lang w:val="el-GR"/>
              </w:rPr>
            </w:pPr>
          </w:p>
          <w:p w:rsidR="005816AF" w:rsidRPr="004A04B3" w:rsidRDefault="005816AF" w:rsidP="002C1094">
            <w:pPr>
              <w:autoSpaceDN w:val="0"/>
              <w:spacing w:after="0" w:line="240" w:lineRule="auto"/>
              <w:ind w:right="397"/>
              <w:jc w:val="right"/>
              <w:rPr>
                <w:rFonts w:eastAsia="Times New Roman" w:cs="Times New Roman"/>
                <w:b/>
                <w:sz w:val="18"/>
                <w:szCs w:val="18"/>
                <w:u w:val="single"/>
                <w:lang w:val="el-GR"/>
              </w:rPr>
            </w:pPr>
            <w:r w:rsidRPr="004A04B3">
              <w:rPr>
                <w:rFonts w:eastAsia="Times New Roman" w:cs="Times New Roman"/>
                <w:b/>
                <w:sz w:val="18"/>
                <w:szCs w:val="18"/>
                <w:u w:val="single"/>
                <w:lang w:val="el-GR"/>
              </w:rPr>
              <w:t xml:space="preserve">                  -</w:t>
            </w:r>
          </w:p>
        </w:tc>
        <w:tc>
          <w:tcPr>
            <w:tcW w:w="1624"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256"/>
              <w:jc w:val="right"/>
              <w:rPr>
                <w:rFonts w:eastAsia="Times New Roman" w:cs="Times New Roman"/>
                <w:b/>
                <w:sz w:val="18"/>
                <w:szCs w:val="18"/>
                <w:u w:val="single"/>
                <w:lang w:val="el-GR"/>
              </w:rPr>
            </w:pPr>
          </w:p>
          <w:p w:rsidR="005816AF" w:rsidRPr="004A04B3" w:rsidRDefault="005816AF" w:rsidP="002C1094">
            <w:pPr>
              <w:autoSpaceDN w:val="0"/>
              <w:spacing w:after="0" w:line="240" w:lineRule="auto"/>
              <w:ind w:right="256"/>
              <w:jc w:val="right"/>
              <w:rPr>
                <w:rFonts w:eastAsia="Times New Roman" w:cs="Times New Roman"/>
                <w:b/>
                <w:sz w:val="18"/>
                <w:szCs w:val="18"/>
                <w:u w:val="single"/>
                <w:lang w:val="el-GR"/>
              </w:rPr>
            </w:pPr>
            <w:r w:rsidRPr="004A04B3">
              <w:rPr>
                <w:rFonts w:eastAsia="Times New Roman" w:cs="Times New Roman"/>
                <w:b/>
                <w:sz w:val="18"/>
                <w:szCs w:val="18"/>
                <w:u w:val="single"/>
                <w:lang w:val="el-GR"/>
              </w:rPr>
              <w:t xml:space="preserve">       92.267</w:t>
            </w:r>
          </w:p>
        </w:tc>
        <w:tc>
          <w:tcPr>
            <w:tcW w:w="151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154"/>
              <w:jc w:val="right"/>
              <w:rPr>
                <w:rFonts w:eastAsia="Times New Roman" w:cs="Times New Roman"/>
                <w:b/>
                <w:sz w:val="18"/>
                <w:szCs w:val="18"/>
                <w:u w:val="single"/>
                <w:lang w:val="el-GR"/>
              </w:rPr>
            </w:pPr>
          </w:p>
          <w:p w:rsidR="005816AF" w:rsidRPr="004A04B3" w:rsidRDefault="005816AF" w:rsidP="002C1094">
            <w:pPr>
              <w:autoSpaceDN w:val="0"/>
              <w:spacing w:after="0" w:line="240" w:lineRule="auto"/>
              <w:ind w:right="154"/>
              <w:jc w:val="right"/>
              <w:rPr>
                <w:color w:val="000000"/>
              </w:rPr>
            </w:pPr>
            <w:r w:rsidRPr="004A04B3">
              <w:rPr>
                <w:rFonts w:eastAsia="Times New Roman" w:cs="Times New Roman"/>
                <w:b/>
                <w:sz w:val="18"/>
                <w:szCs w:val="18"/>
                <w:u w:val="single"/>
                <w:lang w:val="el-GR"/>
              </w:rPr>
              <w:t xml:space="preserve">    10.670.731</w:t>
            </w:r>
          </w:p>
        </w:tc>
      </w:tr>
      <w:tr w:rsidR="005816AF" w:rsidRPr="004A04B3" w:rsidTr="005816AF">
        <w:trPr>
          <w:trHeight w:val="523"/>
        </w:trPr>
        <w:tc>
          <w:tcPr>
            <w:tcW w:w="1962"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rPr>
                <w:color w:val="000000"/>
              </w:rPr>
            </w:pPr>
            <w:r w:rsidRPr="004A04B3">
              <w:rPr>
                <w:rFonts w:eastAsia="Times New Roman" w:cs="Times New Roman"/>
                <w:b/>
                <w:sz w:val="18"/>
                <w:szCs w:val="18"/>
                <w:lang w:val="el-GR"/>
              </w:rPr>
              <w:t xml:space="preserve">ΣΥΝΟΛΙΚΕΣ </w:t>
            </w:r>
            <w:r w:rsidRPr="004A04B3">
              <w:rPr>
                <w:rFonts w:eastAsia="Times New Roman" w:cs="Times New Roman"/>
                <w:b/>
                <w:sz w:val="18"/>
                <w:szCs w:val="18"/>
              </w:rPr>
              <w:t xml:space="preserve">                     </w:t>
            </w:r>
            <w:r w:rsidRPr="004A04B3">
              <w:rPr>
                <w:rFonts w:eastAsia="Times New Roman" w:cs="Times New Roman"/>
                <w:b/>
                <w:sz w:val="18"/>
                <w:szCs w:val="18"/>
                <w:lang w:val="el-GR"/>
              </w:rPr>
              <w:t>ΕΙΣΠΡΑΞΕΙΣ</w:t>
            </w:r>
          </w:p>
        </w:tc>
        <w:tc>
          <w:tcPr>
            <w:tcW w:w="3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jc w:val="center"/>
              <w:rPr>
                <w:rFonts w:eastAsia="Times New Roman" w:cs="Times New Roman"/>
                <w:sz w:val="18"/>
                <w:szCs w:val="18"/>
                <w:lang w:val="el-GR"/>
              </w:rPr>
            </w:pPr>
          </w:p>
        </w:tc>
        <w:tc>
          <w:tcPr>
            <w:tcW w:w="158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195"/>
              <w:jc w:val="right"/>
              <w:rPr>
                <w:rFonts w:eastAsia="Times New Roman" w:cs="Times New Roman"/>
                <w:b/>
                <w:sz w:val="18"/>
                <w:szCs w:val="18"/>
                <w:u w:val="single"/>
                <w:lang w:val="el-GR"/>
              </w:rPr>
            </w:pPr>
          </w:p>
          <w:p w:rsidR="005816AF" w:rsidRPr="004A04B3" w:rsidRDefault="005816AF" w:rsidP="002C1094">
            <w:pPr>
              <w:tabs>
                <w:tab w:val="left" w:pos="415"/>
              </w:tabs>
              <w:autoSpaceDN w:val="0"/>
              <w:spacing w:after="0" w:line="240" w:lineRule="auto"/>
              <w:ind w:right="195"/>
              <w:jc w:val="right"/>
              <w:rPr>
                <w:rFonts w:eastAsia="Times New Roman" w:cs="Times New Roman"/>
                <w:b/>
                <w:sz w:val="18"/>
                <w:szCs w:val="18"/>
                <w:u w:val="single"/>
                <w:lang w:val="el-GR"/>
              </w:rPr>
            </w:pPr>
            <w:r w:rsidRPr="004A04B3">
              <w:rPr>
                <w:rFonts w:eastAsia="Times New Roman" w:cs="Times New Roman"/>
                <w:b/>
                <w:sz w:val="18"/>
                <w:szCs w:val="18"/>
                <w:u w:val="single"/>
                <w:lang w:val="el-GR"/>
              </w:rPr>
              <w:t>1.007.812.479</w:t>
            </w:r>
          </w:p>
        </w:tc>
        <w:tc>
          <w:tcPr>
            <w:tcW w:w="17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337"/>
              <w:jc w:val="right"/>
              <w:rPr>
                <w:rFonts w:eastAsia="Times New Roman" w:cs="Times New Roman"/>
                <w:b/>
                <w:sz w:val="18"/>
                <w:szCs w:val="18"/>
                <w:u w:val="single"/>
                <w:lang w:val="el-GR"/>
              </w:rPr>
            </w:pPr>
          </w:p>
          <w:p w:rsidR="005816AF" w:rsidRPr="004A04B3" w:rsidRDefault="005816AF" w:rsidP="002C1094">
            <w:pPr>
              <w:autoSpaceDN w:val="0"/>
              <w:spacing w:after="0" w:line="240" w:lineRule="auto"/>
              <w:ind w:right="337"/>
              <w:jc w:val="right"/>
              <w:rPr>
                <w:rFonts w:eastAsia="Times New Roman" w:cs="Times New Roman"/>
                <w:b/>
                <w:sz w:val="18"/>
                <w:szCs w:val="18"/>
                <w:u w:val="single"/>
                <w:lang w:val="el-GR"/>
              </w:rPr>
            </w:pPr>
            <w:r w:rsidRPr="004A04B3">
              <w:rPr>
                <w:rFonts w:eastAsia="Times New Roman" w:cs="Times New Roman"/>
                <w:b/>
                <w:sz w:val="18"/>
                <w:szCs w:val="18"/>
                <w:u w:val="single"/>
                <w:lang w:val="el-GR"/>
              </w:rPr>
              <w:t>594.068.702</w:t>
            </w:r>
          </w:p>
        </w:tc>
        <w:tc>
          <w:tcPr>
            <w:tcW w:w="1833"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397"/>
              <w:jc w:val="right"/>
              <w:rPr>
                <w:rFonts w:eastAsia="Times New Roman" w:cs="Times New Roman"/>
                <w:b/>
                <w:sz w:val="18"/>
                <w:szCs w:val="18"/>
                <w:u w:val="single"/>
                <w:lang w:val="el-GR"/>
              </w:rPr>
            </w:pPr>
          </w:p>
          <w:p w:rsidR="005816AF" w:rsidRPr="004A04B3" w:rsidRDefault="005816AF" w:rsidP="002C1094">
            <w:pPr>
              <w:autoSpaceDN w:val="0"/>
              <w:spacing w:after="0" w:line="240" w:lineRule="auto"/>
              <w:ind w:right="397"/>
              <w:jc w:val="right"/>
              <w:rPr>
                <w:rFonts w:eastAsia="Times New Roman" w:cs="Times New Roman"/>
                <w:b/>
                <w:sz w:val="18"/>
                <w:szCs w:val="18"/>
                <w:u w:val="single"/>
                <w:lang w:val="el-GR"/>
              </w:rPr>
            </w:pPr>
            <w:r w:rsidRPr="004A04B3">
              <w:rPr>
                <w:rFonts w:eastAsia="Times New Roman" w:cs="Times New Roman"/>
                <w:b/>
                <w:sz w:val="18"/>
                <w:szCs w:val="18"/>
                <w:u w:val="single"/>
                <w:lang w:val="el-GR"/>
              </w:rPr>
              <w:t xml:space="preserve">  89.180.439</w:t>
            </w:r>
          </w:p>
        </w:tc>
        <w:tc>
          <w:tcPr>
            <w:tcW w:w="1624"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256"/>
              <w:jc w:val="right"/>
              <w:rPr>
                <w:rFonts w:eastAsia="Times New Roman" w:cs="Times New Roman"/>
                <w:b/>
                <w:sz w:val="18"/>
                <w:szCs w:val="18"/>
                <w:u w:val="single"/>
                <w:lang w:val="el-GR"/>
              </w:rPr>
            </w:pPr>
          </w:p>
          <w:p w:rsidR="005816AF" w:rsidRPr="004A04B3" w:rsidRDefault="005816AF" w:rsidP="002C1094">
            <w:pPr>
              <w:autoSpaceDN w:val="0"/>
              <w:spacing w:after="0" w:line="240" w:lineRule="auto"/>
              <w:ind w:right="256"/>
              <w:jc w:val="right"/>
              <w:rPr>
                <w:rFonts w:eastAsia="Times New Roman" w:cs="Times New Roman"/>
                <w:b/>
                <w:sz w:val="18"/>
                <w:szCs w:val="18"/>
                <w:u w:val="single"/>
                <w:lang w:val="el-GR"/>
              </w:rPr>
            </w:pPr>
            <w:r w:rsidRPr="004A04B3">
              <w:rPr>
                <w:rFonts w:eastAsia="Times New Roman" w:cs="Times New Roman"/>
                <w:b/>
                <w:sz w:val="18"/>
                <w:szCs w:val="18"/>
                <w:u w:val="single"/>
                <w:lang w:val="el-GR"/>
              </w:rPr>
              <w:t>96.666.969</w:t>
            </w:r>
          </w:p>
        </w:tc>
        <w:tc>
          <w:tcPr>
            <w:tcW w:w="151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154"/>
              <w:jc w:val="right"/>
              <w:rPr>
                <w:rFonts w:eastAsia="Times New Roman" w:cs="Times New Roman"/>
                <w:b/>
                <w:sz w:val="18"/>
                <w:szCs w:val="18"/>
                <w:u w:val="single"/>
                <w:lang w:val="el-GR"/>
              </w:rPr>
            </w:pPr>
          </w:p>
          <w:p w:rsidR="005816AF" w:rsidRPr="004A04B3" w:rsidRDefault="005816AF" w:rsidP="002C1094">
            <w:pPr>
              <w:autoSpaceDN w:val="0"/>
              <w:spacing w:after="0" w:line="240" w:lineRule="auto"/>
              <w:ind w:right="154"/>
              <w:jc w:val="right"/>
              <w:rPr>
                <w:color w:val="000000"/>
              </w:rPr>
            </w:pPr>
            <w:r w:rsidRPr="004A04B3">
              <w:rPr>
                <w:rFonts w:eastAsia="Times New Roman" w:cs="Times New Roman"/>
                <w:b/>
                <w:sz w:val="18"/>
                <w:szCs w:val="18"/>
                <w:u w:val="single"/>
              </w:rPr>
              <w:t>1</w:t>
            </w:r>
            <w:r w:rsidRPr="004A04B3">
              <w:rPr>
                <w:rFonts w:eastAsia="Times New Roman" w:cs="Times New Roman"/>
                <w:b/>
                <w:sz w:val="18"/>
                <w:szCs w:val="18"/>
                <w:u w:val="single"/>
                <w:lang w:val="el-GR"/>
              </w:rPr>
              <w:t>.787.728.589</w:t>
            </w:r>
          </w:p>
        </w:tc>
      </w:tr>
      <w:tr w:rsidR="005816AF" w:rsidRPr="004A04B3" w:rsidTr="005816AF">
        <w:trPr>
          <w:trHeight w:val="261"/>
        </w:trPr>
        <w:tc>
          <w:tcPr>
            <w:tcW w:w="1962"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rPr>
                <w:rFonts w:eastAsia="Times New Roman" w:cs="Times New Roman"/>
                <w:b/>
                <w:sz w:val="18"/>
                <w:szCs w:val="18"/>
                <w:lang w:val="el-GR"/>
              </w:rPr>
            </w:pPr>
            <w:r w:rsidRPr="004A04B3">
              <w:rPr>
                <w:rFonts w:eastAsia="Times New Roman" w:cs="Times New Roman"/>
                <w:b/>
                <w:sz w:val="18"/>
                <w:szCs w:val="18"/>
                <w:lang w:val="el-GR"/>
              </w:rPr>
              <w:t>ΠΛΗΡΩΜΕΣ</w:t>
            </w:r>
          </w:p>
        </w:tc>
        <w:tc>
          <w:tcPr>
            <w:tcW w:w="3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jc w:val="center"/>
              <w:rPr>
                <w:rFonts w:eastAsia="Times New Roman" w:cs="Times New Roman"/>
                <w:sz w:val="18"/>
                <w:szCs w:val="18"/>
                <w:lang w:val="el-GR"/>
              </w:rPr>
            </w:pPr>
          </w:p>
        </w:tc>
        <w:tc>
          <w:tcPr>
            <w:tcW w:w="158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195"/>
              <w:jc w:val="right"/>
              <w:rPr>
                <w:rFonts w:eastAsia="Times New Roman" w:cs="Times New Roman"/>
                <w:b/>
                <w:sz w:val="18"/>
                <w:szCs w:val="18"/>
                <w:lang w:val="el-GR"/>
              </w:rPr>
            </w:pPr>
          </w:p>
        </w:tc>
        <w:tc>
          <w:tcPr>
            <w:tcW w:w="17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337"/>
              <w:jc w:val="right"/>
              <w:rPr>
                <w:rFonts w:eastAsia="Times New Roman" w:cs="Times New Roman"/>
                <w:b/>
                <w:sz w:val="18"/>
                <w:szCs w:val="18"/>
                <w:u w:val="single"/>
                <w:lang w:val="el-GR"/>
              </w:rPr>
            </w:pPr>
          </w:p>
        </w:tc>
        <w:tc>
          <w:tcPr>
            <w:tcW w:w="1833"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397"/>
              <w:jc w:val="right"/>
              <w:rPr>
                <w:rFonts w:eastAsia="Times New Roman" w:cs="Times New Roman"/>
                <w:b/>
                <w:sz w:val="18"/>
                <w:szCs w:val="18"/>
                <w:u w:val="single"/>
                <w:lang w:val="el-GR"/>
              </w:rPr>
            </w:pPr>
          </w:p>
        </w:tc>
        <w:tc>
          <w:tcPr>
            <w:tcW w:w="1624"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256"/>
              <w:jc w:val="right"/>
              <w:rPr>
                <w:rFonts w:eastAsia="Times New Roman" w:cs="Times New Roman"/>
                <w:b/>
                <w:sz w:val="18"/>
                <w:szCs w:val="18"/>
                <w:u w:val="single"/>
                <w:lang w:val="el-GR"/>
              </w:rPr>
            </w:pPr>
          </w:p>
        </w:tc>
        <w:tc>
          <w:tcPr>
            <w:tcW w:w="151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154"/>
              <w:jc w:val="right"/>
              <w:rPr>
                <w:rFonts w:eastAsia="Times New Roman" w:cs="Times New Roman"/>
                <w:b/>
                <w:sz w:val="18"/>
                <w:szCs w:val="18"/>
                <w:u w:val="single"/>
                <w:lang w:val="el-GR"/>
              </w:rPr>
            </w:pPr>
          </w:p>
        </w:tc>
      </w:tr>
      <w:tr w:rsidR="005816AF" w:rsidRPr="004A04B3" w:rsidTr="005816AF">
        <w:trPr>
          <w:trHeight w:val="242"/>
        </w:trPr>
        <w:tc>
          <w:tcPr>
            <w:tcW w:w="1962"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rPr>
                <w:rFonts w:eastAsia="Times New Roman" w:cs="Times New Roman"/>
                <w:bCs/>
                <w:sz w:val="18"/>
                <w:szCs w:val="18"/>
                <w:lang w:val="el-GR"/>
              </w:rPr>
            </w:pPr>
            <w:r w:rsidRPr="004A04B3">
              <w:rPr>
                <w:rFonts w:eastAsia="Times New Roman" w:cs="Times New Roman"/>
                <w:bCs/>
                <w:sz w:val="18"/>
                <w:szCs w:val="18"/>
                <w:lang w:val="el-GR"/>
              </w:rPr>
              <w:t>Συντάξεις</w:t>
            </w:r>
          </w:p>
        </w:tc>
        <w:tc>
          <w:tcPr>
            <w:tcW w:w="3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jc w:val="center"/>
              <w:rPr>
                <w:rFonts w:eastAsia="Times New Roman" w:cs="Times New Roman"/>
                <w:sz w:val="18"/>
                <w:szCs w:val="18"/>
                <w:lang w:val="el-GR"/>
              </w:rPr>
            </w:pPr>
          </w:p>
        </w:tc>
        <w:tc>
          <w:tcPr>
            <w:tcW w:w="158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195"/>
              <w:jc w:val="right"/>
              <w:rPr>
                <w:rFonts w:eastAsia="Times New Roman" w:cs="Times New Roman"/>
                <w:b/>
                <w:sz w:val="18"/>
                <w:szCs w:val="18"/>
                <w:lang w:val="el-GR"/>
              </w:rPr>
            </w:pPr>
            <w:r w:rsidRPr="004A04B3">
              <w:rPr>
                <w:rFonts w:eastAsia="Times New Roman" w:cs="Times New Roman"/>
                <w:b/>
                <w:sz w:val="18"/>
                <w:szCs w:val="18"/>
                <w:lang w:val="el-GR"/>
              </w:rPr>
              <w:t>778.513.661</w:t>
            </w:r>
          </w:p>
        </w:tc>
        <w:tc>
          <w:tcPr>
            <w:tcW w:w="17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337"/>
              <w:jc w:val="right"/>
              <w:rPr>
                <w:rFonts w:eastAsia="Times New Roman" w:cs="Times New Roman"/>
                <w:b/>
                <w:sz w:val="18"/>
                <w:szCs w:val="18"/>
                <w:lang w:val="el-GR"/>
              </w:rPr>
            </w:pPr>
            <w:r w:rsidRPr="004A04B3">
              <w:rPr>
                <w:rFonts w:eastAsia="Times New Roman" w:cs="Times New Roman"/>
                <w:b/>
                <w:sz w:val="18"/>
                <w:szCs w:val="18"/>
                <w:lang w:val="el-GR"/>
              </w:rPr>
              <w:t>667.616.893</w:t>
            </w:r>
          </w:p>
        </w:tc>
        <w:tc>
          <w:tcPr>
            <w:tcW w:w="1833"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397"/>
              <w:jc w:val="right"/>
              <w:rPr>
                <w:rFonts w:eastAsia="Times New Roman" w:cs="Times New Roman"/>
                <w:b/>
                <w:sz w:val="18"/>
                <w:szCs w:val="18"/>
                <w:lang w:val="el-GR"/>
              </w:rPr>
            </w:pPr>
            <w:r w:rsidRPr="004A04B3">
              <w:rPr>
                <w:rFonts w:eastAsia="Times New Roman" w:cs="Times New Roman"/>
                <w:b/>
                <w:sz w:val="18"/>
                <w:szCs w:val="18"/>
                <w:lang w:val="el-GR"/>
              </w:rPr>
              <w:t>-</w:t>
            </w:r>
          </w:p>
        </w:tc>
        <w:tc>
          <w:tcPr>
            <w:tcW w:w="1624"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256"/>
              <w:jc w:val="right"/>
              <w:rPr>
                <w:color w:val="000000"/>
              </w:rPr>
            </w:pPr>
            <w:r w:rsidRPr="004A04B3">
              <w:rPr>
                <w:rFonts w:eastAsia="Times New Roman" w:cs="Times New Roman"/>
                <w:b/>
                <w:sz w:val="18"/>
                <w:szCs w:val="18"/>
              </w:rPr>
              <w:t>6.</w:t>
            </w:r>
            <w:r w:rsidRPr="004A04B3">
              <w:rPr>
                <w:rFonts w:eastAsia="Times New Roman" w:cs="Times New Roman"/>
                <w:b/>
                <w:sz w:val="18"/>
                <w:szCs w:val="18"/>
                <w:lang w:val="el-GR"/>
              </w:rPr>
              <w:t>564.776</w:t>
            </w:r>
          </w:p>
        </w:tc>
        <w:tc>
          <w:tcPr>
            <w:tcW w:w="151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154"/>
              <w:jc w:val="right"/>
              <w:rPr>
                <w:rFonts w:eastAsia="Times New Roman" w:cs="Times New Roman"/>
                <w:b/>
                <w:sz w:val="18"/>
                <w:szCs w:val="18"/>
                <w:lang w:val="el-GR"/>
              </w:rPr>
            </w:pPr>
            <w:r w:rsidRPr="004A04B3">
              <w:rPr>
                <w:rFonts w:eastAsia="Times New Roman" w:cs="Times New Roman"/>
                <w:b/>
                <w:sz w:val="18"/>
                <w:szCs w:val="18"/>
                <w:lang w:val="el-GR"/>
              </w:rPr>
              <w:t>1.452.695.330</w:t>
            </w:r>
          </w:p>
        </w:tc>
      </w:tr>
      <w:tr w:rsidR="005816AF" w:rsidRPr="004A04B3" w:rsidTr="005816AF">
        <w:trPr>
          <w:trHeight w:val="261"/>
        </w:trPr>
        <w:tc>
          <w:tcPr>
            <w:tcW w:w="1962"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rPr>
                <w:rFonts w:eastAsia="Times New Roman" w:cs="Times New Roman"/>
                <w:bCs/>
                <w:sz w:val="18"/>
                <w:szCs w:val="18"/>
                <w:lang w:val="el-GR"/>
              </w:rPr>
            </w:pPr>
            <w:r w:rsidRPr="004A04B3">
              <w:rPr>
                <w:rFonts w:eastAsia="Times New Roman" w:cs="Times New Roman"/>
                <w:bCs/>
                <w:sz w:val="18"/>
                <w:szCs w:val="18"/>
                <w:lang w:val="el-GR"/>
              </w:rPr>
              <w:t>Άλλες Παροχές</w:t>
            </w:r>
          </w:p>
        </w:tc>
        <w:tc>
          <w:tcPr>
            <w:tcW w:w="3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jc w:val="center"/>
              <w:rPr>
                <w:rFonts w:eastAsia="Times New Roman" w:cs="Times New Roman"/>
                <w:sz w:val="18"/>
                <w:szCs w:val="18"/>
                <w:lang w:val="el-GR"/>
              </w:rPr>
            </w:pPr>
          </w:p>
        </w:tc>
        <w:tc>
          <w:tcPr>
            <w:tcW w:w="158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195"/>
              <w:jc w:val="right"/>
              <w:rPr>
                <w:rFonts w:eastAsia="Times New Roman" w:cs="Times New Roman"/>
                <w:b/>
                <w:sz w:val="18"/>
                <w:szCs w:val="18"/>
                <w:lang w:val="el-GR"/>
              </w:rPr>
            </w:pPr>
            <w:r w:rsidRPr="004A04B3">
              <w:rPr>
                <w:rFonts w:eastAsia="Times New Roman" w:cs="Times New Roman"/>
                <w:b/>
                <w:sz w:val="18"/>
                <w:szCs w:val="18"/>
                <w:lang w:val="el-GR"/>
              </w:rPr>
              <w:t>-</w:t>
            </w:r>
          </w:p>
        </w:tc>
        <w:tc>
          <w:tcPr>
            <w:tcW w:w="17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337"/>
              <w:jc w:val="right"/>
              <w:rPr>
                <w:rFonts w:eastAsia="Times New Roman" w:cs="Times New Roman"/>
                <w:b/>
                <w:sz w:val="18"/>
                <w:szCs w:val="18"/>
                <w:lang w:val="el-GR"/>
              </w:rPr>
            </w:pPr>
            <w:r w:rsidRPr="004A04B3">
              <w:rPr>
                <w:rFonts w:eastAsia="Times New Roman" w:cs="Times New Roman"/>
                <w:b/>
                <w:sz w:val="18"/>
                <w:szCs w:val="18"/>
                <w:lang w:val="el-GR"/>
              </w:rPr>
              <w:t>-</w:t>
            </w:r>
          </w:p>
        </w:tc>
        <w:tc>
          <w:tcPr>
            <w:tcW w:w="1833"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397"/>
              <w:jc w:val="right"/>
              <w:rPr>
                <w:rFonts w:eastAsia="Times New Roman" w:cs="Times New Roman"/>
                <w:b/>
                <w:sz w:val="18"/>
                <w:szCs w:val="18"/>
                <w:lang w:val="el-GR"/>
              </w:rPr>
            </w:pPr>
            <w:r w:rsidRPr="004A04B3">
              <w:rPr>
                <w:rFonts w:eastAsia="Times New Roman" w:cs="Times New Roman"/>
                <w:b/>
                <w:sz w:val="18"/>
                <w:szCs w:val="18"/>
                <w:lang w:val="el-GR"/>
              </w:rPr>
              <w:t>-</w:t>
            </w:r>
          </w:p>
        </w:tc>
        <w:tc>
          <w:tcPr>
            <w:tcW w:w="1624"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256"/>
              <w:jc w:val="right"/>
              <w:rPr>
                <w:rFonts w:eastAsia="Times New Roman" w:cs="Times New Roman"/>
                <w:b/>
                <w:sz w:val="18"/>
                <w:szCs w:val="18"/>
                <w:lang w:val="el-GR"/>
              </w:rPr>
            </w:pPr>
            <w:r w:rsidRPr="004A04B3">
              <w:rPr>
                <w:rFonts w:eastAsia="Times New Roman" w:cs="Times New Roman"/>
                <w:b/>
                <w:sz w:val="18"/>
                <w:szCs w:val="18"/>
                <w:lang w:val="el-GR"/>
              </w:rPr>
              <w:t>65.165.280</w:t>
            </w:r>
          </w:p>
        </w:tc>
        <w:tc>
          <w:tcPr>
            <w:tcW w:w="151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154"/>
              <w:jc w:val="right"/>
              <w:rPr>
                <w:rFonts w:eastAsia="Times New Roman" w:cs="Times New Roman"/>
                <w:b/>
                <w:sz w:val="18"/>
                <w:szCs w:val="18"/>
                <w:lang w:val="el-GR"/>
              </w:rPr>
            </w:pPr>
            <w:r w:rsidRPr="004A04B3">
              <w:rPr>
                <w:rFonts w:eastAsia="Times New Roman" w:cs="Times New Roman"/>
                <w:b/>
                <w:sz w:val="18"/>
                <w:szCs w:val="18"/>
                <w:lang w:val="el-GR"/>
              </w:rPr>
              <w:t>65.165.280</w:t>
            </w:r>
          </w:p>
        </w:tc>
      </w:tr>
      <w:tr w:rsidR="005816AF" w:rsidRPr="004A04B3" w:rsidTr="005816AF">
        <w:trPr>
          <w:trHeight w:val="261"/>
        </w:trPr>
        <w:tc>
          <w:tcPr>
            <w:tcW w:w="1962"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rPr>
                <w:rFonts w:eastAsia="Times New Roman" w:cs="Times New Roman"/>
                <w:bCs/>
                <w:sz w:val="18"/>
                <w:szCs w:val="18"/>
                <w:lang w:val="el-GR"/>
              </w:rPr>
            </w:pPr>
            <w:r w:rsidRPr="004A04B3">
              <w:rPr>
                <w:rFonts w:eastAsia="Times New Roman" w:cs="Times New Roman"/>
                <w:bCs/>
                <w:sz w:val="18"/>
                <w:szCs w:val="18"/>
                <w:lang w:val="el-GR"/>
              </w:rPr>
              <w:t>Ιατρική Περίθαλψη</w:t>
            </w:r>
          </w:p>
        </w:tc>
        <w:tc>
          <w:tcPr>
            <w:tcW w:w="3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jc w:val="center"/>
              <w:rPr>
                <w:rFonts w:eastAsia="Times New Roman" w:cs="Times New Roman"/>
                <w:sz w:val="18"/>
                <w:szCs w:val="18"/>
                <w:lang w:val="el-GR"/>
              </w:rPr>
            </w:pPr>
          </w:p>
        </w:tc>
        <w:tc>
          <w:tcPr>
            <w:tcW w:w="158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195"/>
              <w:jc w:val="right"/>
              <w:rPr>
                <w:rFonts w:eastAsia="Times New Roman" w:cs="Times New Roman"/>
                <w:b/>
                <w:sz w:val="18"/>
                <w:szCs w:val="18"/>
                <w:lang w:val="el-GR"/>
              </w:rPr>
            </w:pPr>
            <w:r w:rsidRPr="004A04B3">
              <w:rPr>
                <w:rFonts w:eastAsia="Times New Roman" w:cs="Times New Roman"/>
                <w:b/>
                <w:sz w:val="18"/>
                <w:szCs w:val="18"/>
                <w:lang w:val="el-GR"/>
              </w:rPr>
              <w:t>-</w:t>
            </w:r>
          </w:p>
        </w:tc>
        <w:tc>
          <w:tcPr>
            <w:tcW w:w="17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337"/>
              <w:jc w:val="right"/>
              <w:rPr>
                <w:rFonts w:eastAsia="Times New Roman" w:cs="Times New Roman"/>
                <w:b/>
                <w:sz w:val="18"/>
                <w:szCs w:val="18"/>
                <w:lang w:val="el-GR"/>
              </w:rPr>
            </w:pPr>
            <w:r w:rsidRPr="004A04B3">
              <w:rPr>
                <w:rFonts w:eastAsia="Times New Roman" w:cs="Times New Roman"/>
                <w:b/>
                <w:sz w:val="18"/>
                <w:szCs w:val="18"/>
                <w:lang w:val="el-GR"/>
              </w:rPr>
              <w:t>-</w:t>
            </w:r>
          </w:p>
        </w:tc>
        <w:tc>
          <w:tcPr>
            <w:tcW w:w="1833"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397"/>
              <w:jc w:val="right"/>
              <w:rPr>
                <w:rFonts w:eastAsia="Times New Roman" w:cs="Times New Roman"/>
                <w:b/>
                <w:sz w:val="18"/>
                <w:szCs w:val="18"/>
                <w:lang w:val="el-GR"/>
              </w:rPr>
            </w:pPr>
            <w:r w:rsidRPr="004A04B3">
              <w:rPr>
                <w:rFonts w:eastAsia="Times New Roman" w:cs="Times New Roman"/>
                <w:b/>
                <w:sz w:val="18"/>
                <w:szCs w:val="18"/>
                <w:lang w:val="el-GR"/>
              </w:rPr>
              <w:t>-</w:t>
            </w:r>
          </w:p>
        </w:tc>
        <w:tc>
          <w:tcPr>
            <w:tcW w:w="1624"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256"/>
              <w:jc w:val="right"/>
              <w:rPr>
                <w:rFonts w:eastAsia="Times New Roman" w:cs="Times New Roman"/>
                <w:b/>
                <w:sz w:val="18"/>
                <w:szCs w:val="18"/>
                <w:lang w:val="el-GR"/>
              </w:rPr>
            </w:pPr>
            <w:r w:rsidRPr="004A04B3">
              <w:rPr>
                <w:rFonts w:eastAsia="Times New Roman" w:cs="Times New Roman"/>
                <w:b/>
                <w:sz w:val="18"/>
                <w:szCs w:val="18"/>
                <w:lang w:val="el-GR"/>
              </w:rPr>
              <w:t>1.373</w:t>
            </w:r>
          </w:p>
        </w:tc>
        <w:tc>
          <w:tcPr>
            <w:tcW w:w="151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154"/>
              <w:jc w:val="right"/>
              <w:rPr>
                <w:rFonts w:eastAsia="Times New Roman" w:cs="Times New Roman"/>
                <w:b/>
                <w:sz w:val="18"/>
                <w:szCs w:val="18"/>
                <w:lang w:val="el-GR"/>
              </w:rPr>
            </w:pPr>
            <w:r w:rsidRPr="004A04B3">
              <w:rPr>
                <w:rFonts w:eastAsia="Times New Roman" w:cs="Times New Roman"/>
                <w:b/>
                <w:sz w:val="18"/>
                <w:szCs w:val="18"/>
                <w:lang w:val="el-GR"/>
              </w:rPr>
              <w:t>1.373</w:t>
            </w:r>
          </w:p>
        </w:tc>
      </w:tr>
      <w:tr w:rsidR="005816AF" w:rsidRPr="004A04B3" w:rsidTr="005816AF">
        <w:trPr>
          <w:trHeight w:val="523"/>
        </w:trPr>
        <w:tc>
          <w:tcPr>
            <w:tcW w:w="1962"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rPr>
                <w:color w:val="000000"/>
              </w:rPr>
            </w:pPr>
            <w:r w:rsidRPr="004A04B3">
              <w:rPr>
                <w:rFonts w:eastAsia="Times New Roman" w:cs="Times New Roman"/>
                <w:sz w:val="18"/>
                <w:szCs w:val="18"/>
                <w:lang w:val="el-GR"/>
              </w:rPr>
              <w:t xml:space="preserve">Παροχή </w:t>
            </w:r>
            <w:proofErr w:type="spellStart"/>
            <w:r w:rsidRPr="004A04B3">
              <w:rPr>
                <w:rFonts w:eastAsia="Times New Roman" w:cs="Times New Roman"/>
                <w:sz w:val="18"/>
                <w:szCs w:val="18"/>
                <w:lang w:val="el-GR"/>
              </w:rPr>
              <w:t>Ανεργιακού</w:t>
            </w:r>
            <w:proofErr w:type="spellEnd"/>
            <w:r w:rsidRPr="004A04B3">
              <w:rPr>
                <w:rFonts w:eastAsia="Times New Roman" w:cs="Times New Roman"/>
                <w:sz w:val="18"/>
                <w:szCs w:val="18"/>
                <w:lang w:val="el-GR"/>
              </w:rPr>
              <w:t xml:space="preserve"> </w:t>
            </w:r>
            <w:r w:rsidRPr="004A04B3">
              <w:rPr>
                <w:rFonts w:eastAsia="Times New Roman" w:cs="Times New Roman"/>
                <w:sz w:val="18"/>
                <w:szCs w:val="18"/>
              </w:rPr>
              <w:t xml:space="preserve">            </w:t>
            </w:r>
            <w:r w:rsidRPr="004A04B3">
              <w:rPr>
                <w:rFonts w:eastAsia="Times New Roman" w:cs="Times New Roman"/>
                <w:sz w:val="18"/>
                <w:szCs w:val="18"/>
                <w:lang w:val="el-GR"/>
              </w:rPr>
              <w:t>Επιδόματος</w:t>
            </w:r>
          </w:p>
        </w:tc>
        <w:tc>
          <w:tcPr>
            <w:tcW w:w="3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jc w:val="center"/>
              <w:rPr>
                <w:rFonts w:eastAsia="Times New Roman" w:cs="Times New Roman"/>
                <w:sz w:val="18"/>
                <w:szCs w:val="18"/>
                <w:lang w:val="el-GR"/>
              </w:rPr>
            </w:pPr>
          </w:p>
        </w:tc>
        <w:tc>
          <w:tcPr>
            <w:tcW w:w="158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195"/>
              <w:jc w:val="right"/>
              <w:rPr>
                <w:rFonts w:eastAsia="Times New Roman" w:cs="Times New Roman"/>
                <w:b/>
                <w:sz w:val="18"/>
                <w:szCs w:val="18"/>
                <w:lang w:val="el-GR"/>
              </w:rPr>
            </w:pPr>
          </w:p>
          <w:p w:rsidR="005816AF" w:rsidRPr="004A04B3" w:rsidRDefault="005816AF" w:rsidP="002C1094">
            <w:pPr>
              <w:autoSpaceDN w:val="0"/>
              <w:spacing w:after="0" w:line="240" w:lineRule="auto"/>
              <w:ind w:right="195"/>
              <w:jc w:val="right"/>
              <w:rPr>
                <w:rFonts w:eastAsia="Times New Roman" w:cs="Times New Roman"/>
                <w:b/>
                <w:sz w:val="18"/>
                <w:szCs w:val="18"/>
                <w:lang w:val="el-GR"/>
              </w:rPr>
            </w:pPr>
            <w:r w:rsidRPr="004A04B3">
              <w:rPr>
                <w:rFonts w:eastAsia="Times New Roman" w:cs="Times New Roman"/>
                <w:b/>
                <w:sz w:val="18"/>
                <w:szCs w:val="18"/>
                <w:lang w:val="el-GR"/>
              </w:rPr>
              <w:t>-</w:t>
            </w:r>
          </w:p>
        </w:tc>
        <w:tc>
          <w:tcPr>
            <w:tcW w:w="17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337"/>
              <w:jc w:val="right"/>
              <w:rPr>
                <w:rFonts w:eastAsia="Times New Roman" w:cs="Times New Roman"/>
                <w:b/>
                <w:sz w:val="18"/>
                <w:szCs w:val="18"/>
                <w:lang w:val="el-GR"/>
              </w:rPr>
            </w:pPr>
          </w:p>
          <w:p w:rsidR="005816AF" w:rsidRPr="004A04B3" w:rsidRDefault="005816AF" w:rsidP="002C1094">
            <w:pPr>
              <w:autoSpaceDN w:val="0"/>
              <w:spacing w:after="0" w:line="240" w:lineRule="auto"/>
              <w:ind w:right="337"/>
              <w:jc w:val="right"/>
              <w:rPr>
                <w:rFonts w:eastAsia="Times New Roman" w:cs="Times New Roman"/>
                <w:b/>
                <w:sz w:val="18"/>
                <w:szCs w:val="18"/>
                <w:lang w:val="el-GR"/>
              </w:rPr>
            </w:pPr>
            <w:r w:rsidRPr="004A04B3">
              <w:rPr>
                <w:rFonts w:eastAsia="Times New Roman" w:cs="Times New Roman"/>
                <w:b/>
                <w:sz w:val="18"/>
                <w:szCs w:val="18"/>
                <w:lang w:val="el-GR"/>
              </w:rPr>
              <w:t>-</w:t>
            </w:r>
          </w:p>
        </w:tc>
        <w:tc>
          <w:tcPr>
            <w:tcW w:w="1833" w:type="dxa"/>
            <w:shd w:val="clear" w:color="auto" w:fill="auto"/>
            <w:tcMar>
              <w:top w:w="0" w:type="dxa"/>
              <w:left w:w="28" w:type="dxa"/>
              <w:bottom w:w="0" w:type="dxa"/>
              <w:right w:w="28" w:type="dxa"/>
            </w:tcMar>
          </w:tcPr>
          <w:p w:rsidR="005816AF" w:rsidRPr="004A04B3" w:rsidRDefault="005816AF" w:rsidP="002C1094">
            <w:pPr>
              <w:tabs>
                <w:tab w:val="left" w:pos="1543"/>
              </w:tabs>
              <w:autoSpaceDN w:val="0"/>
              <w:spacing w:after="0" w:line="240" w:lineRule="auto"/>
              <w:ind w:right="397"/>
              <w:jc w:val="right"/>
              <w:rPr>
                <w:rFonts w:eastAsia="Times New Roman" w:cs="Times New Roman"/>
                <w:b/>
                <w:sz w:val="18"/>
                <w:szCs w:val="18"/>
                <w:lang w:val="el-GR"/>
              </w:rPr>
            </w:pPr>
          </w:p>
          <w:p w:rsidR="005816AF" w:rsidRPr="004A04B3" w:rsidRDefault="005816AF" w:rsidP="002C1094">
            <w:pPr>
              <w:tabs>
                <w:tab w:val="left" w:pos="1543"/>
              </w:tabs>
              <w:autoSpaceDN w:val="0"/>
              <w:spacing w:after="0" w:line="240" w:lineRule="auto"/>
              <w:ind w:right="397"/>
              <w:jc w:val="right"/>
              <w:rPr>
                <w:rFonts w:eastAsia="Times New Roman" w:cs="Times New Roman"/>
                <w:b/>
                <w:sz w:val="18"/>
                <w:szCs w:val="18"/>
                <w:lang w:val="el-GR"/>
              </w:rPr>
            </w:pPr>
            <w:r w:rsidRPr="004A04B3">
              <w:rPr>
                <w:rFonts w:eastAsia="Times New Roman" w:cs="Times New Roman"/>
                <w:b/>
                <w:sz w:val="18"/>
                <w:szCs w:val="18"/>
                <w:lang w:val="el-GR"/>
              </w:rPr>
              <w:t>109.993.122</w:t>
            </w:r>
          </w:p>
        </w:tc>
        <w:tc>
          <w:tcPr>
            <w:tcW w:w="1624"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256"/>
              <w:jc w:val="right"/>
              <w:rPr>
                <w:rFonts w:eastAsia="Times New Roman" w:cs="Times New Roman"/>
                <w:b/>
                <w:sz w:val="18"/>
                <w:szCs w:val="18"/>
                <w:lang w:val="el-GR"/>
              </w:rPr>
            </w:pPr>
          </w:p>
          <w:p w:rsidR="005816AF" w:rsidRPr="004A04B3" w:rsidRDefault="005816AF" w:rsidP="002C1094">
            <w:pPr>
              <w:autoSpaceDN w:val="0"/>
              <w:spacing w:after="0" w:line="240" w:lineRule="auto"/>
              <w:ind w:right="256"/>
              <w:jc w:val="right"/>
              <w:rPr>
                <w:rFonts w:eastAsia="Times New Roman" w:cs="Times New Roman"/>
                <w:b/>
                <w:sz w:val="18"/>
                <w:szCs w:val="18"/>
                <w:lang w:val="el-GR"/>
              </w:rPr>
            </w:pPr>
            <w:r w:rsidRPr="004A04B3">
              <w:rPr>
                <w:rFonts w:eastAsia="Times New Roman" w:cs="Times New Roman"/>
                <w:b/>
                <w:sz w:val="18"/>
                <w:szCs w:val="18"/>
                <w:lang w:val="el-GR"/>
              </w:rPr>
              <w:t>-</w:t>
            </w:r>
          </w:p>
        </w:tc>
        <w:tc>
          <w:tcPr>
            <w:tcW w:w="151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154"/>
              <w:rPr>
                <w:rFonts w:eastAsia="Times New Roman" w:cs="Times New Roman"/>
                <w:b/>
                <w:sz w:val="18"/>
                <w:szCs w:val="18"/>
                <w:lang w:val="el-GR"/>
              </w:rPr>
            </w:pPr>
          </w:p>
          <w:p w:rsidR="005816AF" w:rsidRPr="004A04B3" w:rsidRDefault="005816AF" w:rsidP="002C1094">
            <w:pPr>
              <w:autoSpaceDN w:val="0"/>
              <w:spacing w:after="0" w:line="240" w:lineRule="auto"/>
              <w:ind w:right="154"/>
              <w:jc w:val="right"/>
              <w:rPr>
                <w:rFonts w:eastAsia="Times New Roman" w:cs="Times New Roman"/>
                <w:b/>
                <w:sz w:val="18"/>
                <w:szCs w:val="18"/>
                <w:lang w:val="el-GR"/>
              </w:rPr>
            </w:pPr>
            <w:r w:rsidRPr="004A04B3">
              <w:rPr>
                <w:rFonts w:eastAsia="Times New Roman" w:cs="Times New Roman"/>
                <w:b/>
                <w:sz w:val="18"/>
                <w:szCs w:val="18"/>
                <w:lang w:val="el-GR"/>
              </w:rPr>
              <w:t>109.993.122</w:t>
            </w:r>
          </w:p>
        </w:tc>
      </w:tr>
      <w:tr w:rsidR="005816AF" w:rsidRPr="004A04B3" w:rsidTr="005816AF">
        <w:trPr>
          <w:trHeight w:val="242"/>
        </w:trPr>
        <w:tc>
          <w:tcPr>
            <w:tcW w:w="1962"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rPr>
                <w:rFonts w:eastAsia="Times New Roman" w:cs="Times New Roman"/>
                <w:sz w:val="18"/>
                <w:szCs w:val="18"/>
                <w:lang w:val="el-GR"/>
              </w:rPr>
            </w:pPr>
            <w:r w:rsidRPr="004A04B3">
              <w:rPr>
                <w:rFonts w:eastAsia="Times New Roman" w:cs="Times New Roman"/>
                <w:sz w:val="18"/>
                <w:szCs w:val="18"/>
                <w:lang w:val="el-GR"/>
              </w:rPr>
              <w:t>Μισθοί</w:t>
            </w:r>
          </w:p>
        </w:tc>
        <w:tc>
          <w:tcPr>
            <w:tcW w:w="3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jc w:val="center"/>
              <w:rPr>
                <w:rFonts w:eastAsia="Times New Roman" w:cs="Times New Roman"/>
                <w:sz w:val="18"/>
                <w:szCs w:val="18"/>
                <w:lang w:val="el-GR"/>
              </w:rPr>
            </w:pPr>
          </w:p>
        </w:tc>
        <w:tc>
          <w:tcPr>
            <w:tcW w:w="158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195"/>
              <w:jc w:val="right"/>
              <w:rPr>
                <w:rFonts w:eastAsia="Times New Roman" w:cs="Times New Roman"/>
                <w:b/>
                <w:sz w:val="18"/>
                <w:szCs w:val="18"/>
                <w:lang w:val="el-GR"/>
              </w:rPr>
            </w:pPr>
            <w:r w:rsidRPr="004A04B3">
              <w:rPr>
                <w:rFonts w:eastAsia="Times New Roman" w:cs="Times New Roman"/>
                <w:b/>
                <w:sz w:val="18"/>
                <w:szCs w:val="18"/>
                <w:lang w:val="el-GR"/>
              </w:rPr>
              <w:t>-</w:t>
            </w:r>
          </w:p>
        </w:tc>
        <w:tc>
          <w:tcPr>
            <w:tcW w:w="17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337"/>
              <w:jc w:val="right"/>
              <w:rPr>
                <w:rFonts w:eastAsia="Times New Roman" w:cs="Times New Roman"/>
                <w:b/>
                <w:sz w:val="18"/>
                <w:szCs w:val="18"/>
                <w:lang w:val="el-GR"/>
              </w:rPr>
            </w:pPr>
            <w:r w:rsidRPr="004A04B3">
              <w:rPr>
                <w:rFonts w:eastAsia="Times New Roman" w:cs="Times New Roman"/>
                <w:b/>
                <w:sz w:val="18"/>
                <w:szCs w:val="18"/>
                <w:lang w:val="el-GR"/>
              </w:rPr>
              <w:t>-</w:t>
            </w:r>
          </w:p>
        </w:tc>
        <w:tc>
          <w:tcPr>
            <w:tcW w:w="1833"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397"/>
              <w:jc w:val="right"/>
              <w:rPr>
                <w:rFonts w:eastAsia="Times New Roman" w:cs="Times New Roman"/>
                <w:b/>
                <w:sz w:val="18"/>
                <w:szCs w:val="18"/>
                <w:lang w:val="el-GR"/>
              </w:rPr>
            </w:pPr>
            <w:r w:rsidRPr="004A04B3">
              <w:rPr>
                <w:rFonts w:eastAsia="Times New Roman" w:cs="Times New Roman"/>
                <w:b/>
                <w:sz w:val="18"/>
                <w:szCs w:val="18"/>
                <w:lang w:val="el-GR"/>
              </w:rPr>
              <w:t>-</w:t>
            </w:r>
          </w:p>
        </w:tc>
        <w:tc>
          <w:tcPr>
            <w:tcW w:w="1624"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256"/>
              <w:jc w:val="right"/>
              <w:rPr>
                <w:color w:val="000000"/>
              </w:rPr>
            </w:pPr>
            <w:r w:rsidRPr="004A04B3">
              <w:rPr>
                <w:rFonts w:eastAsia="Times New Roman" w:cs="Times New Roman"/>
                <w:b/>
                <w:sz w:val="18"/>
                <w:szCs w:val="18"/>
              </w:rPr>
              <w:t>7.</w:t>
            </w:r>
            <w:r w:rsidRPr="004A04B3">
              <w:rPr>
                <w:rFonts w:eastAsia="Times New Roman" w:cs="Times New Roman"/>
                <w:b/>
                <w:sz w:val="18"/>
                <w:szCs w:val="18"/>
                <w:lang w:val="el-GR"/>
              </w:rPr>
              <w:t>559.445</w:t>
            </w:r>
          </w:p>
        </w:tc>
        <w:tc>
          <w:tcPr>
            <w:tcW w:w="151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154"/>
              <w:jc w:val="right"/>
              <w:rPr>
                <w:rFonts w:eastAsia="Times New Roman" w:cs="Times New Roman"/>
                <w:b/>
                <w:sz w:val="18"/>
                <w:szCs w:val="18"/>
                <w:lang w:val="el-GR"/>
              </w:rPr>
            </w:pPr>
            <w:r w:rsidRPr="004A04B3">
              <w:rPr>
                <w:rFonts w:eastAsia="Times New Roman" w:cs="Times New Roman"/>
                <w:b/>
                <w:sz w:val="18"/>
                <w:szCs w:val="18"/>
                <w:lang w:val="el-GR"/>
              </w:rPr>
              <w:t>7.559.445</w:t>
            </w:r>
          </w:p>
        </w:tc>
      </w:tr>
      <w:tr w:rsidR="005816AF" w:rsidRPr="004A04B3" w:rsidTr="005816AF">
        <w:trPr>
          <w:trHeight w:val="523"/>
        </w:trPr>
        <w:tc>
          <w:tcPr>
            <w:tcW w:w="1962"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rPr>
                <w:color w:val="000000"/>
              </w:rPr>
            </w:pPr>
            <w:r w:rsidRPr="004A04B3">
              <w:rPr>
                <w:rFonts w:eastAsia="Times New Roman" w:cs="Times New Roman"/>
                <w:sz w:val="18"/>
                <w:szCs w:val="18"/>
                <w:lang w:val="el-GR"/>
              </w:rPr>
              <w:t xml:space="preserve">Διαχειριστικά και </w:t>
            </w:r>
            <w:r w:rsidRPr="004A04B3">
              <w:rPr>
                <w:rFonts w:eastAsia="Times New Roman" w:cs="Times New Roman"/>
                <w:sz w:val="18"/>
                <w:szCs w:val="18"/>
              </w:rPr>
              <w:t xml:space="preserve">    </w:t>
            </w:r>
            <w:r w:rsidRPr="004A04B3">
              <w:rPr>
                <w:rFonts w:eastAsia="Times New Roman" w:cs="Times New Roman"/>
                <w:sz w:val="18"/>
                <w:szCs w:val="18"/>
                <w:lang w:val="el-GR"/>
              </w:rPr>
              <w:t>Διοικητικά Έξοδα</w:t>
            </w:r>
          </w:p>
        </w:tc>
        <w:tc>
          <w:tcPr>
            <w:tcW w:w="3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jc w:val="center"/>
              <w:rPr>
                <w:rFonts w:eastAsia="Times New Roman" w:cs="Times New Roman"/>
                <w:sz w:val="18"/>
                <w:szCs w:val="18"/>
                <w:lang w:val="el-GR"/>
              </w:rPr>
            </w:pPr>
          </w:p>
          <w:p w:rsidR="005816AF" w:rsidRPr="004A04B3" w:rsidRDefault="005816AF" w:rsidP="002C1094">
            <w:pPr>
              <w:autoSpaceDN w:val="0"/>
              <w:spacing w:after="0" w:line="240" w:lineRule="auto"/>
              <w:jc w:val="center"/>
              <w:rPr>
                <w:rFonts w:eastAsia="Times New Roman" w:cs="Times New Roman"/>
                <w:sz w:val="18"/>
                <w:szCs w:val="18"/>
                <w:lang w:val="el-GR"/>
              </w:rPr>
            </w:pPr>
          </w:p>
        </w:tc>
        <w:tc>
          <w:tcPr>
            <w:tcW w:w="158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195"/>
              <w:jc w:val="right"/>
              <w:rPr>
                <w:rFonts w:eastAsia="Times New Roman" w:cs="Times New Roman"/>
                <w:b/>
                <w:sz w:val="18"/>
                <w:szCs w:val="18"/>
                <w:u w:val="single"/>
                <w:lang w:val="el-GR"/>
              </w:rPr>
            </w:pPr>
          </w:p>
          <w:p w:rsidR="005816AF" w:rsidRPr="004A04B3" w:rsidRDefault="005816AF" w:rsidP="002C1094">
            <w:pPr>
              <w:autoSpaceDN w:val="0"/>
              <w:spacing w:after="0" w:line="240" w:lineRule="auto"/>
              <w:ind w:right="195"/>
              <w:jc w:val="right"/>
              <w:rPr>
                <w:rFonts w:eastAsia="Times New Roman" w:cs="Times New Roman"/>
                <w:b/>
                <w:sz w:val="18"/>
                <w:szCs w:val="18"/>
                <w:u w:val="single"/>
                <w:lang w:val="el-GR"/>
              </w:rPr>
            </w:pPr>
            <w:r w:rsidRPr="004A04B3">
              <w:rPr>
                <w:rFonts w:eastAsia="Times New Roman" w:cs="Times New Roman"/>
                <w:b/>
                <w:sz w:val="18"/>
                <w:szCs w:val="18"/>
                <w:u w:val="single"/>
                <w:lang w:val="el-GR"/>
              </w:rPr>
              <w:t xml:space="preserve">                     -</w:t>
            </w:r>
          </w:p>
        </w:tc>
        <w:tc>
          <w:tcPr>
            <w:tcW w:w="17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337"/>
              <w:jc w:val="right"/>
              <w:rPr>
                <w:rFonts w:eastAsia="Times New Roman" w:cs="Times New Roman"/>
                <w:b/>
                <w:sz w:val="18"/>
                <w:szCs w:val="18"/>
                <w:u w:val="single"/>
                <w:lang w:val="el-GR"/>
              </w:rPr>
            </w:pPr>
          </w:p>
          <w:p w:rsidR="005816AF" w:rsidRPr="004A04B3" w:rsidRDefault="005816AF" w:rsidP="002C1094">
            <w:pPr>
              <w:autoSpaceDN w:val="0"/>
              <w:spacing w:after="0" w:line="240" w:lineRule="auto"/>
              <w:ind w:right="337"/>
              <w:jc w:val="right"/>
              <w:rPr>
                <w:rFonts w:eastAsia="Times New Roman" w:cs="Times New Roman"/>
                <w:b/>
                <w:sz w:val="18"/>
                <w:szCs w:val="18"/>
                <w:u w:val="single"/>
                <w:lang w:val="el-GR"/>
              </w:rPr>
            </w:pPr>
            <w:r w:rsidRPr="004A04B3">
              <w:rPr>
                <w:rFonts w:eastAsia="Times New Roman" w:cs="Times New Roman"/>
                <w:b/>
                <w:sz w:val="18"/>
                <w:szCs w:val="18"/>
                <w:u w:val="single"/>
                <w:lang w:val="el-GR"/>
              </w:rPr>
              <w:t xml:space="preserve">                   -</w:t>
            </w:r>
          </w:p>
        </w:tc>
        <w:tc>
          <w:tcPr>
            <w:tcW w:w="1833"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397"/>
              <w:jc w:val="right"/>
              <w:rPr>
                <w:rFonts w:eastAsia="Times New Roman" w:cs="Times New Roman"/>
                <w:b/>
                <w:sz w:val="18"/>
                <w:szCs w:val="18"/>
                <w:u w:val="single"/>
                <w:lang w:val="el-GR"/>
              </w:rPr>
            </w:pPr>
          </w:p>
          <w:p w:rsidR="005816AF" w:rsidRPr="004A04B3" w:rsidRDefault="005816AF" w:rsidP="002C1094">
            <w:pPr>
              <w:autoSpaceDN w:val="0"/>
              <w:spacing w:after="0" w:line="240" w:lineRule="auto"/>
              <w:ind w:right="397"/>
              <w:jc w:val="right"/>
              <w:rPr>
                <w:rFonts w:eastAsia="Times New Roman" w:cs="Times New Roman"/>
                <w:b/>
                <w:sz w:val="18"/>
                <w:szCs w:val="18"/>
                <w:u w:val="single"/>
                <w:lang w:val="el-GR"/>
              </w:rPr>
            </w:pPr>
            <w:r w:rsidRPr="004A04B3">
              <w:rPr>
                <w:rFonts w:eastAsia="Times New Roman" w:cs="Times New Roman"/>
                <w:b/>
                <w:sz w:val="18"/>
                <w:szCs w:val="18"/>
                <w:u w:val="single"/>
                <w:lang w:val="el-GR"/>
              </w:rPr>
              <w:t xml:space="preserve">                   -</w:t>
            </w:r>
          </w:p>
        </w:tc>
        <w:tc>
          <w:tcPr>
            <w:tcW w:w="1624"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256"/>
              <w:jc w:val="right"/>
              <w:rPr>
                <w:rFonts w:eastAsia="Times New Roman" w:cs="Times New Roman"/>
                <w:b/>
                <w:sz w:val="18"/>
                <w:szCs w:val="18"/>
                <w:u w:val="single"/>
              </w:rPr>
            </w:pPr>
          </w:p>
          <w:p w:rsidR="005816AF" w:rsidRPr="004A04B3" w:rsidRDefault="005816AF" w:rsidP="002C1094">
            <w:pPr>
              <w:autoSpaceDN w:val="0"/>
              <w:spacing w:after="0" w:line="240" w:lineRule="auto"/>
              <w:ind w:right="256"/>
              <w:jc w:val="right"/>
              <w:rPr>
                <w:color w:val="000000"/>
              </w:rPr>
            </w:pPr>
            <w:r w:rsidRPr="004A04B3">
              <w:rPr>
                <w:rFonts w:eastAsia="Times New Roman" w:cs="Times New Roman"/>
                <w:b/>
                <w:sz w:val="18"/>
                <w:szCs w:val="18"/>
                <w:u w:val="single"/>
                <w:lang w:val="el-GR"/>
              </w:rPr>
              <w:t xml:space="preserve">  </w:t>
            </w:r>
            <w:r w:rsidRPr="004A04B3">
              <w:rPr>
                <w:rFonts w:eastAsia="Times New Roman" w:cs="Times New Roman"/>
                <w:b/>
                <w:sz w:val="18"/>
                <w:szCs w:val="18"/>
                <w:u w:val="single"/>
              </w:rPr>
              <w:t>1.</w:t>
            </w:r>
            <w:r w:rsidRPr="004A04B3">
              <w:rPr>
                <w:rFonts w:eastAsia="Times New Roman" w:cs="Times New Roman"/>
                <w:b/>
                <w:sz w:val="18"/>
                <w:szCs w:val="18"/>
                <w:u w:val="single"/>
                <w:lang w:val="el-GR"/>
              </w:rPr>
              <w:t>366.337</w:t>
            </w:r>
          </w:p>
        </w:tc>
        <w:tc>
          <w:tcPr>
            <w:tcW w:w="151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154"/>
              <w:jc w:val="right"/>
              <w:rPr>
                <w:rFonts w:eastAsia="Times New Roman" w:cs="Times New Roman"/>
                <w:b/>
                <w:sz w:val="18"/>
                <w:szCs w:val="18"/>
                <w:u w:val="single"/>
              </w:rPr>
            </w:pPr>
          </w:p>
          <w:p w:rsidR="005816AF" w:rsidRPr="004A04B3" w:rsidRDefault="005816AF" w:rsidP="002C1094">
            <w:pPr>
              <w:autoSpaceDN w:val="0"/>
              <w:spacing w:after="0" w:line="240" w:lineRule="auto"/>
              <w:ind w:right="154"/>
              <w:jc w:val="right"/>
              <w:rPr>
                <w:color w:val="000000"/>
              </w:rPr>
            </w:pPr>
            <w:r w:rsidRPr="004A04B3">
              <w:rPr>
                <w:rFonts w:eastAsia="Times New Roman" w:cs="Times New Roman"/>
                <w:b/>
                <w:sz w:val="18"/>
                <w:szCs w:val="18"/>
                <w:u w:val="single"/>
                <w:lang w:val="el-GR"/>
              </w:rPr>
              <w:t xml:space="preserve">       </w:t>
            </w:r>
            <w:r w:rsidRPr="004A04B3">
              <w:rPr>
                <w:rFonts w:eastAsia="Times New Roman" w:cs="Times New Roman"/>
                <w:b/>
                <w:sz w:val="18"/>
                <w:szCs w:val="18"/>
                <w:u w:val="single"/>
              </w:rPr>
              <w:t>1</w:t>
            </w:r>
            <w:r w:rsidRPr="004A04B3">
              <w:rPr>
                <w:rFonts w:eastAsia="Times New Roman" w:cs="Times New Roman"/>
                <w:b/>
                <w:sz w:val="18"/>
                <w:szCs w:val="18"/>
                <w:u w:val="single"/>
                <w:lang w:val="el-GR"/>
              </w:rPr>
              <w:t>.336.337</w:t>
            </w:r>
          </w:p>
        </w:tc>
      </w:tr>
      <w:tr w:rsidR="005816AF" w:rsidRPr="004A04B3" w:rsidTr="005816AF">
        <w:trPr>
          <w:trHeight w:val="523"/>
        </w:trPr>
        <w:tc>
          <w:tcPr>
            <w:tcW w:w="1962"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rPr>
                <w:color w:val="000000"/>
              </w:rPr>
            </w:pPr>
            <w:r w:rsidRPr="004A04B3">
              <w:rPr>
                <w:rFonts w:eastAsia="Times New Roman" w:cs="Times New Roman"/>
                <w:sz w:val="18"/>
                <w:szCs w:val="18"/>
                <w:lang w:val="el-GR"/>
              </w:rPr>
              <w:t>ΛΕΙΤΟΥΡΓΙΚΕΣ</w:t>
            </w:r>
            <w:r w:rsidRPr="004A04B3">
              <w:rPr>
                <w:rFonts w:eastAsia="Times New Roman" w:cs="Times New Roman"/>
                <w:sz w:val="18"/>
                <w:szCs w:val="18"/>
              </w:rPr>
              <w:t xml:space="preserve">       </w:t>
            </w:r>
            <w:r w:rsidRPr="004A04B3">
              <w:rPr>
                <w:rFonts w:eastAsia="Times New Roman" w:cs="Times New Roman"/>
                <w:sz w:val="18"/>
                <w:szCs w:val="18"/>
                <w:lang w:val="el-GR"/>
              </w:rPr>
              <w:t xml:space="preserve"> ΔΑΠΑΝΕΣ</w:t>
            </w:r>
          </w:p>
        </w:tc>
        <w:tc>
          <w:tcPr>
            <w:tcW w:w="3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jc w:val="center"/>
              <w:rPr>
                <w:rFonts w:eastAsia="Times New Roman" w:cs="Times New Roman"/>
                <w:sz w:val="18"/>
                <w:szCs w:val="18"/>
                <w:lang w:val="el-GR"/>
              </w:rPr>
            </w:pPr>
          </w:p>
        </w:tc>
        <w:tc>
          <w:tcPr>
            <w:tcW w:w="158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195"/>
              <w:jc w:val="right"/>
              <w:rPr>
                <w:rFonts w:eastAsia="Times New Roman" w:cs="Times New Roman"/>
                <w:b/>
                <w:sz w:val="18"/>
                <w:szCs w:val="18"/>
                <w:u w:val="single"/>
                <w:lang w:val="el-GR"/>
              </w:rPr>
            </w:pPr>
          </w:p>
          <w:p w:rsidR="005816AF" w:rsidRPr="004A04B3" w:rsidRDefault="005816AF" w:rsidP="002C1094">
            <w:pPr>
              <w:autoSpaceDN w:val="0"/>
              <w:spacing w:after="0" w:line="240" w:lineRule="auto"/>
              <w:ind w:right="195"/>
              <w:jc w:val="right"/>
              <w:rPr>
                <w:rFonts w:eastAsia="Times New Roman" w:cs="Times New Roman"/>
                <w:b/>
                <w:sz w:val="18"/>
                <w:szCs w:val="18"/>
                <w:u w:val="single"/>
                <w:lang w:val="el-GR"/>
              </w:rPr>
            </w:pPr>
            <w:r w:rsidRPr="004A04B3">
              <w:rPr>
                <w:rFonts w:eastAsia="Times New Roman" w:cs="Times New Roman"/>
                <w:b/>
                <w:sz w:val="18"/>
                <w:szCs w:val="18"/>
                <w:u w:val="single"/>
                <w:lang w:val="el-GR"/>
              </w:rPr>
              <w:t xml:space="preserve">  778.513.661</w:t>
            </w:r>
          </w:p>
        </w:tc>
        <w:tc>
          <w:tcPr>
            <w:tcW w:w="17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337"/>
              <w:jc w:val="right"/>
              <w:rPr>
                <w:rFonts w:eastAsia="Times New Roman" w:cs="Times New Roman"/>
                <w:b/>
                <w:sz w:val="18"/>
                <w:szCs w:val="18"/>
                <w:u w:val="single"/>
                <w:lang w:val="el-GR"/>
              </w:rPr>
            </w:pPr>
          </w:p>
          <w:p w:rsidR="005816AF" w:rsidRPr="004A04B3" w:rsidRDefault="005816AF" w:rsidP="002C1094">
            <w:pPr>
              <w:autoSpaceDN w:val="0"/>
              <w:spacing w:after="0" w:line="240" w:lineRule="auto"/>
              <w:ind w:right="337"/>
              <w:jc w:val="right"/>
              <w:rPr>
                <w:rFonts w:eastAsia="Times New Roman" w:cs="Times New Roman"/>
                <w:b/>
                <w:sz w:val="18"/>
                <w:szCs w:val="18"/>
                <w:u w:val="single"/>
                <w:lang w:val="el-GR"/>
              </w:rPr>
            </w:pPr>
            <w:r w:rsidRPr="004A04B3">
              <w:rPr>
                <w:rFonts w:eastAsia="Times New Roman" w:cs="Times New Roman"/>
                <w:b/>
                <w:sz w:val="18"/>
                <w:szCs w:val="18"/>
                <w:u w:val="single"/>
                <w:lang w:val="el-GR"/>
              </w:rPr>
              <w:t>667.616.893</w:t>
            </w:r>
          </w:p>
        </w:tc>
        <w:tc>
          <w:tcPr>
            <w:tcW w:w="1833"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397"/>
              <w:jc w:val="right"/>
              <w:rPr>
                <w:rFonts w:eastAsia="Times New Roman" w:cs="Times New Roman"/>
                <w:b/>
                <w:sz w:val="18"/>
                <w:szCs w:val="18"/>
                <w:u w:val="single"/>
                <w:lang w:val="el-GR"/>
              </w:rPr>
            </w:pPr>
          </w:p>
          <w:p w:rsidR="005816AF" w:rsidRPr="004A04B3" w:rsidRDefault="005816AF" w:rsidP="002C1094">
            <w:pPr>
              <w:autoSpaceDN w:val="0"/>
              <w:spacing w:after="0" w:line="240" w:lineRule="auto"/>
              <w:ind w:right="397"/>
              <w:jc w:val="right"/>
              <w:rPr>
                <w:rFonts w:eastAsia="Times New Roman" w:cs="Times New Roman"/>
                <w:b/>
                <w:sz w:val="18"/>
                <w:szCs w:val="18"/>
                <w:u w:val="single"/>
                <w:lang w:val="el-GR"/>
              </w:rPr>
            </w:pPr>
            <w:r w:rsidRPr="004A04B3">
              <w:rPr>
                <w:rFonts w:eastAsia="Times New Roman" w:cs="Times New Roman"/>
                <w:b/>
                <w:sz w:val="18"/>
                <w:szCs w:val="18"/>
                <w:u w:val="single"/>
                <w:lang w:val="el-GR"/>
              </w:rPr>
              <w:t>109.993.122</w:t>
            </w:r>
          </w:p>
        </w:tc>
        <w:tc>
          <w:tcPr>
            <w:tcW w:w="1624"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256"/>
              <w:jc w:val="right"/>
              <w:rPr>
                <w:rFonts w:eastAsia="Times New Roman" w:cs="Times New Roman"/>
                <w:b/>
                <w:sz w:val="18"/>
                <w:szCs w:val="18"/>
                <w:u w:val="single"/>
                <w:lang w:val="el-GR"/>
              </w:rPr>
            </w:pPr>
          </w:p>
          <w:p w:rsidR="005816AF" w:rsidRPr="004A04B3" w:rsidRDefault="005816AF" w:rsidP="002C1094">
            <w:pPr>
              <w:autoSpaceDN w:val="0"/>
              <w:spacing w:after="0" w:line="240" w:lineRule="auto"/>
              <w:ind w:right="256"/>
              <w:jc w:val="right"/>
              <w:rPr>
                <w:rFonts w:eastAsia="Times New Roman" w:cs="Times New Roman"/>
                <w:b/>
                <w:sz w:val="18"/>
                <w:szCs w:val="18"/>
                <w:u w:val="single"/>
                <w:lang w:val="el-GR"/>
              </w:rPr>
            </w:pPr>
            <w:r w:rsidRPr="004A04B3">
              <w:rPr>
                <w:rFonts w:eastAsia="Times New Roman" w:cs="Times New Roman"/>
                <w:b/>
                <w:sz w:val="18"/>
                <w:szCs w:val="18"/>
                <w:u w:val="single"/>
                <w:lang w:val="el-GR"/>
              </w:rPr>
              <w:t>80.657.211</w:t>
            </w:r>
          </w:p>
        </w:tc>
        <w:tc>
          <w:tcPr>
            <w:tcW w:w="151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154"/>
              <w:jc w:val="right"/>
              <w:rPr>
                <w:rFonts w:eastAsia="Times New Roman" w:cs="Times New Roman"/>
                <w:b/>
                <w:sz w:val="18"/>
                <w:szCs w:val="18"/>
                <w:u w:val="single"/>
                <w:lang w:val="el-GR"/>
              </w:rPr>
            </w:pPr>
          </w:p>
          <w:p w:rsidR="005816AF" w:rsidRPr="004A04B3" w:rsidRDefault="005816AF" w:rsidP="002C1094">
            <w:pPr>
              <w:autoSpaceDN w:val="0"/>
              <w:spacing w:after="0" w:line="240" w:lineRule="auto"/>
              <w:ind w:right="154"/>
              <w:jc w:val="right"/>
              <w:rPr>
                <w:color w:val="000000"/>
              </w:rPr>
            </w:pPr>
            <w:r w:rsidRPr="004A04B3">
              <w:rPr>
                <w:rFonts w:eastAsia="Times New Roman" w:cs="Times New Roman"/>
                <w:b/>
                <w:sz w:val="18"/>
                <w:szCs w:val="18"/>
                <w:u w:val="single"/>
              </w:rPr>
              <w:t>1.</w:t>
            </w:r>
            <w:r w:rsidRPr="004A04B3">
              <w:rPr>
                <w:rFonts w:eastAsia="Times New Roman" w:cs="Times New Roman"/>
                <w:b/>
                <w:sz w:val="18"/>
                <w:szCs w:val="18"/>
                <w:u w:val="single"/>
                <w:lang w:val="el-GR"/>
              </w:rPr>
              <w:t>636.780.887</w:t>
            </w:r>
          </w:p>
        </w:tc>
      </w:tr>
      <w:tr w:rsidR="005816AF" w:rsidRPr="004A04B3" w:rsidTr="005816AF">
        <w:trPr>
          <w:trHeight w:val="261"/>
        </w:trPr>
        <w:tc>
          <w:tcPr>
            <w:tcW w:w="1962"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rPr>
                <w:rFonts w:eastAsia="Times New Roman" w:cs="Times New Roman"/>
                <w:sz w:val="18"/>
                <w:szCs w:val="18"/>
                <w:lang w:val="el-GR"/>
              </w:rPr>
            </w:pPr>
            <w:r w:rsidRPr="004A04B3">
              <w:rPr>
                <w:rFonts w:eastAsia="Times New Roman" w:cs="Times New Roman"/>
                <w:sz w:val="18"/>
                <w:szCs w:val="18"/>
                <w:lang w:val="el-GR"/>
              </w:rPr>
              <w:t>Τόκοι που πληρώθηκαν</w:t>
            </w:r>
          </w:p>
        </w:tc>
        <w:tc>
          <w:tcPr>
            <w:tcW w:w="3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jc w:val="center"/>
              <w:rPr>
                <w:rFonts w:eastAsia="Times New Roman" w:cs="Times New Roman"/>
                <w:sz w:val="18"/>
                <w:szCs w:val="18"/>
                <w:lang w:val="el-GR"/>
              </w:rPr>
            </w:pPr>
          </w:p>
        </w:tc>
        <w:tc>
          <w:tcPr>
            <w:tcW w:w="158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195"/>
              <w:jc w:val="right"/>
              <w:rPr>
                <w:color w:val="000000"/>
              </w:rPr>
            </w:pPr>
            <w:r w:rsidRPr="004A04B3">
              <w:rPr>
                <w:rFonts w:eastAsia="Times New Roman" w:cs="Times New Roman"/>
                <w:b/>
                <w:sz w:val="18"/>
                <w:szCs w:val="18"/>
                <w:u w:val="single"/>
              </w:rPr>
              <w:t xml:space="preserve">         </w:t>
            </w:r>
            <w:r w:rsidRPr="004A04B3">
              <w:rPr>
                <w:rFonts w:eastAsia="Times New Roman" w:cs="Times New Roman"/>
                <w:b/>
                <w:sz w:val="18"/>
                <w:szCs w:val="18"/>
                <w:u w:val="single"/>
                <w:lang w:val="el-GR"/>
              </w:rPr>
              <w:t xml:space="preserve"> </w:t>
            </w:r>
            <w:r w:rsidRPr="004A04B3">
              <w:rPr>
                <w:rFonts w:eastAsia="Times New Roman" w:cs="Times New Roman"/>
                <w:b/>
                <w:sz w:val="18"/>
                <w:szCs w:val="18"/>
                <w:u w:val="single"/>
              </w:rPr>
              <w:t xml:space="preserve">   1.</w:t>
            </w:r>
            <w:r w:rsidRPr="004A04B3">
              <w:rPr>
                <w:rFonts w:eastAsia="Times New Roman" w:cs="Times New Roman"/>
                <w:b/>
                <w:sz w:val="18"/>
                <w:szCs w:val="18"/>
                <w:u w:val="single"/>
                <w:lang w:val="el-GR"/>
              </w:rPr>
              <w:t xml:space="preserve">579               </w:t>
            </w:r>
          </w:p>
        </w:tc>
        <w:tc>
          <w:tcPr>
            <w:tcW w:w="17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337"/>
              <w:jc w:val="right"/>
              <w:rPr>
                <w:color w:val="000000"/>
              </w:rPr>
            </w:pPr>
            <w:r w:rsidRPr="004A04B3">
              <w:rPr>
                <w:rFonts w:eastAsia="Times New Roman" w:cs="Times New Roman"/>
                <w:b/>
                <w:sz w:val="18"/>
                <w:szCs w:val="18"/>
                <w:u w:val="single"/>
              </w:rPr>
              <w:t xml:space="preserve">           </w:t>
            </w:r>
            <w:r w:rsidRPr="004A04B3">
              <w:rPr>
                <w:rFonts w:eastAsia="Times New Roman" w:cs="Times New Roman"/>
                <w:b/>
                <w:sz w:val="18"/>
                <w:szCs w:val="18"/>
                <w:u w:val="single"/>
                <w:lang w:val="el-GR"/>
              </w:rPr>
              <w:t>4.131</w:t>
            </w:r>
          </w:p>
        </w:tc>
        <w:tc>
          <w:tcPr>
            <w:tcW w:w="1833"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397"/>
              <w:jc w:val="right"/>
              <w:rPr>
                <w:color w:val="000000"/>
              </w:rPr>
            </w:pPr>
            <w:r w:rsidRPr="004A04B3">
              <w:rPr>
                <w:rFonts w:eastAsia="Times New Roman" w:cs="Times New Roman"/>
                <w:b/>
                <w:sz w:val="18"/>
                <w:szCs w:val="18"/>
                <w:u w:val="single"/>
              </w:rPr>
              <w:t xml:space="preserve">     </w:t>
            </w:r>
            <w:r w:rsidRPr="004A04B3">
              <w:rPr>
                <w:rFonts w:eastAsia="Times New Roman" w:cs="Times New Roman"/>
                <w:b/>
                <w:sz w:val="18"/>
                <w:szCs w:val="18"/>
                <w:u w:val="single"/>
                <w:lang w:val="el-GR"/>
              </w:rPr>
              <w:t xml:space="preserve"> </w:t>
            </w:r>
            <w:r w:rsidRPr="004A04B3">
              <w:rPr>
                <w:rFonts w:eastAsia="Times New Roman" w:cs="Times New Roman"/>
                <w:b/>
                <w:sz w:val="18"/>
                <w:szCs w:val="18"/>
                <w:u w:val="single"/>
              </w:rPr>
              <w:t xml:space="preserve">   </w:t>
            </w:r>
            <w:r w:rsidRPr="004A04B3">
              <w:rPr>
                <w:rFonts w:eastAsia="Times New Roman" w:cs="Times New Roman"/>
                <w:b/>
                <w:sz w:val="18"/>
                <w:szCs w:val="18"/>
                <w:u w:val="single"/>
                <w:lang w:val="el-GR"/>
              </w:rPr>
              <w:t xml:space="preserve"> </w:t>
            </w:r>
            <w:r w:rsidRPr="004A04B3">
              <w:rPr>
                <w:rFonts w:eastAsia="Times New Roman" w:cs="Times New Roman"/>
                <w:b/>
                <w:sz w:val="18"/>
                <w:szCs w:val="18"/>
                <w:u w:val="single"/>
              </w:rPr>
              <w:t xml:space="preserve">         -</w:t>
            </w:r>
          </w:p>
        </w:tc>
        <w:tc>
          <w:tcPr>
            <w:tcW w:w="1624"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256"/>
              <w:jc w:val="right"/>
              <w:rPr>
                <w:rFonts w:eastAsia="Times New Roman" w:cs="Times New Roman"/>
                <w:b/>
                <w:sz w:val="18"/>
                <w:szCs w:val="18"/>
                <w:u w:val="single"/>
                <w:lang w:val="el-GR"/>
              </w:rPr>
            </w:pPr>
            <w:r w:rsidRPr="004A04B3">
              <w:rPr>
                <w:rFonts w:eastAsia="Times New Roman" w:cs="Times New Roman"/>
                <w:b/>
                <w:sz w:val="18"/>
                <w:szCs w:val="18"/>
                <w:u w:val="single"/>
                <w:lang w:val="el-GR"/>
              </w:rPr>
              <w:t xml:space="preserve">              40</w:t>
            </w:r>
          </w:p>
        </w:tc>
        <w:tc>
          <w:tcPr>
            <w:tcW w:w="151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154"/>
              <w:jc w:val="right"/>
              <w:rPr>
                <w:rFonts w:eastAsia="Times New Roman" w:cs="Times New Roman"/>
                <w:b/>
                <w:sz w:val="18"/>
                <w:szCs w:val="18"/>
                <w:u w:val="single"/>
                <w:lang w:val="el-GR"/>
              </w:rPr>
            </w:pPr>
            <w:r w:rsidRPr="004A04B3">
              <w:rPr>
                <w:rFonts w:eastAsia="Times New Roman" w:cs="Times New Roman"/>
                <w:b/>
                <w:sz w:val="18"/>
                <w:szCs w:val="18"/>
                <w:u w:val="single"/>
                <w:lang w:val="el-GR"/>
              </w:rPr>
              <w:t xml:space="preserve">             5.750</w:t>
            </w:r>
          </w:p>
        </w:tc>
      </w:tr>
      <w:tr w:rsidR="005816AF" w:rsidRPr="004A04B3" w:rsidTr="005816AF">
        <w:trPr>
          <w:trHeight w:val="523"/>
        </w:trPr>
        <w:tc>
          <w:tcPr>
            <w:tcW w:w="1962"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rPr>
                <w:rFonts w:eastAsia="Times New Roman" w:cs="Times New Roman"/>
                <w:sz w:val="18"/>
                <w:szCs w:val="18"/>
                <w:lang w:val="el-GR"/>
              </w:rPr>
            </w:pPr>
            <w:r w:rsidRPr="004A04B3">
              <w:rPr>
                <w:rFonts w:eastAsia="Times New Roman" w:cs="Times New Roman"/>
                <w:sz w:val="18"/>
                <w:szCs w:val="18"/>
                <w:lang w:val="el-GR"/>
              </w:rPr>
              <w:t>ΧΡΗΜΑΤΟΔΟΤΙΚΕΣ ΔΡΑΣΤΗΡΙΟΤΗΤΕΣ</w:t>
            </w:r>
          </w:p>
        </w:tc>
        <w:tc>
          <w:tcPr>
            <w:tcW w:w="3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jc w:val="center"/>
              <w:rPr>
                <w:rFonts w:eastAsia="Times New Roman" w:cs="Times New Roman"/>
                <w:sz w:val="18"/>
                <w:szCs w:val="18"/>
                <w:lang w:val="el-GR"/>
              </w:rPr>
            </w:pPr>
          </w:p>
        </w:tc>
        <w:tc>
          <w:tcPr>
            <w:tcW w:w="158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195"/>
              <w:jc w:val="right"/>
              <w:rPr>
                <w:rFonts w:eastAsia="Times New Roman" w:cs="Times New Roman"/>
                <w:b/>
                <w:sz w:val="18"/>
                <w:szCs w:val="18"/>
                <w:u w:val="single"/>
                <w:lang w:val="el-GR"/>
              </w:rPr>
            </w:pPr>
          </w:p>
          <w:p w:rsidR="005816AF" w:rsidRPr="004A04B3" w:rsidRDefault="005816AF" w:rsidP="002C1094">
            <w:pPr>
              <w:autoSpaceDN w:val="0"/>
              <w:spacing w:after="0" w:line="240" w:lineRule="auto"/>
              <w:ind w:right="195"/>
              <w:jc w:val="right"/>
              <w:rPr>
                <w:color w:val="000000"/>
              </w:rPr>
            </w:pPr>
            <w:r w:rsidRPr="004A04B3">
              <w:rPr>
                <w:rFonts w:eastAsia="Times New Roman" w:cs="Times New Roman"/>
                <w:b/>
                <w:sz w:val="18"/>
                <w:szCs w:val="18"/>
                <w:u w:val="single"/>
              </w:rPr>
              <w:t xml:space="preserve">      </w:t>
            </w:r>
            <w:r w:rsidRPr="004A04B3">
              <w:rPr>
                <w:rFonts w:eastAsia="Times New Roman" w:cs="Times New Roman"/>
                <w:b/>
                <w:sz w:val="18"/>
                <w:szCs w:val="18"/>
                <w:u w:val="single"/>
                <w:lang w:val="el-GR"/>
              </w:rPr>
              <w:t xml:space="preserve"> </w:t>
            </w:r>
            <w:r w:rsidRPr="004A04B3">
              <w:rPr>
                <w:rFonts w:eastAsia="Times New Roman" w:cs="Times New Roman"/>
                <w:b/>
                <w:sz w:val="18"/>
                <w:szCs w:val="18"/>
                <w:u w:val="single"/>
              </w:rPr>
              <w:t xml:space="preserve">      1.</w:t>
            </w:r>
            <w:r w:rsidRPr="004A04B3">
              <w:rPr>
                <w:rFonts w:eastAsia="Times New Roman" w:cs="Times New Roman"/>
                <w:b/>
                <w:sz w:val="18"/>
                <w:szCs w:val="18"/>
                <w:u w:val="single"/>
                <w:lang w:val="el-GR"/>
              </w:rPr>
              <w:t>579</w:t>
            </w:r>
          </w:p>
        </w:tc>
        <w:tc>
          <w:tcPr>
            <w:tcW w:w="17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337"/>
              <w:jc w:val="right"/>
              <w:rPr>
                <w:rFonts w:eastAsia="Times New Roman" w:cs="Times New Roman"/>
                <w:b/>
                <w:sz w:val="18"/>
                <w:szCs w:val="18"/>
                <w:u w:val="single"/>
                <w:lang w:val="el-GR"/>
              </w:rPr>
            </w:pPr>
          </w:p>
          <w:p w:rsidR="005816AF" w:rsidRPr="004A04B3" w:rsidRDefault="005816AF" w:rsidP="002C1094">
            <w:pPr>
              <w:autoSpaceDN w:val="0"/>
              <w:spacing w:after="0" w:line="240" w:lineRule="auto"/>
              <w:ind w:right="337"/>
              <w:jc w:val="right"/>
              <w:rPr>
                <w:color w:val="000000"/>
              </w:rPr>
            </w:pPr>
            <w:r w:rsidRPr="004A04B3">
              <w:rPr>
                <w:rFonts w:eastAsia="Times New Roman" w:cs="Times New Roman"/>
                <w:b/>
                <w:sz w:val="18"/>
                <w:szCs w:val="18"/>
                <w:u w:val="single"/>
              </w:rPr>
              <w:t xml:space="preserve">           4.131</w:t>
            </w:r>
          </w:p>
        </w:tc>
        <w:tc>
          <w:tcPr>
            <w:tcW w:w="1833"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397"/>
              <w:jc w:val="right"/>
              <w:rPr>
                <w:rFonts w:eastAsia="Times New Roman" w:cs="Times New Roman"/>
                <w:b/>
                <w:sz w:val="18"/>
                <w:szCs w:val="18"/>
                <w:u w:val="single"/>
                <w:lang w:val="el-GR"/>
              </w:rPr>
            </w:pPr>
          </w:p>
          <w:p w:rsidR="005816AF" w:rsidRPr="004A04B3" w:rsidRDefault="005816AF" w:rsidP="002C1094">
            <w:pPr>
              <w:autoSpaceDN w:val="0"/>
              <w:spacing w:after="0" w:line="240" w:lineRule="auto"/>
              <w:ind w:right="397"/>
              <w:jc w:val="right"/>
              <w:rPr>
                <w:color w:val="000000"/>
              </w:rPr>
            </w:pPr>
            <w:r w:rsidRPr="004A04B3">
              <w:rPr>
                <w:rFonts w:eastAsia="Times New Roman" w:cs="Times New Roman"/>
                <w:b/>
                <w:sz w:val="18"/>
                <w:szCs w:val="18"/>
                <w:u w:val="single"/>
              </w:rPr>
              <w:t xml:space="preserve">       </w:t>
            </w:r>
            <w:r w:rsidRPr="004A04B3">
              <w:rPr>
                <w:rFonts w:eastAsia="Times New Roman" w:cs="Times New Roman"/>
                <w:b/>
                <w:sz w:val="18"/>
                <w:szCs w:val="18"/>
                <w:u w:val="single"/>
                <w:lang w:val="el-GR"/>
              </w:rPr>
              <w:t xml:space="preserve">  </w:t>
            </w:r>
            <w:r w:rsidRPr="004A04B3">
              <w:rPr>
                <w:rFonts w:eastAsia="Times New Roman" w:cs="Times New Roman"/>
                <w:b/>
                <w:sz w:val="18"/>
                <w:szCs w:val="18"/>
                <w:u w:val="single"/>
              </w:rPr>
              <w:t xml:space="preserve">          -</w:t>
            </w:r>
          </w:p>
        </w:tc>
        <w:tc>
          <w:tcPr>
            <w:tcW w:w="1624"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256"/>
              <w:jc w:val="right"/>
              <w:rPr>
                <w:rFonts w:eastAsia="Times New Roman" w:cs="Times New Roman"/>
                <w:b/>
                <w:sz w:val="18"/>
                <w:szCs w:val="18"/>
                <w:u w:val="single"/>
                <w:lang w:val="el-GR"/>
              </w:rPr>
            </w:pPr>
          </w:p>
          <w:p w:rsidR="005816AF" w:rsidRPr="004A04B3" w:rsidRDefault="005816AF" w:rsidP="002C1094">
            <w:pPr>
              <w:autoSpaceDN w:val="0"/>
              <w:spacing w:after="0" w:line="240" w:lineRule="auto"/>
              <w:ind w:right="256"/>
              <w:jc w:val="right"/>
              <w:rPr>
                <w:rFonts w:eastAsia="Times New Roman" w:cs="Times New Roman"/>
                <w:b/>
                <w:sz w:val="18"/>
                <w:szCs w:val="18"/>
                <w:u w:val="single"/>
                <w:lang w:val="el-GR"/>
              </w:rPr>
            </w:pPr>
            <w:r w:rsidRPr="004A04B3">
              <w:rPr>
                <w:rFonts w:eastAsia="Times New Roman" w:cs="Times New Roman"/>
                <w:b/>
                <w:sz w:val="18"/>
                <w:szCs w:val="18"/>
                <w:u w:val="single"/>
                <w:lang w:val="el-GR"/>
              </w:rPr>
              <w:t xml:space="preserve">              40</w:t>
            </w:r>
          </w:p>
        </w:tc>
        <w:tc>
          <w:tcPr>
            <w:tcW w:w="151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154"/>
              <w:jc w:val="right"/>
              <w:rPr>
                <w:rFonts w:eastAsia="Times New Roman" w:cs="Times New Roman"/>
                <w:b/>
                <w:sz w:val="18"/>
                <w:szCs w:val="18"/>
                <w:u w:val="single"/>
                <w:lang w:val="el-GR"/>
              </w:rPr>
            </w:pPr>
          </w:p>
          <w:p w:rsidR="005816AF" w:rsidRPr="004A04B3" w:rsidRDefault="005816AF" w:rsidP="002C1094">
            <w:pPr>
              <w:autoSpaceDN w:val="0"/>
              <w:spacing w:after="0" w:line="240" w:lineRule="auto"/>
              <w:ind w:right="154"/>
              <w:jc w:val="right"/>
              <w:rPr>
                <w:rFonts w:eastAsia="Times New Roman" w:cs="Times New Roman"/>
                <w:b/>
                <w:sz w:val="18"/>
                <w:szCs w:val="18"/>
                <w:u w:val="single"/>
                <w:lang w:val="el-GR"/>
              </w:rPr>
            </w:pPr>
            <w:r w:rsidRPr="004A04B3">
              <w:rPr>
                <w:rFonts w:eastAsia="Times New Roman" w:cs="Times New Roman"/>
                <w:b/>
                <w:sz w:val="18"/>
                <w:szCs w:val="18"/>
                <w:u w:val="single"/>
                <w:lang w:val="el-GR"/>
              </w:rPr>
              <w:t xml:space="preserve">             5.750</w:t>
            </w:r>
          </w:p>
        </w:tc>
      </w:tr>
      <w:tr w:rsidR="005816AF" w:rsidRPr="004A04B3" w:rsidTr="005816AF">
        <w:trPr>
          <w:trHeight w:val="261"/>
        </w:trPr>
        <w:tc>
          <w:tcPr>
            <w:tcW w:w="1962"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rPr>
                <w:rFonts w:eastAsia="Times New Roman" w:cs="Times New Roman"/>
                <w:sz w:val="18"/>
                <w:szCs w:val="18"/>
                <w:lang w:val="el-GR"/>
              </w:rPr>
            </w:pPr>
          </w:p>
        </w:tc>
        <w:tc>
          <w:tcPr>
            <w:tcW w:w="3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jc w:val="center"/>
              <w:rPr>
                <w:rFonts w:eastAsia="Times New Roman" w:cs="Times New Roman"/>
                <w:sz w:val="18"/>
                <w:szCs w:val="18"/>
                <w:lang w:val="el-GR"/>
              </w:rPr>
            </w:pPr>
          </w:p>
        </w:tc>
        <w:tc>
          <w:tcPr>
            <w:tcW w:w="158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195"/>
              <w:jc w:val="right"/>
              <w:rPr>
                <w:rFonts w:eastAsia="Times New Roman" w:cs="Times New Roman"/>
                <w:b/>
                <w:sz w:val="18"/>
                <w:szCs w:val="18"/>
                <w:u w:val="single"/>
                <w:lang w:val="el-GR"/>
              </w:rPr>
            </w:pPr>
          </w:p>
        </w:tc>
        <w:tc>
          <w:tcPr>
            <w:tcW w:w="17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337"/>
              <w:jc w:val="right"/>
              <w:rPr>
                <w:rFonts w:eastAsia="Times New Roman" w:cs="Times New Roman"/>
                <w:b/>
                <w:sz w:val="18"/>
                <w:szCs w:val="18"/>
                <w:u w:val="single"/>
                <w:lang w:val="el-GR"/>
              </w:rPr>
            </w:pPr>
          </w:p>
        </w:tc>
        <w:tc>
          <w:tcPr>
            <w:tcW w:w="1833"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397"/>
              <w:jc w:val="right"/>
              <w:rPr>
                <w:rFonts w:eastAsia="Times New Roman" w:cs="Times New Roman"/>
                <w:b/>
                <w:sz w:val="18"/>
                <w:szCs w:val="18"/>
                <w:u w:val="single"/>
                <w:lang w:val="el-GR"/>
              </w:rPr>
            </w:pPr>
          </w:p>
        </w:tc>
        <w:tc>
          <w:tcPr>
            <w:tcW w:w="1624"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256"/>
              <w:jc w:val="right"/>
              <w:rPr>
                <w:rFonts w:eastAsia="Times New Roman" w:cs="Times New Roman"/>
                <w:b/>
                <w:sz w:val="18"/>
                <w:szCs w:val="18"/>
                <w:u w:val="single"/>
                <w:lang w:val="el-GR"/>
              </w:rPr>
            </w:pPr>
          </w:p>
        </w:tc>
        <w:tc>
          <w:tcPr>
            <w:tcW w:w="151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154"/>
              <w:jc w:val="right"/>
              <w:rPr>
                <w:rFonts w:eastAsia="Times New Roman" w:cs="Times New Roman"/>
                <w:b/>
                <w:sz w:val="18"/>
                <w:szCs w:val="18"/>
                <w:u w:val="single"/>
                <w:lang w:val="el-GR"/>
              </w:rPr>
            </w:pPr>
          </w:p>
        </w:tc>
      </w:tr>
      <w:tr w:rsidR="005816AF" w:rsidRPr="004A04B3" w:rsidTr="005816AF">
        <w:trPr>
          <w:trHeight w:val="505"/>
        </w:trPr>
        <w:tc>
          <w:tcPr>
            <w:tcW w:w="1962"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rPr>
                <w:color w:val="000000"/>
              </w:rPr>
            </w:pPr>
            <w:r w:rsidRPr="004A04B3">
              <w:rPr>
                <w:rFonts w:eastAsia="Times New Roman" w:cs="Times New Roman"/>
                <w:b/>
                <w:bCs/>
                <w:sz w:val="18"/>
                <w:szCs w:val="18"/>
                <w:lang w:val="el-GR"/>
              </w:rPr>
              <w:t xml:space="preserve">ΣΥΝΟΛΙΚΕΣ </w:t>
            </w:r>
            <w:r w:rsidRPr="004A04B3">
              <w:rPr>
                <w:rFonts w:eastAsia="Times New Roman" w:cs="Times New Roman"/>
                <w:b/>
                <w:bCs/>
                <w:sz w:val="18"/>
                <w:szCs w:val="18"/>
              </w:rPr>
              <w:t xml:space="preserve">        </w:t>
            </w:r>
            <w:r w:rsidRPr="004A04B3">
              <w:rPr>
                <w:rFonts w:eastAsia="Times New Roman" w:cs="Times New Roman"/>
                <w:b/>
                <w:bCs/>
                <w:sz w:val="18"/>
                <w:szCs w:val="18"/>
                <w:lang w:val="el-GR"/>
              </w:rPr>
              <w:t>ΠΛΗΡΩΜΕΣ</w:t>
            </w:r>
          </w:p>
        </w:tc>
        <w:tc>
          <w:tcPr>
            <w:tcW w:w="3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jc w:val="center"/>
              <w:rPr>
                <w:rFonts w:eastAsia="Times New Roman" w:cs="Times New Roman"/>
                <w:sz w:val="18"/>
                <w:szCs w:val="18"/>
                <w:lang w:val="el-GR"/>
              </w:rPr>
            </w:pPr>
          </w:p>
        </w:tc>
        <w:tc>
          <w:tcPr>
            <w:tcW w:w="158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195"/>
              <w:jc w:val="right"/>
              <w:rPr>
                <w:rFonts w:eastAsia="Times New Roman" w:cs="Times New Roman"/>
                <w:b/>
                <w:sz w:val="18"/>
                <w:szCs w:val="18"/>
                <w:u w:val="single"/>
                <w:lang w:val="el-GR"/>
              </w:rPr>
            </w:pPr>
          </w:p>
          <w:p w:rsidR="005816AF" w:rsidRPr="004A04B3" w:rsidRDefault="005816AF" w:rsidP="002C1094">
            <w:pPr>
              <w:autoSpaceDN w:val="0"/>
              <w:spacing w:after="0" w:line="240" w:lineRule="auto"/>
              <w:ind w:right="195"/>
              <w:jc w:val="right"/>
              <w:rPr>
                <w:rFonts w:eastAsia="Times New Roman" w:cs="Times New Roman"/>
                <w:b/>
                <w:sz w:val="18"/>
                <w:szCs w:val="18"/>
                <w:u w:val="single"/>
                <w:lang w:val="el-GR"/>
              </w:rPr>
            </w:pPr>
            <w:r w:rsidRPr="004A04B3">
              <w:rPr>
                <w:rFonts w:eastAsia="Times New Roman" w:cs="Times New Roman"/>
                <w:b/>
                <w:sz w:val="18"/>
                <w:szCs w:val="18"/>
                <w:u w:val="single"/>
                <w:lang w:val="el-GR"/>
              </w:rPr>
              <w:t xml:space="preserve">  778.515.240</w:t>
            </w:r>
          </w:p>
        </w:tc>
        <w:tc>
          <w:tcPr>
            <w:tcW w:w="17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337"/>
              <w:jc w:val="right"/>
              <w:rPr>
                <w:rFonts w:eastAsia="Times New Roman" w:cs="Times New Roman"/>
                <w:b/>
                <w:sz w:val="18"/>
                <w:szCs w:val="18"/>
                <w:u w:val="single"/>
                <w:lang w:val="el-GR"/>
              </w:rPr>
            </w:pPr>
          </w:p>
          <w:p w:rsidR="005816AF" w:rsidRPr="004A04B3" w:rsidRDefault="005816AF" w:rsidP="002C1094">
            <w:pPr>
              <w:autoSpaceDN w:val="0"/>
              <w:spacing w:after="0" w:line="240" w:lineRule="auto"/>
              <w:ind w:right="337"/>
              <w:jc w:val="right"/>
              <w:rPr>
                <w:rFonts w:eastAsia="Times New Roman" w:cs="Times New Roman"/>
                <w:b/>
                <w:sz w:val="18"/>
                <w:szCs w:val="18"/>
                <w:u w:val="single"/>
                <w:lang w:val="el-GR"/>
              </w:rPr>
            </w:pPr>
            <w:r w:rsidRPr="004A04B3">
              <w:rPr>
                <w:rFonts w:eastAsia="Times New Roman" w:cs="Times New Roman"/>
                <w:b/>
                <w:sz w:val="18"/>
                <w:szCs w:val="18"/>
                <w:u w:val="single"/>
                <w:lang w:val="el-GR"/>
              </w:rPr>
              <w:t>667.621.024</w:t>
            </w:r>
          </w:p>
        </w:tc>
        <w:tc>
          <w:tcPr>
            <w:tcW w:w="1833"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397"/>
              <w:jc w:val="right"/>
              <w:rPr>
                <w:rFonts w:eastAsia="Times New Roman" w:cs="Times New Roman"/>
                <w:b/>
                <w:sz w:val="18"/>
                <w:szCs w:val="18"/>
                <w:u w:val="single"/>
                <w:lang w:val="el-GR"/>
              </w:rPr>
            </w:pPr>
          </w:p>
          <w:p w:rsidR="005816AF" w:rsidRPr="004A04B3" w:rsidRDefault="005816AF" w:rsidP="002C1094">
            <w:pPr>
              <w:autoSpaceDN w:val="0"/>
              <w:spacing w:after="0" w:line="240" w:lineRule="auto"/>
              <w:ind w:right="397"/>
              <w:jc w:val="right"/>
              <w:rPr>
                <w:rFonts w:eastAsia="Times New Roman" w:cs="Times New Roman"/>
                <w:b/>
                <w:sz w:val="18"/>
                <w:szCs w:val="18"/>
                <w:u w:val="single"/>
                <w:lang w:val="el-GR"/>
              </w:rPr>
            </w:pPr>
            <w:r w:rsidRPr="004A04B3">
              <w:rPr>
                <w:rFonts w:eastAsia="Times New Roman" w:cs="Times New Roman"/>
                <w:b/>
                <w:sz w:val="18"/>
                <w:szCs w:val="18"/>
                <w:u w:val="single"/>
                <w:lang w:val="el-GR"/>
              </w:rPr>
              <w:t>109.993.122</w:t>
            </w:r>
          </w:p>
        </w:tc>
        <w:tc>
          <w:tcPr>
            <w:tcW w:w="1624"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256"/>
              <w:jc w:val="right"/>
              <w:rPr>
                <w:rFonts w:eastAsia="Times New Roman" w:cs="Times New Roman"/>
                <w:b/>
                <w:sz w:val="18"/>
                <w:szCs w:val="18"/>
                <w:u w:val="single"/>
                <w:lang w:val="el-GR"/>
              </w:rPr>
            </w:pPr>
          </w:p>
          <w:p w:rsidR="005816AF" w:rsidRPr="004A04B3" w:rsidRDefault="005816AF" w:rsidP="002C1094">
            <w:pPr>
              <w:autoSpaceDN w:val="0"/>
              <w:spacing w:after="0" w:line="240" w:lineRule="auto"/>
              <w:ind w:right="256"/>
              <w:jc w:val="right"/>
              <w:rPr>
                <w:rFonts w:eastAsia="Times New Roman" w:cs="Times New Roman"/>
                <w:b/>
                <w:sz w:val="18"/>
                <w:szCs w:val="18"/>
                <w:u w:val="single"/>
                <w:lang w:val="el-GR"/>
              </w:rPr>
            </w:pPr>
            <w:r w:rsidRPr="004A04B3">
              <w:rPr>
                <w:rFonts w:eastAsia="Times New Roman" w:cs="Times New Roman"/>
                <w:b/>
                <w:sz w:val="18"/>
                <w:szCs w:val="18"/>
                <w:u w:val="single"/>
                <w:lang w:val="el-GR"/>
              </w:rPr>
              <w:t>80.657.251</w:t>
            </w:r>
          </w:p>
        </w:tc>
        <w:tc>
          <w:tcPr>
            <w:tcW w:w="151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154"/>
              <w:jc w:val="right"/>
              <w:rPr>
                <w:rFonts w:eastAsia="Times New Roman" w:cs="Times New Roman"/>
                <w:b/>
                <w:sz w:val="18"/>
                <w:szCs w:val="18"/>
                <w:u w:val="single"/>
                <w:lang w:val="el-GR"/>
              </w:rPr>
            </w:pPr>
          </w:p>
          <w:p w:rsidR="005816AF" w:rsidRPr="004A04B3" w:rsidRDefault="005816AF" w:rsidP="002C1094">
            <w:pPr>
              <w:autoSpaceDN w:val="0"/>
              <w:spacing w:after="0" w:line="240" w:lineRule="auto"/>
              <w:ind w:right="154"/>
              <w:jc w:val="right"/>
              <w:rPr>
                <w:rFonts w:eastAsia="Times New Roman" w:cs="Times New Roman"/>
                <w:b/>
                <w:sz w:val="18"/>
                <w:szCs w:val="18"/>
                <w:u w:val="single"/>
                <w:lang w:val="el-GR"/>
              </w:rPr>
            </w:pPr>
            <w:r w:rsidRPr="004A04B3">
              <w:rPr>
                <w:rFonts w:eastAsia="Times New Roman" w:cs="Times New Roman"/>
                <w:b/>
                <w:sz w:val="18"/>
                <w:szCs w:val="18"/>
                <w:u w:val="single"/>
                <w:lang w:val="el-GR"/>
              </w:rPr>
              <w:t>1.636.786.637</w:t>
            </w:r>
          </w:p>
        </w:tc>
      </w:tr>
      <w:tr w:rsidR="005816AF" w:rsidRPr="004A04B3" w:rsidTr="005816AF">
        <w:trPr>
          <w:trHeight w:val="261"/>
        </w:trPr>
        <w:tc>
          <w:tcPr>
            <w:tcW w:w="1962"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rPr>
                <w:rFonts w:eastAsia="Times New Roman" w:cs="Times New Roman"/>
                <w:sz w:val="18"/>
                <w:szCs w:val="18"/>
                <w:lang w:val="el-GR"/>
              </w:rPr>
            </w:pPr>
          </w:p>
        </w:tc>
        <w:tc>
          <w:tcPr>
            <w:tcW w:w="3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jc w:val="center"/>
              <w:rPr>
                <w:rFonts w:eastAsia="Times New Roman" w:cs="Times New Roman"/>
                <w:sz w:val="18"/>
                <w:szCs w:val="18"/>
                <w:lang w:val="el-GR"/>
              </w:rPr>
            </w:pPr>
          </w:p>
        </w:tc>
        <w:tc>
          <w:tcPr>
            <w:tcW w:w="158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195"/>
              <w:rPr>
                <w:rFonts w:eastAsia="Times New Roman" w:cs="Times New Roman"/>
                <w:b/>
                <w:sz w:val="18"/>
                <w:szCs w:val="18"/>
                <w:u w:val="single"/>
                <w:lang w:val="el-GR"/>
              </w:rPr>
            </w:pPr>
          </w:p>
        </w:tc>
        <w:tc>
          <w:tcPr>
            <w:tcW w:w="17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337"/>
              <w:jc w:val="right"/>
              <w:rPr>
                <w:rFonts w:eastAsia="Times New Roman" w:cs="Times New Roman"/>
                <w:b/>
                <w:sz w:val="18"/>
                <w:szCs w:val="18"/>
                <w:u w:val="single"/>
                <w:lang w:val="el-GR"/>
              </w:rPr>
            </w:pPr>
          </w:p>
        </w:tc>
        <w:tc>
          <w:tcPr>
            <w:tcW w:w="1833"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397"/>
              <w:jc w:val="right"/>
              <w:rPr>
                <w:rFonts w:eastAsia="Times New Roman" w:cs="Times New Roman"/>
                <w:b/>
                <w:sz w:val="18"/>
                <w:szCs w:val="18"/>
                <w:u w:val="single"/>
                <w:lang w:val="el-GR"/>
              </w:rPr>
            </w:pPr>
          </w:p>
        </w:tc>
        <w:tc>
          <w:tcPr>
            <w:tcW w:w="1624"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256"/>
              <w:jc w:val="right"/>
              <w:rPr>
                <w:rFonts w:eastAsia="Times New Roman" w:cs="Times New Roman"/>
                <w:b/>
                <w:sz w:val="18"/>
                <w:szCs w:val="18"/>
                <w:u w:val="single"/>
                <w:lang w:val="el-GR"/>
              </w:rPr>
            </w:pPr>
          </w:p>
        </w:tc>
        <w:tc>
          <w:tcPr>
            <w:tcW w:w="1516"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ind w:right="154"/>
              <w:jc w:val="right"/>
              <w:rPr>
                <w:rFonts w:eastAsia="Times New Roman" w:cs="Times New Roman"/>
                <w:b/>
                <w:sz w:val="18"/>
                <w:szCs w:val="18"/>
                <w:u w:val="single"/>
                <w:lang w:val="el-GR"/>
              </w:rPr>
            </w:pPr>
          </w:p>
        </w:tc>
      </w:tr>
      <w:tr w:rsidR="005816AF" w:rsidRPr="004A04B3" w:rsidTr="005816AF">
        <w:trPr>
          <w:trHeight w:val="523"/>
        </w:trPr>
        <w:tc>
          <w:tcPr>
            <w:tcW w:w="1962"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rPr>
                <w:color w:val="000000"/>
              </w:rPr>
            </w:pPr>
            <w:r w:rsidRPr="004A04B3">
              <w:rPr>
                <w:rFonts w:eastAsia="Times New Roman" w:cs="Times New Roman"/>
                <w:b/>
                <w:sz w:val="18"/>
                <w:szCs w:val="18"/>
                <w:lang w:val="el-GR"/>
              </w:rPr>
              <w:t xml:space="preserve">ΠΛΕΟΝΑΣΜΑ/ </w:t>
            </w:r>
            <w:r w:rsidRPr="004A04B3">
              <w:rPr>
                <w:rFonts w:eastAsia="Times New Roman" w:cs="Times New Roman"/>
                <w:b/>
                <w:sz w:val="18"/>
                <w:szCs w:val="18"/>
              </w:rPr>
              <w:t xml:space="preserve">           </w:t>
            </w:r>
            <w:r w:rsidRPr="004A04B3">
              <w:rPr>
                <w:rFonts w:eastAsia="Times New Roman" w:cs="Times New Roman"/>
                <w:b/>
                <w:sz w:val="18"/>
                <w:szCs w:val="18"/>
                <w:lang w:val="el-GR"/>
              </w:rPr>
              <w:t>(ΕΛΛΕΙΜΜΑ) ΕΤΟΥΣ</w:t>
            </w:r>
          </w:p>
        </w:tc>
        <w:tc>
          <w:tcPr>
            <w:tcW w:w="371" w:type="dxa"/>
            <w:shd w:val="clear" w:color="auto" w:fill="auto"/>
            <w:tcMar>
              <w:top w:w="0" w:type="dxa"/>
              <w:left w:w="28" w:type="dxa"/>
              <w:bottom w:w="0" w:type="dxa"/>
              <w:right w:w="28" w:type="dxa"/>
            </w:tcMar>
          </w:tcPr>
          <w:p w:rsidR="005816AF" w:rsidRPr="004A04B3" w:rsidRDefault="005816AF" w:rsidP="002C1094">
            <w:pPr>
              <w:autoSpaceDN w:val="0"/>
              <w:spacing w:after="0" w:line="240" w:lineRule="auto"/>
              <w:rPr>
                <w:rFonts w:eastAsia="Times New Roman" w:cs="Times New Roman"/>
                <w:sz w:val="18"/>
                <w:szCs w:val="18"/>
                <w:lang w:val="el-GR"/>
              </w:rPr>
            </w:pPr>
          </w:p>
        </w:tc>
        <w:tc>
          <w:tcPr>
            <w:tcW w:w="1586" w:type="dxa"/>
            <w:shd w:val="clear" w:color="auto" w:fill="auto"/>
            <w:tcMar>
              <w:top w:w="0" w:type="dxa"/>
              <w:left w:w="28" w:type="dxa"/>
              <w:bottom w:w="0" w:type="dxa"/>
              <w:right w:w="28" w:type="dxa"/>
            </w:tcMar>
            <w:vAlign w:val="center"/>
          </w:tcPr>
          <w:p w:rsidR="005816AF" w:rsidRPr="004A04B3" w:rsidRDefault="005816AF" w:rsidP="002C1094">
            <w:pPr>
              <w:autoSpaceDN w:val="0"/>
              <w:spacing w:after="0" w:line="240" w:lineRule="auto"/>
              <w:ind w:right="195"/>
              <w:jc w:val="right"/>
              <w:rPr>
                <w:rFonts w:eastAsia="Times New Roman" w:cs="Times New Roman"/>
                <w:b/>
                <w:sz w:val="18"/>
                <w:szCs w:val="18"/>
                <w:u w:val="double"/>
                <w:lang w:val="el-GR"/>
              </w:rPr>
            </w:pPr>
            <w:r w:rsidRPr="004A04B3">
              <w:rPr>
                <w:rFonts w:eastAsia="Times New Roman" w:cs="Times New Roman"/>
                <w:b/>
                <w:sz w:val="18"/>
                <w:szCs w:val="18"/>
                <w:u w:val="double"/>
                <w:lang w:val="el-GR"/>
              </w:rPr>
              <w:t xml:space="preserve">  229.297.239</w:t>
            </w:r>
          </w:p>
        </w:tc>
        <w:tc>
          <w:tcPr>
            <w:tcW w:w="1771" w:type="dxa"/>
            <w:shd w:val="clear" w:color="auto" w:fill="auto"/>
            <w:tcMar>
              <w:top w:w="0" w:type="dxa"/>
              <w:left w:w="28" w:type="dxa"/>
              <w:bottom w:w="0" w:type="dxa"/>
              <w:right w:w="28" w:type="dxa"/>
            </w:tcMar>
            <w:vAlign w:val="center"/>
          </w:tcPr>
          <w:p w:rsidR="005816AF" w:rsidRPr="004A04B3" w:rsidRDefault="005816AF" w:rsidP="002C1094">
            <w:pPr>
              <w:tabs>
                <w:tab w:val="right" w:pos="976"/>
              </w:tabs>
              <w:autoSpaceDN w:val="0"/>
              <w:spacing w:after="0" w:line="240" w:lineRule="auto"/>
              <w:ind w:right="337"/>
              <w:jc w:val="right"/>
              <w:rPr>
                <w:color w:val="000000"/>
              </w:rPr>
            </w:pPr>
            <w:r w:rsidRPr="004A04B3">
              <w:rPr>
                <w:rFonts w:eastAsia="Times New Roman" w:cs="Times New Roman"/>
                <w:b/>
                <w:sz w:val="18"/>
                <w:szCs w:val="18"/>
                <w:u w:val="double"/>
              </w:rPr>
              <w:t>(</w:t>
            </w:r>
            <w:r w:rsidRPr="004A04B3">
              <w:rPr>
                <w:rFonts w:eastAsia="Times New Roman" w:cs="Times New Roman"/>
                <w:b/>
                <w:sz w:val="18"/>
                <w:szCs w:val="18"/>
                <w:u w:val="double"/>
                <w:lang w:val="el-GR"/>
              </w:rPr>
              <w:t>73.552.322</w:t>
            </w:r>
            <w:r w:rsidRPr="004A04B3">
              <w:rPr>
                <w:rFonts w:eastAsia="Times New Roman" w:cs="Times New Roman"/>
                <w:b/>
                <w:sz w:val="18"/>
                <w:szCs w:val="18"/>
                <w:u w:val="double"/>
              </w:rPr>
              <w:t>)</w:t>
            </w:r>
          </w:p>
        </w:tc>
        <w:tc>
          <w:tcPr>
            <w:tcW w:w="1833" w:type="dxa"/>
            <w:shd w:val="clear" w:color="auto" w:fill="auto"/>
            <w:tcMar>
              <w:top w:w="0" w:type="dxa"/>
              <w:left w:w="28" w:type="dxa"/>
              <w:bottom w:w="0" w:type="dxa"/>
              <w:right w:w="28" w:type="dxa"/>
            </w:tcMar>
            <w:vAlign w:val="center"/>
          </w:tcPr>
          <w:p w:rsidR="005816AF" w:rsidRPr="004A04B3" w:rsidRDefault="005816AF" w:rsidP="002C1094">
            <w:pPr>
              <w:autoSpaceDN w:val="0"/>
              <w:spacing w:after="0" w:line="240" w:lineRule="auto"/>
              <w:ind w:right="397"/>
              <w:jc w:val="right"/>
              <w:rPr>
                <w:rFonts w:eastAsia="Times New Roman" w:cs="Times New Roman"/>
                <w:b/>
                <w:sz w:val="18"/>
                <w:szCs w:val="18"/>
                <w:u w:val="double"/>
                <w:lang w:val="el-GR"/>
              </w:rPr>
            </w:pPr>
            <w:r w:rsidRPr="004A04B3">
              <w:rPr>
                <w:rFonts w:eastAsia="Times New Roman" w:cs="Times New Roman"/>
                <w:b/>
                <w:sz w:val="18"/>
                <w:szCs w:val="18"/>
                <w:u w:val="double"/>
                <w:lang w:val="el-GR"/>
              </w:rPr>
              <w:t>(20.812.683)</w:t>
            </w:r>
          </w:p>
        </w:tc>
        <w:tc>
          <w:tcPr>
            <w:tcW w:w="1624" w:type="dxa"/>
            <w:shd w:val="clear" w:color="auto" w:fill="auto"/>
            <w:tcMar>
              <w:top w:w="0" w:type="dxa"/>
              <w:left w:w="28" w:type="dxa"/>
              <w:bottom w:w="0" w:type="dxa"/>
              <w:right w:w="28" w:type="dxa"/>
            </w:tcMar>
            <w:vAlign w:val="center"/>
          </w:tcPr>
          <w:p w:rsidR="005816AF" w:rsidRPr="004A04B3" w:rsidRDefault="005816AF" w:rsidP="002C1094">
            <w:pPr>
              <w:autoSpaceDN w:val="0"/>
              <w:spacing w:after="0" w:line="240" w:lineRule="auto"/>
              <w:ind w:right="256"/>
              <w:jc w:val="right"/>
              <w:rPr>
                <w:rFonts w:eastAsia="Times New Roman" w:cs="Times New Roman"/>
                <w:b/>
                <w:sz w:val="18"/>
                <w:szCs w:val="18"/>
                <w:u w:val="double"/>
                <w:lang w:val="el-GR"/>
              </w:rPr>
            </w:pPr>
            <w:r w:rsidRPr="004A04B3">
              <w:rPr>
                <w:rFonts w:eastAsia="Times New Roman" w:cs="Times New Roman"/>
                <w:b/>
                <w:sz w:val="18"/>
                <w:szCs w:val="18"/>
                <w:u w:val="double"/>
                <w:lang w:val="el-GR"/>
              </w:rPr>
              <w:t>16.009.718</w:t>
            </w:r>
          </w:p>
        </w:tc>
        <w:tc>
          <w:tcPr>
            <w:tcW w:w="1516" w:type="dxa"/>
            <w:shd w:val="clear" w:color="auto" w:fill="auto"/>
            <w:tcMar>
              <w:top w:w="0" w:type="dxa"/>
              <w:left w:w="28" w:type="dxa"/>
              <w:bottom w:w="0" w:type="dxa"/>
              <w:right w:w="28" w:type="dxa"/>
            </w:tcMar>
            <w:vAlign w:val="center"/>
          </w:tcPr>
          <w:p w:rsidR="005816AF" w:rsidRPr="004A04B3" w:rsidRDefault="005816AF" w:rsidP="002C1094">
            <w:pPr>
              <w:autoSpaceDN w:val="0"/>
              <w:spacing w:after="0" w:line="240" w:lineRule="auto"/>
              <w:ind w:right="154"/>
              <w:jc w:val="right"/>
              <w:rPr>
                <w:rFonts w:eastAsia="Times New Roman" w:cs="Times New Roman"/>
                <w:b/>
                <w:sz w:val="18"/>
                <w:szCs w:val="18"/>
                <w:u w:val="double"/>
                <w:lang w:val="el-GR"/>
              </w:rPr>
            </w:pPr>
            <w:r w:rsidRPr="004A04B3">
              <w:rPr>
                <w:rFonts w:eastAsia="Times New Roman" w:cs="Times New Roman"/>
                <w:b/>
                <w:sz w:val="18"/>
                <w:szCs w:val="18"/>
                <w:u w:val="double"/>
                <w:lang w:val="el-GR"/>
              </w:rPr>
              <w:t xml:space="preserve">   150.941.952</w:t>
            </w:r>
          </w:p>
        </w:tc>
      </w:tr>
    </w:tbl>
    <w:p w:rsidR="00E440F4" w:rsidRPr="009460A2" w:rsidRDefault="00E440F4" w:rsidP="00B725BC">
      <w:pPr>
        <w:pStyle w:val="Caption"/>
        <w:rPr>
          <w:rFonts w:ascii="Arial" w:hAnsi="Arial" w:cs="Arial"/>
        </w:rPr>
      </w:pPr>
      <w:r w:rsidRPr="00B725BC">
        <w:fldChar w:fldCharType="begin"/>
      </w:r>
      <w:r w:rsidRPr="00B725BC">
        <w:instrText xml:space="preserve"> REF _Ref531765925 \h </w:instrText>
      </w:r>
      <w:r w:rsidR="00B725BC">
        <w:instrText xml:space="preserve"> \* MERGEFORMAT </w:instrText>
      </w:r>
      <w:r w:rsidRPr="00B725BC">
        <w:fldChar w:fldCharType="separate"/>
      </w:r>
      <w:r w:rsidR="00DE0713">
        <w:rPr>
          <w:noProof/>
        </w:rPr>
        <w:t>5.11</w:t>
      </w:r>
      <w:r w:rsidRPr="00B725BC">
        <w:fldChar w:fldCharType="end"/>
      </w:r>
      <w:r w:rsidRPr="00B725BC">
        <w:t xml:space="preserve"> (συνέχεια):</w:t>
      </w:r>
      <w:r w:rsidRPr="00A17460">
        <w:rPr>
          <w:rFonts w:ascii="Arial" w:hAnsi="Arial" w:cs="Arial"/>
        </w:rPr>
        <w:t xml:space="preserve"> </w:t>
      </w:r>
      <w:r w:rsidR="00B725BC" w:rsidRPr="002E22C4">
        <w:t>Κατάσταση Ενεργητικού και Παθητικού κατά την 31 Δεκεμβρίου 20</w:t>
      </w:r>
      <w:r w:rsidR="009460A2" w:rsidRPr="009460A2">
        <w:t>21</w:t>
      </w:r>
    </w:p>
    <w:p w:rsidR="00CA13DB" w:rsidRPr="00A17460" w:rsidRDefault="009460A2">
      <w:pPr>
        <w:widowControl/>
        <w:adjustRightInd/>
        <w:spacing w:after="200" w:line="276" w:lineRule="auto"/>
        <w:jc w:val="left"/>
        <w:textAlignment w:val="auto"/>
        <w:rPr>
          <w:lang w:val="el-GR"/>
        </w:rPr>
      </w:pPr>
      <w:r>
        <w:rPr>
          <w:noProof/>
        </w:rPr>
        <w:drawing>
          <wp:inline distT="0" distB="0" distL="0" distR="0" wp14:anchorId="77E6DD3F" wp14:editId="6864E2A5">
            <wp:extent cx="5156791" cy="6012643"/>
            <wp:effectExtent l="0" t="0" r="635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163701" cy="6020700"/>
                    </a:xfrm>
                    <a:prstGeom prst="rect">
                      <a:avLst/>
                    </a:prstGeom>
                    <a:noFill/>
                    <a:ln>
                      <a:noFill/>
                    </a:ln>
                  </pic:spPr>
                </pic:pic>
              </a:graphicData>
            </a:graphic>
          </wp:inline>
        </w:drawing>
      </w:r>
      <w:r w:rsidR="00CA13DB" w:rsidRPr="00A17460">
        <w:rPr>
          <w:lang w:val="el-GR"/>
        </w:rPr>
        <w:br w:type="page"/>
      </w:r>
    </w:p>
    <w:p w:rsidR="004660DF" w:rsidRPr="00B725BC" w:rsidRDefault="004660DF" w:rsidP="00B725BC">
      <w:pPr>
        <w:pStyle w:val="Caption"/>
      </w:pPr>
      <w:r w:rsidRPr="00B725BC">
        <w:fldChar w:fldCharType="begin"/>
      </w:r>
      <w:r w:rsidRPr="00B725BC">
        <w:instrText xml:space="preserve"> REF _Ref531765925 \h  \* MERGEFORMAT </w:instrText>
      </w:r>
      <w:r w:rsidRPr="00B725BC">
        <w:fldChar w:fldCharType="separate"/>
      </w:r>
      <w:r w:rsidR="00DE0713">
        <w:t>5.11</w:t>
      </w:r>
      <w:r w:rsidRPr="00B725BC">
        <w:fldChar w:fldCharType="end"/>
      </w:r>
      <w:r w:rsidRPr="00B725BC">
        <w:t xml:space="preserve"> (συνέχεια): Κατάσταση Ενεργητικού και Παθητικού κατά την 31 Δεκεμβρίου 201</w:t>
      </w:r>
      <w:r w:rsidR="00B725BC">
        <w:t>8</w:t>
      </w:r>
    </w:p>
    <w:p w:rsidR="00AF203D" w:rsidRPr="00A17460" w:rsidRDefault="00C41B60" w:rsidP="000E7833">
      <w:pPr>
        <w:spacing w:after="0" w:line="240" w:lineRule="auto"/>
        <w:rPr>
          <w:lang w:val="el-GR"/>
        </w:rPr>
      </w:pPr>
      <w:r>
        <w:rPr>
          <w:noProof/>
        </w:rPr>
        <w:drawing>
          <wp:inline distT="0" distB="0" distL="0" distR="0" wp14:anchorId="4FB0729C" wp14:editId="6556381A">
            <wp:extent cx="4850582" cy="5794744"/>
            <wp:effectExtent l="0" t="0" r="762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855944" cy="5801150"/>
                    </a:xfrm>
                    <a:prstGeom prst="rect">
                      <a:avLst/>
                    </a:prstGeom>
                    <a:noFill/>
                    <a:ln>
                      <a:noFill/>
                    </a:ln>
                  </pic:spPr>
                </pic:pic>
              </a:graphicData>
            </a:graphic>
          </wp:inline>
        </w:drawing>
      </w:r>
    </w:p>
    <w:p w:rsidR="00966ABB" w:rsidRPr="00A17460" w:rsidRDefault="00966ABB">
      <w:pPr>
        <w:widowControl/>
        <w:adjustRightInd/>
        <w:spacing w:after="200" w:line="276" w:lineRule="auto"/>
        <w:jc w:val="left"/>
        <w:textAlignment w:val="auto"/>
        <w:rPr>
          <w:lang w:val="el-GR"/>
        </w:rPr>
        <w:sectPr w:rsidR="00966ABB" w:rsidRPr="00A17460" w:rsidSect="005816AF">
          <w:footnotePr>
            <w:numRestart w:val="eachPage"/>
          </w:footnotePr>
          <w:pgSz w:w="15840" w:h="12240" w:orient="landscape" w:code="1"/>
          <w:pgMar w:top="568" w:right="851" w:bottom="1134" w:left="851" w:header="284" w:footer="142" w:gutter="0"/>
          <w:cols w:space="720"/>
          <w:docGrid w:linePitch="360"/>
        </w:sectPr>
      </w:pPr>
    </w:p>
    <w:p w:rsidR="00AA2963" w:rsidRPr="00C41B60" w:rsidRDefault="00AA2963" w:rsidP="001E7733">
      <w:pPr>
        <w:pStyle w:val="Caption"/>
      </w:pPr>
      <w:bookmarkStart w:id="537" w:name="_Ref100317823"/>
      <w:bookmarkStart w:id="538" w:name="_Ref531769198"/>
      <w:bookmarkStart w:id="539" w:name="_Ref23493947"/>
      <w:bookmarkStart w:id="540" w:name="_Ref102671398"/>
      <w:bookmarkStart w:id="541" w:name="_Toc135215155"/>
      <w:r w:rsidRPr="00A17460">
        <w:t xml:space="preserve">Πίνακας </w:t>
      </w:r>
      <w:bookmarkStart w:id="542" w:name="_Ref531768547"/>
      <w:r w:rsidR="00E5182F">
        <w:fldChar w:fldCharType="begin"/>
      </w:r>
      <w:r w:rsidR="00E5182F">
        <w:instrText xml:space="preserve"> STYLEREF 1 \s </w:instrText>
      </w:r>
      <w:r w:rsidR="00E5182F">
        <w:fldChar w:fldCharType="separate"/>
      </w:r>
      <w:r w:rsidR="00DE0713">
        <w:rPr>
          <w:noProof/>
        </w:rPr>
        <w:t>5</w:t>
      </w:r>
      <w:r w:rsidR="00E5182F">
        <w:fldChar w:fldCharType="end"/>
      </w:r>
      <w:r w:rsidR="00E5182F">
        <w:t>.</w:t>
      </w:r>
      <w:r w:rsidR="0065073C">
        <w:fldChar w:fldCharType="begin"/>
      </w:r>
      <w:r w:rsidR="0065073C">
        <w:instrText xml:space="preserve"> SEQ Πίνακας \* ARABIC \s 1 </w:instrText>
      </w:r>
      <w:r w:rsidR="0065073C">
        <w:fldChar w:fldCharType="separate"/>
      </w:r>
      <w:r w:rsidR="00DE0713">
        <w:rPr>
          <w:noProof/>
        </w:rPr>
        <w:t>12</w:t>
      </w:r>
      <w:r w:rsidR="0065073C">
        <w:rPr>
          <w:noProof/>
        </w:rPr>
        <w:fldChar w:fldCharType="end"/>
      </w:r>
      <w:bookmarkEnd w:id="537"/>
      <w:bookmarkEnd w:id="542"/>
      <w:r w:rsidRPr="00A17460">
        <w:t>: Κεντρικό Ταμείο Αδειών - Λογαριασμός Εισπράξεων και Πληρωμών - Έτος που έληξε στις 31 Δεκεμβρίου 20</w:t>
      </w:r>
      <w:bookmarkEnd w:id="538"/>
      <w:bookmarkEnd w:id="539"/>
      <w:bookmarkEnd w:id="540"/>
      <w:r w:rsidR="00C41B60" w:rsidRPr="00C41B60">
        <w:t>21</w:t>
      </w:r>
      <w:bookmarkEnd w:id="541"/>
    </w:p>
    <w:p w:rsidR="00B725BC" w:rsidRDefault="00B725BC" w:rsidP="00AF203D">
      <w:pPr>
        <w:spacing w:after="0" w:line="240" w:lineRule="auto"/>
        <w:rPr>
          <w:lang w:val="el-GR"/>
        </w:rPr>
      </w:pPr>
    </w:p>
    <w:tbl>
      <w:tblPr>
        <w:tblW w:w="11015" w:type="dxa"/>
        <w:tblInd w:w="-459" w:type="dxa"/>
        <w:tblLayout w:type="fixed"/>
        <w:tblCellMar>
          <w:left w:w="10" w:type="dxa"/>
          <w:right w:w="10" w:type="dxa"/>
        </w:tblCellMar>
        <w:tblLook w:val="0000" w:firstRow="0" w:lastRow="0" w:firstColumn="0" w:lastColumn="0" w:noHBand="0" w:noVBand="0"/>
      </w:tblPr>
      <w:tblGrid>
        <w:gridCol w:w="6294"/>
        <w:gridCol w:w="835"/>
        <w:gridCol w:w="2050"/>
        <w:gridCol w:w="1836"/>
      </w:tblGrid>
      <w:tr w:rsidR="00581BE8" w:rsidRPr="00521F84" w:rsidTr="002C1094">
        <w:trPr>
          <w:trHeight w:val="356"/>
        </w:trPr>
        <w:tc>
          <w:tcPr>
            <w:tcW w:w="6294"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center"/>
              <w:rPr>
                <w:rFonts w:eastAsia="Times New Roman" w:cs="Times New Roman"/>
                <w:szCs w:val="20"/>
                <w:lang w:val="el-GR"/>
              </w:rPr>
            </w:pPr>
          </w:p>
        </w:tc>
        <w:tc>
          <w:tcPr>
            <w:tcW w:w="835"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center"/>
              <w:rPr>
                <w:rFonts w:eastAsia="Times New Roman" w:cs="Times New Roman"/>
                <w:szCs w:val="20"/>
                <w:lang w:val="el-GR"/>
              </w:rPr>
            </w:pPr>
          </w:p>
        </w:tc>
        <w:tc>
          <w:tcPr>
            <w:tcW w:w="2050"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center"/>
              <w:rPr>
                <w:color w:val="000000"/>
              </w:rPr>
            </w:pPr>
            <w:r w:rsidRPr="00521F84">
              <w:rPr>
                <w:rFonts w:eastAsia="Times New Roman" w:cs="Times New Roman"/>
                <w:b/>
                <w:szCs w:val="20"/>
                <w:lang w:val="el-GR"/>
              </w:rPr>
              <w:t>202</w:t>
            </w:r>
            <w:r w:rsidRPr="00521F84">
              <w:rPr>
                <w:rFonts w:eastAsia="Times New Roman" w:cs="Times New Roman"/>
                <w:b/>
                <w:szCs w:val="20"/>
              </w:rPr>
              <w:t>1</w:t>
            </w:r>
          </w:p>
        </w:tc>
        <w:tc>
          <w:tcPr>
            <w:tcW w:w="1836"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center"/>
              <w:rPr>
                <w:color w:val="000000"/>
              </w:rPr>
            </w:pPr>
            <w:r w:rsidRPr="00521F84">
              <w:rPr>
                <w:rFonts w:eastAsia="Times New Roman" w:cs="Times New Roman"/>
                <w:szCs w:val="20"/>
                <w:lang w:val="el-GR"/>
              </w:rPr>
              <w:t>20</w:t>
            </w:r>
            <w:r w:rsidRPr="00521F84">
              <w:rPr>
                <w:rFonts w:eastAsia="Times New Roman" w:cs="Times New Roman"/>
                <w:szCs w:val="20"/>
              </w:rPr>
              <w:t>20</w:t>
            </w:r>
          </w:p>
        </w:tc>
      </w:tr>
      <w:tr w:rsidR="00581BE8" w:rsidRPr="00521F84" w:rsidTr="002C1094">
        <w:trPr>
          <w:trHeight w:val="376"/>
        </w:trPr>
        <w:tc>
          <w:tcPr>
            <w:tcW w:w="6294"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center"/>
              <w:rPr>
                <w:rFonts w:eastAsia="Times New Roman" w:cs="Times New Roman"/>
                <w:szCs w:val="20"/>
                <w:lang w:val="el-GR"/>
              </w:rPr>
            </w:pPr>
          </w:p>
        </w:tc>
        <w:tc>
          <w:tcPr>
            <w:tcW w:w="835"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center"/>
            </w:pPr>
          </w:p>
        </w:tc>
        <w:tc>
          <w:tcPr>
            <w:tcW w:w="2050"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center"/>
              <w:rPr>
                <w:color w:val="000000"/>
              </w:rPr>
            </w:pPr>
            <w:r w:rsidRPr="00521F84">
              <w:rPr>
                <w:rFonts w:eastAsia="Times New Roman" w:cs="Times New Roman"/>
                <w:b/>
                <w:szCs w:val="20"/>
                <w:lang w:val="el-GR"/>
              </w:rPr>
              <w:t>€</w:t>
            </w:r>
          </w:p>
        </w:tc>
        <w:tc>
          <w:tcPr>
            <w:tcW w:w="1836"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center"/>
              <w:rPr>
                <w:color w:val="000000"/>
              </w:rPr>
            </w:pPr>
            <w:r w:rsidRPr="00521F84">
              <w:rPr>
                <w:rFonts w:eastAsia="Times New Roman" w:cs="Times New Roman"/>
                <w:szCs w:val="20"/>
                <w:lang w:val="el-GR"/>
              </w:rPr>
              <w:t>€</w:t>
            </w:r>
          </w:p>
        </w:tc>
      </w:tr>
      <w:tr w:rsidR="00581BE8" w:rsidRPr="00521F84" w:rsidTr="002C1094">
        <w:trPr>
          <w:trHeight w:val="105"/>
        </w:trPr>
        <w:tc>
          <w:tcPr>
            <w:tcW w:w="6294"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rPr>
                <w:rFonts w:eastAsia="Times New Roman" w:cs="Times New Roman"/>
                <w:szCs w:val="20"/>
                <w:lang w:val="el-GR"/>
              </w:rPr>
            </w:pPr>
          </w:p>
        </w:tc>
        <w:tc>
          <w:tcPr>
            <w:tcW w:w="835"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center"/>
              <w:rPr>
                <w:rFonts w:eastAsia="Times New Roman" w:cs="Times New Roman"/>
                <w:szCs w:val="20"/>
                <w:lang w:val="el-GR"/>
              </w:rPr>
            </w:pPr>
          </w:p>
        </w:tc>
        <w:tc>
          <w:tcPr>
            <w:tcW w:w="2050"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center"/>
              <w:rPr>
                <w:rFonts w:eastAsia="Times New Roman" w:cs="Times New Roman"/>
                <w:b/>
                <w:color w:val="FF0000"/>
                <w:szCs w:val="20"/>
                <w:lang w:val="el-GR"/>
              </w:rPr>
            </w:pPr>
          </w:p>
        </w:tc>
        <w:tc>
          <w:tcPr>
            <w:tcW w:w="1836"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center"/>
              <w:rPr>
                <w:rFonts w:eastAsia="Times New Roman" w:cs="Times New Roman"/>
                <w:color w:val="FF0000"/>
                <w:szCs w:val="20"/>
                <w:lang w:val="el-GR"/>
              </w:rPr>
            </w:pPr>
          </w:p>
        </w:tc>
      </w:tr>
      <w:tr w:rsidR="00581BE8" w:rsidRPr="00521F84" w:rsidTr="002C1094">
        <w:trPr>
          <w:trHeight w:val="237"/>
        </w:trPr>
        <w:tc>
          <w:tcPr>
            <w:tcW w:w="6294"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rPr>
                <w:color w:val="000000"/>
              </w:rPr>
            </w:pPr>
            <w:r w:rsidRPr="00521F84">
              <w:rPr>
                <w:rFonts w:eastAsia="Times New Roman" w:cs="Times New Roman"/>
                <w:b/>
                <w:bCs/>
                <w:sz w:val="16"/>
                <w:szCs w:val="16"/>
                <w:lang w:val="el-GR"/>
              </w:rPr>
              <w:t>ΕΙΣΠΡΑΞΕΙΣ</w:t>
            </w:r>
          </w:p>
        </w:tc>
        <w:tc>
          <w:tcPr>
            <w:tcW w:w="835"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center"/>
              <w:rPr>
                <w:rFonts w:eastAsia="Times New Roman" w:cs="Times New Roman"/>
                <w:sz w:val="16"/>
                <w:szCs w:val="16"/>
                <w:lang w:val="el-GR"/>
              </w:rPr>
            </w:pPr>
          </w:p>
        </w:tc>
        <w:tc>
          <w:tcPr>
            <w:tcW w:w="2050"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right"/>
              <w:rPr>
                <w:rFonts w:eastAsia="Times New Roman" w:cs="Times New Roman"/>
                <w:b/>
                <w:sz w:val="16"/>
                <w:szCs w:val="16"/>
                <w:lang w:val="el-GR"/>
              </w:rPr>
            </w:pPr>
          </w:p>
        </w:tc>
        <w:tc>
          <w:tcPr>
            <w:tcW w:w="1836"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right"/>
              <w:rPr>
                <w:rFonts w:eastAsia="Times New Roman" w:cs="Times New Roman"/>
                <w:sz w:val="16"/>
                <w:szCs w:val="16"/>
                <w:lang w:val="el-GR"/>
              </w:rPr>
            </w:pPr>
          </w:p>
        </w:tc>
      </w:tr>
      <w:tr w:rsidR="00581BE8" w:rsidRPr="00521F84" w:rsidTr="002C1094">
        <w:trPr>
          <w:trHeight w:val="257"/>
        </w:trPr>
        <w:tc>
          <w:tcPr>
            <w:tcW w:w="6294"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rPr>
                <w:rFonts w:eastAsia="Times New Roman" w:cs="Times New Roman"/>
                <w:b/>
                <w:bCs/>
                <w:sz w:val="16"/>
                <w:szCs w:val="16"/>
                <w:lang w:val="el-GR"/>
              </w:rPr>
            </w:pPr>
          </w:p>
        </w:tc>
        <w:tc>
          <w:tcPr>
            <w:tcW w:w="835"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center"/>
              <w:rPr>
                <w:rFonts w:eastAsia="Times New Roman" w:cs="Times New Roman"/>
                <w:sz w:val="16"/>
                <w:szCs w:val="16"/>
                <w:lang w:val="el-GR"/>
              </w:rPr>
            </w:pPr>
          </w:p>
        </w:tc>
        <w:tc>
          <w:tcPr>
            <w:tcW w:w="2050"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right"/>
              <w:rPr>
                <w:rFonts w:eastAsia="Times New Roman" w:cs="Times New Roman"/>
                <w:b/>
                <w:sz w:val="16"/>
                <w:szCs w:val="16"/>
                <w:lang w:val="el-GR"/>
              </w:rPr>
            </w:pPr>
          </w:p>
        </w:tc>
        <w:tc>
          <w:tcPr>
            <w:tcW w:w="1836"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right"/>
              <w:rPr>
                <w:rFonts w:eastAsia="Times New Roman" w:cs="Times New Roman"/>
                <w:sz w:val="16"/>
                <w:szCs w:val="16"/>
                <w:lang w:val="el-GR"/>
              </w:rPr>
            </w:pPr>
          </w:p>
        </w:tc>
      </w:tr>
      <w:tr w:rsidR="00581BE8" w:rsidRPr="00521F84" w:rsidTr="002C1094">
        <w:trPr>
          <w:trHeight w:val="237"/>
        </w:trPr>
        <w:tc>
          <w:tcPr>
            <w:tcW w:w="6294"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rPr>
                <w:color w:val="000000"/>
              </w:rPr>
            </w:pPr>
            <w:r w:rsidRPr="00521F84">
              <w:rPr>
                <w:rFonts w:eastAsia="Times New Roman" w:cs="Times New Roman"/>
                <w:sz w:val="16"/>
                <w:szCs w:val="16"/>
                <w:lang w:val="el-GR"/>
              </w:rPr>
              <w:t>Εισφορές</w:t>
            </w:r>
          </w:p>
        </w:tc>
        <w:tc>
          <w:tcPr>
            <w:tcW w:w="835"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center"/>
              <w:rPr>
                <w:sz w:val="16"/>
                <w:szCs w:val="16"/>
              </w:rPr>
            </w:pPr>
          </w:p>
        </w:tc>
        <w:tc>
          <w:tcPr>
            <w:tcW w:w="2050"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color w:val="000000"/>
              </w:rPr>
            </w:pPr>
            <w:r w:rsidRPr="00521F84">
              <w:rPr>
                <w:rFonts w:eastAsia="Times New Roman" w:cs="Times New Roman"/>
                <w:b/>
                <w:sz w:val="16"/>
                <w:szCs w:val="16"/>
              </w:rPr>
              <w:t>94.411.657</w:t>
            </w:r>
          </w:p>
        </w:tc>
        <w:tc>
          <w:tcPr>
            <w:tcW w:w="1836"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color w:val="000000"/>
              </w:rPr>
            </w:pPr>
            <w:r w:rsidRPr="00521F84">
              <w:rPr>
                <w:rFonts w:eastAsia="Times New Roman" w:cs="Times New Roman"/>
                <w:sz w:val="16"/>
                <w:szCs w:val="16"/>
              </w:rPr>
              <w:t>85.253.287</w:t>
            </w:r>
          </w:p>
        </w:tc>
      </w:tr>
      <w:tr w:rsidR="00581BE8" w:rsidRPr="00521F84" w:rsidTr="002C1094">
        <w:trPr>
          <w:trHeight w:val="356"/>
        </w:trPr>
        <w:tc>
          <w:tcPr>
            <w:tcW w:w="6294"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rPr>
                <w:color w:val="000000"/>
              </w:rPr>
            </w:pPr>
            <w:r w:rsidRPr="00521F84">
              <w:rPr>
                <w:rFonts w:eastAsia="Times New Roman" w:cs="Times New Roman"/>
                <w:sz w:val="16"/>
                <w:szCs w:val="16"/>
                <w:lang w:val="el-GR"/>
              </w:rPr>
              <w:t>Άλλες Εισπράξεις</w:t>
            </w:r>
          </w:p>
        </w:tc>
        <w:tc>
          <w:tcPr>
            <w:tcW w:w="835"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center"/>
              <w:rPr>
                <w:color w:val="000000"/>
              </w:rPr>
            </w:pPr>
            <w:r w:rsidRPr="00521F84">
              <w:rPr>
                <w:rFonts w:eastAsia="Times New Roman" w:cs="Times New Roman"/>
                <w:sz w:val="16"/>
                <w:szCs w:val="16"/>
              </w:rPr>
              <w:t xml:space="preserve"> </w:t>
            </w:r>
          </w:p>
        </w:tc>
        <w:tc>
          <w:tcPr>
            <w:tcW w:w="2050" w:type="dxa"/>
            <w:shd w:val="clear" w:color="auto" w:fill="auto"/>
            <w:tcMar>
              <w:top w:w="0" w:type="dxa"/>
              <w:left w:w="108" w:type="dxa"/>
              <w:bottom w:w="0" w:type="dxa"/>
              <w:right w:w="108" w:type="dxa"/>
            </w:tcMar>
          </w:tcPr>
          <w:p w:rsidR="00581BE8" w:rsidRPr="00521F84" w:rsidRDefault="00581BE8" w:rsidP="002C1094">
            <w:pPr>
              <w:tabs>
                <w:tab w:val="right" w:pos="1183"/>
              </w:tabs>
              <w:autoSpaceDN w:val="0"/>
              <w:spacing w:after="0" w:line="240" w:lineRule="auto"/>
              <w:ind w:left="58" w:right="317"/>
              <w:jc w:val="right"/>
              <w:rPr>
                <w:color w:val="000000"/>
              </w:rPr>
            </w:pPr>
            <w:r w:rsidRPr="00521F84">
              <w:rPr>
                <w:rFonts w:eastAsia="Times New Roman" w:cs="Times New Roman"/>
                <w:b/>
                <w:sz w:val="16"/>
                <w:szCs w:val="16"/>
                <w:u w:val="single"/>
              </w:rPr>
              <w:t xml:space="preserve">       14.787</w:t>
            </w:r>
          </w:p>
        </w:tc>
        <w:tc>
          <w:tcPr>
            <w:tcW w:w="1836" w:type="dxa"/>
            <w:shd w:val="clear" w:color="auto" w:fill="auto"/>
            <w:tcMar>
              <w:top w:w="0" w:type="dxa"/>
              <w:left w:w="108" w:type="dxa"/>
              <w:bottom w:w="0" w:type="dxa"/>
              <w:right w:w="108" w:type="dxa"/>
            </w:tcMar>
          </w:tcPr>
          <w:p w:rsidR="00581BE8" w:rsidRPr="00521F84" w:rsidRDefault="00581BE8" w:rsidP="002C1094">
            <w:pPr>
              <w:tabs>
                <w:tab w:val="right" w:pos="1183"/>
              </w:tabs>
              <w:autoSpaceDN w:val="0"/>
              <w:spacing w:after="0" w:line="240" w:lineRule="auto"/>
              <w:ind w:left="58" w:right="317"/>
              <w:jc w:val="right"/>
              <w:rPr>
                <w:color w:val="000000"/>
              </w:rPr>
            </w:pPr>
            <w:r w:rsidRPr="00521F84">
              <w:rPr>
                <w:rFonts w:eastAsia="Times New Roman" w:cs="Times New Roman"/>
                <w:sz w:val="16"/>
                <w:szCs w:val="16"/>
                <w:u w:val="single"/>
                <w:lang w:val="el-GR"/>
              </w:rPr>
              <w:t xml:space="preserve">         </w:t>
            </w:r>
            <w:r w:rsidRPr="00521F84">
              <w:rPr>
                <w:rFonts w:eastAsia="Times New Roman" w:cs="Times New Roman"/>
                <w:sz w:val="16"/>
                <w:szCs w:val="16"/>
                <w:u w:val="single"/>
              </w:rPr>
              <w:t>31.545</w:t>
            </w:r>
          </w:p>
        </w:tc>
      </w:tr>
      <w:tr w:rsidR="00581BE8" w:rsidRPr="00521F84" w:rsidTr="002C1094">
        <w:trPr>
          <w:trHeight w:val="257"/>
        </w:trPr>
        <w:tc>
          <w:tcPr>
            <w:tcW w:w="6294"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rPr>
                <w:color w:val="000000"/>
              </w:rPr>
            </w:pPr>
            <w:r w:rsidRPr="00521F84">
              <w:rPr>
                <w:rFonts w:eastAsia="Times New Roman" w:cs="Times New Roman"/>
                <w:sz w:val="16"/>
                <w:szCs w:val="16"/>
                <w:lang w:val="el-GR"/>
              </w:rPr>
              <w:t>ΛΕΙΤΟΥΡΓΙΚΑ ΕΣΟΔΑ</w:t>
            </w:r>
          </w:p>
        </w:tc>
        <w:tc>
          <w:tcPr>
            <w:tcW w:w="835"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center"/>
              <w:rPr>
                <w:rFonts w:eastAsia="Times New Roman" w:cs="Times New Roman"/>
                <w:sz w:val="16"/>
                <w:szCs w:val="16"/>
                <w:lang w:val="el-GR"/>
              </w:rPr>
            </w:pPr>
          </w:p>
        </w:tc>
        <w:tc>
          <w:tcPr>
            <w:tcW w:w="2050"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color w:val="000000"/>
              </w:rPr>
            </w:pPr>
            <w:r w:rsidRPr="00521F84">
              <w:rPr>
                <w:rFonts w:eastAsia="Times New Roman" w:cs="Times New Roman"/>
                <w:b/>
                <w:sz w:val="16"/>
                <w:szCs w:val="16"/>
                <w:u w:val="single"/>
              </w:rPr>
              <w:t>94.426.444</w:t>
            </w:r>
          </w:p>
        </w:tc>
        <w:tc>
          <w:tcPr>
            <w:tcW w:w="1836"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color w:val="000000"/>
              </w:rPr>
            </w:pPr>
            <w:r w:rsidRPr="00521F84">
              <w:rPr>
                <w:rFonts w:eastAsia="Times New Roman" w:cs="Times New Roman"/>
                <w:sz w:val="16"/>
                <w:szCs w:val="16"/>
                <w:u w:val="single"/>
                <w:lang w:val="el-GR"/>
              </w:rPr>
              <w:t xml:space="preserve">  </w:t>
            </w:r>
            <w:r w:rsidRPr="00521F84">
              <w:rPr>
                <w:rFonts w:eastAsia="Times New Roman" w:cs="Times New Roman"/>
                <w:sz w:val="16"/>
                <w:szCs w:val="16"/>
                <w:u w:val="single"/>
              </w:rPr>
              <w:t>85.284.832</w:t>
            </w:r>
          </w:p>
        </w:tc>
      </w:tr>
      <w:tr w:rsidR="00581BE8" w:rsidRPr="00521F84" w:rsidTr="002C1094">
        <w:trPr>
          <w:trHeight w:val="237"/>
        </w:trPr>
        <w:tc>
          <w:tcPr>
            <w:tcW w:w="6294"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rPr>
                <w:rFonts w:eastAsia="Times New Roman" w:cs="Times New Roman"/>
                <w:sz w:val="16"/>
                <w:szCs w:val="16"/>
                <w:lang w:val="el-GR"/>
              </w:rPr>
            </w:pPr>
          </w:p>
        </w:tc>
        <w:tc>
          <w:tcPr>
            <w:tcW w:w="835"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center"/>
              <w:rPr>
                <w:rFonts w:eastAsia="Times New Roman" w:cs="Times New Roman"/>
                <w:sz w:val="16"/>
                <w:szCs w:val="16"/>
                <w:lang w:val="el-GR"/>
              </w:rPr>
            </w:pPr>
          </w:p>
        </w:tc>
        <w:tc>
          <w:tcPr>
            <w:tcW w:w="2050"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left="58" w:right="317"/>
              <w:jc w:val="right"/>
              <w:rPr>
                <w:rFonts w:eastAsia="Times New Roman" w:cs="Times New Roman"/>
                <w:b/>
                <w:sz w:val="16"/>
                <w:szCs w:val="16"/>
                <w:lang w:val="el-GR"/>
              </w:rPr>
            </w:pPr>
          </w:p>
        </w:tc>
        <w:tc>
          <w:tcPr>
            <w:tcW w:w="1836"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left="58" w:right="317"/>
              <w:jc w:val="right"/>
              <w:rPr>
                <w:rFonts w:eastAsia="Times New Roman" w:cs="Times New Roman"/>
                <w:sz w:val="16"/>
                <w:szCs w:val="16"/>
                <w:lang w:val="el-GR"/>
              </w:rPr>
            </w:pPr>
          </w:p>
        </w:tc>
      </w:tr>
      <w:tr w:rsidR="00581BE8" w:rsidRPr="00521F84" w:rsidTr="002C1094">
        <w:trPr>
          <w:trHeight w:val="237"/>
        </w:trPr>
        <w:tc>
          <w:tcPr>
            <w:tcW w:w="6294"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rPr>
                <w:rFonts w:eastAsia="Times New Roman" w:cs="Times New Roman"/>
                <w:sz w:val="16"/>
                <w:szCs w:val="16"/>
                <w:lang w:val="el-GR"/>
              </w:rPr>
            </w:pPr>
          </w:p>
        </w:tc>
        <w:tc>
          <w:tcPr>
            <w:tcW w:w="835"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center"/>
              <w:rPr>
                <w:rFonts w:eastAsia="Times New Roman" w:cs="Times New Roman"/>
                <w:sz w:val="16"/>
                <w:szCs w:val="16"/>
                <w:lang w:val="el-GR"/>
              </w:rPr>
            </w:pPr>
          </w:p>
        </w:tc>
        <w:tc>
          <w:tcPr>
            <w:tcW w:w="2050"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rFonts w:eastAsia="Times New Roman" w:cs="Times New Roman"/>
                <w:b/>
                <w:sz w:val="16"/>
                <w:szCs w:val="16"/>
                <w:u w:val="single"/>
              </w:rPr>
            </w:pPr>
          </w:p>
        </w:tc>
        <w:tc>
          <w:tcPr>
            <w:tcW w:w="1836"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rFonts w:eastAsia="Times New Roman" w:cs="Times New Roman"/>
                <w:sz w:val="16"/>
                <w:szCs w:val="16"/>
                <w:u w:val="single"/>
              </w:rPr>
            </w:pPr>
          </w:p>
        </w:tc>
      </w:tr>
      <w:tr w:rsidR="00581BE8" w:rsidRPr="00521F84" w:rsidTr="002C1094">
        <w:trPr>
          <w:trHeight w:val="237"/>
        </w:trPr>
        <w:tc>
          <w:tcPr>
            <w:tcW w:w="6294"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rPr>
                <w:color w:val="000000"/>
              </w:rPr>
            </w:pPr>
            <w:r w:rsidRPr="00521F84">
              <w:rPr>
                <w:rFonts w:eastAsia="Times New Roman" w:cs="Times New Roman"/>
                <w:b/>
                <w:sz w:val="16"/>
                <w:szCs w:val="16"/>
                <w:lang w:val="el-GR"/>
              </w:rPr>
              <w:t>ΣΥΝΟΛΙΚΕΣ ΕΙΣΠΡΑΞΕΙΣ</w:t>
            </w:r>
          </w:p>
        </w:tc>
        <w:tc>
          <w:tcPr>
            <w:tcW w:w="835"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center"/>
              <w:rPr>
                <w:rFonts w:eastAsia="Times New Roman" w:cs="Times New Roman"/>
                <w:sz w:val="16"/>
                <w:szCs w:val="16"/>
                <w:lang w:val="el-GR"/>
              </w:rPr>
            </w:pPr>
          </w:p>
        </w:tc>
        <w:tc>
          <w:tcPr>
            <w:tcW w:w="2050"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color w:val="000000"/>
              </w:rPr>
            </w:pPr>
            <w:r w:rsidRPr="00521F84">
              <w:rPr>
                <w:rFonts w:eastAsia="Times New Roman" w:cs="Times New Roman"/>
                <w:b/>
                <w:sz w:val="16"/>
                <w:szCs w:val="16"/>
                <w:u w:val="single"/>
              </w:rPr>
              <w:t>94.426.444</w:t>
            </w:r>
          </w:p>
        </w:tc>
        <w:tc>
          <w:tcPr>
            <w:tcW w:w="1836"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color w:val="000000"/>
              </w:rPr>
            </w:pPr>
            <w:r w:rsidRPr="00521F84">
              <w:rPr>
                <w:rFonts w:eastAsia="Times New Roman" w:cs="Times New Roman"/>
                <w:sz w:val="16"/>
                <w:szCs w:val="16"/>
                <w:u w:val="single"/>
                <w:lang w:val="el-GR"/>
              </w:rPr>
              <w:t xml:space="preserve">  </w:t>
            </w:r>
            <w:r w:rsidRPr="00521F84">
              <w:rPr>
                <w:rFonts w:eastAsia="Times New Roman" w:cs="Times New Roman"/>
                <w:sz w:val="16"/>
                <w:szCs w:val="16"/>
                <w:u w:val="single"/>
              </w:rPr>
              <w:t>85.284.832</w:t>
            </w:r>
          </w:p>
        </w:tc>
      </w:tr>
      <w:tr w:rsidR="00581BE8" w:rsidRPr="00521F84" w:rsidTr="002C1094">
        <w:trPr>
          <w:trHeight w:val="257"/>
        </w:trPr>
        <w:tc>
          <w:tcPr>
            <w:tcW w:w="6294"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rPr>
                <w:rFonts w:eastAsia="Times New Roman" w:cs="Times New Roman"/>
                <w:sz w:val="16"/>
                <w:szCs w:val="16"/>
                <w:lang w:val="el-GR"/>
              </w:rPr>
            </w:pPr>
          </w:p>
        </w:tc>
        <w:tc>
          <w:tcPr>
            <w:tcW w:w="835"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center"/>
              <w:rPr>
                <w:rFonts w:eastAsia="Times New Roman" w:cs="Times New Roman"/>
                <w:sz w:val="16"/>
                <w:szCs w:val="16"/>
                <w:lang w:val="el-GR"/>
              </w:rPr>
            </w:pPr>
          </w:p>
        </w:tc>
        <w:tc>
          <w:tcPr>
            <w:tcW w:w="2050"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rFonts w:eastAsia="Times New Roman" w:cs="Times New Roman"/>
                <w:b/>
                <w:sz w:val="16"/>
                <w:szCs w:val="16"/>
                <w:lang w:val="el-GR"/>
              </w:rPr>
            </w:pPr>
          </w:p>
        </w:tc>
        <w:tc>
          <w:tcPr>
            <w:tcW w:w="1836"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rFonts w:eastAsia="Times New Roman" w:cs="Times New Roman"/>
                <w:sz w:val="16"/>
                <w:szCs w:val="16"/>
                <w:lang w:val="el-GR"/>
              </w:rPr>
            </w:pPr>
          </w:p>
        </w:tc>
      </w:tr>
      <w:tr w:rsidR="00581BE8" w:rsidRPr="00521F84" w:rsidTr="002C1094">
        <w:trPr>
          <w:trHeight w:val="237"/>
        </w:trPr>
        <w:tc>
          <w:tcPr>
            <w:tcW w:w="6294"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rPr>
                <w:rFonts w:eastAsia="Times New Roman" w:cs="Times New Roman"/>
                <w:sz w:val="16"/>
                <w:szCs w:val="16"/>
                <w:lang w:val="el-GR"/>
              </w:rPr>
            </w:pPr>
          </w:p>
        </w:tc>
        <w:tc>
          <w:tcPr>
            <w:tcW w:w="835"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center"/>
              <w:rPr>
                <w:rFonts w:eastAsia="Times New Roman" w:cs="Times New Roman"/>
                <w:sz w:val="16"/>
                <w:szCs w:val="16"/>
                <w:lang w:val="el-GR"/>
              </w:rPr>
            </w:pPr>
          </w:p>
        </w:tc>
        <w:tc>
          <w:tcPr>
            <w:tcW w:w="2050"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rFonts w:eastAsia="Times New Roman" w:cs="Times New Roman"/>
                <w:b/>
                <w:sz w:val="16"/>
                <w:szCs w:val="16"/>
                <w:lang w:val="el-GR"/>
              </w:rPr>
            </w:pPr>
          </w:p>
        </w:tc>
        <w:tc>
          <w:tcPr>
            <w:tcW w:w="1836"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rFonts w:eastAsia="Times New Roman" w:cs="Times New Roman"/>
                <w:sz w:val="16"/>
                <w:szCs w:val="16"/>
                <w:lang w:val="el-GR"/>
              </w:rPr>
            </w:pPr>
          </w:p>
        </w:tc>
      </w:tr>
      <w:tr w:rsidR="00581BE8" w:rsidRPr="00521F84" w:rsidTr="002C1094">
        <w:trPr>
          <w:trHeight w:val="237"/>
        </w:trPr>
        <w:tc>
          <w:tcPr>
            <w:tcW w:w="6294"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rPr>
                <w:color w:val="000000"/>
              </w:rPr>
            </w:pPr>
            <w:r w:rsidRPr="00521F84">
              <w:rPr>
                <w:rFonts w:eastAsia="Times New Roman" w:cs="Times New Roman"/>
                <w:b/>
                <w:sz w:val="16"/>
                <w:szCs w:val="16"/>
                <w:lang w:val="el-GR"/>
              </w:rPr>
              <w:t>ΠΛΗΡΩΜΕΣ</w:t>
            </w:r>
          </w:p>
        </w:tc>
        <w:tc>
          <w:tcPr>
            <w:tcW w:w="835"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center"/>
              <w:rPr>
                <w:rFonts w:eastAsia="Times New Roman" w:cs="Times New Roman"/>
                <w:sz w:val="16"/>
                <w:szCs w:val="16"/>
                <w:lang w:val="el-GR"/>
              </w:rPr>
            </w:pPr>
          </w:p>
        </w:tc>
        <w:tc>
          <w:tcPr>
            <w:tcW w:w="2050"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rFonts w:eastAsia="Times New Roman" w:cs="Times New Roman"/>
                <w:b/>
                <w:sz w:val="16"/>
                <w:szCs w:val="16"/>
                <w:lang w:val="el-GR"/>
              </w:rPr>
            </w:pPr>
          </w:p>
        </w:tc>
        <w:tc>
          <w:tcPr>
            <w:tcW w:w="1836"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rFonts w:eastAsia="Times New Roman" w:cs="Times New Roman"/>
                <w:sz w:val="16"/>
                <w:szCs w:val="16"/>
                <w:lang w:val="el-GR"/>
              </w:rPr>
            </w:pPr>
          </w:p>
        </w:tc>
      </w:tr>
      <w:tr w:rsidR="00581BE8" w:rsidRPr="00521F84" w:rsidTr="002C1094">
        <w:trPr>
          <w:trHeight w:val="257"/>
        </w:trPr>
        <w:tc>
          <w:tcPr>
            <w:tcW w:w="6294"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rPr>
                <w:rFonts w:eastAsia="Times New Roman" w:cs="Times New Roman"/>
                <w:sz w:val="16"/>
                <w:szCs w:val="16"/>
                <w:lang w:val="el-GR"/>
              </w:rPr>
            </w:pPr>
          </w:p>
        </w:tc>
        <w:tc>
          <w:tcPr>
            <w:tcW w:w="835"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center"/>
              <w:rPr>
                <w:rFonts w:eastAsia="Times New Roman" w:cs="Times New Roman"/>
                <w:sz w:val="16"/>
                <w:szCs w:val="16"/>
                <w:lang w:val="el-GR"/>
              </w:rPr>
            </w:pPr>
          </w:p>
        </w:tc>
        <w:tc>
          <w:tcPr>
            <w:tcW w:w="2050"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rFonts w:eastAsia="Times New Roman" w:cs="Times New Roman"/>
                <w:b/>
                <w:sz w:val="16"/>
                <w:szCs w:val="16"/>
                <w:u w:val="single"/>
                <w:lang w:val="el-GR"/>
              </w:rPr>
            </w:pPr>
          </w:p>
        </w:tc>
        <w:tc>
          <w:tcPr>
            <w:tcW w:w="1836"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rFonts w:eastAsia="Times New Roman" w:cs="Times New Roman"/>
                <w:sz w:val="16"/>
                <w:szCs w:val="16"/>
                <w:u w:val="single"/>
                <w:lang w:val="el-GR"/>
              </w:rPr>
            </w:pPr>
          </w:p>
        </w:tc>
      </w:tr>
      <w:tr w:rsidR="00581BE8" w:rsidRPr="00521F84" w:rsidTr="002C1094">
        <w:trPr>
          <w:trHeight w:val="237"/>
        </w:trPr>
        <w:tc>
          <w:tcPr>
            <w:tcW w:w="6294"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rPr>
                <w:color w:val="000000"/>
              </w:rPr>
            </w:pPr>
            <w:r w:rsidRPr="00521F84">
              <w:rPr>
                <w:rFonts w:eastAsia="Times New Roman" w:cs="Times New Roman"/>
                <w:bCs/>
                <w:sz w:val="16"/>
                <w:szCs w:val="16"/>
                <w:lang w:val="el-GR"/>
              </w:rPr>
              <w:t>Καταβληθείσες Άδειες</w:t>
            </w:r>
          </w:p>
        </w:tc>
        <w:tc>
          <w:tcPr>
            <w:tcW w:w="835"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center"/>
              <w:rPr>
                <w:rFonts w:eastAsia="Times New Roman" w:cs="Times New Roman"/>
                <w:sz w:val="16"/>
                <w:szCs w:val="16"/>
                <w:lang w:val="el-GR"/>
              </w:rPr>
            </w:pPr>
          </w:p>
        </w:tc>
        <w:tc>
          <w:tcPr>
            <w:tcW w:w="2050"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color w:val="000000"/>
              </w:rPr>
            </w:pPr>
            <w:r w:rsidRPr="00521F84">
              <w:rPr>
                <w:rFonts w:eastAsia="Times New Roman" w:cs="Times New Roman"/>
                <w:b/>
                <w:sz w:val="16"/>
                <w:szCs w:val="16"/>
              </w:rPr>
              <w:t>91.800.545</w:t>
            </w:r>
          </w:p>
        </w:tc>
        <w:tc>
          <w:tcPr>
            <w:tcW w:w="1836"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color w:val="000000"/>
              </w:rPr>
            </w:pPr>
            <w:r w:rsidRPr="00521F84">
              <w:rPr>
                <w:rFonts w:eastAsia="Times New Roman" w:cs="Times New Roman"/>
                <w:sz w:val="16"/>
                <w:szCs w:val="16"/>
              </w:rPr>
              <w:t>93.281.888</w:t>
            </w:r>
          </w:p>
        </w:tc>
      </w:tr>
      <w:tr w:rsidR="00581BE8" w:rsidRPr="00521F84" w:rsidTr="002C1094">
        <w:trPr>
          <w:trHeight w:val="237"/>
        </w:trPr>
        <w:tc>
          <w:tcPr>
            <w:tcW w:w="6294"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rPr>
                <w:color w:val="000000"/>
                <w:lang w:val="el-GR"/>
              </w:rPr>
            </w:pPr>
            <w:r w:rsidRPr="00521F84">
              <w:rPr>
                <w:rFonts w:eastAsia="Times New Roman" w:cs="Times New Roman"/>
                <w:bCs/>
                <w:sz w:val="16"/>
                <w:szCs w:val="16"/>
                <w:lang w:val="el-GR"/>
              </w:rPr>
              <w:t xml:space="preserve">Σχέδιο Επιχορήγησης της Άδειας των </w:t>
            </w:r>
            <w:proofErr w:type="spellStart"/>
            <w:r w:rsidRPr="00521F84">
              <w:rPr>
                <w:rFonts w:eastAsia="Times New Roman" w:cs="Times New Roman"/>
                <w:bCs/>
                <w:sz w:val="16"/>
                <w:szCs w:val="16"/>
                <w:lang w:val="el-GR"/>
              </w:rPr>
              <w:t>Εργοδοτουμένων</w:t>
            </w:r>
            <w:proofErr w:type="spellEnd"/>
          </w:p>
        </w:tc>
        <w:tc>
          <w:tcPr>
            <w:tcW w:w="835"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center"/>
              <w:rPr>
                <w:rFonts w:eastAsia="Times New Roman" w:cs="Times New Roman"/>
                <w:sz w:val="16"/>
                <w:szCs w:val="16"/>
                <w:lang w:val="el-GR"/>
              </w:rPr>
            </w:pPr>
          </w:p>
        </w:tc>
        <w:tc>
          <w:tcPr>
            <w:tcW w:w="2050"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color w:val="000000"/>
              </w:rPr>
            </w:pPr>
            <w:r w:rsidRPr="00521F84">
              <w:rPr>
                <w:rFonts w:eastAsia="Times New Roman" w:cs="Times New Roman"/>
                <w:b/>
                <w:sz w:val="16"/>
                <w:szCs w:val="16"/>
              </w:rPr>
              <w:t>531.887</w:t>
            </w:r>
          </w:p>
        </w:tc>
        <w:tc>
          <w:tcPr>
            <w:tcW w:w="1836"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color w:val="000000"/>
              </w:rPr>
            </w:pPr>
            <w:r w:rsidRPr="00521F84">
              <w:rPr>
                <w:rFonts w:eastAsia="Times New Roman" w:cs="Times New Roman"/>
                <w:sz w:val="16"/>
                <w:szCs w:val="16"/>
              </w:rPr>
              <w:t>686.968</w:t>
            </w:r>
          </w:p>
        </w:tc>
      </w:tr>
      <w:tr w:rsidR="00581BE8" w:rsidRPr="00521F84" w:rsidTr="002C1094">
        <w:trPr>
          <w:trHeight w:val="237"/>
        </w:trPr>
        <w:tc>
          <w:tcPr>
            <w:tcW w:w="6294"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rPr>
                <w:color w:val="000000"/>
              </w:rPr>
            </w:pPr>
            <w:r w:rsidRPr="00521F84">
              <w:rPr>
                <w:rFonts w:eastAsia="Times New Roman" w:cs="Times New Roman"/>
                <w:bCs/>
                <w:sz w:val="16"/>
                <w:szCs w:val="16"/>
                <w:lang w:val="el-GR"/>
              </w:rPr>
              <w:t>Σχέδιο Επιχορήγησης Λειτουργίας Κατασκηνώσεων</w:t>
            </w:r>
          </w:p>
        </w:tc>
        <w:tc>
          <w:tcPr>
            <w:tcW w:w="835"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center"/>
              <w:rPr>
                <w:rFonts w:eastAsia="Times New Roman" w:cs="Times New Roman"/>
                <w:sz w:val="16"/>
                <w:szCs w:val="16"/>
                <w:lang w:val="el-GR"/>
              </w:rPr>
            </w:pPr>
          </w:p>
        </w:tc>
        <w:tc>
          <w:tcPr>
            <w:tcW w:w="2050"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color w:val="000000"/>
              </w:rPr>
            </w:pPr>
            <w:r w:rsidRPr="00521F84">
              <w:rPr>
                <w:rFonts w:eastAsia="Times New Roman" w:cs="Times New Roman"/>
                <w:b/>
                <w:sz w:val="16"/>
                <w:szCs w:val="16"/>
              </w:rPr>
              <w:t>781.000</w:t>
            </w:r>
          </w:p>
        </w:tc>
        <w:tc>
          <w:tcPr>
            <w:tcW w:w="1836"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color w:val="000000"/>
              </w:rPr>
            </w:pPr>
            <w:r w:rsidRPr="00521F84">
              <w:rPr>
                <w:rFonts w:eastAsia="Times New Roman" w:cs="Times New Roman"/>
                <w:sz w:val="16"/>
                <w:szCs w:val="16"/>
              </w:rPr>
              <w:t>773.000</w:t>
            </w:r>
          </w:p>
        </w:tc>
      </w:tr>
      <w:tr w:rsidR="00581BE8" w:rsidRPr="00521F84" w:rsidTr="002C1094">
        <w:trPr>
          <w:trHeight w:val="257"/>
        </w:trPr>
        <w:tc>
          <w:tcPr>
            <w:tcW w:w="6294"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rPr>
                <w:color w:val="000000"/>
              </w:rPr>
            </w:pPr>
            <w:r w:rsidRPr="00521F84">
              <w:rPr>
                <w:rFonts w:eastAsia="Times New Roman" w:cs="Times New Roman"/>
                <w:bCs/>
                <w:sz w:val="16"/>
                <w:szCs w:val="16"/>
                <w:lang w:val="el-GR"/>
              </w:rPr>
              <w:t>Μισθοί</w:t>
            </w:r>
          </w:p>
        </w:tc>
        <w:tc>
          <w:tcPr>
            <w:tcW w:w="835"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center"/>
              <w:rPr>
                <w:sz w:val="16"/>
                <w:szCs w:val="16"/>
              </w:rPr>
            </w:pPr>
          </w:p>
        </w:tc>
        <w:tc>
          <w:tcPr>
            <w:tcW w:w="2050"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color w:val="000000"/>
              </w:rPr>
            </w:pPr>
            <w:r w:rsidRPr="00521F84">
              <w:rPr>
                <w:rFonts w:eastAsia="Times New Roman" w:cs="Times New Roman"/>
                <w:b/>
                <w:sz w:val="16"/>
                <w:szCs w:val="16"/>
              </w:rPr>
              <w:t>516.701</w:t>
            </w:r>
          </w:p>
        </w:tc>
        <w:tc>
          <w:tcPr>
            <w:tcW w:w="1836"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color w:val="000000"/>
              </w:rPr>
            </w:pPr>
            <w:r w:rsidRPr="00521F84">
              <w:rPr>
                <w:rFonts w:eastAsia="Times New Roman" w:cs="Times New Roman"/>
                <w:sz w:val="16"/>
                <w:szCs w:val="16"/>
              </w:rPr>
              <w:t>787.199</w:t>
            </w:r>
          </w:p>
        </w:tc>
      </w:tr>
      <w:tr w:rsidR="00581BE8" w:rsidRPr="00521F84" w:rsidTr="002C1094">
        <w:trPr>
          <w:trHeight w:val="237"/>
        </w:trPr>
        <w:tc>
          <w:tcPr>
            <w:tcW w:w="6294"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rPr>
                <w:color w:val="000000"/>
              </w:rPr>
            </w:pPr>
            <w:r w:rsidRPr="00521F84">
              <w:rPr>
                <w:rFonts w:eastAsia="Times New Roman" w:cs="Times New Roman"/>
                <w:sz w:val="16"/>
                <w:szCs w:val="16"/>
                <w:lang w:val="el-GR"/>
              </w:rPr>
              <w:t>Διαχειριστικά και Διοικητικά Έξοδα</w:t>
            </w:r>
          </w:p>
        </w:tc>
        <w:tc>
          <w:tcPr>
            <w:tcW w:w="835"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center"/>
              <w:rPr>
                <w:sz w:val="16"/>
                <w:szCs w:val="16"/>
              </w:rPr>
            </w:pPr>
          </w:p>
        </w:tc>
        <w:tc>
          <w:tcPr>
            <w:tcW w:w="2050"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left="58" w:right="317"/>
              <w:jc w:val="right"/>
              <w:rPr>
                <w:color w:val="000000"/>
              </w:rPr>
            </w:pPr>
            <w:r w:rsidRPr="00521F84">
              <w:rPr>
                <w:rFonts w:eastAsia="Times New Roman" w:cs="Times New Roman"/>
                <w:b/>
                <w:sz w:val="16"/>
                <w:szCs w:val="16"/>
                <w:u w:val="single"/>
              </w:rPr>
              <w:t xml:space="preserve">    </w:t>
            </w:r>
            <w:r w:rsidRPr="00521F84">
              <w:rPr>
                <w:rFonts w:eastAsia="Times New Roman" w:cs="Times New Roman"/>
                <w:b/>
                <w:sz w:val="16"/>
                <w:szCs w:val="16"/>
                <w:u w:val="single"/>
                <w:lang w:val="el-GR"/>
              </w:rPr>
              <w:t xml:space="preserve">  </w:t>
            </w:r>
            <w:r w:rsidRPr="00521F84">
              <w:rPr>
                <w:rFonts w:eastAsia="Times New Roman" w:cs="Times New Roman"/>
                <w:b/>
                <w:sz w:val="16"/>
                <w:szCs w:val="16"/>
                <w:u w:val="single"/>
              </w:rPr>
              <w:t xml:space="preserve"> 86.076</w:t>
            </w:r>
          </w:p>
        </w:tc>
        <w:tc>
          <w:tcPr>
            <w:tcW w:w="1836"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left="58" w:right="317"/>
              <w:jc w:val="right"/>
              <w:rPr>
                <w:color w:val="000000"/>
              </w:rPr>
            </w:pPr>
            <w:r w:rsidRPr="00521F84">
              <w:rPr>
                <w:rFonts w:eastAsia="Times New Roman" w:cs="Times New Roman"/>
                <w:sz w:val="16"/>
                <w:szCs w:val="16"/>
                <w:u w:val="single"/>
                <w:lang w:val="el-GR"/>
              </w:rPr>
              <w:t xml:space="preserve">         </w:t>
            </w:r>
            <w:r w:rsidRPr="00521F84">
              <w:rPr>
                <w:rFonts w:eastAsia="Times New Roman" w:cs="Times New Roman"/>
                <w:sz w:val="16"/>
                <w:szCs w:val="16"/>
                <w:u w:val="single"/>
              </w:rPr>
              <w:t>96.767</w:t>
            </w:r>
          </w:p>
        </w:tc>
      </w:tr>
      <w:tr w:rsidR="00581BE8" w:rsidRPr="00521F84" w:rsidTr="002C1094">
        <w:trPr>
          <w:trHeight w:val="237"/>
        </w:trPr>
        <w:tc>
          <w:tcPr>
            <w:tcW w:w="6294"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rPr>
                <w:color w:val="000000"/>
              </w:rPr>
            </w:pPr>
            <w:r w:rsidRPr="00521F84">
              <w:rPr>
                <w:rFonts w:eastAsia="Times New Roman" w:cs="Times New Roman"/>
                <w:sz w:val="16"/>
                <w:szCs w:val="16"/>
                <w:lang w:val="el-GR"/>
              </w:rPr>
              <w:t>ΛΕΙΤΟΥΡΓΙΚΕΣ ΔΑΠΑΝΕΣ</w:t>
            </w:r>
          </w:p>
        </w:tc>
        <w:tc>
          <w:tcPr>
            <w:tcW w:w="835"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center"/>
              <w:rPr>
                <w:rFonts w:eastAsia="Times New Roman" w:cs="Times New Roman"/>
                <w:sz w:val="16"/>
                <w:szCs w:val="16"/>
                <w:lang w:val="el-GR"/>
              </w:rPr>
            </w:pPr>
          </w:p>
        </w:tc>
        <w:tc>
          <w:tcPr>
            <w:tcW w:w="2050"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color w:val="000000"/>
              </w:rPr>
            </w:pPr>
            <w:r w:rsidRPr="00521F84">
              <w:rPr>
                <w:rFonts w:eastAsia="Times New Roman" w:cs="Times New Roman"/>
                <w:b/>
                <w:sz w:val="16"/>
                <w:szCs w:val="16"/>
                <w:u w:val="single"/>
              </w:rPr>
              <w:t>93.716.209</w:t>
            </w:r>
          </w:p>
        </w:tc>
        <w:tc>
          <w:tcPr>
            <w:tcW w:w="1836"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color w:val="000000"/>
              </w:rPr>
            </w:pPr>
            <w:r w:rsidRPr="00521F84">
              <w:rPr>
                <w:rFonts w:eastAsia="Times New Roman" w:cs="Times New Roman"/>
                <w:sz w:val="16"/>
                <w:szCs w:val="16"/>
                <w:u w:val="single"/>
                <w:lang w:val="el-GR"/>
              </w:rPr>
              <w:t xml:space="preserve">  </w:t>
            </w:r>
            <w:r w:rsidRPr="00521F84">
              <w:rPr>
                <w:rFonts w:eastAsia="Times New Roman" w:cs="Times New Roman"/>
                <w:sz w:val="16"/>
                <w:szCs w:val="16"/>
                <w:u w:val="single"/>
              </w:rPr>
              <w:t>95.625.822</w:t>
            </w:r>
          </w:p>
        </w:tc>
      </w:tr>
      <w:tr w:rsidR="00581BE8" w:rsidRPr="00521F84" w:rsidTr="002C1094">
        <w:trPr>
          <w:trHeight w:val="237"/>
        </w:trPr>
        <w:tc>
          <w:tcPr>
            <w:tcW w:w="6294"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rPr>
                <w:rFonts w:eastAsia="Times New Roman" w:cs="Times New Roman"/>
                <w:sz w:val="16"/>
                <w:szCs w:val="16"/>
                <w:lang w:val="el-GR"/>
              </w:rPr>
            </w:pPr>
          </w:p>
        </w:tc>
        <w:tc>
          <w:tcPr>
            <w:tcW w:w="835"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center"/>
              <w:rPr>
                <w:rFonts w:eastAsia="Times New Roman" w:cs="Times New Roman"/>
                <w:sz w:val="16"/>
                <w:szCs w:val="16"/>
                <w:lang w:val="el-GR"/>
              </w:rPr>
            </w:pPr>
          </w:p>
        </w:tc>
        <w:tc>
          <w:tcPr>
            <w:tcW w:w="2050"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rFonts w:eastAsia="Times New Roman" w:cs="Times New Roman"/>
                <w:b/>
                <w:sz w:val="16"/>
                <w:szCs w:val="16"/>
                <w:u w:val="single"/>
                <w:lang w:val="el-GR"/>
              </w:rPr>
            </w:pPr>
          </w:p>
        </w:tc>
        <w:tc>
          <w:tcPr>
            <w:tcW w:w="1836"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rFonts w:eastAsia="Times New Roman" w:cs="Times New Roman"/>
                <w:sz w:val="16"/>
                <w:szCs w:val="16"/>
                <w:u w:val="single"/>
                <w:lang w:val="el-GR"/>
              </w:rPr>
            </w:pPr>
          </w:p>
        </w:tc>
      </w:tr>
      <w:tr w:rsidR="00581BE8" w:rsidRPr="00521F84" w:rsidTr="002C1094">
        <w:trPr>
          <w:trHeight w:val="257"/>
        </w:trPr>
        <w:tc>
          <w:tcPr>
            <w:tcW w:w="6294"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rPr>
                <w:color w:val="000000"/>
              </w:rPr>
            </w:pPr>
            <w:r w:rsidRPr="00521F84">
              <w:rPr>
                <w:rFonts w:eastAsia="Times New Roman" w:cs="Times New Roman"/>
                <w:sz w:val="16"/>
                <w:szCs w:val="16"/>
                <w:lang w:val="el-GR"/>
              </w:rPr>
              <w:t>Τόκοι που πληρώθηκαν</w:t>
            </w:r>
          </w:p>
        </w:tc>
        <w:tc>
          <w:tcPr>
            <w:tcW w:w="835"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center"/>
              <w:rPr>
                <w:sz w:val="16"/>
                <w:szCs w:val="16"/>
              </w:rPr>
            </w:pPr>
          </w:p>
        </w:tc>
        <w:tc>
          <w:tcPr>
            <w:tcW w:w="2050"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color w:val="000000"/>
              </w:rPr>
            </w:pPr>
            <w:r w:rsidRPr="00521F84">
              <w:rPr>
                <w:rFonts w:eastAsia="Times New Roman" w:cs="Times New Roman"/>
                <w:b/>
                <w:sz w:val="16"/>
                <w:szCs w:val="16"/>
                <w:u w:val="single"/>
              </w:rPr>
              <w:t xml:space="preserve">            472</w:t>
            </w:r>
          </w:p>
        </w:tc>
        <w:tc>
          <w:tcPr>
            <w:tcW w:w="1836"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color w:val="000000"/>
              </w:rPr>
            </w:pPr>
            <w:r w:rsidRPr="00521F84">
              <w:rPr>
                <w:rFonts w:eastAsia="Times New Roman" w:cs="Times New Roman"/>
                <w:sz w:val="16"/>
                <w:szCs w:val="16"/>
                <w:u w:val="single"/>
                <w:lang w:val="el-GR"/>
              </w:rPr>
              <w:t xml:space="preserve">              </w:t>
            </w:r>
            <w:r w:rsidRPr="00521F84">
              <w:rPr>
                <w:rFonts w:eastAsia="Times New Roman" w:cs="Times New Roman"/>
                <w:sz w:val="16"/>
                <w:szCs w:val="16"/>
                <w:u w:val="single"/>
              </w:rPr>
              <w:t>383</w:t>
            </w:r>
          </w:p>
        </w:tc>
      </w:tr>
      <w:tr w:rsidR="00581BE8" w:rsidRPr="00521F84" w:rsidTr="002C1094">
        <w:trPr>
          <w:trHeight w:val="237"/>
        </w:trPr>
        <w:tc>
          <w:tcPr>
            <w:tcW w:w="6294"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rPr>
                <w:color w:val="000000"/>
              </w:rPr>
            </w:pPr>
            <w:r w:rsidRPr="00521F84">
              <w:rPr>
                <w:rFonts w:eastAsia="Times New Roman" w:cs="Times New Roman"/>
                <w:sz w:val="16"/>
                <w:szCs w:val="16"/>
                <w:lang w:val="el-GR"/>
              </w:rPr>
              <w:t>ΧΡΗΜΑΤΟΔΟΤΙΚΕΣ ΔΡΑΣΤΗΡΙΟΤΗΤΕΣ</w:t>
            </w:r>
          </w:p>
        </w:tc>
        <w:tc>
          <w:tcPr>
            <w:tcW w:w="835"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center"/>
              <w:rPr>
                <w:rFonts w:eastAsia="Times New Roman" w:cs="Times New Roman"/>
                <w:sz w:val="16"/>
                <w:szCs w:val="16"/>
                <w:lang w:val="el-GR"/>
              </w:rPr>
            </w:pPr>
          </w:p>
        </w:tc>
        <w:tc>
          <w:tcPr>
            <w:tcW w:w="2050"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color w:val="000000"/>
              </w:rPr>
            </w:pPr>
            <w:r w:rsidRPr="00521F84">
              <w:rPr>
                <w:rFonts w:eastAsia="Times New Roman" w:cs="Times New Roman"/>
                <w:b/>
                <w:sz w:val="16"/>
                <w:szCs w:val="16"/>
                <w:u w:val="single"/>
              </w:rPr>
              <w:t xml:space="preserve">            472</w:t>
            </w:r>
          </w:p>
        </w:tc>
        <w:tc>
          <w:tcPr>
            <w:tcW w:w="1836"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color w:val="000000"/>
              </w:rPr>
            </w:pPr>
            <w:r w:rsidRPr="00521F84">
              <w:rPr>
                <w:rFonts w:eastAsia="Times New Roman" w:cs="Times New Roman"/>
                <w:sz w:val="16"/>
                <w:szCs w:val="16"/>
                <w:u w:val="single"/>
                <w:lang w:val="el-GR"/>
              </w:rPr>
              <w:t xml:space="preserve">              </w:t>
            </w:r>
            <w:r w:rsidRPr="00521F84">
              <w:rPr>
                <w:rFonts w:eastAsia="Times New Roman" w:cs="Times New Roman"/>
                <w:sz w:val="16"/>
                <w:szCs w:val="16"/>
                <w:u w:val="single"/>
              </w:rPr>
              <w:t>383</w:t>
            </w:r>
          </w:p>
        </w:tc>
      </w:tr>
      <w:tr w:rsidR="00581BE8" w:rsidRPr="00521F84" w:rsidTr="002C1094">
        <w:trPr>
          <w:trHeight w:val="237"/>
        </w:trPr>
        <w:tc>
          <w:tcPr>
            <w:tcW w:w="6294"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rPr>
                <w:rFonts w:eastAsia="Times New Roman" w:cs="Times New Roman"/>
                <w:sz w:val="16"/>
                <w:szCs w:val="16"/>
                <w:lang w:val="el-GR"/>
              </w:rPr>
            </w:pPr>
          </w:p>
        </w:tc>
        <w:tc>
          <w:tcPr>
            <w:tcW w:w="835"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center"/>
              <w:rPr>
                <w:rFonts w:eastAsia="Times New Roman" w:cs="Times New Roman"/>
                <w:sz w:val="16"/>
                <w:szCs w:val="16"/>
                <w:lang w:val="el-GR"/>
              </w:rPr>
            </w:pPr>
          </w:p>
        </w:tc>
        <w:tc>
          <w:tcPr>
            <w:tcW w:w="2050"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rFonts w:eastAsia="Times New Roman" w:cs="Times New Roman"/>
                <w:b/>
                <w:sz w:val="16"/>
                <w:szCs w:val="16"/>
                <w:u w:val="single"/>
                <w:lang w:val="el-GR"/>
              </w:rPr>
            </w:pPr>
          </w:p>
        </w:tc>
        <w:tc>
          <w:tcPr>
            <w:tcW w:w="1836"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rFonts w:eastAsia="Times New Roman" w:cs="Times New Roman"/>
                <w:sz w:val="16"/>
                <w:szCs w:val="16"/>
                <w:u w:val="single"/>
                <w:lang w:val="el-GR"/>
              </w:rPr>
            </w:pPr>
          </w:p>
        </w:tc>
      </w:tr>
      <w:tr w:rsidR="00581BE8" w:rsidRPr="00521F84" w:rsidTr="002C1094">
        <w:trPr>
          <w:trHeight w:val="237"/>
        </w:trPr>
        <w:tc>
          <w:tcPr>
            <w:tcW w:w="6294"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rPr>
                <w:color w:val="000000"/>
              </w:rPr>
            </w:pPr>
            <w:r w:rsidRPr="00521F84">
              <w:rPr>
                <w:rFonts w:eastAsia="Times New Roman" w:cs="Times New Roman"/>
                <w:b/>
                <w:bCs/>
                <w:sz w:val="16"/>
                <w:szCs w:val="16"/>
                <w:lang w:val="el-GR"/>
              </w:rPr>
              <w:t>ΣΥΝΟΛΙΚΕΣ ΠΛΗΡΩΜΕΣ</w:t>
            </w:r>
          </w:p>
        </w:tc>
        <w:tc>
          <w:tcPr>
            <w:tcW w:w="835"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center"/>
              <w:rPr>
                <w:rFonts w:eastAsia="Times New Roman" w:cs="Times New Roman"/>
                <w:sz w:val="16"/>
                <w:szCs w:val="16"/>
                <w:lang w:val="el-GR"/>
              </w:rPr>
            </w:pPr>
          </w:p>
        </w:tc>
        <w:tc>
          <w:tcPr>
            <w:tcW w:w="2050"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color w:val="000000"/>
              </w:rPr>
            </w:pPr>
            <w:r w:rsidRPr="00521F84">
              <w:rPr>
                <w:rFonts w:eastAsia="Times New Roman" w:cs="Times New Roman"/>
                <w:b/>
                <w:sz w:val="16"/>
                <w:szCs w:val="16"/>
                <w:u w:val="single"/>
              </w:rPr>
              <w:t>93.716.681</w:t>
            </w:r>
          </w:p>
        </w:tc>
        <w:tc>
          <w:tcPr>
            <w:tcW w:w="1836"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color w:val="000000"/>
              </w:rPr>
            </w:pPr>
            <w:r w:rsidRPr="00521F84">
              <w:rPr>
                <w:rFonts w:eastAsia="Times New Roman" w:cs="Times New Roman"/>
                <w:sz w:val="16"/>
                <w:szCs w:val="16"/>
                <w:u w:val="single"/>
                <w:lang w:val="el-GR"/>
              </w:rPr>
              <w:t xml:space="preserve">  </w:t>
            </w:r>
            <w:r w:rsidRPr="00521F84">
              <w:rPr>
                <w:rFonts w:eastAsia="Times New Roman" w:cs="Times New Roman"/>
                <w:sz w:val="16"/>
                <w:szCs w:val="16"/>
                <w:u w:val="single"/>
              </w:rPr>
              <w:t>95.626.205</w:t>
            </w:r>
          </w:p>
        </w:tc>
      </w:tr>
      <w:tr w:rsidR="00581BE8" w:rsidRPr="00521F84" w:rsidTr="002C1094">
        <w:trPr>
          <w:trHeight w:val="257"/>
        </w:trPr>
        <w:tc>
          <w:tcPr>
            <w:tcW w:w="6294"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rPr>
                <w:rFonts w:eastAsia="Times New Roman" w:cs="Times New Roman"/>
                <w:sz w:val="16"/>
                <w:szCs w:val="16"/>
                <w:lang w:val="el-GR"/>
              </w:rPr>
            </w:pPr>
          </w:p>
        </w:tc>
        <w:tc>
          <w:tcPr>
            <w:tcW w:w="835"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center"/>
              <w:rPr>
                <w:rFonts w:eastAsia="Times New Roman" w:cs="Times New Roman"/>
                <w:sz w:val="16"/>
                <w:szCs w:val="16"/>
                <w:lang w:val="el-GR"/>
              </w:rPr>
            </w:pPr>
          </w:p>
        </w:tc>
        <w:tc>
          <w:tcPr>
            <w:tcW w:w="2050"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rFonts w:eastAsia="Times New Roman" w:cs="Times New Roman"/>
                <w:b/>
                <w:sz w:val="16"/>
                <w:szCs w:val="16"/>
                <w:u w:val="single"/>
                <w:lang w:val="el-GR"/>
              </w:rPr>
            </w:pPr>
          </w:p>
        </w:tc>
        <w:tc>
          <w:tcPr>
            <w:tcW w:w="1836"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rFonts w:eastAsia="Times New Roman" w:cs="Times New Roman"/>
                <w:sz w:val="16"/>
                <w:szCs w:val="16"/>
                <w:u w:val="single"/>
                <w:lang w:val="el-GR"/>
              </w:rPr>
            </w:pPr>
          </w:p>
        </w:tc>
      </w:tr>
      <w:tr w:rsidR="00581BE8" w:rsidRPr="00521F84" w:rsidTr="002C1094">
        <w:trPr>
          <w:trHeight w:val="237"/>
        </w:trPr>
        <w:tc>
          <w:tcPr>
            <w:tcW w:w="6294"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rPr>
                <w:rFonts w:eastAsia="Times New Roman" w:cs="Times New Roman"/>
                <w:sz w:val="16"/>
                <w:szCs w:val="16"/>
                <w:lang w:val="el-GR"/>
              </w:rPr>
            </w:pPr>
          </w:p>
        </w:tc>
        <w:tc>
          <w:tcPr>
            <w:tcW w:w="835"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center"/>
              <w:rPr>
                <w:rFonts w:eastAsia="Times New Roman" w:cs="Times New Roman"/>
                <w:sz w:val="16"/>
                <w:szCs w:val="16"/>
                <w:lang w:val="el-GR"/>
              </w:rPr>
            </w:pPr>
          </w:p>
        </w:tc>
        <w:tc>
          <w:tcPr>
            <w:tcW w:w="2050"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rFonts w:eastAsia="Times New Roman" w:cs="Times New Roman"/>
                <w:b/>
                <w:sz w:val="16"/>
                <w:szCs w:val="16"/>
                <w:u w:val="single"/>
                <w:lang w:val="el-GR"/>
              </w:rPr>
            </w:pPr>
          </w:p>
        </w:tc>
        <w:tc>
          <w:tcPr>
            <w:tcW w:w="1836"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rFonts w:eastAsia="Times New Roman" w:cs="Times New Roman"/>
                <w:sz w:val="16"/>
                <w:szCs w:val="16"/>
                <w:u w:val="single"/>
                <w:lang w:val="el-GR"/>
              </w:rPr>
            </w:pPr>
          </w:p>
        </w:tc>
      </w:tr>
      <w:tr w:rsidR="00581BE8" w:rsidRPr="00521F84" w:rsidTr="002C1094">
        <w:trPr>
          <w:trHeight w:val="237"/>
        </w:trPr>
        <w:tc>
          <w:tcPr>
            <w:tcW w:w="6294"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rPr>
                <w:color w:val="000000"/>
                <w:lang w:val="el-GR"/>
              </w:rPr>
            </w:pPr>
            <w:r w:rsidRPr="00521F84">
              <w:rPr>
                <w:rFonts w:eastAsia="Times New Roman" w:cs="Times New Roman"/>
                <w:b/>
                <w:sz w:val="16"/>
                <w:szCs w:val="16"/>
                <w:lang w:val="el-GR"/>
              </w:rPr>
              <w:t>ΠΛΕΟΝΑΣΜΑ/(ΕΛΛΕΙΜΜΑ) ΓΙΑ ΤΟ ΕΤΟΣ</w:t>
            </w:r>
          </w:p>
        </w:tc>
        <w:tc>
          <w:tcPr>
            <w:tcW w:w="835"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center"/>
              <w:rPr>
                <w:rFonts w:eastAsia="Times New Roman" w:cs="Times New Roman"/>
                <w:sz w:val="16"/>
                <w:szCs w:val="16"/>
                <w:lang w:val="el-GR"/>
              </w:rPr>
            </w:pPr>
          </w:p>
        </w:tc>
        <w:tc>
          <w:tcPr>
            <w:tcW w:w="2050"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color w:val="000000"/>
              </w:rPr>
            </w:pPr>
            <w:r w:rsidRPr="00521F84">
              <w:rPr>
                <w:rFonts w:eastAsia="Times New Roman" w:cs="Times New Roman"/>
                <w:b/>
                <w:sz w:val="16"/>
                <w:szCs w:val="16"/>
                <w:u w:val="double"/>
                <w:lang w:val="el-GR"/>
              </w:rPr>
              <w:t xml:space="preserve">     709.763</w:t>
            </w:r>
          </w:p>
        </w:tc>
        <w:tc>
          <w:tcPr>
            <w:tcW w:w="1836"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color w:val="000000"/>
              </w:rPr>
            </w:pPr>
            <w:r w:rsidRPr="00521F84">
              <w:rPr>
                <w:rFonts w:eastAsia="Times New Roman" w:cs="Times New Roman"/>
                <w:sz w:val="16"/>
                <w:szCs w:val="16"/>
                <w:u w:val="double"/>
              </w:rPr>
              <w:t>(10.341.373)</w:t>
            </w:r>
          </w:p>
        </w:tc>
      </w:tr>
      <w:tr w:rsidR="00581BE8" w:rsidRPr="00521F84" w:rsidTr="002C1094">
        <w:trPr>
          <w:trHeight w:val="257"/>
        </w:trPr>
        <w:tc>
          <w:tcPr>
            <w:tcW w:w="6294"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rPr>
                <w:rFonts w:eastAsia="Times New Roman" w:cs="Times New Roman"/>
                <w:sz w:val="16"/>
                <w:szCs w:val="16"/>
                <w:lang w:val="el-GR"/>
              </w:rPr>
            </w:pPr>
          </w:p>
        </w:tc>
        <w:tc>
          <w:tcPr>
            <w:tcW w:w="835"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center"/>
              <w:rPr>
                <w:rFonts w:eastAsia="Times New Roman" w:cs="Times New Roman"/>
                <w:sz w:val="16"/>
                <w:szCs w:val="16"/>
                <w:lang w:val="el-GR"/>
              </w:rPr>
            </w:pPr>
          </w:p>
        </w:tc>
        <w:tc>
          <w:tcPr>
            <w:tcW w:w="2050"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rFonts w:eastAsia="Times New Roman" w:cs="Times New Roman"/>
                <w:b/>
                <w:sz w:val="16"/>
                <w:szCs w:val="16"/>
                <w:u w:val="double"/>
                <w:lang w:val="el-GR"/>
              </w:rPr>
            </w:pPr>
          </w:p>
        </w:tc>
        <w:tc>
          <w:tcPr>
            <w:tcW w:w="1836"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rFonts w:eastAsia="Times New Roman" w:cs="Times New Roman"/>
                <w:sz w:val="16"/>
                <w:szCs w:val="16"/>
                <w:u w:val="double"/>
                <w:lang w:val="el-GR"/>
              </w:rPr>
            </w:pPr>
          </w:p>
        </w:tc>
      </w:tr>
      <w:tr w:rsidR="00581BE8" w:rsidRPr="00521F84" w:rsidTr="002C1094">
        <w:trPr>
          <w:trHeight w:val="475"/>
        </w:trPr>
        <w:tc>
          <w:tcPr>
            <w:tcW w:w="6294"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rPr>
                <w:color w:val="000000"/>
                <w:lang w:val="el-GR"/>
              </w:rPr>
            </w:pPr>
            <w:r w:rsidRPr="00521F84">
              <w:rPr>
                <w:rFonts w:eastAsia="Times New Roman" w:cs="Times New Roman"/>
                <w:sz w:val="16"/>
                <w:szCs w:val="16"/>
                <w:lang w:val="el-GR"/>
              </w:rPr>
              <w:t xml:space="preserve">Καταθέσεις στο Γενικό Λογιστήριο και στη Κεντρική </w:t>
            </w:r>
          </w:p>
          <w:p w:rsidR="00581BE8" w:rsidRPr="00521F84" w:rsidRDefault="00581BE8" w:rsidP="002C1094">
            <w:pPr>
              <w:autoSpaceDN w:val="0"/>
              <w:spacing w:after="0" w:line="240" w:lineRule="auto"/>
              <w:rPr>
                <w:color w:val="000000"/>
              </w:rPr>
            </w:pPr>
            <w:r w:rsidRPr="00521F84">
              <w:rPr>
                <w:rFonts w:eastAsia="Times New Roman" w:cs="Times New Roman"/>
                <w:sz w:val="16"/>
                <w:szCs w:val="16"/>
                <w:lang w:val="el-GR"/>
              </w:rPr>
              <w:t xml:space="preserve">  Τράπεζα 1/1</w:t>
            </w:r>
          </w:p>
        </w:tc>
        <w:tc>
          <w:tcPr>
            <w:tcW w:w="835"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center"/>
              <w:rPr>
                <w:rFonts w:eastAsia="Times New Roman" w:cs="Times New Roman"/>
                <w:sz w:val="16"/>
                <w:szCs w:val="16"/>
                <w:lang w:val="el-GR"/>
              </w:rPr>
            </w:pPr>
          </w:p>
          <w:p w:rsidR="00581BE8" w:rsidRPr="00521F84" w:rsidRDefault="00581BE8" w:rsidP="002C1094">
            <w:pPr>
              <w:autoSpaceDN w:val="0"/>
              <w:spacing w:after="0" w:line="240" w:lineRule="auto"/>
              <w:jc w:val="center"/>
              <w:rPr>
                <w:sz w:val="16"/>
                <w:szCs w:val="16"/>
              </w:rPr>
            </w:pPr>
          </w:p>
        </w:tc>
        <w:tc>
          <w:tcPr>
            <w:tcW w:w="2050"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rFonts w:eastAsia="Times New Roman" w:cs="Times New Roman"/>
                <w:b/>
                <w:sz w:val="16"/>
                <w:szCs w:val="16"/>
              </w:rPr>
            </w:pPr>
          </w:p>
          <w:p w:rsidR="00581BE8" w:rsidRPr="00521F84" w:rsidRDefault="00581BE8" w:rsidP="002C1094">
            <w:pPr>
              <w:autoSpaceDN w:val="0"/>
              <w:spacing w:after="0" w:line="240" w:lineRule="auto"/>
              <w:ind w:right="317"/>
              <w:jc w:val="right"/>
              <w:rPr>
                <w:color w:val="000000"/>
              </w:rPr>
            </w:pPr>
            <w:r w:rsidRPr="00521F84">
              <w:rPr>
                <w:rFonts w:eastAsia="Times New Roman" w:cs="Times New Roman"/>
                <w:b/>
                <w:sz w:val="16"/>
                <w:szCs w:val="16"/>
                <w:lang w:val="el-GR"/>
              </w:rPr>
              <w:t>834.012</w:t>
            </w:r>
          </w:p>
        </w:tc>
        <w:tc>
          <w:tcPr>
            <w:tcW w:w="1836"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rFonts w:eastAsia="Times New Roman" w:cs="Times New Roman"/>
                <w:sz w:val="16"/>
                <w:szCs w:val="16"/>
                <w:lang w:val="el-GR"/>
              </w:rPr>
            </w:pPr>
          </w:p>
          <w:p w:rsidR="00581BE8" w:rsidRPr="00521F84" w:rsidRDefault="00581BE8" w:rsidP="002C1094">
            <w:pPr>
              <w:autoSpaceDN w:val="0"/>
              <w:spacing w:after="0" w:line="240" w:lineRule="auto"/>
              <w:ind w:right="317"/>
              <w:jc w:val="right"/>
              <w:rPr>
                <w:color w:val="000000"/>
              </w:rPr>
            </w:pPr>
            <w:r w:rsidRPr="00521F84">
              <w:rPr>
                <w:rFonts w:eastAsia="Times New Roman" w:cs="Times New Roman"/>
                <w:sz w:val="16"/>
                <w:szCs w:val="16"/>
              </w:rPr>
              <w:t>929.585</w:t>
            </w:r>
          </w:p>
        </w:tc>
      </w:tr>
      <w:tr w:rsidR="00581BE8" w:rsidRPr="00521F84" w:rsidTr="002C1094">
        <w:trPr>
          <w:trHeight w:val="237"/>
        </w:trPr>
        <w:tc>
          <w:tcPr>
            <w:tcW w:w="6294"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rPr>
                <w:color w:val="000000"/>
                <w:lang w:val="el-GR"/>
              </w:rPr>
            </w:pPr>
            <w:r w:rsidRPr="00521F84">
              <w:rPr>
                <w:rFonts w:eastAsia="Times New Roman" w:cs="Times New Roman"/>
                <w:sz w:val="16"/>
                <w:szCs w:val="16"/>
                <w:lang w:val="el-GR"/>
              </w:rPr>
              <w:t>Πλεόνασμα /(Έλλειμμα) για το Έτος</w:t>
            </w:r>
          </w:p>
        </w:tc>
        <w:tc>
          <w:tcPr>
            <w:tcW w:w="835"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center"/>
              <w:rPr>
                <w:rFonts w:eastAsia="Times New Roman" w:cs="Times New Roman"/>
                <w:sz w:val="16"/>
                <w:szCs w:val="16"/>
                <w:lang w:val="el-GR"/>
              </w:rPr>
            </w:pPr>
          </w:p>
        </w:tc>
        <w:tc>
          <w:tcPr>
            <w:tcW w:w="2050"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color w:val="000000"/>
              </w:rPr>
            </w:pPr>
            <w:r w:rsidRPr="00521F84">
              <w:rPr>
                <w:rFonts w:eastAsia="Times New Roman" w:cs="Times New Roman"/>
                <w:b/>
                <w:sz w:val="16"/>
                <w:szCs w:val="16"/>
                <w:lang w:val="el-GR"/>
              </w:rPr>
              <w:t>709.763</w:t>
            </w:r>
          </w:p>
        </w:tc>
        <w:tc>
          <w:tcPr>
            <w:tcW w:w="1836"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color w:val="000000"/>
              </w:rPr>
            </w:pPr>
            <w:r w:rsidRPr="00521F84">
              <w:rPr>
                <w:rFonts w:eastAsia="Times New Roman" w:cs="Times New Roman"/>
                <w:sz w:val="16"/>
                <w:szCs w:val="16"/>
              </w:rPr>
              <w:t>(10.341.373)</w:t>
            </w:r>
          </w:p>
        </w:tc>
      </w:tr>
      <w:tr w:rsidR="00581BE8" w:rsidRPr="00521F84" w:rsidTr="002C1094">
        <w:trPr>
          <w:trHeight w:val="257"/>
        </w:trPr>
        <w:tc>
          <w:tcPr>
            <w:tcW w:w="6294"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rPr>
                <w:color w:val="000000"/>
                <w:lang w:val="el-GR"/>
              </w:rPr>
            </w:pPr>
            <w:r w:rsidRPr="00521F84">
              <w:rPr>
                <w:rFonts w:eastAsia="Times New Roman" w:cs="Times New Roman"/>
                <w:sz w:val="16"/>
                <w:szCs w:val="16"/>
                <w:lang w:val="el-GR"/>
              </w:rPr>
              <w:t>Ποσό μη πληρωτέο σε πρώτη ζήτηση</w:t>
            </w:r>
            <w:r w:rsidRPr="00521F84">
              <w:rPr>
                <w:rFonts w:eastAsia="Times New Roman" w:cs="Times New Roman"/>
                <w:sz w:val="16"/>
                <w:szCs w:val="16"/>
                <w:lang w:val="el-GR"/>
              </w:rPr>
              <w:tab/>
            </w:r>
          </w:p>
        </w:tc>
        <w:tc>
          <w:tcPr>
            <w:tcW w:w="835"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center"/>
              <w:rPr>
                <w:rFonts w:eastAsia="Times New Roman" w:cs="Times New Roman"/>
                <w:sz w:val="16"/>
                <w:szCs w:val="16"/>
                <w:lang w:val="el-GR"/>
              </w:rPr>
            </w:pPr>
          </w:p>
        </w:tc>
        <w:tc>
          <w:tcPr>
            <w:tcW w:w="2050"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color w:val="000000"/>
              </w:rPr>
            </w:pPr>
            <w:r w:rsidRPr="00521F84">
              <w:rPr>
                <w:rFonts w:eastAsia="Times New Roman" w:cs="Times New Roman"/>
                <w:b/>
                <w:sz w:val="16"/>
                <w:szCs w:val="16"/>
                <w:u w:val="single"/>
                <w:lang w:val="el-GR"/>
              </w:rPr>
              <w:t xml:space="preserve">   (702.665)</w:t>
            </w:r>
          </w:p>
        </w:tc>
        <w:tc>
          <w:tcPr>
            <w:tcW w:w="1836"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color w:val="000000"/>
              </w:rPr>
            </w:pPr>
            <w:r w:rsidRPr="00521F84">
              <w:rPr>
                <w:rFonts w:eastAsia="Times New Roman" w:cs="Times New Roman"/>
                <w:sz w:val="16"/>
                <w:szCs w:val="16"/>
                <w:u w:val="single"/>
                <w:lang w:val="el-GR"/>
              </w:rPr>
              <w:t xml:space="preserve">  </w:t>
            </w:r>
            <w:r w:rsidRPr="00521F84">
              <w:rPr>
                <w:rFonts w:eastAsia="Times New Roman" w:cs="Times New Roman"/>
                <w:sz w:val="16"/>
                <w:szCs w:val="16"/>
                <w:u w:val="single"/>
              </w:rPr>
              <w:t>10.245.800</w:t>
            </w:r>
          </w:p>
        </w:tc>
      </w:tr>
      <w:tr w:rsidR="00581BE8" w:rsidRPr="00521F84" w:rsidTr="002C1094">
        <w:trPr>
          <w:trHeight w:val="237"/>
        </w:trPr>
        <w:tc>
          <w:tcPr>
            <w:tcW w:w="6294"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rPr>
                <w:rFonts w:eastAsia="Times New Roman" w:cs="Times New Roman"/>
                <w:sz w:val="16"/>
                <w:szCs w:val="16"/>
                <w:lang w:val="el-GR"/>
              </w:rPr>
            </w:pPr>
          </w:p>
        </w:tc>
        <w:tc>
          <w:tcPr>
            <w:tcW w:w="835"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center"/>
              <w:rPr>
                <w:rFonts w:eastAsia="Times New Roman" w:cs="Times New Roman"/>
                <w:sz w:val="16"/>
                <w:szCs w:val="16"/>
                <w:lang w:val="el-GR"/>
              </w:rPr>
            </w:pPr>
          </w:p>
        </w:tc>
        <w:tc>
          <w:tcPr>
            <w:tcW w:w="2050"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rFonts w:eastAsia="Times New Roman" w:cs="Times New Roman"/>
                <w:b/>
                <w:sz w:val="16"/>
                <w:szCs w:val="16"/>
                <w:u w:val="single"/>
                <w:lang w:val="el-GR"/>
              </w:rPr>
            </w:pPr>
          </w:p>
        </w:tc>
        <w:tc>
          <w:tcPr>
            <w:tcW w:w="1836"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rFonts w:eastAsia="Times New Roman" w:cs="Times New Roman"/>
                <w:sz w:val="16"/>
                <w:szCs w:val="16"/>
                <w:u w:val="single"/>
                <w:lang w:val="el-GR"/>
              </w:rPr>
            </w:pPr>
          </w:p>
        </w:tc>
      </w:tr>
      <w:tr w:rsidR="00581BE8" w:rsidRPr="00521F84" w:rsidTr="002C1094">
        <w:trPr>
          <w:trHeight w:val="475"/>
        </w:trPr>
        <w:tc>
          <w:tcPr>
            <w:tcW w:w="6294"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rPr>
                <w:color w:val="000000"/>
                <w:lang w:val="el-GR"/>
              </w:rPr>
            </w:pPr>
            <w:r w:rsidRPr="00521F84">
              <w:rPr>
                <w:rFonts w:eastAsia="Times New Roman" w:cs="Times New Roman"/>
                <w:b/>
                <w:sz w:val="16"/>
                <w:szCs w:val="16"/>
                <w:lang w:val="el-GR"/>
              </w:rPr>
              <w:t>ΚΑΤΑΘΕΣΕΙΣ ΣΤΟ ΓΕΝΙΚΟ ΛΟΓΙΣΤΗΡΙΟ ΚΑΙ ΣΤΗ ΚΕΝΤΡΙΚΗ ΤΡΑΠΕΖΑ 31/12 ΣΕ ΠΡΩΤΗ ΖΗΤΗΣΗ</w:t>
            </w:r>
          </w:p>
        </w:tc>
        <w:tc>
          <w:tcPr>
            <w:tcW w:w="835"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jc w:val="center"/>
              <w:rPr>
                <w:rFonts w:eastAsia="Times New Roman" w:cs="Times New Roman"/>
                <w:sz w:val="16"/>
                <w:szCs w:val="16"/>
                <w:lang w:val="el-GR"/>
              </w:rPr>
            </w:pPr>
          </w:p>
          <w:p w:rsidR="00581BE8" w:rsidRPr="00521F84" w:rsidRDefault="00581BE8" w:rsidP="002C1094">
            <w:pPr>
              <w:autoSpaceDN w:val="0"/>
              <w:spacing w:after="0" w:line="240" w:lineRule="auto"/>
              <w:jc w:val="center"/>
              <w:rPr>
                <w:sz w:val="16"/>
                <w:szCs w:val="16"/>
                <w:lang w:val="el-GR"/>
              </w:rPr>
            </w:pPr>
          </w:p>
        </w:tc>
        <w:tc>
          <w:tcPr>
            <w:tcW w:w="2050" w:type="dxa"/>
            <w:shd w:val="clear" w:color="auto" w:fill="auto"/>
            <w:tcMar>
              <w:top w:w="0" w:type="dxa"/>
              <w:left w:w="108" w:type="dxa"/>
              <w:bottom w:w="0" w:type="dxa"/>
              <w:right w:w="108" w:type="dxa"/>
            </w:tcMar>
          </w:tcPr>
          <w:p w:rsidR="00581BE8" w:rsidRPr="00521F84" w:rsidRDefault="00581BE8" w:rsidP="002C1094">
            <w:pPr>
              <w:tabs>
                <w:tab w:val="left" w:pos="1278"/>
              </w:tabs>
              <w:autoSpaceDN w:val="0"/>
              <w:spacing w:after="0" w:line="240" w:lineRule="auto"/>
              <w:ind w:right="189"/>
              <w:jc w:val="right"/>
              <w:rPr>
                <w:rFonts w:eastAsia="Times New Roman" w:cs="Times New Roman"/>
                <w:b/>
                <w:sz w:val="16"/>
                <w:szCs w:val="16"/>
                <w:u w:val="double"/>
                <w:lang w:val="el-GR"/>
              </w:rPr>
            </w:pPr>
          </w:p>
          <w:p w:rsidR="00581BE8" w:rsidRPr="00521F84" w:rsidRDefault="00581BE8" w:rsidP="002C1094">
            <w:pPr>
              <w:autoSpaceDN w:val="0"/>
              <w:spacing w:after="0" w:line="240" w:lineRule="auto"/>
              <w:ind w:right="317"/>
              <w:jc w:val="right"/>
              <w:rPr>
                <w:color w:val="000000"/>
              </w:rPr>
            </w:pPr>
            <w:r w:rsidRPr="00521F84">
              <w:rPr>
                <w:rFonts w:eastAsia="Times New Roman" w:cs="Times New Roman"/>
                <w:b/>
                <w:sz w:val="16"/>
                <w:szCs w:val="16"/>
                <w:u w:val="double"/>
                <w:lang w:val="el-GR"/>
              </w:rPr>
              <w:t xml:space="preserve">      841.110</w:t>
            </w:r>
          </w:p>
        </w:tc>
        <w:tc>
          <w:tcPr>
            <w:tcW w:w="1836" w:type="dxa"/>
            <w:shd w:val="clear" w:color="auto" w:fill="auto"/>
            <w:tcMar>
              <w:top w:w="0" w:type="dxa"/>
              <w:left w:w="108" w:type="dxa"/>
              <w:bottom w:w="0" w:type="dxa"/>
              <w:right w:w="108" w:type="dxa"/>
            </w:tcMar>
          </w:tcPr>
          <w:p w:rsidR="00581BE8" w:rsidRPr="00521F84" w:rsidRDefault="00581BE8" w:rsidP="002C1094">
            <w:pPr>
              <w:autoSpaceDN w:val="0"/>
              <w:spacing w:after="0" w:line="240" w:lineRule="auto"/>
              <w:ind w:right="317"/>
              <w:jc w:val="right"/>
              <w:rPr>
                <w:rFonts w:eastAsia="Times New Roman" w:cs="Times New Roman"/>
                <w:sz w:val="16"/>
                <w:szCs w:val="16"/>
                <w:u w:val="single"/>
                <w:lang w:val="el-GR"/>
              </w:rPr>
            </w:pPr>
          </w:p>
          <w:p w:rsidR="00581BE8" w:rsidRPr="00521F84" w:rsidRDefault="00581BE8" w:rsidP="002C1094">
            <w:pPr>
              <w:autoSpaceDN w:val="0"/>
              <w:spacing w:after="0" w:line="240" w:lineRule="auto"/>
              <w:ind w:right="317"/>
              <w:jc w:val="right"/>
              <w:rPr>
                <w:color w:val="000000"/>
              </w:rPr>
            </w:pPr>
            <w:r w:rsidRPr="00521F84">
              <w:rPr>
                <w:rFonts w:eastAsia="Times New Roman" w:cs="Times New Roman"/>
                <w:sz w:val="16"/>
                <w:szCs w:val="16"/>
                <w:u w:val="double"/>
              </w:rPr>
              <w:t xml:space="preserve"> </w:t>
            </w:r>
            <w:r w:rsidRPr="00521F84">
              <w:rPr>
                <w:rFonts w:eastAsia="Times New Roman" w:cs="Times New Roman"/>
                <w:sz w:val="16"/>
                <w:szCs w:val="16"/>
                <w:u w:val="double"/>
                <w:lang w:val="el-GR"/>
              </w:rPr>
              <w:t xml:space="preserve">     </w:t>
            </w:r>
            <w:r w:rsidRPr="00521F84">
              <w:rPr>
                <w:rFonts w:eastAsia="Times New Roman" w:cs="Times New Roman"/>
                <w:sz w:val="16"/>
                <w:szCs w:val="16"/>
                <w:u w:val="double"/>
              </w:rPr>
              <w:t xml:space="preserve"> 834.012</w:t>
            </w:r>
          </w:p>
        </w:tc>
      </w:tr>
    </w:tbl>
    <w:p w:rsidR="00581BE8" w:rsidRPr="00521F84" w:rsidRDefault="00581BE8" w:rsidP="00581BE8">
      <w:pPr>
        <w:tabs>
          <w:tab w:val="center" w:pos="5103"/>
          <w:tab w:val="decimal" w:pos="6946"/>
          <w:tab w:val="decimal" w:pos="8364"/>
        </w:tabs>
        <w:autoSpaceDN w:val="0"/>
        <w:spacing w:after="0" w:line="240" w:lineRule="auto"/>
        <w:rPr>
          <w:rFonts w:eastAsia="Times New Roman" w:cs="Times New Roman"/>
          <w:sz w:val="20"/>
          <w:szCs w:val="20"/>
          <w:lang w:val="el-GR"/>
        </w:rPr>
      </w:pPr>
    </w:p>
    <w:p w:rsidR="00581BE8" w:rsidRDefault="00581BE8" w:rsidP="00AF203D">
      <w:pPr>
        <w:spacing w:after="0" w:line="240" w:lineRule="auto"/>
        <w:rPr>
          <w:lang w:val="el-GR"/>
        </w:rPr>
      </w:pPr>
    </w:p>
    <w:p w:rsidR="00B725BC" w:rsidRDefault="00B725BC">
      <w:pPr>
        <w:widowControl/>
        <w:adjustRightInd/>
        <w:spacing w:after="200" w:line="276" w:lineRule="auto"/>
        <w:jc w:val="left"/>
        <w:textAlignment w:val="auto"/>
        <w:rPr>
          <w:lang w:val="el-GR"/>
        </w:rPr>
      </w:pPr>
      <w:r>
        <w:rPr>
          <w:lang w:val="el-GR"/>
        </w:rPr>
        <w:br w:type="page"/>
      </w:r>
    </w:p>
    <w:p w:rsidR="000B2F5C" w:rsidRPr="00A17460" w:rsidRDefault="000B2F5C" w:rsidP="00AF203D">
      <w:pPr>
        <w:spacing w:after="0" w:line="240" w:lineRule="auto"/>
        <w:rPr>
          <w:lang w:val="el-GR"/>
        </w:rPr>
      </w:pPr>
    </w:p>
    <w:p w:rsidR="00966ABB" w:rsidRPr="00A17460" w:rsidRDefault="00966ABB" w:rsidP="00AF203D">
      <w:pPr>
        <w:spacing w:after="0" w:line="240" w:lineRule="auto"/>
        <w:rPr>
          <w:lang w:val="el-GR"/>
        </w:rPr>
      </w:pPr>
    </w:p>
    <w:p w:rsidR="00966ABB" w:rsidRPr="007278E6" w:rsidRDefault="00EC16F1" w:rsidP="00966ABB">
      <w:pPr>
        <w:tabs>
          <w:tab w:val="right" w:pos="8280"/>
        </w:tabs>
        <w:spacing w:after="0" w:line="240" w:lineRule="auto"/>
        <w:rPr>
          <w:rFonts w:ascii="Arial" w:hAnsi="Arial" w:cs="Arial"/>
          <w:b/>
          <w:bCs/>
          <w:color w:val="365F91" w:themeColor="accent1" w:themeShade="BF"/>
          <w:sz w:val="20"/>
          <w:szCs w:val="20"/>
          <w:lang w:val="el-GR"/>
        </w:rPr>
      </w:pPr>
      <w:r w:rsidRPr="00A17460">
        <w:rPr>
          <w:rFonts w:ascii="Arial" w:hAnsi="Arial" w:cs="Arial"/>
          <w:b/>
          <w:bCs/>
          <w:color w:val="365F91" w:themeColor="accent1" w:themeShade="BF"/>
          <w:sz w:val="20"/>
          <w:szCs w:val="20"/>
          <w:lang w:val="el-GR"/>
        </w:rPr>
        <w:t xml:space="preserve">Κατάσταση Ενεργητικού και Παθητικού κατά την 31η Δεκεμβρίου </w:t>
      </w:r>
      <w:r w:rsidR="004660DF" w:rsidRPr="00A17460">
        <w:rPr>
          <w:rFonts w:ascii="Arial" w:hAnsi="Arial" w:cs="Arial"/>
          <w:b/>
          <w:bCs/>
          <w:color w:val="365F91" w:themeColor="accent1" w:themeShade="BF"/>
          <w:sz w:val="20"/>
          <w:szCs w:val="20"/>
          <w:lang w:val="el-GR"/>
        </w:rPr>
        <w:t>20</w:t>
      </w:r>
      <w:r w:rsidR="007278E6" w:rsidRPr="007278E6">
        <w:rPr>
          <w:rFonts w:ascii="Arial" w:hAnsi="Arial" w:cs="Arial"/>
          <w:b/>
          <w:bCs/>
          <w:color w:val="365F91" w:themeColor="accent1" w:themeShade="BF"/>
          <w:sz w:val="20"/>
          <w:szCs w:val="20"/>
          <w:lang w:val="el-GR"/>
        </w:rPr>
        <w:t>21</w:t>
      </w:r>
    </w:p>
    <w:p w:rsidR="00B725BC" w:rsidRPr="00A17460" w:rsidRDefault="00B725BC" w:rsidP="00966ABB">
      <w:pPr>
        <w:tabs>
          <w:tab w:val="right" w:pos="8280"/>
        </w:tabs>
        <w:spacing w:after="0" w:line="240" w:lineRule="auto"/>
        <w:rPr>
          <w:rFonts w:ascii="Arial" w:hAnsi="Arial" w:cs="Arial"/>
          <w:b/>
          <w:bCs/>
          <w:color w:val="365F91" w:themeColor="accent1" w:themeShade="BF"/>
          <w:sz w:val="20"/>
          <w:szCs w:val="20"/>
          <w:lang w:val="el-GR"/>
        </w:rPr>
      </w:pPr>
    </w:p>
    <w:tbl>
      <w:tblPr>
        <w:tblW w:w="9813" w:type="dxa"/>
        <w:tblCellMar>
          <w:left w:w="10" w:type="dxa"/>
          <w:right w:w="10" w:type="dxa"/>
        </w:tblCellMar>
        <w:tblLook w:val="0000" w:firstRow="0" w:lastRow="0" w:firstColumn="0" w:lastColumn="0" w:noHBand="0" w:noVBand="0"/>
      </w:tblPr>
      <w:tblGrid>
        <w:gridCol w:w="5018"/>
        <w:gridCol w:w="919"/>
        <w:gridCol w:w="2100"/>
        <w:gridCol w:w="1776"/>
      </w:tblGrid>
      <w:tr w:rsidR="007278E6" w:rsidRPr="00521F84" w:rsidTr="002C1094">
        <w:trPr>
          <w:trHeight w:val="351"/>
        </w:trPr>
        <w:tc>
          <w:tcPr>
            <w:tcW w:w="5018"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rPr>
                <w:lang w:val="el-GR"/>
              </w:rPr>
            </w:pPr>
            <w:r w:rsidRPr="00521F84">
              <w:rPr>
                <w:lang w:val="el-GR"/>
              </w:rPr>
              <w:tab/>
            </w:r>
          </w:p>
        </w:tc>
        <w:tc>
          <w:tcPr>
            <w:tcW w:w="919"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jc w:val="center"/>
              <w:rPr>
                <w:rFonts w:eastAsia="Times New Roman" w:cs="Times New Roman"/>
                <w:lang w:val="el-GR"/>
              </w:rPr>
            </w:pPr>
          </w:p>
        </w:tc>
        <w:tc>
          <w:tcPr>
            <w:tcW w:w="2100"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jc w:val="center"/>
              <w:rPr>
                <w:color w:val="000000"/>
              </w:rPr>
            </w:pPr>
            <w:r w:rsidRPr="00521F84">
              <w:rPr>
                <w:rFonts w:eastAsia="Times New Roman" w:cs="Times New Roman"/>
                <w:b/>
                <w:lang w:val="el-GR"/>
              </w:rPr>
              <w:t>2021</w:t>
            </w:r>
          </w:p>
        </w:tc>
        <w:tc>
          <w:tcPr>
            <w:tcW w:w="1776"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jc w:val="center"/>
              <w:rPr>
                <w:color w:val="000000"/>
              </w:rPr>
            </w:pPr>
            <w:r w:rsidRPr="00521F84">
              <w:rPr>
                <w:rFonts w:eastAsia="Times New Roman" w:cs="Times New Roman"/>
                <w:lang w:val="el-GR"/>
              </w:rPr>
              <w:t>2020</w:t>
            </w:r>
          </w:p>
        </w:tc>
      </w:tr>
      <w:tr w:rsidR="007278E6" w:rsidRPr="00521F84" w:rsidTr="002C1094">
        <w:trPr>
          <w:trHeight w:val="370"/>
        </w:trPr>
        <w:tc>
          <w:tcPr>
            <w:tcW w:w="5018"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rPr>
                <w:rFonts w:eastAsia="Times New Roman" w:cs="Times New Roman"/>
                <w:lang w:val="el-GR"/>
              </w:rPr>
            </w:pPr>
          </w:p>
        </w:tc>
        <w:tc>
          <w:tcPr>
            <w:tcW w:w="919"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jc w:val="center"/>
            </w:pPr>
          </w:p>
        </w:tc>
        <w:tc>
          <w:tcPr>
            <w:tcW w:w="2100"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jc w:val="center"/>
              <w:rPr>
                <w:color w:val="000000"/>
              </w:rPr>
            </w:pPr>
            <w:r w:rsidRPr="00521F84">
              <w:rPr>
                <w:rFonts w:eastAsia="Times New Roman" w:cs="Times New Roman"/>
                <w:b/>
                <w:lang w:val="el-GR"/>
              </w:rPr>
              <w:t>€</w:t>
            </w:r>
          </w:p>
        </w:tc>
        <w:tc>
          <w:tcPr>
            <w:tcW w:w="1776"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jc w:val="center"/>
              <w:rPr>
                <w:color w:val="000000"/>
              </w:rPr>
            </w:pPr>
            <w:r w:rsidRPr="00521F84">
              <w:rPr>
                <w:rFonts w:eastAsia="Times New Roman" w:cs="Times New Roman"/>
                <w:lang w:val="el-GR"/>
              </w:rPr>
              <w:t>€</w:t>
            </w:r>
          </w:p>
        </w:tc>
      </w:tr>
      <w:tr w:rsidR="007278E6" w:rsidRPr="00521F84" w:rsidTr="002C1094">
        <w:trPr>
          <w:trHeight w:val="351"/>
        </w:trPr>
        <w:tc>
          <w:tcPr>
            <w:tcW w:w="5018" w:type="dxa"/>
            <w:shd w:val="clear" w:color="auto" w:fill="auto"/>
            <w:tcMar>
              <w:top w:w="0" w:type="dxa"/>
              <w:left w:w="108" w:type="dxa"/>
              <w:bottom w:w="0" w:type="dxa"/>
              <w:right w:w="108" w:type="dxa"/>
            </w:tcMar>
          </w:tcPr>
          <w:p w:rsidR="007278E6" w:rsidRPr="00521F84" w:rsidRDefault="007278E6" w:rsidP="002C1094">
            <w:pPr>
              <w:keepNext/>
              <w:autoSpaceDN w:val="0"/>
              <w:spacing w:after="0" w:line="240" w:lineRule="auto"/>
              <w:rPr>
                <w:rFonts w:eastAsia="Times New Roman" w:cs="Times New Roman"/>
                <w:b/>
                <w:lang w:val="el-GR"/>
              </w:rPr>
            </w:pPr>
          </w:p>
        </w:tc>
        <w:tc>
          <w:tcPr>
            <w:tcW w:w="919" w:type="dxa"/>
            <w:shd w:val="clear" w:color="auto" w:fill="auto"/>
            <w:tcMar>
              <w:top w:w="0" w:type="dxa"/>
              <w:left w:w="108" w:type="dxa"/>
              <w:bottom w:w="0" w:type="dxa"/>
              <w:right w:w="108" w:type="dxa"/>
            </w:tcMar>
          </w:tcPr>
          <w:p w:rsidR="007278E6" w:rsidRPr="00521F84" w:rsidRDefault="007278E6" w:rsidP="002C1094">
            <w:pPr>
              <w:keepNext/>
              <w:autoSpaceDN w:val="0"/>
              <w:spacing w:after="0" w:line="240" w:lineRule="auto"/>
              <w:rPr>
                <w:rFonts w:eastAsia="Times New Roman" w:cs="Times New Roman"/>
                <w:b/>
                <w:lang w:val="el-GR"/>
              </w:rPr>
            </w:pPr>
          </w:p>
        </w:tc>
        <w:tc>
          <w:tcPr>
            <w:tcW w:w="2100" w:type="dxa"/>
            <w:shd w:val="clear" w:color="auto" w:fill="auto"/>
            <w:tcMar>
              <w:top w:w="0" w:type="dxa"/>
              <w:left w:w="108" w:type="dxa"/>
              <w:bottom w:w="0" w:type="dxa"/>
              <w:right w:w="108" w:type="dxa"/>
            </w:tcMar>
          </w:tcPr>
          <w:p w:rsidR="007278E6" w:rsidRPr="00521F84" w:rsidRDefault="007278E6" w:rsidP="002C1094">
            <w:pPr>
              <w:keepNext/>
              <w:autoSpaceDN w:val="0"/>
              <w:spacing w:after="0" w:line="240" w:lineRule="auto"/>
              <w:rPr>
                <w:rFonts w:eastAsia="Times New Roman" w:cs="Times New Roman"/>
                <w:b/>
                <w:lang w:val="el-GR"/>
              </w:rPr>
            </w:pPr>
          </w:p>
        </w:tc>
        <w:tc>
          <w:tcPr>
            <w:tcW w:w="1776" w:type="dxa"/>
            <w:shd w:val="clear" w:color="auto" w:fill="auto"/>
            <w:tcMar>
              <w:top w:w="0" w:type="dxa"/>
              <w:left w:w="108" w:type="dxa"/>
              <w:bottom w:w="0" w:type="dxa"/>
              <w:right w:w="108" w:type="dxa"/>
            </w:tcMar>
          </w:tcPr>
          <w:p w:rsidR="007278E6" w:rsidRPr="00521F84" w:rsidRDefault="007278E6" w:rsidP="002C1094">
            <w:pPr>
              <w:keepNext/>
              <w:autoSpaceDN w:val="0"/>
              <w:spacing w:after="0" w:line="240" w:lineRule="auto"/>
              <w:rPr>
                <w:rFonts w:eastAsia="Times New Roman" w:cs="Times New Roman"/>
                <w:lang w:val="el-GR"/>
              </w:rPr>
            </w:pPr>
          </w:p>
        </w:tc>
      </w:tr>
      <w:tr w:rsidR="007278E6" w:rsidRPr="00521F84" w:rsidTr="002C1094">
        <w:trPr>
          <w:trHeight w:val="370"/>
        </w:trPr>
        <w:tc>
          <w:tcPr>
            <w:tcW w:w="5018" w:type="dxa"/>
            <w:shd w:val="clear" w:color="auto" w:fill="auto"/>
            <w:tcMar>
              <w:top w:w="0" w:type="dxa"/>
              <w:left w:w="108" w:type="dxa"/>
              <w:bottom w:w="0" w:type="dxa"/>
              <w:right w:w="108" w:type="dxa"/>
            </w:tcMar>
          </w:tcPr>
          <w:p w:rsidR="007278E6" w:rsidRPr="00521F84" w:rsidRDefault="007278E6" w:rsidP="002C1094">
            <w:pPr>
              <w:keepNext/>
              <w:autoSpaceDN w:val="0"/>
              <w:spacing w:after="0" w:line="240" w:lineRule="auto"/>
              <w:rPr>
                <w:color w:val="000000"/>
              </w:rPr>
            </w:pPr>
            <w:r w:rsidRPr="00521F84">
              <w:rPr>
                <w:rFonts w:eastAsia="Times New Roman" w:cs="Times New Roman"/>
                <w:b/>
                <w:bCs/>
                <w:lang w:val="el-GR"/>
              </w:rPr>
              <w:t>ΕΝΕΡΓΗΤΙΚΟ</w:t>
            </w:r>
          </w:p>
        </w:tc>
        <w:tc>
          <w:tcPr>
            <w:tcW w:w="919" w:type="dxa"/>
            <w:shd w:val="clear" w:color="auto" w:fill="auto"/>
            <w:tcMar>
              <w:top w:w="0" w:type="dxa"/>
              <w:left w:w="108" w:type="dxa"/>
              <w:bottom w:w="0" w:type="dxa"/>
              <w:right w:w="108" w:type="dxa"/>
            </w:tcMar>
          </w:tcPr>
          <w:p w:rsidR="007278E6" w:rsidRPr="00521F84" w:rsidRDefault="007278E6" w:rsidP="002C1094">
            <w:pPr>
              <w:keepNext/>
              <w:autoSpaceDN w:val="0"/>
              <w:spacing w:after="0" w:line="240" w:lineRule="auto"/>
              <w:rPr>
                <w:rFonts w:eastAsia="Times New Roman" w:cs="Times New Roman"/>
                <w:b/>
                <w:lang w:val="el-GR"/>
              </w:rPr>
            </w:pPr>
          </w:p>
        </w:tc>
        <w:tc>
          <w:tcPr>
            <w:tcW w:w="2100" w:type="dxa"/>
            <w:shd w:val="clear" w:color="auto" w:fill="auto"/>
            <w:tcMar>
              <w:top w:w="0" w:type="dxa"/>
              <w:left w:w="108" w:type="dxa"/>
              <w:bottom w:w="0" w:type="dxa"/>
              <w:right w:w="108" w:type="dxa"/>
            </w:tcMar>
          </w:tcPr>
          <w:p w:rsidR="007278E6" w:rsidRPr="00521F84" w:rsidRDefault="007278E6" w:rsidP="002C1094">
            <w:pPr>
              <w:keepNext/>
              <w:autoSpaceDN w:val="0"/>
              <w:spacing w:after="0" w:line="240" w:lineRule="auto"/>
              <w:rPr>
                <w:rFonts w:eastAsia="Times New Roman" w:cs="Times New Roman"/>
                <w:b/>
                <w:lang w:val="el-GR"/>
              </w:rPr>
            </w:pPr>
          </w:p>
        </w:tc>
        <w:tc>
          <w:tcPr>
            <w:tcW w:w="1776" w:type="dxa"/>
            <w:shd w:val="clear" w:color="auto" w:fill="auto"/>
            <w:tcMar>
              <w:top w:w="0" w:type="dxa"/>
              <w:left w:w="108" w:type="dxa"/>
              <w:bottom w:w="0" w:type="dxa"/>
              <w:right w:w="108" w:type="dxa"/>
            </w:tcMar>
          </w:tcPr>
          <w:p w:rsidR="007278E6" w:rsidRPr="00521F84" w:rsidRDefault="007278E6" w:rsidP="002C1094">
            <w:pPr>
              <w:keepNext/>
              <w:autoSpaceDN w:val="0"/>
              <w:spacing w:after="0" w:line="240" w:lineRule="auto"/>
              <w:rPr>
                <w:rFonts w:eastAsia="Times New Roman" w:cs="Times New Roman"/>
                <w:lang w:val="el-GR"/>
              </w:rPr>
            </w:pPr>
          </w:p>
        </w:tc>
      </w:tr>
      <w:tr w:rsidR="007278E6" w:rsidRPr="00521F84" w:rsidTr="002C1094">
        <w:trPr>
          <w:trHeight w:val="351"/>
        </w:trPr>
        <w:tc>
          <w:tcPr>
            <w:tcW w:w="5018" w:type="dxa"/>
            <w:shd w:val="clear" w:color="auto" w:fill="auto"/>
            <w:tcMar>
              <w:top w:w="0" w:type="dxa"/>
              <w:left w:w="108" w:type="dxa"/>
              <w:bottom w:w="0" w:type="dxa"/>
              <w:right w:w="108" w:type="dxa"/>
            </w:tcMar>
          </w:tcPr>
          <w:p w:rsidR="007278E6" w:rsidRPr="00521F84" w:rsidRDefault="007278E6" w:rsidP="002C1094">
            <w:pPr>
              <w:keepNext/>
              <w:autoSpaceDN w:val="0"/>
              <w:spacing w:after="0" w:line="240" w:lineRule="auto"/>
              <w:rPr>
                <w:rFonts w:eastAsia="Times New Roman" w:cs="Times New Roman"/>
                <w:lang w:val="el-GR"/>
              </w:rPr>
            </w:pPr>
          </w:p>
        </w:tc>
        <w:tc>
          <w:tcPr>
            <w:tcW w:w="919" w:type="dxa"/>
            <w:shd w:val="clear" w:color="auto" w:fill="auto"/>
            <w:tcMar>
              <w:top w:w="0" w:type="dxa"/>
              <w:left w:w="108" w:type="dxa"/>
              <w:bottom w:w="0" w:type="dxa"/>
              <w:right w:w="108" w:type="dxa"/>
            </w:tcMar>
          </w:tcPr>
          <w:p w:rsidR="007278E6" w:rsidRPr="00521F84" w:rsidRDefault="007278E6" w:rsidP="002C1094">
            <w:pPr>
              <w:keepNext/>
              <w:autoSpaceDN w:val="0"/>
              <w:spacing w:after="0" w:line="240" w:lineRule="auto"/>
              <w:jc w:val="center"/>
              <w:rPr>
                <w:rFonts w:eastAsia="Times New Roman" w:cs="Times New Roman"/>
                <w:lang w:val="el-GR"/>
              </w:rPr>
            </w:pPr>
          </w:p>
        </w:tc>
        <w:tc>
          <w:tcPr>
            <w:tcW w:w="2100" w:type="dxa"/>
            <w:shd w:val="clear" w:color="auto" w:fill="auto"/>
            <w:tcMar>
              <w:top w:w="0" w:type="dxa"/>
              <w:left w:w="108" w:type="dxa"/>
              <w:bottom w:w="0" w:type="dxa"/>
              <w:right w:w="108" w:type="dxa"/>
            </w:tcMar>
          </w:tcPr>
          <w:p w:rsidR="007278E6" w:rsidRPr="00521F84" w:rsidRDefault="007278E6" w:rsidP="002C1094">
            <w:pPr>
              <w:keepNext/>
              <w:autoSpaceDN w:val="0"/>
              <w:spacing w:after="0" w:line="240" w:lineRule="auto"/>
              <w:jc w:val="right"/>
              <w:rPr>
                <w:rFonts w:eastAsia="Times New Roman" w:cs="Times New Roman"/>
                <w:b/>
                <w:lang w:val="el-GR"/>
              </w:rPr>
            </w:pPr>
          </w:p>
        </w:tc>
        <w:tc>
          <w:tcPr>
            <w:tcW w:w="1776" w:type="dxa"/>
            <w:shd w:val="clear" w:color="auto" w:fill="auto"/>
            <w:tcMar>
              <w:top w:w="0" w:type="dxa"/>
              <w:left w:w="108" w:type="dxa"/>
              <w:bottom w:w="0" w:type="dxa"/>
              <w:right w:w="108" w:type="dxa"/>
            </w:tcMar>
          </w:tcPr>
          <w:p w:rsidR="007278E6" w:rsidRPr="00521F84" w:rsidRDefault="007278E6" w:rsidP="002C1094">
            <w:pPr>
              <w:keepNext/>
              <w:autoSpaceDN w:val="0"/>
              <w:spacing w:after="0" w:line="240" w:lineRule="auto"/>
              <w:jc w:val="right"/>
              <w:rPr>
                <w:rFonts w:eastAsia="Times New Roman" w:cs="Times New Roman"/>
                <w:lang w:val="el-GR"/>
              </w:rPr>
            </w:pPr>
          </w:p>
        </w:tc>
      </w:tr>
      <w:tr w:rsidR="007278E6" w:rsidRPr="00521F84" w:rsidTr="002C1094">
        <w:trPr>
          <w:trHeight w:val="351"/>
        </w:trPr>
        <w:tc>
          <w:tcPr>
            <w:tcW w:w="5018"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rPr>
                <w:color w:val="000000"/>
              </w:rPr>
            </w:pPr>
            <w:r w:rsidRPr="00521F84">
              <w:rPr>
                <w:rFonts w:eastAsia="Times New Roman" w:cs="Times New Roman"/>
                <w:lang w:val="el-GR"/>
              </w:rPr>
              <w:t>Καταθέσεις στο Γενικό Λογιστήριο</w:t>
            </w:r>
          </w:p>
        </w:tc>
        <w:tc>
          <w:tcPr>
            <w:tcW w:w="919"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jc w:val="center"/>
            </w:pPr>
          </w:p>
        </w:tc>
        <w:tc>
          <w:tcPr>
            <w:tcW w:w="2100"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ind w:right="317"/>
              <w:jc w:val="right"/>
              <w:rPr>
                <w:color w:val="000000"/>
              </w:rPr>
            </w:pPr>
            <w:r w:rsidRPr="00521F84">
              <w:rPr>
                <w:rFonts w:eastAsia="Times New Roman" w:cs="Times New Roman"/>
                <w:b/>
                <w:bCs/>
              </w:rPr>
              <w:t>83.087.774</w:t>
            </w:r>
          </w:p>
        </w:tc>
        <w:tc>
          <w:tcPr>
            <w:tcW w:w="1776"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ind w:right="317"/>
              <w:jc w:val="right"/>
              <w:rPr>
                <w:color w:val="000000"/>
              </w:rPr>
            </w:pPr>
            <w:r w:rsidRPr="00521F84">
              <w:rPr>
                <w:rFonts w:eastAsia="Times New Roman" w:cs="Times New Roman"/>
                <w:bCs/>
                <w:lang w:val="el-GR"/>
              </w:rPr>
              <w:t>82.378.011</w:t>
            </w:r>
          </w:p>
        </w:tc>
      </w:tr>
      <w:tr w:rsidR="007278E6" w:rsidRPr="00521F84" w:rsidTr="002C1094">
        <w:trPr>
          <w:trHeight w:val="370"/>
        </w:trPr>
        <w:tc>
          <w:tcPr>
            <w:tcW w:w="5018"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rPr>
                <w:color w:val="000000"/>
              </w:rPr>
            </w:pPr>
            <w:r w:rsidRPr="00521F84">
              <w:rPr>
                <w:rFonts w:eastAsia="Times New Roman" w:cs="Times New Roman"/>
                <w:lang w:val="el-GR"/>
              </w:rPr>
              <w:t>Καταθέσεις στη Κεντρική Τράπεζα</w:t>
            </w:r>
          </w:p>
        </w:tc>
        <w:tc>
          <w:tcPr>
            <w:tcW w:w="919"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jc w:val="center"/>
            </w:pPr>
          </w:p>
        </w:tc>
        <w:tc>
          <w:tcPr>
            <w:tcW w:w="2100"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ind w:right="317"/>
              <w:jc w:val="right"/>
              <w:rPr>
                <w:color w:val="000000"/>
              </w:rPr>
            </w:pPr>
            <w:r w:rsidRPr="00521F84">
              <w:rPr>
                <w:rFonts w:eastAsia="Times New Roman" w:cs="Times New Roman"/>
                <w:b/>
                <w:bCs/>
                <w:u w:val="single"/>
              </w:rPr>
              <w:t xml:space="preserve">       10.232</w:t>
            </w:r>
          </w:p>
        </w:tc>
        <w:tc>
          <w:tcPr>
            <w:tcW w:w="1776"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ind w:right="317"/>
              <w:jc w:val="right"/>
              <w:rPr>
                <w:color w:val="000000"/>
              </w:rPr>
            </w:pPr>
            <w:r w:rsidRPr="00521F84">
              <w:rPr>
                <w:rFonts w:eastAsia="Times New Roman" w:cs="Times New Roman"/>
                <w:bCs/>
                <w:u w:val="single"/>
                <w:lang w:val="el-GR"/>
              </w:rPr>
              <w:t xml:space="preserve">       10.232</w:t>
            </w:r>
          </w:p>
        </w:tc>
      </w:tr>
      <w:tr w:rsidR="007278E6" w:rsidRPr="00521F84" w:rsidTr="002C1094">
        <w:trPr>
          <w:trHeight w:val="351"/>
        </w:trPr>
        <w:tc>
          <w:tcPr>
            <w:tcW w:w="5018" w:type="dxa"/>
            <w:shd w:val="clear" w:color="auto" w:fill="auto"/>
            <w:tcMar>
              <w:top w:w="0" w:type="dxa"/>
              <w:left w:w="108" w:type="dxa"/>
              <w:bottom w:w="0" w:type="dxa"/>
              <w:right w:w="108" w:type="dxa"/>
            </w:tcMar>
          </w:tcPr>
          <w:p w:rsidR="007278E6" w:rsidRPr="00521F84" w:rsidRDefault="007278E6" w:rsidP="002C1094">
            <w:pPr>
              <w:keepNext/>
              <w:autoSpaceDN w:val="0"/>
              <w:spacing w:after="0" w:line="240" w:lineRule="auto"/>
              <w:rPr>
                <w:rFonts w:eastAsia="Times New Roman" w:cs="Times New Roman"/>
                <w:b/>
                <w:lang w:val="el-GR"/>
              </w:rPr>
            </w:pPr>
          </w:p>
        </w:tc>
        <w:tc>
          <w:tcPr>
            <w:tcW w:w="919" w:type="dxa"/>
            <w:shd w:val="clear" w:color="auto" w:fill="auto"/>
            <w:tcMar>
              <w:top w:w="0" w:type="dxa"/>
              <w:left w:w="108" w:type="dxa"/>
              <w:bottom w:w="0" w:type="dxa"/>
              <w:right w:w="108" w:type="dxa"/>
            </w:tcMar>
          </w:tcPr>
          <w:p w:rsidR="007278E6" w:rsidRPr="00521F84" w:rsidRDefault="007278E6" w:rsidP="002C1094">
            <w:pPr>
              <w:keepNext/>
              <w:autoSpaceDN w:val="0"/>
              <w:spacing w:after="0" w:line="240" w:lineRule="auto"/>
              <w:jc w:val="center"/>
              <w:rPr>
                <w:rFonts w:eastAsia="Times New Roman" w:cs="Times New Roman"/>
                <w:lang w:val="el-GR"/>
              </w:rPr>
            </w:pPr>
          </w:p>
        </w:tc>
        <w:tc>
          <w:tcPr>
            <w:tcW w:w="2100" w:type="dxa"/>
            <w:shd w:val="clear" w:color="auto" w:fill="auto"/>
            <w:tcMar>
              <w:top w:w="0" w:type="dxa"/>
              <w:left w:w="108" w:type="dxa"/>
              <w:bottom w:w="0" w:type="dxa"/>
              <w:right w:w="108" w:type="dxa"/>
            </w:tcMar>
          </w:tcPr>
          <w:p w:rsidR="007278E6" w:rsidRPr="00521F84" w:rsidRDefault="007278E6" w:rsidP="002C1094">
            <w:pPr>
              <w:keepNext/>
              <w:autoSpaceDN w:val="0"/>
              <w:spacing w:after="0" w:line="240" w:lineRule="auto"/>
              <w:ind w:right="317"/>
              <w:jc w:val="right"/>
              <w:rPr>
                <w:rFonts w:eastAsia="Times New Roman" w:cs="Times New Roman"/>
                <w:b/>
                <w:lang w:val="el-GR"/>
              </w:rPr>
            </w:pPr>
          </w:p>
        </w:tc>
        <w:tc>
          <w:tcPr>
            <w:tcW w:w="1776" w:type="dxa"/>
            <w:shd w:val="clear" w:color="auto" w:fill="auto"/>
            <w:tcMar>
              <w:top w:w="0" w:type="dxa"/>
              <w:left w:w="108" w:type="dxa"/>
              <w:bottom w:w="0" w:type="dxa"/>
              <w:right w:w="108" w:type="dxa"/>
            </w:tcMar>
          </w:tcPr>
          <w:p w:rsidR="007278E6" w:rsidRPr="00521F84" w:rsidRDefault="007278E6" w:rsidP="002C1094">
            <w:pPr>
              <w:keepNext/>
              <w:autoSpaceDN w:val="0"/>
              <w:spacing w:after="0" w:line="240" w:lineRule="auto"/>
              <w:ind w:right="317"/>
              <w:jc w:val="right"/>
              <w:rPr>
                <w:rFonts w:eastAsia="Times New Roman" w:cs="Times New Roman"/>
                <w:lang w:val="el-GR"/>
              </w:rPr>
            </w:pPr>
          </w:p>
        </w:tc>
      </w:tr>
      <w:tr w:rsidR="007278E6" w:rsidRPr="00521F84" w:rsidTr="002C1094">
        <w:trPr>
          <w:trHeight w:val="370"/>
        </w:trPr>
        <w:tc>
          <w:tcPr>
            <w:tcW w:w="5018"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rPr>
                <w:color w:val="000000"/>
              </w:rPr>
            </w:pPr>
            <w:r w:rsidRPr="00521F84">
              <w:rPr>
                <w:rFonts w:eastAsia="Times New Roman" w:cs="Times New Roman"/>
                <w:b/>
                <w:lang w:val="el-GR"/>
              </w:rPr>
              <w:t>ΣΥΝΟΛΟ ΕΝΕΡΓΗΤΙΚΟΥ</w:t>
            </w:r>
          </w:p>
        </w:tc>
        <w:tc>
          <w:tcPr>
            <w:tcW w:w="919"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jc w:val="center"/>
              <w:rPr>
                <w:rFonts w:eastAsia="Times New Roman" w:cs="Times New Roman"/>
                <w:lang w:val="el-GR"/>
              </w:rPr>
            </w:pPr>
          </w:p>
        </w:tc>
        <w:tc>
          <w:tcPr>
            <w:tcW w:w="2100"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ind w:right="317"/>
              <w:jc w:val="right"/>
              <w:rPr>
                <w:color w:val="000000"/>
              </w:rPr>
            </w:pPr>
            <w:r w:rsidRPr="00521F84">
              <w:rPr>
                <w:rFonts w:eastAsia="Times New Roman" w:cs="Times New Roman"/>
                <w:b/>
                <w:u w:val="double"/>
              </w:rPr>
              <w:t>83.098.006</w:t>
            </w:r>
          </w:p>
        </w:tc>
        <w:tc>
          <w:tcPr>
            <w:tcW w:w="1776"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ind w:right="317"/>
              <w:jc w:val="right"/>
              <w:rPr>
                <w:color w:val="000000"/>
              </w:rPr>
            </w:pPr>
            <w:r w:rsidRPr="00521F84">
              <w:rPr>
                <w:rFonts w:eastAsia="Times New Roman" w:cs="Times New Roman"/>
                <w:u w:val="double"/>
                <w:lang w:val="el-GR"/>
              </w:rPr>
              <w:t>82.388.243</w:t>
            </w:r>
          </w:p>
        </w:tc>
      </w:tr>
      <w:tr w:rsidR="007278E6" w:rsidRPr="00521F84" w:rsidTr="002C1094">
        <w:trPr>
          <w:trHeight w:val="351"/>
        </w:trPr>
        <w:tc>
          <w:tcPr>
            <w:tcW w:w="5018"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rPr>
                <w:rFonts w:eastAsia="Times New Roman" w:cs="Times New Roman"/>
                <w:lang w:val="el-GR"/>
              </w:rPr>
            </w:pPr>
          </w:p>
        </w:tc>
        <w:tc>
          <w:tcPr>
            <w:tcW w:w="919"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jc w:val="center"/>
              <w:rPr>
                <w:rFonts w:eastAsia="Times New Roman" w:cs="Times New Roman"/>
                <w:lang w:val="el-GR"/>
              </w:rPr>
            </w:pPr>
          </w:p>
        </w:tc>
        <w:tc>
          <w:tcPr>
            <w:tcW w:w="2100"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ind w:right="317"/>
              <w:jc w:val="right"/>
              <w:rPr>
                <w:rFonts w:eastAsia="Times New Roman" w:cs="Times New Roman"/>
                <w:b/>
                <w:lang w:val="el-GR"/>
              </w:rPr>
            </w:pPr>
          </w:p>
        </w:tc>
        <w:tc>
          <w:tcPr>
            <w:tcW w:w="1776"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ind w:right="317"/>
              <w:jc w:val="right"/>
              <w:rPr>
                <w:rFonts w:eastAsia="Times New Roman" w:cs="Times New Roman"/>
                <w:lang w:val="el-GR"/>
              </w:rPr>
            </w:pPr>
          </w:p>
        </w:tc>
      </w:tr>
      <w:tr w:rsidR="007278E6" w:rsidRPr="00521F84" w:rsidTr="002C1094">
        <w:trPr>
          <w:trHeight w:val="351"/>
        </w:trPr>
        <w:tc>
          <w:tcPr>
            <w:tcW w:w="5018"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rPr>
                <w:rFonts w:eastAsia="Times New Roman" w:cs="Times New Roman"/>
                <w:lang w:val="el-GR"/>
              </w:rPr>
            </w:pPr>
          </w:p>
        </w:tc>
        <w:tc>
          <w:tcPr>
            <w:tcW w:w="919"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jc w:val="center"/>
              <w:rPr>
                <w:rFonts w:eastAsia="Times New Roman" w:cs="Times New Roman"/>
                <w:lang w:val="el-GR"/>
              </w:rPr>
            </w:pPr>
          </w:p>
        </w:tc>
        <w:tc>
          <w:tcPr>
            <w:tcW w:w="2100"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ind w:right="317"/>
              <w:jc w:val="right"/>
              <w:rPr>
                <w:rFonts w:eastAsia="Times New Roman" w:cs="Times New Roman"/>
                <w:b/>
                <w:lang w:val="el-GR"/>
              </w:rPr>
            </w:pPr>
          </w:p>
        </w:tc>
        <w:tc>
          <w:tcPr>
            <w:tcW w:w="1776"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ind w:right="317"/>
              <w:jc w:val="right"/>
              <w:rPr>
                <w:rFonts w:eastAsia="Times New Roman" w:cs="Times New Roman"/>
                <w:lang w:val="el-GR"/>
              </w:rPr>
            </w:pPr>
          </w:p>
        </w:tc>
      </w:tr>
      <w:tr w:rsidR="007278E6" w:rsidRPr="00521F84" w:rsidTr="002C1094">
        <w:trPr>
          <w:trHeight w:val="370"/>
        </w:trPr>
        <w:tc>
          <w:tcPr>
            <w:tcW w:w="5018"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rPr>
                <w:rFonts w:eastAsia="Times New Roman" w:cs="Times New Roman"/>
                <w:lang w:val="el-GR"/>
              </w:rPr>
            </w:pPr>
          </w:p>
        </w:tc>
        <w:tc>
          <w:tcPr>
            <w:tcW w:w="919"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jc w:val="center"/>
              <w:rPr>
                <w:rFonts w:eastAsia="Times New Roman" w:cs="Times New Roman"/>
                <w:lang w:val="el-GR"/>
              </w:rPr>
            </w:pPr>
          </w:p>
        </w:tc>
        <w:tc>
          <w:tcPr>
            <w:tcW w:w="2100"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ind w:right="317"/>
              <w:jc w:val="right"/>
              <w:rPr>
                <w:rFonts w:eastAsia="Times New Roman" w:cs="Times New Roman"/>
                <w:b/>
                <w:lang w:val="el-GR"/>
              </w:rPr>
            </w:pPr>
          </w:p>
        </w:tc>
        <w:tc>
          <w:tcPr>
            <w:tcW w:w="1776"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ind w:right="317"/>
              <w:jc w:val="right"/>
              <w:rPr>
                <w:rFonts w:eastAsia="Times New Roman" w:cs="Times New Roman"/>
                <w:lang w:val="el-GR"/>
              </w:rPr>
            </w:pPr>
          </w:p>
        </w:tc>
      </w:tr>
      <w:tr w:rsidR="007278E6" w:rsidRPr="00521F84" w:rsidTr="002C1094">
        <w:trPr>
          <w:trHeight w:val="351"/>
        </w:trPr>
        <w:tc>
          <w:tcPr>
            <w:tcW w:w="5018"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rPr>
                <w:color w:val="000000"/>
              </w:rPr>
            </w:pPr>
            <w:r w:rsidRPr="00521F84">
              <w:rPr>
                <w:rFonts w:eastAsia="Times New Roman" w:cs="Times New Roman"/>
                <w:b/>
                <w:lang w:val="el-GR"/>
              </w:rPr>
              <w:t>ΠΑΘΗΤΙΚΟ</w:t>
            </w:r>
          </w:p>
        </w:tc>
        <w:tc>
          <w:tcPr>
            <w:tcW w:w="919"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jc w:val="center"/>
              <w:rPr>
                <w:rFonts w:eastAsia="Times New Roman" w:cs="Times New Roman"/>
                <w:lang w:val="el-GR"/>
              </w:rPr>
            </w:pPr>
          </w:p>
        </w:tc>
        <w:tc>
          <w:tcPr>
            <w:tcW w:w="2100"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ind w:right="317"/>
              <w:jc w:val="right"/>
              <w:rPr>
                <w:rFonts w:eastAsia="Times New Roman" w:cs="Times New Roman"/>
                <w:b/>
                <w:lang w:val="el-GR"/>
              </w:rPr>
            </w:pPr>
          </w:p>
        </w:tc>
        <w:tc>
          <w:tcPr>
            <w:tcW w:w="1776"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ind w:right="317"/>
              <w:jc w:val="right"/>
              <w:rPr>
                <w:rFonts w:eastAsia="Times New Roman" w:cs="Times New Roman"/>
                <w:lang w:val="el-GR"/>
              </w:rPr>
            </w:pPr>
          </w:p>
        </w:tc>
      </w:tr>
      <w:tr w:rsidR="007278E6" w:rsidRPr="00521F84" w:rsidTr="002C1094">
        <w:trPr>
          <w:trHeight w:val="370"/>
        </w:trPr>
        <w:tc>
          <w:tcPr>
            <w:tcW w:w="5018"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rPr>
                <w:rFonts w:eastAsia="Times New Roman" w:cs="Times New Roman"/>
                <w:lang w:val="el-GR"/>
              </w:rPr>
            </w:pPr>
          </w:p>
        </w:tc>
        <w:tc>
          <w:tcPr>
            <w:tcW w:w="919"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jc w:val="center"/>
              <w:rPr>
                <w:rFonts w:eastAsia="Times New Roman" w:cs="Times New Roman"/>
                <w:lang w:val="el-GR"/>
              </w:rPr>
            </w:pPr>
          </w:p>
        </w:tc>
        <w:tc>
          <w:tcPr>
            <w:tcW w:w="2100"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ind w:right="317"/>
              <w:jc w:val="right"/>
              <w:rPr>
                <w:rFonts w:eastAsia="Times New Roman" w:cs="Times New Roman"/>
                <w:b/>
                <w:lang w:val="el-GR"/>
              </w:rPr>
            </w:pPr>
          </w:p>
        </w:tc>
        <w:tc>
          <w:tcPr>
            <w:tcW w:w="1776"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ind w:right="317"/>
              <w:jc w:val="right"/>
              <w:rPr>
                <w:rFonts w:eastAsia="Times New Roman" w:cs="Times New Roman"/>
                <w:lang w:val="el-GR"/>
              </w:rPr>
            </w:pPr>
          </w:p>
        </w:tc>
      </w:tr>
      <w:tr w:rsidR="007278E6" w:rsidRPr="00521F84" w:rsidTr="002C1094">
        <w:trPr>
          <w:trHeight w:val="351"/>
        </w:trPr>
        <w:tc>
          <w:tcPr>
            <w:tcW w:w="5018"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rPr>
                <w:color w:val="000000"/>
              </w:rPr>
            </w:pPr>
            <w:r w:rsidRPr="00521F84">
              <w:rPr>
                <w:rFonts w:eastAsia="Times New Roman" w:cs="Times New Roman"/>
                <w:lang w:val="el-GR"/>
              </w:rPr>
              <w:t>Υπόλοιπο Αποθεματικού Ταμείου</w:t>
            </w:r>
          </w:p>
        </w:tc>
        <w:tc>
          <w:tcPr>
            <w:tcW w:w="919"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jc w:val="center"/>
            </w:pPr>
          </w:p>
        </w:tc>
        <w:tc>
          <w:tcPr>
            <w:tcW w:w="2100"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ind w:right="317"/>
              <w:jc w:val="right"/>
              <w:rPr>
                <w:color w:val="000000"/>
              </w:rPr>
            </w:pPr>
            <w:r w:rsidRPr="00521F84">
              <w:rPr>
                <w:rFonts w:eastAsia="Times New Roman" w:cs="Times New Roman"/>
                <w:b/>
                <w:bCs/>
                <w:u w:val="single"/>
              </w:rPr>
              <w:t>83.098.006</w:t>
            </w:r>
          </w:p>
        </w:tc>
        <w:tc>
          <w:tcPr>
            <w:tcW w:w="1776"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ind w:right="317"/>
              <w:jc w:val="right"/>
              <w:rPr>
                <w:color w:val="000000"/>
              </w:rPr>
            </w:pPr>
            <w:r w:rsidRPr="00521F84">
              <w:rPr>
                <w:rFonts w:eastAsia="Times New Roman" w:cs="Times New Roman"/>
                <w:bCs/>
                <w:u w:val="single"/>
                <w:lang w:val="el-GR"/>
              </w:rPr>
              <w:t>82.388.243</w:t>
            </w:r>
          </w:p>
        </w:tc>
      </w:tr>
      <w:tr w:rsidR="007278E6" w:rsidRPr="00521F84" w:rsidTr="002C1094">
        <w:trPr>
          <w:trHeight w:val="351"/>
        </w:trPr>
        <w:tc>
          <w:tcPr>
            <w:tcW w:w="5018"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rPr>
                <w:rFonts w:eastAsia="Times New Roman" w:cs="Times New Roman"/>
                <w:lang w:val="el-GR"/>
              </w:rPr>
            </w:pPr>
          </w:p>
        </w:tc>
        <w:tc>
          <w:tcPr>
            <w:tcW w:w="919"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jc w:val="center"/>
              <w:rPr>
                <w:rFonts w:eastAsia="Times New Roman" w:cs="Times New Roman"/>
                <w:lang w:val="el-GR"/>
              </w:rPr>
            </w:pPr>
          </w:p>
        </w:tc>
        <w:tc>
          <w:tcPr>
            <w:tcW w:w="2100" w:type="dxa"/>
            <w:shd w:val="clear" w:color="auto" w:fill="auto"/>
            <w:tcMar>
              <w:top w:w="0" w:type="dxa"/>
              <w:left w:w="108" w:type="dxa"/>
              <w:bottom w:w="0" w:type="dxa"/>
              <w:right w:w="108" w:type="dxa"/>
            </w:tcMar>
          </w:tcPr>
          <w:p w:rsidR="007278E6" w:rsidRPr="00521F84" w:rsidRDefault="007278E6" w:rsidP="002C1094">
            <w:pPr>
              <w:keepNext/>
              <w:autoSpaceDN w:val="0"/>
              <w:spacing w:after="0" w:line="240" w:lineRule="auto"/>
              <w:ind w:right="317"/>
              <w:jc w:val="right"/>
              <w:rPr>
                <w:rFonts w:eastAsia="Times New Roman" w:cs="Times New Roman"/>
                <w:b/>
                <w:lang w:val="el-GR"/>
              </w:rPr>
            </w:pPr>
          </w:p>
        </w:tc>
        <w:tc>
          <w:tcPr>
            <w:tcW w:w="1776" w:type="dxa"/>
            <w:shd w:val="clear" w:color="auto" w:fill="auto"/>
            <w:tcMar>
              <w:top w:w="0" w:type="dxa"/>
              <w:left w:w="108" w:type="dxa"/>
              <w:bottom w:w="0" w:type="dxa"/>
              <w:right w:w="108" w:type="dxa"/>
            </w:tcMar>
          </w:tcPr>
          <w:p w:rsidR="007278E6" w:rsidRPr="00521F84" w:rsidRDefault="007278E6" w:rsidP="002C1094">
            <w:pPr>
              <w:keepNext/>
              <w:autoSpaceDN w:val="0"/>
              <w:spacing w:after="0" w:line="240" w:lineRule="auto"/>
              <w:ind w:right="317"/>
              <w:jc w:val="right"/>
              <w:rPr>
                <w:rFonts w:eastAsia="Times New Roman" w:cs="Times New Roman"/>
                <w:lang w:val="el-GR"/>
              </w:rPr>
            </w:pPr>
          </w:p>
        </w:tc>
      </w:tr>
      <w:tr w:rsidR="007278E6" w:rsidRPr="00521F84" w:rsidTr="002C1094">
        <w:trPr>
          <w:trHeight w:val="370"/>
        </w:trPr>
        <w:tc>
          <w:tcPr>
            <w:tcW w:w="5018"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rPr>
                <w:color w:val="000000"/>
              </w:rPr>
            </w:pPr>
            <w:r w:rsidRPr="00521F84">
              <w:rPr>
                <w:rFonts w:eastAsia="Times New Roman" w:cs="Times New Roman"/>
                <w:b/>
                <w:lang w:val="el-GR"/>
              </w:rPr>
              <w:t>ΣΥΝΟΛΟ ΠΑΘΗΤΙΚΟΥ</w:t>
            </w:r>
          </w:p>
        </w:tc>
        <w:tc>
          <w:tcPr>
            <w:tcW w:w="919"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jc w:val="center"/>
              <w:rPr>
                <w:rFonts w:eastAsia="Times New Roman" w:cs="Times New Roman"/>
                <w:lang w:val="el-GR"/>
              </w:rPr>
            </w:pPr>
          </w:p>
        </w:tc>
        <w:tc>
          <w:tcPr>
            <w:tcW w:w="2100"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ind w:right="317"/>
              <w:jc w:val="right"/>
              <w:rPr>
                <w:color w:val="000000"/>
              </w:rPr>
            </w:pPr>
            <w:r w:rsidRPr="00521F84">
              <w:rPr>
                <w:rFonts w:eastAsia="Times New Roman" w:cs="Times New Roman"/>
                <w:b/>
                <w:u w:val="double"/>
              </w:rPr>
              <w:t>83.098.006</w:t>
            </w:r>
          </w:p>
        </w:tc>
        <w:tc>
          <w:tcPr>
            <w:tcW w:w="1776" w:type="dxa"/>
            <w:shd w:val="clear" w:color="auto" w:fill="auto"/>
            <w:tcMar>
              <w:top w:w="0" w:type="dxa"/>
              <w:left w:w="108" w:type="dxa"/>
              <w:bottom w:w="0" w:type="dxa"/>
              <w:right w:w="108" w:type="dxa"/>
            </w:tcMar>
          </w:tcPr>
          <w:p w:rsidR="007278E6" w:rsidRPr="00521F84" w:rsidRDefault="007278E6" w:rsidP="002C1094">
            <w:pPr>
              <w:autoSpaceDN w:val="0"/>
              <w:spacing w:after="0" w:line="240" w:lineRule="auto"/>
              <w:ind w:right="317"/>
              <w:jc w:val="right"/>
              <w:rPr>
                <w:color w:val="000000"/>
              </w:rPr>
            </w:pPr>
            <w:r w:rsidRPr="00521F84">
              <w:rPr>
                <w:rFonts w:eastAsia="Times New Roman" w:cs="Times New Roman"/>
                <w:u w:val="double"/>
                <w:lang w:val="el-GR"/>
              </w:rPr>
              <w:t>82.388.243</w:t>
            </w:r>
          </w:p>
        </w:tc>
      </w:tr>
    </w:tbl>
    <w:p w:rsidR="00E23181" w:rsidRPr="00A17460" w:rsidRDefault="00E23181" w:rsidP="00E710C5">
      <w:pPr>
        <w:rPr>
          <w:lang w:val="el-GR"/>
        </w:rPr>
      </w:pPr>
    </w:p>
    <w:p w:rsidR="004660DF" w:rsidRPr="00A17460" w:rsidRDefault="004660DF" w:rsidP="00E710C5">
      <w:pPr>
        <w:rPr>
          <w:lang w:val="el-GR"/>
        </w:rPr>
      </w:pPr>
    </w:p>
    <w:p w:rsidR="004660DF" w:rsidRPr="00A17460" w:rsidRDefault="004660DF" w:rsidP="00E710C5">
      <w:pPr>
        <w:rPr>
          <w:lang w:val="el-GR"/>
        </w:rPr>
        <w:sectPr w:rsidR="004660DF" w:rsidRPr="00A17460" w:rsidSect="00966ABB">
          <w:footnotePr>
            <w:numRestart w:val="eachPage"/>
          </w:footnotePr>
          <w:pgSz w:w="12240" w:h="15840" w:code="1"/>
          <w:pgMar w:top="851" w:right="1134" w:bottom="851" w:left="851" w:header="284" w:footer="142" w:gutter="0"/>
          <w:cols w:space="720"/>
          <w:docGrid w:linePitch="360"/>
        </w:sectPr>
      </w:pPr>
    </w:p>
    <w:p w:rsidR="00E16388" w:rsidRDefault="00E16388" w:rsidP="001E7733">
      <w:pPr>
        <w:pStyle w:val="Caption"/>
      </w:pPr>
      <w:bookmarkStart w:id="543" w:name="_Ref100317879"/>
      <w:bookmarkStart w:id="544" w:name="_Ref531768674"/>
      <w:bookmarkStart w:id="545" w:name="_Toc135215156"/>
      <w:r w:rsidRPr="00A17460">
        <w:t xml:space="preserve">Πίνακας </w:t>
      </w:r>
      <w:bookmarkStart w:id="546" w:name="_Ref531768630"/>
      <w:r w:rsidR="00E5182F">
        <w:fldChar w:fldCharType="begin"/>
      </w:r>
      <w:r w:rsidR="00E5182F">
        <w:instrText xml:space="preserve"> STYLEREF 1 \s </w:instrText>
      </w:r>
      <w:r w:rsidR="00E5182F">
        <w:fldChar w:fldCharType="separate"/>
      </w:r>
      <w:r w:rsidR="00DE0713">
        <w:rPr>
          <w:noProof/>
        </w:rPr>
        <w:t>5</w:t>
      </w:r>
      <w:r w:rsidR="00E5182F">
        <w:fldChar w:fldCharType="end"/>
      </w:r>
      <w:r w:rsidR="00E5182F">
        <w:t>.</w:t>
      </w:r>
      <w:r w:rsidR="0065073C">
        <w:fldChar w:fldCharType="begin"/>
      </w:r>
      <w:r w:rsidR="0065073C">
        <w:instrText xml:space="preserve"> SEQ Πίνακας \* ARABIC \s 1 </w:instrText>
      </w:r>
      <w:r w:rsidR="0065073C">
        <w:fldChar w:fldCharType="separate"/>
      </w:r>
      <w:r w:rsidR="00DE0713">
        <w:rPr>
          <w:noProof/>
        </w:rPr>
        <w:t>13</w:t>
      </w:r>
      <w:r w:rsidR="0065073C">
        <w:rPr>
          <w:noProof/>
        </w:rPr>
        <w:fldChar w:fldCharType="end"/>
      </w:r>
      <w:bookmarkEnd w:id="543"/>
      <w:bookmarkEnd w:id="546"/>
      <w:r w:rsidRPr="00A17460">
        <w:t xml:space="preserve">: Αιτήσεις που Υποβλήθηκαν, Εγκρίθηκαν, Απορρίφθηκαν, που Εκκρεμούσαν Αρχή και Τέλος του Έτους και το Ποσό που Καταβλήθηκε για Πληρωμή Λόγω Πλεονασμού κατά Μήνα </w:t>
      </w:r>
      <w:r w:rsidR="00561837">
        <w:t>για την περίοδο 202</w:t>
      </w:r>
      <w:r w:rsidR="00982ADC" w:rsidRPr="00982ADC">
        <w:t>1</w:t>
      </w:r>
      <w:r w:rsidR="00561837">
        <w:t>-202</w:t>
      </w:r>
      <w:bookmarkEnd w:id="544"/>
      <w:r w:rsidR="00982ADC" w:rsidRPr="00982ADC">
        <w:t>2</w:t>
      </w:r>
      <w:bookmarkEnd w:id="545"/>
    </w:p>
    <w:p w:rsidR="00982ADC" w:rsidRPr="00982ADC" w:rsidRDefault="00982ADC" w:rsidP="00982ADC">
      <w:pPr>
        <w:rPr>
          <w:lang w:val="el-GR"/>
        </w:rPr>
      </w:pPr>
    </w:p>
    <w:tbl>
      <w:tblPr>
        <w:tblW w:w="14059" w:type="dxa"/>
        <w:tblInd w:w="-10" w:type="dxa"/>
        <w:tblLayout w:type="fixed"/>
        <w:tblCellMar>
          <w:left w:w="10" w:type="dxa"/>
          <w:right w:w="10" w:type="dxa"/>
        </w:tblCellMar>
        <w:tblLook w:val="0000" w:firstRow="0" w:lastRow="0" w:firstColumn="0" w:lastColumn="0" w:noHBand="0" w:noVBand="0"/>
      </w:tblPr>
      <w:tblGrid>
        <w:gridCol w:w="1377"/>
        <w:gridCol w:w="1190"/>
        <w:gridCol w:w="1044"/>
        <w:gridCol w:w="1006"/>
        <w:gridCol w:w="1212"/>
        <w:gridCol w:w="852"/>
        <w:gridCol w:w="1135"/>
        <w:gridCol w:w="1276"/>
        <w:gridCol w:w="852"/>
        <w:gridCol w:w="993"/>
        <w:gridCol w:w="1277"/>
        <w:gridCol w:w="851"/>
        <w:gridCol w:w="994"/>
      </w:tblGrid>
      <w:tr w:rsidR="00982ADC" w:rsidRPr="002C3205" w:rsidTr="00982ADC">
        <w:trPr>
          <w:trHeight w:val="270"/>
        </w:trPr>
        <w:tc>
          <w:tcPr>
            <w:tcW w:w="1377" w:type="dxa"/>
            <w:tcBorders>
              <w:top w:val="single" w:sz="8" w:space="0" w:color="000000"/>
              <w:left w:val="single" w:sz="8" w:space="0" w:color="000000"/>
              <w:right w:val="single" w:sz="8" w:space="0" w:color="000000"/>
            </w:tcBorders>
            <w:shd w:val="clear" w:color="auto" w:fill="auto"/>
            <w:noWrap/>
            <w:tcMar>
              <w:top w:w="0" w:type="dxa"/>
              <w:left w:w="108" w:type="dxa"/>
              <w:bottom w:w="0" w:type="dxa"/>
              <w:right w:w="108" w:type="dxa"/>
            </w:tcMar>
            <w:vAlign w:val="bottom"/>
          </w:tcPr>
          <w:p w:rsidR="00982ADC" w:rsidRPr="002C3205" w:rsidRDefault="00982ADC" w:rsidP="002C1094">
            <w:pPr>
              <w:autoSpaceDN w:val="0"/>
              <w:spacing w:after="0" w:line="240" w:lineRule="auto"/>
              <w:rPr>
                <w:color w:val="000000"/>
                <w:lang w:val="el-GR"/>
              </w:rPr>
            </w:pPr>
            <w:r w:rsidRPr="002C3205">
              <w:rPr>
                <w:rFonts w:ascii="Arial" w:eastAsia="Times New Roman" w:hAnsi="Arial" w:cs="Arial"/>
                <w:b/>
                <w:bCs/>
                <w:i/>
                <w:iCs/>
                <w:sz w:val="16"/>
                <w:szCs w:val="16"/>
              </w:rPr>
              <w:t> </w:t>
            </w:r>
          </w:p>
        </w:tc>
        <w:tc>
          <w:tcPr>
            <w:tcW w:w="6435" w:type="dxa"/>
            <w:gridSpan w:val="6"/>
            <w:tcBorders>
              <w:top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982ADC" w:rsidRPr="002C3205" w:rsidRDefault="00982ADC" w:rsidP="002C1094">
            <w:pPr>
              <w:autoSpaceDN w:val="0"/>
              <w:spacing w:after="0" w:line="240" w:lineRule="auto"/>
              <w:jc w:val="center"/>
              <w:rPr>
                <w:rFonts w:ascii="Arial" w:eastAsia="Times New Roman" w:hAnsi="Arial" w:cs="Arial"/>
                <w:b/>
                <w:bCs/>
                <w:sz w:val="18"/>
                <w:szCs w:val="18"/>
              </w:rPr>
            </w:pPr>
            <w:r w:rsidRPr="002C3205">
              <w:rPr>
                <w:rFonts w:ascii="Arial" w:eastAsia="Times New Roman" w:hAnsi="Arial" w:cs="Arial"/>
                <w:b/>
                <w:bCs/>
                <w:sz w:val="18"/>
                <w:szCs w:val="18"/>
              </w:rPr>
              <w:t>2021</w:t>
            </w:r>
          </w:p>
        </w:tc>
        <w:tc>
          <w:tcPr>
            <w:tcW w:w="6237" w:type="dxa"/>
            <w:gridSpan w:val="6"/>
            <w:tcBorders>
              <w:top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982ADC" w:rsidRPr="002C3205" w:rsidRDefault="00982ADC" w:rsidP="002C1094">
            <w:pPr>
              <w:autoSpaceDN w:val="0"/>
              <w:spacing w:after="0" w:line="240" w:lineRule="auto"/>
              <w:jc w:val="center"/>
              <w:rPr>
                <w:rFonts w:ascii="Arial" w:eastAsia="Times New Roman" w:hAnsi="Arial" w:cs="Arial"/>
                <w:b/>
                <w:bCs/>
                <w:sz w:val="18"/>
                <w:szCs w:val="18"/>
              </w:rPr>
            </w:pPr>
            <w:r w:rsidRPr="002C3205">
              <w:rPr>
                <w:rFonts w:ascii="Arial" w:eastAsia="Times New Roman" w:hAnsi="Arial" w:cs="Arial"/>
                <w:b/>
                <w:bCs/>
                <w:sz w:val="18"/>
                <w:szCs w:val="18"/>
              </w:rPr>
              <w:t>2022</w:t>
            </w:r>
          </w:p>
        </w:tc>
      </w:tr>
      <w:tr w:rsidR="00982ADC" w:rsidRPr="002C3205" w:rsidTr="00982ADC">
        <w:trPr>
          <w:trHeight w:val="255"/>
        </w:trPr>
        <w:tc>
          <w:tcPr>
            <w:tcW w:w="1377" w:type="dxa"/>
            <w:tcBorders>
              <w:left w:val="single" w:sz="8" w:space="0" w:color="000000"/>
              <w:right w:val="single" w:sz="8" w:space="0" w:color="000000"/>
            </w:tcBorders>
            <w:shd w:val="clear" w:color="auto" w:fill="auto"/>
            <w:noWrap/>
            <w:tcMar>
              <w:top w:w="0" w:type="dxa"/>
              <w:left w:w="108" w:type="dxa"/>
              <w:bottom w:w="0" w:type="dxa"/>
              <w:right w:w="108" w:type="dxa"/>
            </w:tcMar>
            <w:vAlign w:val="bottom"/>
          </w:tcPr>
          <w:p w:rsidR="00982ADC" w:rsidRPr="002C3205" w:rsidRDefault="00982ADC" w:rsidP="002C1094">
            <w:pPr>
              <w:autoSpaceDN w:val="0"/>
              <w:spacing w:after="0" w:line="240" w:lineRule="auto"/>
              <w:rPr>
                <w:rFonts w:ascii="Arial" w:eastAsia="Times New Roman" w:hAnsi="Arial" w:cs="Arial"/>
                <w:b/>
                <w:bCs/>
                <w:i/>
                <w:iCs/>
                <w:sz w:val="16"/>
                <w:szCs w:val="16"/>
              </w:rPr>
            </w:pPr>
            <w:r w:rsidRPr="002C3205">
              <w:rPr>
                <w:rFonts w:ascii="Arial" w:eastAsia="Times New Roman" w:hAnsi="Arial" w:cs="Arial"/>
                <w:b/>
                <w:bCs/>
                <w:i/>
                <w:iCs/>
                <w:sz w:val="16"/>
                <w:szCs w:val="16"/>
              </w:rPr>
              <w:t> </w:t>
            </w:r>
          </w:p>
        </w:tc>
        <w:tc>
          <w:tcPr>
            <w:tcW w:w="1190" w:type="dxa"/>
            <w:tcBorders>
              <w:right w:val="single" w:sz="4" w:space="0" w:color="000000"/>
            </w:tcBorders>
            <w:shd w:val="clear" w:color="auto" w:fill="auto"/>
            <w:noWrap/>
            <w:tcMar>
              <w:top w:w="0" w:type="dxa"/>
              <w:left w:w="108" w:type="dxa"/>
              <w:bottom w:w="0" w:type="dxa"/>
              <w:right w:w="108" w:type="dxa"/>
            </w:tcMar>
            <w:vAlign w:val="bottom"/>
          </w:tcPr>
          <w:p w:rsidR="00982ADC" w:rsidRPr="002C3205" w:rsidRDefault="00982ADC" w:rsidP="002C1094">
            <w:pPr>
              <w:autoSpaceDN w:val="0"/>
              <w:spacing w:after="0" w:line="240" w:lineRule="auto"/>
              <w:jc w:val="center"/>
              <w:rPr>
                <w:rFonts w:ascii="Arial" w:eastAsia="Times New Roman" w:hAnsi="Arial" w:cs="Arial"/>
                <w:sz w:val="16"/>
                <w:szCs w:val="16"/>
              </w:rPr>
            </w:pPr>
            <w:proofErr w:type="spellStart"/>
            <w:r w:rsidRPr="002C3205">
              <w:rPr>
                <w:rFonts w:ascii="Arial" w:eastAsia="Times New Roman" w:hAnsi="Arial" w:cs="Arial"/>
                <w:sz w:val="16"/>
                <w:szCs w:val="16"/>
              </w:rPr>
              <w:t>Αιτήσεις</w:t>
            </w:r>
            <w:proofErr w:type="spellEnd"/>
            <w:r w:rsidRPr="002C3205">
              <w:rPr>
                <w:rFonts w:ascii="Arial" w:eastAsia="Times New Roman" w:hAnsi="Arial" w:cs="Arial"/>
                <w:sz w:val="16"/>
                <w:szCs w:val="16"/>
              </w:rPr>
              <w:t xml:space="preserve"> π</w:t>
            </w:r>
            <w:proofErr w:type="spellStart"/>
            <w:r w:rsidRPr="002C3205">
              <w:rPr>
                <w:rFonts w:ascii="Arial" w:eastAsia="Times New Roman" w:hAnsi="Arial" w:cs="Arial"/>
                <w:sz w:val="16"/>
                <w:szCs w:val="16"/>
              </w:rPr>
              <w:t>ου</w:t>
            </w:r>
            <w:proofErr w:type="spellEnd"/>
            <w:r w:rsidRPr="002C3205">
              <w:rPr>
                <w:rFonts w:ascii="Arial" w:eastAsia="Times New Roman" w:hAnsi="Arial" w:cs="Arial"/>
                <w:sz w:val="16"/>
                <w:szCs w:val="16"/>
              </w:rPr>
              <w:t xml:space="preserve"> </w:t>
            </w:r>
          </w:p>
        </w:tc>
        <w:tc>
          <w:tcPr>
            <w:tcW w:w="1044" w:type="dxa"/>
            <w:vMerge w:val="restart"/>
            <w:tcBorders>
              <w:left w:val="single" w:sz="4" w:space="0" w:color="000000"/>
              <w:bottom w:val="single" w:sz="8" w:space="0" w:color="000000"/>
              <w:right w:val="single" w:sz="4" w:space="0" w:color="000000"/>
            </w:tcBorders>
            <w:shd w:val="clear" w:color="auto" w:fill="auto"/>
            <w:tcMar>
              <w:top w:w="0" w:type="dxa"/>
              <w:left w:w="108" w:type="dxa"/>
              <w:bottom w:w="0" w:type="dxa"/>
              <w:right w:w="108" w:type="dxa"/>
            </w:tcMar>
          </w:tcPr>
          <w:p w:rsidR="00982ADC" w:rsidRPr="002C3205" w:rsidRDefault="00982ADC" w:rsidP="002C1094">
            <w:pPr>
              <w:autoSpaceDN w:val="0"/>
              <w:spacing w:after="0" w:line="240" w:lineRule="auto"/>
              <w:jc w:val="center"/>
              <w:rPr>
                <w:rFonts w:ascii="Arial" w:eastAsia="Times New Roman" w:hAnsi="Arial" w:cs="Arial"/>
                <w:sz w:val="16"/>
                <w:szCs w:val="16"/>
              </w:rPr>
            </w:pPr>
            <w:proofErr w:type="spellStart"/>
            <w:r w:rsidRPr="002C3205">
              <w:rPr>
                <w:rFonts w:ascii="Arial" w:eastAsia="Times New Roman" w:hAnsi="Arial" w:cs="Arial"/>
                <w:sz w:val="16"/>
                <w:szCs w:val="16"/>
              </w:rPr>
              <w:t>Αιτήσεις</w:t>
            </w:r>
            <w:proofErr w:type="spellEnd"/>
            <w:r w:rsidRPr="002C3205">
              <w:rPr>
                <w:rFonts w:ascii="Arial" w:eastAsia="Times New Roman" w:hAnsi="Arial" w:cs="Arial"/>
                <w:sz w:val="16"/>
                <w:szCs w:val="16"/>
              </w:rPr>
              <w:t xml:space="preserve"> π</w:t>
            </w:r>
            <w:proofErr w:type="spellStart"/>
            <w:r w:rsidRPr="002C3205">
              <w:rPr>
                <w:rFonts w:ascii="Arial" w:eastAsia="Times New Roman" w:hAnsi="Arial" w:cs="Arial"/>
                <w:sz w:val="16"/>
                <w:szCs w:val="16"/>
              </w:rPr>
              <w:t>ου</w:t>
            </w:r>
            <w:proofErr w:type="spellEnd"/>
            <w:r w:rsidRPr="002C3205">
              <w:rPr>
                <w:rFonts w:ascii="Arial" w:eastAsia="Times New Roman" w:hAnsi="Arial" w:cs="Arial"/>
                <w:sz w:val="16"/>
                <w:szCs w:val="16"/>
              </w:rPr>
              <w:t xml:space="preserve"> υποβ</w:t>
            </w:r>
            <w:proofErr w:type="spellStart"/>
            <w:r w:rsidRPr="002C3205">
              <w:rPr>
                <w:rFonts w:ascii="Arial" w:eastAsia="Times New Roman" w:hAnsi="Arial" w:cs="Arial"/>
                <w:sz w:val="16"/>
                <w:szCs w:val="16"/>
              </w:rPr>
              <w:t>λή</w:t>
            </w:r>
            <w:proofErr w:type="spellEnd"/>
            <w:r w:rsidRPr="002C3205">
              <w:rPr>
                <w:rFonts w:ascii="Arial" w:eastAsia="Times New Roman" w:hAnsi="Arial" w:cs="Arial"/>
                <w:sz w:val="16"/>
                <w:szCs w:val="16"/>
              </w:rPr>
              <w:t xml:space="preserve">-   </w:t>
            </w:r>
            <w:proofErr w:type="spellStart"/>
            <w:r w:rsidRPr="002C3205">
              <w:rPr>
                <w:rFonts w:ascii="Arial" w:eastAsia="Times New Roman" w:hAnsi="Arial" w:cs="Arial"/>
                <w:sz w:val="16"/>
                <w:szCs w:val="16"/>
              </w:rPr>
              <w:t>θηκ</w:t>
            </w:r>
            <w:proofErr w:type="spellEnd"/>
            <w:r w:rsidRPr="002C3205">
              <w:rPr>
                <w:rFonts w:ascii="Arial" w:eastAsia="Times New Roman" w:hAnsi="Arial" w:cs="Arial"/>
                <w:sz w:val="16"/>
                <w:szCs w:val="16"/>
              </w:rPr>
              <w:t>αν</w:t>
            </w:r>
          </w:p>
        </w:tc>
        <w:tc>
          <w:tcPr>
            <w:tcW w:w="1005" w:type="dxa"/>
            <w:vMerge w:val="restart"/>
            <w:tcBorders>
              <w:left w:val="single" w:sz="4" w:space="0" w:color="000000"/>
              <w:bottom w:val="single" w:sz="8" w:space="0" w:color="000000"/>
              <w:right w:val="single" w:sz="4" w:space="0" w:color="000000"/>
            </w:tcBorders>
            <w:shd w:val="clear" w:color="auto" w:fill="auto"/>
            <w:tcMar>
              <w:top w:w="0" w:type="dxa"/>
              <w:left w:w="108" w:type="dxa"/>
              <w:bottom w:w="0" w:type="dxa"/>
              <w:right w:w="108" w:type="dxa"/>
            </w:tcMar>
          </w:tcPr>
          <w:p w:rsidR="00982ADC" w:rsidRPr="002C3205" w:rsidRDefault="00982ADC" w:rsidP="002C1094">
            <w:pPr>
              <w:autoSpaceDN w:val="0"/>
              <w:spacing w:after="0" w:line="240" w:lineRule="auto"/>
              <w:jc w:val="center"/>
              <w:rPr>
                <w:rFonts w:ascii="Arial" w:eastAsia="Times New Roman" w:hAnsi="Arial" w:cs="Arial"/>
                <w:sz w:val="16"/>
                <w:szCs w:val="16"/>
              </w:rPr>
            </w:pPr>
            <w:proofErr w:type="spellStart"/>
            <w:r w:rsidRPr="002C3205">
              <w:rPr>
                <w:rFonts w:ascii="Arial" w:eastAsia="Times New Roman" w:hAnsi="Arial" w:cs="Arial"/>
                <w:sz w:val="16"/>
                <w:szCs w:val="16"/>
              </w:rPr>
              <w:t>Αιτήσεις</w:t>
            </w:r>
            <w:proofErr w:type="spellEnd"/>
            <w:r w:rsidRPr="002C3205">
              <w:rPr>
                <w:rFonts w:ascii="Arial" w:eastAsia="Times New Roman" w:hAnsi="Arial" w:cs="Arial"/>
                <w:sz w:val="16"/>
                <w:szCs w:val="16"/>
              </w:rPr>
              <w:t xml:space="preserve"> π</w:t>
            </w:r>
            <w:proofErr w:type="spellStart"/>
            <w:r w:rsidRPr="002C3205">
              <w:rPr>
                <w:rFonts w:ascii="Arial" w:eastAsia="Times New Roman" w:hAnsi="Arial" w:cs="Arial"/>
                <w:sz w:val="16"/>
                <w:szCs w:val="16"/>
              </w:rPr>
              <w:t>ου</w:t>
            </w:r>
            <w:proofErr w:type="spellEnd"/>
            <w:r w:rsidRPr="002C3205">
              <w:rPr>
                <w:rFonts w:ascii="Arial" w:eastAsia="Times New Roman" w:hAnsi="Arial" w:cs="Arial"/>
                <w:sz w:val="16"/>
                <w:szCs w:val="16"/>
              </w:rPr>
              <w:t xml:space="preserve"> </w:t>
            </w:r>
            <w:proofErr w:type="spellStart"/>
            <w:r w:rsidRPr="002C3205">
              <w:rPr>
                <w:rFonts w:ascii="Arial" w:eastAsia="Times New Roman" w:hAnsi="Arial" w:cs="Arial"/>
                <w:sz w:val="16"/>
                <w:szCs w:val="16"/>
              </w:rPr>
              <w:t>εγκρίθηκ</w:t>
            </w:r>
            <w:proofErr w:type="spellEnd"/>
            <w:r w:rsidRPr="002C3205">
              <w:rPr>
                <w:rFonts w:ascii="Arial" w:eastAsia="Times New Roman" w:hAnsi="Arial" w:cs="Arial"/>
                <w:sz w:val="16"/>
                <w:szCs w:val="16"/>
              </w:rPr>
              <w:t>αν</w:t>
            </w:r>
          </w:p>
        </w:tc>
        <w:tc>
          <w:tcPr>
            <w:tcW w:w="1211" w:type="dxa"/>
            <w:tcBorders>
              <w:right w:val="single" w:sz="4" w:space="0" w:color="000000"/>
            </w:tcBorders>
            <w:shd w:val="clear" w:color="auto" w:fill="auto"/>
            <w:noWrap/>
            <w:tcMar>
              <w:top w:w="0" w:type="dxa"/>
              <w:left w:w="108" w:type="dxa"/>
              <w:bottom w:w="0" w:type="dxa"/>
              <w:right w:w="108" w:type="dxa"/>
            </w:tcMar>
            <w:vAlign w:val="bottom"/>
          </w:tcPr>
          <w:p w:rsidR="00982ADC" w:rsidRPr="002C3205" w:rsidRDefault="00982ADC" w:rsidP="002C1094">
            <w:pPr>
              <w:autoSpaceDN w:val="0"/>
              <w:spacing w:after="0" w:line="240" w:lineRule="auto"/>
              <w:jc w:val="center"/>
              <w:rPr>
                <w:rFonts w:ascii="Arial" w:eastAsia="Times New Roman" w:hAnsi="Arial" w:cs="Arial"/>
                <w:sz w:val="16"/>
                <w:szCs w:val="16"/>
              </w:rPr>
            </w:pPr>
            <w:proofErr w:type="spellStart"/>
            <w:r w:rsidRPr="002C3205">
              <w:rPr>
                <w:rFonts w:ascii="Arial" w:eastAsia="Times New Roman" w:hAnsi="Arial" w:cs="Arial"/>
                <w:sz w:val="16"/>
                <w:szCs w:val="16"/>
              </w:rPr>
              <w:t>Ποσό</w:t>
            </w:r>
            <w:proofErr w:type="spellEnd"/>
            <w:r w:rsidRPr="002C3205">
              <w:rPr>
                <w:rFonts w:ascii="Arial" w:eastAsia="Times New Roman" w:hAnsi="Arial" w:cs="Arial"/>
                <w:sz w:val="16"/>
                <w:szCs w:val="16"/>
              </w:rPr>
              <w:t xml:space="preserve"> π</w:t>
            </w:r>
            <w:proofErr w:type="spellStart"/>
            <w:r w:rsidRPr="002C3205">
              <w:rPr>
                <w:rFonts w:ascii="Arial" w:eastAsia="Times New Roman" w:hAnsi="Arial" w:cs="Arial"/>
                <w:sz w:val="16"/>
                <w:szCs w:val="16"/>
              </w:rPr>
              <w:t>ου</w:t>
            </w:r>
            <w:proofErr w:type="spellEnd"/>
            <w:r w:rsidRPr="002C3205">
              <w:rPr>
                <w:rFonts w:ascii="Arial" w:eastAsia="Times New Roman" w:hAnsi="Arial" w:cs="Arial"/>
                <w:sz w:val="16"/>
                <w:szCs w:val="16"/>
              </w:rPr>
              <w:t xml:space="preserve"> </w:t>
            </w:r>
          </w:p>
        </w:tc>
        <w:tc>
          <w:tcPr>
            <w:tcW w:w="851" w:type="dxa"/>
            <w:tcBorders>
              <w:right w:val="single" w:sz="4" w:space="0" w:color="000000"/>
            </w:tcBorders>
            <w:shd w:val="clear" w:color="auto" w:fill="auto"/>
            <w:noWrap/>
            <w:tcMar>
              <w:top w:w="0" w:type="dxa"/>
              <w:left w:w="108" w:type="dxa"/>
              <w:bottom w:w="0" w:type="dxa"/>
              <w:right w:w="108" w:type="dxa"/>
            </w:tcMar>
            <w:vAlign w:val="bottom"/>
          </w:tcPr>
          <w:p w:rsidR="00982ADC" w:rsidRPr="002C3205" w:rsidRDefault="00982ADC" w:rsidP="002C1094">
            <w:pPr>
              <w:autoSpaceDN w:val="0"/>
              <w:spacing w:after="0" w:line="240" w:lineRule="auto"/>
              <w:jc w:val="center"/>
              <w:rPr>
                <w:rFonts w:ascii="Arial" w:eastAsia="Times New Roman" w:hAnsi="Arial" w:cs="Arial"/>
                <w:sz w:val="16"/>
                <w:szCs w:val="16"/>
              </w:rPr>
            </w:pPr>
            <w:proofErr w:type="spellStart"/>
            <w:r w:rsidRPr="002C3205">
              <w:rPr>
                <w:rFonts w:ascii="Arial" w:eastAsia="Times New Roman" w:hAnsi="Arial" w:cs="Arial"/>
                <w:sz w:val="16"/>
                <w:szCs w:val="16"/>
              </w:rPr>
              <w:t>Αιτήσεις</w:t>
            </w:r>
            <w:proofErr w:type="spellEnd"/>
            <w:r w:rsidRPr="002C3205">
              <w:rPr>
                <w:rFonts w:ascii="Arial" w:eastAsia="Times New Roman" w:hAnsi="Arial" w:cs="Arial"/>
                <w:sz w:val="16"/>
                <w:szCs w:val="16"/>
              </w:rPr>
              <w:t xml:space="preserve"> π</w:t>
            </w:r>
            <w:proofErr w:type="spellStart"/>
            <w:r w:rsidRPr="002C3205">
              <w:rPr>
                <w:rFonts w:ascii="Arial" w:eastAsia="Times New Roman" w:hAnsi="Arial" w:cs="Arial"/>
                <w:sz w:val="16"/>
                <w:szCs w:val="16"/>
              </w:rPr>
              <w:t>ου</w:t>
            </w:r>
            <w:proofErr w:type="spellEnd"/>
            <w:r w:rsidRPr="002C3205">
              <w:rPr>
                <w:rFonts w:ascii="Arial" w:eastAsia="Times New Roman" w:hAnsi="Arial" w:cs="Arial"/>
                <w:sz w:val="16"/>
                <w:szCs w:val="16"/>
              </w:rPr>
              <w:t xml:space="preserve"> </w:t>
            </w:r>
          </w:p>
        </w:tc>
        <w:tc>
          <w:tcPr>
            <w:tcW w:w="1134" w:type="dxa"/>
            <w:tcBorders>
              <w:right w:val="single" w:sz="8" w:space="0" w:color="000000"/>
            </w:tcBorders>
            <w:shd w:val="clear" w:color="auto" w:fill="auto"/>
            <w:noWrap/>
            <w:tcMar>
              <w:top w:w="0" w:type="dxa"/>
              <w:left w:w="108" w:type="dxa"/>
              <w:bottom w:w="0" w:type="dxa"/>
              <w:right w:w="108" w:type="dxa"/>
            </w:tcMar>
            <w:vAlign w:val="bottom"/>
          </w:tcPr>
          <w:p w:rsidR="00982ADC" w:rsidRPr="002C3205" w:rsidRDefault="00982ADC" w:rsidP="002C1094">
            <w:pPr>
              <w:autoSpaceDN w:val="0"/>
              <w:spacing w:after="0" w:line="240" w:lineRule="auto"/>
              <w:jc w:val="center"/>
              <w:rPr>
                <w:rFonts w:ascii="Arial" w:eastAsia="Times New Roman" w:hAnsi="Arial" w:cs="Arial"/>
                <w:sz w:val="16"/>
                <w:szCs w:val="16"/>
              </w:rPr>
            </w:pPr>
            <w:proofErr w:type="spellStart"/>
            <w:r w:rsidRPr="002C3205">
              <w:rPr>
                <w:rFonts w:ascii="Arial" w:eastAsia="Times New Roman" w:hAnsi="Arial" w:cs="Arial"/>
                <w:sz w:val="16"/>
                <w:szCs w:val="16"/>
              </w:rPr>
              <w:t>Αιτήσεις</w:t>
            </w:r>
            <w:proofErr w:type="spellEnd"/>
            <w:r w:rsidRPr="002C3205">
              <w:rPr>
                <w:rFonts w:ascii="Arial" w:eastAsia="Times New Roman" w:hAnsi="Arial" w:cs="Arial"/>
                <w:sz w:val="16"/>
                <w:szCs w:val="16"/>
              </w:rPr>
              <w:t xml:space="preserve"> π</w:t>
            </w:r>
            <w:proofErr w:type="spellStart"/>
            <w:r w:rsidRPr="002C3205">
              <w:rPr>
                <w:rFonts w:ascii="Arial" w:eastAsia="Times New Roman" w:hAnsi="Arial" w:cs="Arial"/>
                <w:sz w:val="16"/>
                <w:szCs w:val="16"/>
              </w:rPr>
              <w:t>ου</w:t>
            </w:r>
            <w:proofErr w:type="spellEnd"/>
          </w:p>
        </w:tc>
        <w:tc>
          <w:tcPr>
            <w:tcW w:w="1275" w:type="dxa"/>
            <w:tcBorders>
              <w:right w:val="single" w:sz="4" w:space="0" w:color="000000"/>
            </w:tcBorders>
            <w:shd w:val="clear" w:color="auto" w:fill="auto"/>
            <w:noWrap/>
            <w:tcMar>
              <w:top w:w="0" w:type="dxa"/>
              <w:left w:w="108" w:type="dxa"/>
              <w:bottom w:w="0" w:type="dxa"/>
              <w:right w:w="108" w:type="dxa"/>
            </w:tcMar>
            <w:vAlign w:val="bottom"/>
          </w:tcPr>
          <w:p w:rsidR="00982ADC" w:rsidRPr="002C3205" w:rsidRDefault="00982ADC" w:rsidP="002C1094">
            <w:pPr>
              <w:autoSpaceDN w:val="0"/>
              <w:spacing w:after="0" w:line="240" w:lineRule="auto"/>
              <w:jc w:val="center"/>
              <w:rPr>
                <w:rFonts w:ascii="Arial" w:eastAsia="Times New Roman" w:hAnsi="Arial" w:cs="Arial"/>
                <w:sz w:val="16"/>
                <w:szCs w:val="16"/>
              </w:rPr>
            </w:pPr>
            <w:proofErr w:type="spellStart"/>
            <w:r w:rsidRPr="002C3205">
              <w:rPr>
                <w:rFonts w:ascii="Arial" w:eastAsia="Times New Roman" w:hAnsi="Arial" w:cs="Arial"/>
                <w:sz w:val="16"/>
                <w:szCs w:val="16"/>
              </w:rPr>
              <w:t>Αιτήσεις</w:t>
            </w:r>
            <w:proofErr w:type="spellEnd"/>
            <w:r w:rsidRPr="002C3205">
              <w:rPr>
                <w:rFonts w:ascii="Arial" w:eastAsia="Times New Roman" w:hAnsi="Arial" w:cs="Arial"/>
                <w:sz w:val="16"/>
                <w:szCs w:val="16"/>
              </w:rPr>
              <w:t xml:space="preserve"> π</w:t>
            </w:r>
            <w:proofErr w:type="spellStart"/>
            <w:r w:rsidRPr="002C3205">
              <w:rPr>
                <w:rFonts w:ascii="Arial" w:eastAsia="Times New Roman" w:hAnsi="Arial" w:cs="Arial"/>
                <w:sz w:val="16"/>
                <w:szCs w:val="16"/>
              </w:rPr>
              <w:t>ου</w:t>
            </w:r>
            <w:proofErr w:type="spellEnd"/>
            <w:r w:rsidRPr="002C3205">
              <w:rPr>
                <w:rFonts w:ascii="Arial" w:eastAsia="Times New Roman" w:hAnsi="Arial" w:cs="Arial"/>
                <w:sz w:val="16"/>
                <w:szCs w:val="16"/>
              </w:rPr>
              <w:t xml:space="preserve"> </w:t>
            </w:r>
          </w:p>
        </w:tc>
        <w:tc>
          <w:tcPr>
            <w:tcW w:w="851" w:type="dxa"/>
            <w:vMerge w:val="restart"/>
            <w:tcBorders>
              <w:left w:val="single" w:sz="4" w:space="0" w:color="000000"/>
              <w:bottom w:val="single" w:sz="8" w:space="0" w:color="000000"/>
              <w:right w:val="single" w:sz="4" w:space="0" w:color="000000"/>
            </w:tcBorders>
            <w:shd w:val="clear" w:color="auto" w:fill="auto"/>
            <w:tcMar>
              <w:top w:w="0" w:type="dxa"/>
              <w:left w:w="108" w:type="dxa"/>
              <w:bottom w:w="0" w:type="dxa"/>
              <w:right w:w="108" w:type="dxa"/>
            </w:tcMar>
          </w:tcPr>
          <w:p w:rsidR="00982ADC" w:rsidRPr="002C3205" w:rsidRDefault="00982ADC" w:rsidP="002C1094">
            <w:pPr>
              <w:autoSpaceDN w:val="0"/>
              <w:spacing w:after="0" w:line="240" w:lineRule="auto"/>
              <w:jc w:val="center"/>
              <w:rPr>
                <w:rFonts w:ascii="Arial" w:eastAsia="Times New Roman" w:hAnsi="Arial" w:cs="Arial"/>
                <w:sz w:val="16"/>
                <w:szCs w:val="16"/>
              </w:rPr>
            </w:pPr>
            <w:proofErr w:type="spellStart"/>
            <w:r w:rsidRPr="002C3205">
              <w:rPr>
                <w:rFonts w:ascii="Arial" w:eastAsia="Times New Roman" w:hAnsi="Arial" w:cs="Arial"/>
                <w:sz w:val="16"/>
                <w:szCs w:val="16"/>
              </w:rPr>
              <w:t>Αιτήσεις</w:t>
            </w:r>
            <w:proofErr w:type="spellEnd"/>
            <w:r w:rsidRPr="002C3205">
              <w:rPr>
                <w:rFonts w:ascii="Arial" w:eastAsia="Times New Roman" w:hAnsi="Arial" w:cs="Arial"/>
                <w:sz w:val="16"/>
                <w:szCs w:val="16"/>
              </w:rPr>
              <w:t xml:space="preserve"> π</w:t>
            </w:r>
            <w:proofErr w:type="spellStart"/>
            <w:r w:rsidRPr="002C3205">
              <w:rPr>
                <w:rFonts w:ascii="Arial" w:eastAsia="Times New Roman" w:hAnsi="Arial" w:cs="Arial"/>
                <w:sz w:val="16"/>
                <w:szCs w:val="16"/>
              </w:rPr>
              <w:t>ου</w:t>
            </w:r>
            <w:proofErr w:type="spellEnd"/>
            <w:r w:rsidRPr="002C3205">
              <w:rPr>
                <w:rFonts w:ascii="Arial" w:eastAsia="Times New Roman" w:hAnsi="Arial" w:cs="Arial"/>
                <w:sz w:val="16"/>
                <w:szCs w:val="16"/>
              </w:rPr>
              <w:t xml:space="preserve"> υποβ</w:t>
            </w:r>
            <w:proofErr w:type="spellStart"/>
            <w:r w:rsidRPr="002C3205">
              <w:rPr>
                <w:rFonts w:ascii="Arial" w:eastAsia="Times New Roman" w:hAnsi="Arial" w:cs="Arial"/>
                <w:sz w:val="16"/>
                <w:szCs w:val="16"/>
              </w:rPr>
              <w:t>λή</w:t>
            </w:r>
            <w:proofErr w:type="spellEnd"/>
            <w:r w:rsidRPr="002C3205">
              <w:rPr>
                <w:rFonts w:ascii="Arial" w:eastAsia="Times New Roman" w:hAnsi="Arial" w:cs="Arial"/>
                <w:sz w:val="16"/>
                <w:szCs w:val="16"/>
              </w:rPr>
              <w:t xml:space="preserve">-   </w:t>
            </w:r>
            <w:proofErr w:type="spellStart"/>
            <w:r w:rsidRPr="002C3205">
              <w:rPr>
                <w:rFonts w:ascii="Arial" w:eastAsia="Times New Roman" w:hAnsi="Arial" w:cs="Arial"/>
                <w:sz w:val="16"/>
                <w:szCs w:val="16"/>
              </w:rPr>
              <w:t>θηκ</w:t>
            </w:r>
            <w:proofErr w:type="spellEnd"/>
            <w:r w:rsidRPr="002C3205">
              <w:rPr>
                <w:rFonts w:ascii="Arial" w:eastAsia="Times New Roman" w:hAnsi="Arial" w:cs="Arial"/>
                <w:sz w:val="16"/>
                <w:szCs w:val="16"/>
              </w:rPr>
              <w:t>αν</w:t>
            </w:r>
          </w:p>
        </w:tc>
        <w:tc>
          <w:tcPr>
            <w:tcW w:w="992" w:type="dxa"/>
            <w:vMerge w:val="restart"/>
            <w:tcBorders>
              <w:left w:val="single" w:sz="4" w:space="0" w:color="000000"/>
              <w:bottom w:val="single" w:sz="8" w:space="0" w:color="000000"/>
              <w:right w:val="single" w:sz="4" w:space="0" w:color="000000"/>
            </w:tcBorders>
            <w:shd w:val="clear" w:color="auto" w:fill="auto"/>
            <w:tcMar>
              <w:top w:w="0" w:type="dxa"/>
              <w:left w:w="108" w:type="dxa"/>
              <w:bottom w:w="0" w:type="dxa"/>
              <w:right w:w="108" w:type="dxa"/>
            </w:tcMar>
          </w:tcPr>
          <w:p w:rsidR="00982ADC" w:rsidRPr="002C3205" w:rsidRDefault="00982ADC" w:rsidP="002C1094">
            <w:pPr>
              <w:autoSpaceDN w:val="0"/>
              <w:spacing w:after="0" w:line="240" w:lineRule="auto"/>
              <w:jc w:val="center"/>
              <w:rPr>
                <w:rFonts w:ascii="Arial" w:eastAsia="Times New Roman" w:hAnsi="Arial" w:cs="Arial"/>
                <w:sz w:val="16"/>
                <w:szCs w:val="16"/>
              </w:rPr>
            </w:pPr>
            <w:proofErr w:type="spellStart"/>
            <w:r w:rsidRPr="002C3205">
              <w:rPr>
                <w:rFonts w:ascii="Arial" w:eastAsia="Times New Roman" w:hAnsi="Arial" w:cs="Arial"/>
                <w:sz w:val="16"/>
                <w:szCs w:val="16"/>
              </w:rPr>
              <w:t>Αιτήσεις</w:t>
            </w:r>
            <w:proofErr w:type="spellEnd"/>
            <w:r w:rsidRPr="002C3205">
              <w:rPr>
                <w:rFonts w:ascii="Arial" w:eastAsia="Times New Roman" w:hAnsi="Arial" w:cs="Arial"/>
                <w:sz w:val="16"/>
                <w:szCs w:val="16"/>
              </w:rPr>
              <w:t xml:space="preserve"> π</w:t>
            </w:r>
            <w:proofErr w:type="spellStart"/>
            <w:r w:rsidRPr="002C3205">
              <w:rPr>
                <w:rFonts w:ascii="Arial" w:eastAsia="Times New Roman" w:hAnsi="Arial" w:cs="Arial"/>
                <w:sz w:val="16"/>
                <w:szCs w:val="16"/>
              </w:rPr>
              <w:t>ου</w:t>
            </w:r>
            <w:proofErr w:type="spellEnd"/>
            <w:r w:rsidRPr="002C3205">
              <w:rPr>
                <w:rFonts w:ascii="Arial" w:eastAsia="Times New Roman" w:hAnsi="Arial" w:cs="Arial"/>
                <w:sz w:val="16"/>
                <w:szCs w:val="16"/>
              </w:rPr>
              <w:t xml:space="preserve"> </w:t>
            </w:r>
            <w:proofErr w:type="spellStart"/>
            <w:r w:rsidRPr="002C3205">
              <w:rPr>
                <w:rFonts w:ascii="Arial" w:eastAsia="Times New Roman" w:hAnsi="Arial" w:cs="Arial"/>
                <w:sz w:val="16"/>
                <w:szCs w:val="16"/>
              </w:rPr>
              <w:t>εγκρίθηκ</w:t>
            </w:r>
            <w:proofErr w:type="spellEnd"/>
            <w:r w:rsidRPr="002C3205">
              <w:rPr>
                <w:rFonts w:ascii="Arial" w:eastAsia="Times New Roman" w:hAnsi="Arial" w:cs="Arial"/>
                <w:sz w:val="16"/>
                <w:szCs w:val="16"/>
              </w:rPr>
              <w:t>αν</w:t>
            </w:r>
          </w:p>
        </w:tc>
        <w:tc>
          <w:tcPr>
            <w:tcW w:w="1276" w:type="dxa"/>
            <w:tcBorders>
              <w:right w:val="single" w:sz="4" w:space="0" w:color="000000"/>
            </w:tcBorders>
            <w:shd w:val="clear" w:color="auto" w:fill="auto"/>
            <w:noWrap/>
            <w:tcMar>
              <w:top w:w="0" w:type="dxa"/>
              <w:left w:w="108" w:type="dxa"/>
              <w:bottom w:w="0" w:type="dxa"/>
              <w:right w:w="108" w:type="dxa"/>
            </w:tcMar>
            <w:vAlign w:val="bottom"/>
          </w:tcPr>
          <w:p w:rsidR="00982ADC" w:rsidRPr="002C3205" w:rsidRDefault="00982ADC" w:rsidP="002C1094">
            <w:pPr>
              <w:autoSpaceDN w:val="0"/>
              <w:spacing w:after="0" w:line="240" w:lineRule="auto"/>
              <w:jc w:val="center"/>
              <w:rPr>
                <w:rFonts w:ascii="Arial" w:eastAsia="Times New Roman" w:hAnsi="Arial" w:cs="Arial"/>
                <w:sz w:val="16"/>
                <w:szCs w:val="16"/>
              </w:rPr>
            </w:pPr>
            <w:proofErr w:type="spellStart"/>
            <w:r w:rsidRPr="002C3205">
              <w:rPr>
                <w:rFonts w:ascii="Arial" w:eastAsia="Times New Roman" w:hAnsi="Arial" w:cs="Arial"/>
                <w:sz w:val="16"/>
                <w:szCs w:val="16"/>
              </w:rPr>
              <w:t>Ποσό</w:t>
            </w:r>
            <w:proofErr w:type="spellEnd"/>
            <w:r w:rsidRPr="002C3205">
              <w:rPr>
                <w:rFonts w:ascii="Arial" w:eastAsia="Times New Roman" w:hAnsi="Arial" w:cs="Arial"/>
                <w:sz w:val="16"/>
                <w:szCs w:val="16"/>
              </w:rPr>
              <w:t xml:space="preserve"> π</w:t>
            </w:r>
            <w:proofErr w:type="spellStart"/>
            <w:r w:rsidRPr="002C3205">
              <w:rPr>
                <w:rFonts w:ascii="Arial" w:eastAsia="Times New Roman" w:hAnsi="Arial" w:cs="Arial"/>
                <w:sz w:val="16"/>
                <w:szCs w:val="16"/>
              </w:rPr>
              <w:t>ου</w:t>
            </w:r>
            <w:proofErr w:type="spellEnd"/>
            <w:r w:rsidRPr="002C3205">
              <w:rPr>
                <w:rFonts w:ascii="Arial" w:eastAsia="Times New Roman" w:hAnsi="Arial" w:cs="Arial"/>
                <w:sz w:val="16"/>
                <w:szCs w:val="16"/>
              </w:rPr>
              <w:t xml:space="preserve"> </w:t>
            </w:r>
          </w:p>
        </w:tc>
        <w:tc>
          <w:tcPr>
            <w:tcW w:w="850" w:type="dxa"/>
            <w:tcBorders>
              <w:right w:val="single" w:sz="4" w:space="0" w:color="000000"/>
            </w:tcBorders>
            <w:shd w:val="clear" w:color="auto" w:fill="auto"/>
            <w:noWrap/>
            <w:tcMar>
              <w:top w:w="0" w:type="dxa"/>
              <w:left w:w="108" w:type="dxa"/>
              <w:bottom w:w="0" w:type="dxa"/>
              <w:right w:w="108" w:type="dxa"/>
            </w:tcMar>
            <w:vAlign w:val="bottom"/>
          </w:tcPr>
          <w:p w:rsidR="00982ADC" w:rsidRPr="002C3205" w:rsidRDefault="00982ADC" w:rsidP="002C1094">
            <w:pPr>
              <w:autoSpaceDN w:val="0"/>
              <w:spacing w:after="0" w:line="240" w:lineRule="auto"/>
              <w:jc w:val="center"/>
              <w:rPr>
                <w:rFonts w:ascii="Arial" w:eastAsia="Times New Roman" w:hAnsi="Arial" w:cs="Arial"/>
                <w:sz w:val="16"/>
                <w:szCs w:val="16"/>
              </w:rPr>
            </w:pPr>
            <w:proofErr w:type="spellStart"/>
            <w:r w:rsidRPr="002C3205">
              <w:rPr>
                <w:rFonts w:ascii="Arial" w:eastAsia="Times New Roman" w:hAnsi="Arial" w:cs="Arial"/>
                <w:sz w:val="16"/>
                <w:szCs w:val="16"/>
              </w:rPr>
              <w:t>Αιτήσεις</w:t>
            </w:r>
            <w:proofErr w:type="spellEnd"/>
            <w:r w:rsidRPr="002C3205">
              <w:rPr>
                <w:rFonts w:ascii="Arial" w:eastAsia="Times New Roman" w:hAnsi="Arial" w:cs="Arial"/>
                <w:sz w:val="16"/>
                <w:szCs w:val="16"/>
              </w:rPr>
              <w:t xml:space="preserve"> π</w:t>
            </w:r>
            <w:proofErr w:type="spellStart"/>
            <w:r w:rsidRPr="002C3205">
              <w:rPr>
                <w:rFonts w:ascii="Arial" w:eastAsia="Times New Roman" w:hAnsi="Arial" w:cs="Arial"/>
                <w:sz w:val="16"/>
                <w:szCs w:val="16"/>
              </w:rPr>
              <w:t>ου</w:t>
            </w:r>
            <w:proofErr w:type="spellEnd"/>
            <w:r w:rsidRPr="002C3205">
              <w:rPr>
                <w:rFonts w:ascii="Arial" w:eastAsia="Times New Roman" w:hAnsi="Arial" w:cs="Arial"/>
                <w:sz w:val="16"/>
                <w:szCs w:val="16"/>
              </w:rPr>
              <w:t xml:space="preserve"> </w:t>
            </w:r>
          </w:p>
        </w:tc>
        <w:tc>
          <w:tcPr>
            <w:tcW w:w="993" w:type="dxa"/>
            <w:tcBorders>
              <w:right w:val="single" w:sz="8" w:space="0" w:color="000000"/>
            </w:tcBorders>
            <w:shd w:val="clear" w:color="auto" w:fill="auto"/>
            <w:noWrap/>
            <w:tcMar>
              <w:top w:w="0" w:type="dxa"/>
              <w:left w:w="108" w:type="dxa"/>
              <w:bottom w:w="0" w:type="dxa"/>
              <w:right w:w="108" w:type="dxa"/>
            </w:tcMar>
            <w:vAlign w:val="bottom"/>
          </w:tcPr>
          <w:p w:rsidR="00982ADC" w:rsidRPr="002C3205" w:rsidRDefault="00982ADC" w:rsidP="002C1094">
            <w:pPr>
              <w:autoSpaceDN w:val="0"/>
              <w:spacing w:after="0" w:line="240" w:lineRule="auto"/>
              <w:jc w:val="center"/>
              <w:rPr>
                <w:rFonts w:ascii="Arial" w:eastAsia="Times New Roman" w:hAnsi="Arial" w:cs="Arial"/>
                <w:sz w:val="16"/>
                <w:szCs w:val="16"/>
              </w:rPr>
            </w:pPr>
            <w:proofErr w:type="spellStart"/>
            <w:r w:rsidRPr="002C3205">
              <w:rPr>
                <w:rFonts w:ascii="Arial" w:eastAsia="Times New Roman" w:hAnsi="Arial" w:cs="Arial"/>
                <w:sz w:val="16"/>
                <w:szCs w:val="16"/>
              </w:rPr>
              <w:t>Αιτήσεις</w:t>
            </w:r>
            <w:proofErr w:type="spellEnd"/>
            <w:r w:rsidRPr="002C3205">
              <w:rPr>
                <w:rFonts w:ascii="Arial" w:eastAsia="Times New Roman" w:hAnsi="Arial" w:cs="Arial"/>
                <w:sz w:val="16"/>
                <w:szCs w:val="16"/>
              </w:rPr>
              <w:t xml:space="preserve"> π</w:t>
            </w:r>
            <w:proofErr w:type="spellStart"/>
            <w:r w:rsidRPr="002C3205">
              <w:rPr>
                <w:rFonts w:ascii="Arial" w:eastAsia="Times New Roman" w:hAnsi="Arial" w:cs="Arial"/>
                <w:sz w:val="16"/>
                <w:szCs w:val="16"/>
              </w:rPr>
              <w:t>ου</w:t>
            </w:r>
            <w:proofErr w:type="spellEnd"/>
          </w:p>
        </w:tc>
      </w:tr>
      <w:tr w:rsidR="00982ADC" w:rsidRPr="002C3205" w:rsidTr="00982ADC">
        <w:trPr>
          <w:trHeight w:val="255"/>
        </w:trPr>
        <w:tc>
          <w:tcPr>
            <w:tcW w:w="1377" w:type="dxa"/>
            <w:tcBorders>
              <w:left w:val="single" w:sz="8" w:space="0" w:color="000000"/>
              <w:right w:val="single" w:sz="8" w:space="0" w:color="000000"/>
            </w:tcBorders>
            <w:shd w:val="clear" w:color="auto" w:fill="auto"/>
            <w:noWrap/>
            <w:tcMar>
              <w:top w:w="0" w:type="dxa"/>
              <w:left w:w="108" w:type="dxa"/>
              <w:bottom w:w="0" w:type="dxa"/>
              <w:right w:w="108" w:type="dxa"/>
            </w:tcMar>
            <w:vAlign w:val="bottom"/>
          </w:tcPr>
          <w:p w:rsidR="00982ADC" w:rsidRPr="002C3205" w:rsidRDefault="00982ADC" w:rsidP="002C1094">
            <w:pPr>
              <w:autoSpaceDN w:val="0"/>
              <w:spacing w:after="0" w:line="240" w:lineRule="auto"/>
              <w:rPr>
                <w:rFonts w:ascii="Arial" w:eastAsia="Times New Roman" w:hAnsi="Arial" w:cs="Arial"/>
                <w:b/>
                <w:bCs/>
                <w:sz w:val="18"/>
                <w:szCs w:val="18"/>
              </w:rPr>
            </w:pPr>
            <w:r w:rsidRPr="002C3205">
              <w:rPr>
                <w:rFonts w:ascii="Arial" w:eastAsia="Times New Roman" w:hAnsi="Arial" w:cs="Arial"/>
                <w:b/>
                <w:bCs/>
                <w:sz w:val="18"/>
                <w:szCs w:val="18"/>
              </w:rPr>
              <w:t>ΜΗΝΑΣ</w:t>
            </w:r>
          </w:p>
        </w:tc>
        <w:tc>
          <w:tcPr>
            <w:tcW w:w="1190" w:type="dxa"/>
            <w:tcBorders>
              <w:right w:val="single" w:sz="4" w:space="0" w:color="000000"/>
            </w:tcBorders>
            <w:shd w:val="clear" w:color="auto" w:fill="auto"/>
            <w:noWrap/>
            <w:tcMar>
              <w:top w:w="0" w:type="dxa"/>
              <w:left w:w="108" w:type="dxa"/>
              <w:bottom w:w="0" w:type="dxa"/>
              <w:right w:w="108" w:type="dxa"/>
            </w:tcMar>
            <w:vAlign w:val="bottom"/>
          </w:tcPr>
          <w:p w:rsidR="00982ADC" w:rsidRPr="002C3205" w:rsidRDefault="00982ADC" w:rsidP="002C1094">
            <w:pPr>
              <w:autoSpaceDN w:val="0"/>
              <w:spacing w:after="0" w:line="240" w:lineRule="auto"/>
              <w:jc w:val="center"/>
              <w:rPr>
                <w:rFonts w:ascii="Arial" w:eastAsia="Times New Roman" w:hAnsi="Arial" w:cs="Arial"/>
                <w:sz w:val="16"/>
                <w:szCs w:val="16"/>
              </w:rPr>
            </w:pPr>
            <w:proofErr w:type="spellStart"/>
            <w:r w:rsidRPr="002C3205">
              <w:rPr>
                <w:rFonts w:ascii="Arial" w:eastAsia="Times New Roman" w:hAnsi="Arial" w:cs="Arial"/>
                <w:sz w:val="16"/>
                <w:szCs w:val="16"/>
              </w:rPr>
              <w:t>εκκρεμούσ</w:t>
            </w:r>
            <w:proofErr w:type="spellEnd"/>
            <w:r w:rsidRPr="002C3205">
              <w:rPr>
                <w:rFonts w:ascii="Arial" w:eastAsia="Times New Roman" w:hAnsi="Arial" w:cs="Arial"/>
                <w:sz w:val="16"/>
                <w:szCs w:val="16"/>
              </w:rPr>
              <w:t>αν</w:t>
            </w:r>
          </w:p>
        </w:tc>
        <w:tc>
          <w:tcPr>
            <w:tcW w:w="1044" w:type="dxa"/>
            <w:vMerge/>
            <w:tcBorders>
              <w:left w:val="single" w:sz="4" w:space="0" w:color="000000"/>
              <w:bottom w:val="single" w:sz="8" w:space="0" w:color="000000"/>
              <w:right w:val="single" w:sz="4" w:space="0" w:color="000000"/>
            </w:tcBorders>
            <w:shd w:val="clear" w:color="auto" w:fill="auto"/>
            <w:tcMar>
              <w:top w:w="0" w:type="dxa"/>
              <w:left w:w="108" w:type="dxa"/>
              <w:bottom w:w="0" w:type="dxa"/>
              <w:right w:w="108" w:type="dxa"/>
            </w:tcMar>
          </w:tcPr>
          <w:p w:rsidR="00982ADC" w:rsidRPr="002C3205" w:rsidRDefault="00982ADC" w:rsidP="002C1094">
            <w:pPr>
              <w:autoSpaceDN w:val="0"/>
              <w:spacing w:after="0" w:line="240" w:lineRule="auto"/>
              <w:rPr>
                <w:rFonts w:ascii="Arial" w:eastAsia="Times New Roman" w:hAnsi="Arial" w:cs="Arial"/>
                <w:sz w:val="16"/>
                <w:szCs w:val="16"/>
              </w:rPr>
            </w:pPr>
          </w:p>
        </w:tc>
        <w:tc>
          <w:tcPr>
            <w:tcW w:w="1005" w:type="dxa"/>
            <w:vMerge/>
            <w:tcBorders>
              <w:left w:val="single" w:sz="4" w:space="0" w:color="000000"/>
              <w:bottom w:val="single" w:sz="8" w:space="0" w:color="000000"/>
              <w:right w:val="single" w:sz="4" w:space="0" w:color="000000"/>
            </w:tcBorders>
            <w:shd w:val="clear" w:color="auto" w:fill="auto"/>
            <w:tcMar>
              <w:top w:w="0" w:type="dxa"/>
              <w:left w:w="108" w:type="dxa"/>
              <w:bottom w:w="0" w:type="dxa"/>
              <w:right w:w="108" w:type="dxa"/>
            </w:tcMar>
          </w:tcPr>
          <w:p w:rsidR="00982ADC" w:rsidRPr="002C3205" w:rsidRDefault="00982ADC" w:rsidP="002C1094">
            <w:pPr>
              <w:autoSpaceDN w:val="0"/>
              <w:spacing w:after="0" w:line="240" w:lineRule="auto"/>
              <w:rPr>
                <w:rFonts w:ascii="Arial" w:eastAsia="Times New Roman" w:hAnsi="Arial" w:cs="Arial"/>
                <w:sz w:val="16"/>
                <w:szCs w:val="16"/>
              </w:rPr>
            </w:pPr>
          </w:p>
        </w:tc>
        <w:tc>
          <w:tcPr>
            <w:tcW w:w="1211" w:type="dxa"/>
            <w:tcBorders>
              <w:right w:val="single" w:sz="4" w:space="0" w:color="000000"/>
            </w:tcBorders>
            <w:shd w:val="clear" w:color="auto" w:fill="auto"/>
            <w:noWrap/>
            <w:tcMar>
              <w:top w:w="0" w:type="dxa"/>
              <w:left w:w="108" w:type="dxa"/>
              <w:bottom w:w="0" w:type="dxa"/>
              <w:right w:w="108" w:type="dxa"/>
            </w:tcMar>
            <w:vAlign w:val="bottom"/>
          </w:tcPr>
          <w:p w:rsidR="00982ADC" w:rsidRPr="002C3205" w:rsidRDefault="00982ADC" w:rsidP="002C1094">
            <w:pPr>
              <w:autoSpaceDN w:val="0"/>
              <w:spacing w:after="0" w:line="240" w:lineRule="auto"/>
              <w:jc w:val="center"/>
              <w:rPr>
                <w:rFonts w:ascii="Arial" w:eastAsia="Times New Roman" w:hAnsi="Arial" w:cs="Arial"/>
                <w:sz w:val="16"/>
                <w:szCs w:val="16"/>
              </w:rPr>
            </w:pPr>
            <w:r w:rsidRPr="002C3205">
              <w:rPr>
                <w:rFonts w:ascii="Arial" w:eastAsia="Times New Roman" w:hAnsi="Arial" w:cs="Arial"/>
                <w:sz w:val="16"/>
                <w:szCs w:val="16"/>
              </w:rPr>
              <w:t>καταβ</w:t>
            </w:r>
            <w:proofErr w:type="spellStart"/>
            <w:r w:rsidRPr="002C3205">
              <w:rPr>
                <w:rFonts w:ascii="Arial" w:eastAsia="Times New Roman" w:hAnsi="Arial" w:cs="Arial"/>
                <w:sz w:val="16"/>
                <w:szCs w:val="16"/>
              </w:rPr>
              <w:t>λήθηκε</w:t>
            </w:r>
            <w:proofErr w:type="spellEnd"/>
          </w:p>
        </w:tc>
        <w:tc>
          <w:tcPr>
            <w:tcW w:w="851" w:type="dxa"/>
            <w:tcBorders>
              <w:right w:val="single" w:sz="4" w:space="0" w:color="000000"/>
            </w:tcBorders>
            <w:shd w:val="clear" w:color="auto" w:fill="auto"/>
            <w:noWrap/>
            <w:tcMar>
              <w:top w:w="0" w:type="dxa"/>
              <w:left w:w="108" w:type="dxa"/>
              <w:bottom w:w="0" w:type="dxa"/>
              <w:right w:w="108" w:type="dxa"/>
            </w:tcMar>
            <w:vAlign w:val="bottom"/>
          </w:tcPr>
          <w:p w:rsidR="00982ADC" w:rsidRPr="002C3205" w:rsidRDefault="00982ADC" w:rsidP="002C1094">
            <w:pPr>
              <w:autoSpaceDN w:val="0"/>
              <w:spacing w:after="0" w:line="240" w:lineRule="auto"/>
              <w:jc w:val="center"/>
              <w:rPr>
                <w:rFonts w:ascii="Arial" w:eastAsia="Times New Roman" w:hAnsi="Arial" w:cs="Arial"/>
                <w:sz w:val="16"/>
                <w:szCs w:val="16"/>
              </w:rPr>
            </w:pPr>
            <w:r w:rsidRPr="002C3205">
              <w:rPr>
                <w:rFonts w:ascii="Arial" w:eastAsia="Times New Roman" w:hAnsi="Arial" w:cs="Arial"/>
                <w:sz w:val="16"/>
                <w:szCs w:val="16"/>
              </w:rPr>
              <w:t>απ</w:t>
            </w:r>
            <w:proofErr w:type="spellStart"/>
            <w:r w:rsidRPr="002C3205">
              <w:rPr>
                <w:rFonts w:ascii="Arial" w:eastAsia="Times New Roman" w:hAnsi="Arial" w:cs="Arial"/>
                <w:sz w:val="16"/>
                <w:szCs w:val="16"/>
              </w:rPr>
              <w:t>ορρίφθηκ</w:t>
            </w:r>
            <w:proofErr w:type="spellEnd"/>
            <w:r w:rsidRPr="002C3205">
              <w:rPr>
                <w:rFonts w:ascii="Arial" w:eastAsia="Times New Roman" w:hAnsi="Arial" w:cs="Arial"/>
                <w:sz w:val="16"/>
                <w:szCs w:val="16"/>
              </w:rPr>
              <w:t>αν</w:t>
            </w:r>
          </w:p>
        </w:tc>
        <w:tc>
          <w:tcPr>
            <w:tcW w:w="1134" w:type="dxa"/>
            <w:tcBorders>
              <w:right w:val="single" w:sz="8" w:space="0" w:color="000000"/>
            </w:tcBorders>
            <w:shd w:val="clear" w:color="auto" w:fill="auto"/>
            <w:noWrap/>
            <w:tcMar>
              <w:top w:w="0" w:type="dxa"/>
              <w:left w:w="108" w:type="dxa"/>
              <w:bottom w:w="0" w:type="dxa"/>
              <w:right w:w="108" w:type="dxa"/>
            </w:tcMar>
            <w:vAlign w:val="bottom"/>
          </w:tcPr>
          <w:p w:rsidR="00982ADC" w:rsidRPr="002C3205" w:rsidRDefault="00982ADC" w:rsidP="002C1094">
            <w:pPr>
              <w:autoSpaceDN w:val="0"/>
              <w:spacing w:after="0" w:line="240" w:lineRule="auto"/>
              <w:jc w:val="center"/>
              <w:rPr>
                <w:rFonts w:ascii="Arial" w:eastAsia="Times New Roman" w:hAnsi="Arial" w:cs="Arial"/>
                <w:sz w:val="16"/>
                <w:szCs w:val="16"/>
              </w:rPr>
            </w:pPr>
            <w:proofErr w:type="spellStart"/>
            <w:r w:rsidRPr="002C3205">
              <w:rPr>
                <w:rFonts w:ascii="Arial" w:eastAsia="Times New Roman" w:hAnsi="Arial" w:cs="Arial"/>
                <w:sz w:val="16"/>
                <w:szCs w:val="16"/>
              </w:rPr>
              <w:t>εκκρεμούσ</w:t>
            </w:r>
            <w:proofErr w:type="spellEnd"/>
            <w:r w:rsidRPr="002C3205">
              <w:rPr>
                <w:rFonts w:ascii="Arial" w:eastAsia="Times New Roman" w:hAnsi="Arial" w:cs="Arial"/>
                <w:sz w:val="16"/>
                <w:szCs w:val="16"/>
              </w:rPr>
              <w:t>αν</w:t>
            </w:r>
          </w:p>
        </w:tc>
        <w:tc>
          <w:tcPr>
            <w:tcW w:w="1275" w:type="dxa"/>
            <w:tcBorders>
              <w:right w:val="single" w:sz="4" w:space="0" w:color="000000"/>
            </w:tcBorders>
            <w:shd w:val="clear" w:color="auto" w:fill="auto"/>
            <w:noWrap/>
            <w:tcMar>
              <w:top w:w="0" w:type="dxa"/>
              <w:left w:w="108" w:type="dxa"/>
              <w:bottom w:w="0" w:type="dxa"/>
              <w:right w:w="108" w:type="dxa"/>
            </w:tcMar>
            <w:vAlign w:val="bottom"/>
          </w:tcPr>
          <w:p w:rsidR="00982ADC" w:rsidRPr="002C3205" w:rsidRDefault="00982ADC" w:rsidP="002C1094">
            <w:pPr>
              <w:autoSpaceDN w:val="0"/>
              <w:spacing w:after="0" w:line="240" w:lineRule="auto"/>
              <w:jc w:val="center"/>
              <w:rPr>
                <w:rFonts w:ascii="Arial" w:eastAsia="Times New Roman" w:hAnsi="Arial" w:cs="Arial"/>
                <w:sz w:val="16"/>
                <w:szCs w:val="16"/>
              </w:rPr>
            </w:pPr>
            <w:proofErr w:type="spellStart"/>
            <w:r w:rsidRPr="002C3205">
              <w:rPr>
                <w:rFonts w:ascii="Arial" w:eastAsia="Times New Roman" w:hAnsi="Arial" w:cs="Arial"/>
                <w:sz w:val="16"/>
                <w:szCs w:val="16"/>
              </w:rPr>
              <w:t>εκκρεμούσ</w:t>
            </w:r>
            <w:proofErr w:type="spellEnd"/>
            <w:r w:rsidRPr="002C3205">
              <w:rPr>
                <w:rFonts w:ascii="Arial" w:eastAsia="Times New Roman" w:hAnsi="Arial" w:cs="Arial"/>
                <w:sz w:val="16"/>
                <w:szCs w:val="16"/>
              </w:rPr>
              <w:t>αν</w:t>
            </w:r>
          </w:p>
        </w:tc>
        <w:tc>
          <w:tcPr>
            <w:tcW w:w="851" w:type="dxa"/>
            <w:vMerge/>
            <w:tcBorders>
              <w:left w:val="single" w:sz="4" w:space="0" w:color="000000"/>
              <w:bottom w:val="single" w:sz="8" w:space="0" w:color="000000"/>
              <w:right w:val="single" w:sz="4" w:space="0" w:color="000000"/>
            </w:tcBorders>
            <w:shd w:val="clear" w:color="auto" w:fill="auto"/>
            <w:tcMar>
              <w:top w:w="0" w:type="dxa"/>
              <w:left w:w="108" w:type="dxa"/>
              <w:bottom w:w="0" w:type="dxa"/>
              <w:right w:w="108" w:type="dxa"/>
            </w:tcMar>
          </w:tcPr>
          <w:p w:rsidR="00982ADC" w:rsidRPr="002C3205" w:rsidRDefault="00982ADC" w:rsidP="002C1094">
            <w:pPr>
              <w:autoSpaceDN w:val="0"/>
              <w:spacing w:after="0" w:line="240" w:lineRule="auto"/>
              <w:rPr>
                <w:rFonts w:ascii="Arial" w:eastAsia="Times New Roman" w:hAnsi="Arial" w:cs="Arial"/>
                <w:sz w:val="16"/>
                <w:szCs w:val="16"/>
              </w:rPr>
            </w:pPr>
          </w:p>
        </w:tc>
        <w:tc>
          <w:tcPr>
            <w:tcW w:w="992" w:type="dxa"/>
            <w:vMerge/>
            <w:tcBorders>
              <w:left w:val="single" w:sz="4" w:space="0" w:color="000000"/>
              <w:bottom w:val="single" w:sz="8" w:space="0" w:color="000000"/>
              <w:right w:val="single" w:sz="4" w:space="0" w:color="000000"/>
            </w:tcBorders>
            <w:shd w:val="clear" w:color="auto" w:fill="auto"/>
            <w:tcMar>
              <w:top w:w="0" w:type="dxa"/>
              <w:left w:w="108" w:type="dxa"/>
              <w:bottom w:w="0" w:type="dxa"/>
              <w:right w:w="108" w:type="dxa"/>
            </w:tcMar>
          </w:tcPr>
          <w:p w:rsidR="00982ADC" w:rsidRPr="002C3205" w:rsidRDefault="00982ADC" w:rsidP="002C1094">
            <w:pPr>
              <w:autoSpaceDN w:val="0"/>
              <w:spacing w:after="0" w:line="240" w:lineRule="auto"/>
              <w:rPr>
                <w:rFonts w:ascii="Arial" w:eastAsia="Times New Roman" w:hAnsi="Arial" w:cs="Arial"/>
                <w:sz w:val="16"/>
                <w:szCs w:val="16"/>
              </w:rPr>
            </w:pPr>
          </w:p>
        </w:tc>
        <w:tc>
          <w:tcPr>
            <w:tcW w:w="1276" w:type="dxa"/>
            <w:tcBorders>
              <w:right w:val="single" w:sz="4" w:space="0" w:color="000000"/>
            </w:tcBorders>
            <w:shd w:val="clear" w:color="auto" w:fill="auto"/>
            <w:noWrap/>
            <w:tcMar>
              <w:top w:w="0" w:type="dxa"/>
              <w:left w:w="108" w:type="dxa"/>
              <w:bottom w:w="0" w:type="dxa"/>
              <w:right w:w="108" w:type="dxa"/>
            </w:tcMar>
            <w:vAlign w:val="bottom"/>
          </w:tcPr>
          <w:p w:rsidR="00982ADC" w:rsidRPr="002C3205" w:rsidRDefault="00982ADC" w:rsidP="002C1094">
            <w:pPr>
              <w:autoSpaceDN w:val="0"/>
              <w:spacing w:after="0" w:line="240" w:lineRule="auto"/>
              <w:jc w:val="center"/>
              <w:rPr>
                <w:rFonts w:ascii="Arial" w:eastAsia="Times New Roman" w:hAnsi="Arial" w:cs="Arial"/>
                <w:sz w:val="16"/>
                <w:szCs w:val="16"/>
              </w:rPr>
            </w:pPr>
            <w:r w:rsidRPr="002C3205">
              <w:rPr>
                <w:rFonts w:ascii="Arial" w:eastAsia="Times New Roman" w:hAnsi="Arial" w:cs="Arial"/>
                <w:sz w:val="16"/>
                <w:szCs w:val="16"/>
              </w:rPr>
              <w:t>καταβ</w:t>
            </w:r>
            <w:proofErr w:type="spellStart"/>
            <w:r w:rsidRPr="002C3205">
              <w:rPr>
                <w:rFonts w:ascii="Arial" w:eastAsia="Times New Roman" w:hAnsi="Arial" w:cs="Arial"/>
                <w:sz w:val="16"/>
                <w:szCs w:val="16"/>
              </w:rPr>
              <w:t>λήθηκε</w:t>
            </w:r>
            <w:proofErr w:type="spellEnd"/>
          </w:p>
        </w:tc>
        <w:tc>
          <w:tcPr>
            <w:tcW w:w="850" w:type="dxa"/>
            <w:tcBorders>
              <w:right w:val="single" w:sz="4" w:space="0" w:color="000000"/>
            </w:tcBorders>
            <w:shd w:val="clear" w:color="auto" w:fill="auto"/>
            <w:noWrap/>
            <w:tcMar>
              <w:top w:w="0" w:type="dxa"/>
              <w:left w:w="108" w:type="dxa"/>
              <w:bottom w:w="0" w:type="dxa"/>
              <w:right w:w="108" w:type="dxa"/>
            </w:tcMar>
            <w:vAlign w:val="bottom"/>
          </w:tcPr>
          <w:p w:rsidR="00982ADC" w:rsidRPr="002C3205" w:rsidRDefault="00982ADC" w:rsidP="002C1094">
            <w:pPr>
              <w:autoSpaceDN w:val="0"/>
              <w:spacing w:after="0" w:line="240" w:lineRule="auto"/>
              <w:jc w:val="center"/>
              <w:rPr>
                <w:rFonts w:ascii="Arial" w:eastAsia="Times New Roman" w:hAnsi="Arial" w:cs="Arial"/>
                <w:sz w:val="16"/>
                <w:szCs w:val="16"/>
              </w:rPr>
            </w:pPr>
            <w:r w:rsidRPr="002C3205">
              <w:rPr>
                <w:rFonts w:ascii="Arial" w:eastAsia="Times New Roman" w:hAnsi="Arial" w:cs="Arial"/>
                <w:sz w:val="16"/>
                <w:szCs w:val="16"/>
              </w:rPr>
              <w:t>απ</w:t>
            </w:r>
            <w:proofErr w:type="spellStart"/>
            <w:r w:rsidRPr="002C3205">
              <w:rPr>
                <w:rFonts w:ascii="Arial" w:eastAsia="Times New Roman" w:hAnsi="Arial" w:cs="Arial"/>
                <w:sz w:val="16"/>
                <w:szCs w:val="16"/>
              </w:rPr>
              <w:t>ορρίφθηκ</w:t>
            </w:r>
            <w:proofErr w:type="spellEnd"/>
            <w:r w:rsidRPr="002C3205">
              <w:rPr>
                <w:rFonts w:ascii="Arial" w:eastAsia="Times New Roman" w:hAnsi="Arial" w:cs="Arial"/>
                <w:sz w:val="16"/>
                <w:szCs w:val="16"/>
              </w:rPr>
              <w:t>αν</w:t>
            </w:r>
          </w:p>
        </w:tc>
        <w:tc>
          <w:tcPr>
            <w:tcW w:w="993" w:type="dxa"/>
            <w:tcBorders>
              <w:right w:val="single" w:sz="8" w:space="0" w:color="000000"/>
            </w:tcBorders>
            <w:shd w:val="clear" w:color="auto" w:fill="auto"/>
            <w:noWrap/>
            <w:tcMar>
              <w:top w:w="0" w:type="dxa"/>
              <w:left w:w="108" w:type="dxa"/>
              <w:bottom w:w="0" w:type="dxa"/>
              <w:right w:w="108" w:type="dxa"/>
            </w:tcMar>
            <w:vAlign w:val="bottom"/>
          </w:tcPr>
          <w:p w:rsidR="00982ADC" w:rsidRPr="002C3205" w:rsidRDefault="00982ADC" w:rsidP="002C1094">
            <w:pPr>
              <w:autoSpaceDN w:val="0"/>
              <w:spacing w:after="0" w:line="240" w:lineRule="auto"/>
              <w:jc w:val="center"/>
              <w:rPr>
                <w:rFonts w:ascii="Arial" w:eastAsia="Times New Roman" w:hAnsi="Arial" w:cs="Arial"/>
                <w:sz w:val="16"/>
                <w:szCs w:val="16"/>
              </w:rPr>
            </w:pPr>
            <w:proofErr w:type="spellStart"/>
            <w:r w:rsidRPr="002C3205">
              <w:rPr>
                <w:rFonts w:ascii="Arial" w:eastAsia="Times New Roman" w:hAnsi="Arial" w:cs="Arial"/>
                <w:sz w:val="16"/>
                <w:szCs w:val="16"/>
              </w:rPr>
              <w:t>εκκρεμούσ</w:t>
            </w:r>
            <w:proofErr w:type="spellEnd"/>
            <w:r w:rsidRPr="002C3205">
              <w:rPr>
                <w:rFonts w:ascii="Arial" w:eastAsia="Times New Roman" w:hAnsi="Arial" w:cs="Arial"/>
                <w:sz w:val="16"/>
                <w:szCs w:val="16"/>
              </w:rPr>
              <w:t>αν</w:t>
            </w:r>
          </w:p>
        </w:tc>
      </w:tr>
      <w:tr w:rsidR="00982ADC" w:rsidRPr="002C3205" w:rsidTr="00982ADC">
        <w:trPr>
          <w:trHeight w:val="255"/>
        </w:trPr>
        <w:tc>
          <w:tcPr>
            <w:tcW w:w="1377" w:type="dxa"/>
            <w:tcBorders>
              <w:left w:val="single" w:sz="8" w:space="0" w:color="000000"/>
              <w:right w:val="single" w:sz="8" w:space="0" w:color="000000"/>
            </w:tcBorders>
            <w:shd w:val="clear" w:color="auto" w:fill="auto"/>
            <w:noWrap/>
            <w:tcMar>
              <w:top w:w="0" w:type="dxa"/>
              <w:left w:w="108" w:type="dxa"/>
              <w:bottom w:w="0" w:type="dxa"/>
              <w:right w:w="108" w:type="dxa"/>
            </w:tcMar>
            <w:vAlign w:val="bottom"/>
          </w:tcPr>
          <w:p w:rsidR="00982ADC" w:rsidRPr="002C3205" w:rsidRDefault="00982ADC" w:rsidP="002C1094">
            <w:pPr>
              <w:autoSpaceDN w:val="0"/>
              <w:spacing w:after="0" w:line="240" w:lineRule="auto"/>
              <w:rPr>
                <w:rFonts w:ascii="Arial" w:eastAsia="Times New Roman" w:hAnsi="Arial" w:cs="Arial"/>
                <w:sz w:val="16"/>
                <w:szCs w:val="16"/>
              </w:rPr>
            </w:pPr>
            <w:r w:rsidRPr="002C3205">
              <w:rPr>
                <w:rFonts w:ascii="Arial" w:eastAsia="Times New Roman" w:hAnsi="Arial" w:cs="Arial"/>
                <w:sz w:val="16"/>
                <w:szCs w:val="16"/>
              </w:rPr>
              <w:t> </w:t>
            </w:r>
          </w:p>
        </w:tc>
        <w:tc>
          <w:tcPr>
            <w:tcW w:w="1190" w:type="dxa"/>
            <w:tcBorders>
              <w:right w:val="single" w:sz="4" w:space="0" w:color="000000"/>
            </w:tcBorders>
            <w:shd w:val="clear" w:color="auto" w:fill="auto"/>
            <w:noWrap/>
            <w:tcMar>
              <w:top w:w="0" w:type="dxa"/>
              <w:left w:w="108" w:type="dxa"/>
              <w:bottom w:w="0" w:type="dxa"/>
              <w:right w:w="108" w:type="dxa"/>
            </w:tcMar>
            <w:vAlign w:val="bottom"/>
          </w:tcPr>
          <w:p w:rsidR="00982ADC" w:rsidRPr="002C3205" w:rsidRDefault="00982ADC" w:rsidP="002C1094">
            <w:pPr>
              <w:autoSpaceDN w:val="0"/>
              <w:spacing w:after="0" w:line="240" w:lineRule="auto"/>
              <w:jc w:val="center"/>
              <w:rPr>
                <w:rFonts w:ascii="Arial" w:eastAsia="Times New Roman" w:hAnsi="Arial" w:cs="Arial"/>
                <w:sz w:val="16"/>
                <w:szCs w:val="16"/>
              </w:rPr>
            </w:pPr>
            <w:r w:rsidRPr="002C3205">
              <w:rPr>
                <w:rFonts w:ascii="Arial" w:eastAsia="Times New Roman" w:hAnsi="Arial" w:cs="Arial"/>
                <w:sz w:val="16"/>
                <w:szCs w:val="16"/>
              </w:rPr>
              <w:t>α</w:t>
            </w:r>
            <w:proofErr w:type="spellStart"/>
            <w:r w:rsidRPr="002C3205">
              <w:rPr>
                <w:rFonts w:ascii="Arial" w:eastAsia="Times New Roman" w:hAnsi="Arial" w:cs="Arial"/>
                <w:sz w:val="16"/>
                <w:szCs w:val="16"/>
              </w:rPr>
              <w:t>ρχή</w:t>
            </w:r>
            <w:proofErr w:type="spellEnd"/>
            <w:r w:rsidRPr="002C3205">
              <w:rPr>
                <w:rFonts w:ascii="Arial" w:eastAsia="Times New Roman" w:hAnsi="Arial" w:cs="Arial"/>
                <w:sz w:val="16"/>
                <w:szCs w:val="16"/>
              </w:rPr>
              <w:t xml:space="preserve"> </w:t>
            </w:r>
            <w:proofErr w:type="spellStart"/>
            <w:r w:rsidRPr="002C3205">
              <w:rPr>
                <w:rFonts w:ascii="Arial" w:eastAsia="Times New Roman" w:hAnsi="Arial" w:cs="Arial"/>
                <w:sz w:val="16"/>
                <w:szCs w:val="16"/>
              </w:rPr>
              <w:t>του</w:t>
            </w:r>
            <w:proofErr w:type="spellEnd"/>
            <w:r w:rsidRPr="002C3205">
              <w:rPr>
                <w:rFonts w:ascii="Arial" w:eastAsia="Times New Roman" w:hAnsi="Arial" w:cs="Arial"/>
                <w:sz w:val="16"/>
                <w:szCs w:val="16"/>
              </w:rPr>
              <w:t xml:space="preserve"> </w:t>
            </w:r>
            <w:proofErr w:type="spellStart"/>
            <w:r w:rsidRPr="002C3205">
              <w:rPr>
                <w:rFonts w:ascii="Arial" w:eastAsia="Times New Roman" w:hAnsi="Arial" w:cs="Arial"/>
                <w:sz w:val="16"/>
                <w:szCs w:val="16"/>
              </w:rPr>
              <w:t>μήν</w:t>
            </w:r>
            <w:proofErr w:type="spellEnd"/>
            <w:r w:rsidRPr="002C3205">
              <w:rPr>
                <w:rFonts w:ascii="Arial" w:eastAsia="Times New Roman" w:hAnsi="Arial" w:cs="Arial"/>
                <w:sz w:val="16"/>
                <w:szCs w:val="16"/>
              </w:rPr>
              <w:t>α</w:t>
            </w:r>
          </w:p>
        </w:tc>
        <w:tc>
          <w:tcPr>
            <w:tcW w:w="1044" w:type="dxa"/>
            <w:vMerge/>
            <w:tcBorders>
              <w:left w:val="single" w:sz="4" w:space="0" w:color="000000"/>
              <w:bottom w:val="single" w:sz="8" w:space="0" w:color="000000"/>
              <w:right w:val="single" w:sz="4" w:space="0" w:color="000000"/>
            </w:tcBorders>
            <w:shd w:val="clear" w:color="auto" w:fill="auto"/>
            <w:tcMar>
              <w:top w:w="0" w:type="dxa"/>
              <w:left w:w="108" w:type="dxa"/>
              <w:bottom w:w="0" w:type="dxa"/>
              <w:right w:w="108" w:type="dxa"/>
            </w:tcMar>
          </w:tcPr>
          <w:p w:rsidR="00982ADC" w:rsidRPr="002C3205" w:rsidRDefault="00982ADC" w:rsidP="002C1094">
            <w:pPr>
              <w:autoSpaceDN w:val="0"/>
              <w:spacing w:after="0" w:line="240" w:lineRule="auto"/>
              <w:rPr>
                <w:rFonts w:ascii="Arial" w:eastAsia="Times New Roman" w:hAnsi="Arial" w:cs="Arial"/>
                <w:sz w:val="16"/>
                <w:szCs w:val="16"/>
              </w:rPr>
            </w:pPr>
          </w:p>
        </w:tc>
        <w:tc>
          <w:tcPr>
            <w:tcW w:w="1005" w:type="dxa"/>
            <w:vMerge/>
            <w:tcBorders>
              <w:left w:val="single" w:sz="4" w:space="0" w:color="000000"/>
              <w:bottom w:val="single" w:sz="8" w:space="0" w:color="000000"/>
              <w:right w:val="single" w:sz="4" w:space="0" w:color="000000"/>
            </w:tcBorders>
            <w:shd w:val="clear" w:color="auto" w:fill="auto"/>
            <w:tcMar>
              <w:top w:w="0" w:type="dxa"/>
              <w:left w:w="108" w:type="dxa"/>
              <w:bottom w:w="0" w:type="dxa"/>
              <w:right w:w="108" w:type="dxa"/>
            </w:tcMar>
          </w:tcPr>
          <w:p w:rsidR="00982ADC" w:rsidRPr="002C3205" w:rsidRDefault="00982ADC" w:rsidP="002C1094">
            <w:pPr>
              <w:autoSpaceDN w:val="0"/>
              <w:spacing w:after="0" w:line="240" w:lineRule="auto"/>
              <w:rPr>
                <w:rFonts w:ascii="Arial" w:eastAsia="Times New Roman" w:hAnsi="Arial" w:cs="Arial"/>
                <w:sz w:val="16"/>
                <w:szCs w:val="16"/>
              </w:rPr>
            </w:pPr>
          </w:p>
        </w:tc>
        <w:tc>
          <w:tcPr>
            <w:tcW w:w="1211" w:type="dxa"/>
            <w:tcBorders>
              <w:right w:val="single" w:sz="4" w:space="0" w:color="000000"/>
            </w:tcBorders>
            <w:shd w:val="clear" w:color="auto" w:fill="auto"/>
            <w:noWrap/>
            <w:tcMar>
              <w:top w:w="0" w:type="dxa"/>
              <w:left w:w="108" w:type="dxa"/>
              <w:bottom w:w="0" w:type="dxa"/>
              <w:right w:w="108" w:type="dxa"/>
            </w:tcMar>
            <w:vAlign w:val="bottom"/>
          </w:tcPr>
          <w:p w:rsidR="00982ADC" w:rsidRPr="002C3205" w:rsidRDefault="00982ADC" w:rsidP="002C1094">
            <w:pPr>
              <w:autoSpaceDN w:val="0"/>
              <w:spacing w:after="0" w:line="240" w:lineRule="auto"/>
              <w:jc w:val="center"/>
              <w:rPr>
                <w:rFonts w:ascii="Arial" w:eastAsia="Times New Roman" w:hAnsi="Arial" w:cs="Arial"/>
                <w:sz w:val="16"/>
                <w:szCs w:val="16"/>
              </w:rPr>
            </w:pPr>
            <w:r w:rsidRPr="002C3205">
              <w:rPr>
                <w:rFonts w:ascii="Arial" w:eastAsia="Times New Roman" w:hAnsi="Arial" w:cs="Arial"/>
                <w:sz w:val="16"/>
                <w:szCs w:val="16"/>
              </w:rPr>
              <w:t>€</w:t>
            </w:r>
          </w:p>
        </w:tc>
        <w:tc>
          <w:tcPr>
            <w:tcW w:w="851" w:type="dxa"/>
            <w:tcBorders>
              <w:right w:val="single" w:sz="4" w:space="0" w:color="000000"/>
            </w:tcBorders>
            <w:shd w:val="clear" w:color="auto" w:fill="auto"/>
            <w:noWrap/>
            <w:tcMar>
              <w:top w:w="0" w:type="dxa"/>
              <w:left w:w="108" w:type="dxa"/>
              <w:bottom w:w="0" w:type="dxa"/>
              <w:right w:w="108" w:type="dxa"/>
            </w:tcMar>
            <w:vAlign w:val="bottom"/>
          </w:tcPr>
          <w:p w:rsidR="00982ADC" w:rsidRPr="002C3205" w:rsidRDefault="00982ADC" w:rsidP="002C1094">
            <w:pPr>
              <w:autoSpaceDN w:val="0"/>
              <w:spacing w:after="0" w:line="240" w:lineRule="auto"/>
              <w:rPr>
                <w:rFonts w:ascii="Arial" w:eastAsia="Times New Roman" w:hAnsi="Arial" w:cs="Arial"/>
                <w:sz w:val="16"/>
                <w:szCs w:val="16"/>
              </w:rPr>
            </w:pPr>
            <w:r w:rsidRPr="002C3205">
              <w:rPr>
                <w:rFonts w:ascii="Arial" w:eastAsia="Times New Roman" w:hAnsi="Arial" w:cs="Arial"/>
                <w:sz w:val="16"/>
                <w:szCs w:val="16"/>
              </w:rPr>
              <w:t> </w:t>
            </w:r>
          </w:p>
        </w:tc>
        <w:tc>
          <w:tcPr>
            <w:tcW w:w="1134" w:type="dxa"/>
            <w:tcBorders>
              <w:right w:val="single" w:sz="8" w:space="0" w:color="000000"/>
            </w:tcBorders>
            <w:shd w:val="clear" w:color="auto" w:fill="auto"/>
            <w:noWrap/>
            <w:tcMar>
              <w:top w:w="0" w:type="dxa"/>
              <w:left w:w="108" w:type="dxa"/>
              <w:bottom w:w="0" w:type="dxa"/>
              <w:right w:w="108" w:type="dxa"/>
            </w:tcMar>
            <w:vAlign w:val="bottom"/>
          </w:tcPr>
          <w:p w:rsidR="00982ADC" w:rsidRPr="002C3205" w:rsidRDefault="00982ADC" w:rsidP="002C1094">
            <w:pPr>
              <w:autoSpaceDN w:val="0"/>
              <w:spacing w:after="0" w:line="240" w:lineRule="auto"/>
              <w:jc w:val="center"/>
              <w:rPr>
                <w:rFonts w:ascii="Arial" w:eastAsia="Times New Roman" w:hAnsi="Arial" w:cs="Arial"/>
                <w:sz w:val="16"/>
                <w:szCs w:val="16"/>
              </w:rPr>
            </w:pPr>
            <w:proofErr w:type="spellStart"/>
            <w:r w:rsidRPr="002C3205">
              <w:rPr>
                <w:rFonts w:ascii="Arial" w:eastAsia="Times New Roman" w:hAnsi="Arial" w:cs="Arial"/>
                <w:sz w:val="16"/>
                <w:szCs w:val="16"/>
              </w:rPr>
              <w:t>τέλος</w:t>
            </w:r>
            <w:proofErr w:type="spellEnd"/>
            <w:r w:rsidRPr="002C3205">
              <w:rPr>
                <w:rFonts w:ascii="Arial" w:eastAsia="Times New Roman" w:hAnsi="Arial" w:cs="Arial"/>
                <w:sz w:val="16"/>
                <w:szCs w:val="16"/>
              </w:rPr>
              <w:t xml:space="preserve"> </w:t>
            </w:r>
            <w:proofErr w:type="spellStart"/>
            <w:r w:rsidRPr="002C3205">
              <w:rPr>
                <w:rFonts w:ascii="Arial" w:eastAsia="Times New Roman" w:hAnsi="Arial" w:cs="Arial"/>
                <w:sz w:val="16"/>
                <w:szCs w:val="16"/>
              </w:rPr>
              <w:t>του</w:t>
            </w:r>
            <w:proofErr w:type="spellEnd"/>
            <w:r w:rsidRPr="002C3205">
              <w:rPr>
                <w:rFonts w:ascii="Arial" w:eastAsia="Times New Roman" w:hAnsi="Arial" w:cs="Arial"/>
                <w:sz w:val="16"/>
                <w:szCs w:val="16"/>
              </w:rPr>
              <w:t xml:space="preserve"> </w:t>
            </w:r>
            <w:proofErr w:type="spellStart"/>
            <w:r w:rsidRPr="002C3205">
              <w:rPr>
                <w:rFonts w:ascii="Arial" w:eastAsia="Times New Roman" w:hAnsi="Arial" w:cs="Arial"/>
                <w:sz w:val="16"/>
                <w:szCs w:val="16"/>
              </w:rPr>
              <w:t>μήν</w:t>
            </w:r>
            <w:proofErr w:type="spellEnd"/>
            <w:r w:rsidRPr="002C3205">
              <w:rPr>
                <w:rFonts w:ascii="Arial" w:eastAsia="Times New Roman" w:hAnsi="Arial" w:cs="Arial"/>
                <w:sz w:val="16"/>
                <w:szCs w:val="16"/>
              </w:rPr>
              <w:t>α</w:t>
            </w:r>
          </w:p>
        </w:tc>
        <w:tc>
          <w:tcPr>
            <w:tcW w:w="1275" w:type="dxa"/>
            <w:tcBorders>
              <w:right w:val="single" w:sz="4" w:space="0" w:color="000000"/>
            </w:tcBorders>
            <w:shd w:val="clear" w:color="auto" w:fill="auto"/>
            <w:noWrap/>
            <w:tcMar>
              <w:top w:w="0" w:type="dxa"/>
              <w:left w:w="108" w:type="dxa"/>
              <w:bottom w:w="0" w:type="dxa"/>
              <w:right w:w="108" w:type="dxa"/>
            </w:tcMar>
            <w:vAlign w:val="bottom"/>
          </w:tcPr>
          <w:p w:rsidR="00982ADC" w:rsidRPr="002C3205" w:rsidRDefault="00982ADC" w:rsidP="002C1094">
            <w:pPr>
              <w:autoSpaceDN w:val="0"/>
              <w:spacing w:after="0" w:line="240" w:lineRule="auto"/>
              <w:jc w:val="center"/>
              <w:rPr>
                <w:rFonts w:ascii="Arial" w:eastAsia="Times New Roman" w:hAnsi="Arial" w:cs="Arial"/>
                <w:sz w:val="16"/>
                <w:szCs w:val="16"/>
              </w:rPr>
            </w:pPr>
            <w:r w:rsidRPr="002C3205">
              <w:rPr>
                <w:rFonts w:ascii="Arial" w:eastAsia="Times New Roman" w:hAnsi="Arial" w:cs="Arial"/>
                <w:sz w:val="16"/>
                <w:szCs w:val="16"/>
              </w:rPr>
              <w:t>α</w:t>
            </w:r>
            <w:proofErr w:type="spellStart"/>
            <w:r w:rsidRPr="002C3205">
              <w:rPr>
                <w:rFonts w:ascii="Arial" w:eastAsia="Times New Roman" w:hAnsi="Arial" w:cs="Arial"/>
                <w:sz w:val="16"/>
                <w:szCs w:val="16"/>
              </w:rPr>
              <w:t>ρχή</w:t>
            </w:r>
            <w:proofErr w:type="spellEnd"/>
            <w:r w:rsidRPr="002C3205">
              <w:rPr>
                <w:rFonts w:ascii="Arial" w:eastAsia="Times New Roman" w:hAnsi="Arial" w:cs="Arial"/>
                <w:sz w:val="16"/>
                <w:szCs w:val="16"/>
              </w:rPr>
              <w:t xml:space="preserve"> </w:t>
            </w:r>
            <w:proofErr w:type="spellStart"/>
            <w:r w:rsidRPr="002C3205">
              <w:rPr>
                <w:rFonts w:ascii="Arial" w:eastAsia="Times New Roman" w:hAnsi="Arial" w:cs="Arial"/>
                <w:sz w:val="16"/>
                <w:szCs w:val="16"/>
              </w:rPr>
              <w:t>του</w:t>
            </w:r>
            <w:proofErr w:type="spellEnd"/>
            <w:r w:rsidRPr="002C3205">
              <w:rPr>
                <w:rFonts w:ascii="Arial" w:eastAsia="Times New Roman" w:hAnsi="Arial" w:cs="Arial"/>
                <w:sz w:val="16"/>
                <w:szCs w:val="16"/>
              </w:rPr>
              <w:t xml:space="preserve"> </w:t>
            </w:r>
            <w:proofErr w:type="spellStart"/>
            <w:r w:rsidRPr="002C3205">
              <w:rPr>
                <w:rFonts w:ascii="Arial" w:eastAsia="Times New Roman" w:hAnsi="Arial" w:cs="Arial"/>
                <w:sz w:val="16"/>
                <w:szCs w:val="16"/>
              </w:rPr>
              <w:t>μήν</w:t>
            </w:r>
            <w:proofErr w:type="spellEnd"/>
            <w:r w:rsidRPr="002C3205">
              <w:rPr>
                <w:rFonts w:ascii="Arial" w:eastAsia="Times New Roman" w:hAnsi="Arial" w:cs="Arial"/>
                <w:sz w:val="16"/>
                <w:szCs w:val="16"/>
              </w:rPr>
              <w:t>α</w:t>
            </w:r>
          </w:p>
        </w:tc>
        <w:tc>
          <w:tcPr>
            <w:tcW w:w="851" w:type="dxa"/>
            <w:vMerge/>
            <w:tcBorders>
              <w:left w:val="single" w:sz="4" w:space="0" w:color="000000"/>
              <w:bottom w:val="single" w:sz="8" w:space="0" w:color="000000"/>
              <w:right w:val="single" w:sz="4" w:space="0" w:color="000000"/>
            </w:tcBorders>
            <w:shd w:val="clear" w:color="auto" w:fill="auto"/>
            <w:tcMar>
              <w:top w:w="0" w:type="dxa"/>
              <w:left w:w="108" w:type="dxa"/>
              <w:bottom w:w="0" w:type="dxa"/>
              <w:right w:w="108" w:type="dxa"/>
            </w:tcMar>
          </w:tcPr>
          <w:p w:rsidR="00982ADC" w:rsidRPr="002C3205" w:rsidRDefault="00982ADC" w:rsidP="002C1094">
            <w:pPr>
              <w:autoSpaceDN w:val="0"/>
              <w:spacing w:after="0" w:line="240" w:lineRule="auto"/>
              <w:rPr>
                <w:rFonts w:ascii="Arial" w:eastAsia="Times New Roman" w:hAnsi="Arial" w:cs="Arial"/>
                <w:sz w:val="16"/>
                <w:szCs w:val="16"/>
              </w:rPr>
            </w:pPr>
          </w:p>
        </w:tc>
        <w:tc>
          <w:tcPr>
            <w:tcW w:w="992" w:type="dxa"/>
            <w:vMerge/>
            <w:tcBorders>
              <w:left w:val="single" w:sz="4" w:space="0" w:color="000000"/>
              <w:bottom w:val="single" w:sz="8" w:space="0" w:color="000000"/>
              <w:right w:val="single" w:sz="4" w:space="0" w:color="000000"/>
            </w:tcBorders>
            <w:shd w:val="clear" w:color="auto" w:fill="auto"/>
            <w:tcMar>
              <w:top w:w="0" w:type="dxa"/>
              <w:left w:w="108" w:type="dxa"/>
              <w:bottom w:w="0" w:type="dxa"/>
              <w:right w:w="108" w:type="dxa"/>
            </w:tcMar>
          </w:tcPr>
          <w:p w:rsidR="00982ADC" w:rsidRPr="002C3205" w:rsidRDefault="00982ADC" w:rsidP="002C1094">
            <w:pPr>
              <w:autoSpaceDN w:val="0"/>
              <w:spacing w:after="0" w:line="240" w:lineRule="auto"/>
              <w:rPr>
                <w:rFonts w:ascii="Arial" w:eastAsia="Times New Roman" w:hAnsi="Arial" w:cs="Arial"/>
                <w:sz w:val="16"/>
                <w:szCs w:val="16"/>
              </w:rPr>
            </w:pPr>
          </w:p>
        </w:tc>
        <w:tc>
          <w:tcPr>
            <w:tcW w:w="1276" w:type="dxa"/>
            <w:tcBorders>
              <w:right w:val="single" w:sz="4" w:space="0" w:color="000000"/>
            </w:tcBorders>
            <w:shd w:val="clear" w:color="auto" w:fill="auto"/>
            <w:noWrap/>
            <w:tcMar>
              <w:top w:w="0" w:type="dxa"/>
              <w:left w:w="108" w:type="dxa"/>
              <w:bottom w:w="0" w:type="dxa"/>
              <w:right w:w="108" w:type="dxa"/>
            </w:tcMar>
            <w:vAlign w:val="bottom"/>
          </w:tcPr>
          <w:p w:rsidR="00982ADC" w:rsidRPr="002C3205" w:rsidRDefault="00982ADC" w:rsidP="002C1094">
            <w:pPr>
              <w:autoSpaceDN w:val="0"/>
              <w:spacing w:after="0" w:line="240" w:lineRule="auto"/>
              <w:jc w:val="center"/>
              <w:rPr>
                <w:rFonts w:ascii="Arial" w:eastAsia="Times New Roman" w:hAnsi="Arial" w:cs="Arial"/>
                <w:sz w:val="16"/>
                <w:szCs w:val="16"/>
              </w:rPr>
            </w:pPr>
            <w:r w:rsidRPr="002C3205">
              <w:rPr>
                <w:rFonts w:ascii="Arial" w:eastAsia="Times New Roman" w:hAnsi="Arial" w:cs="Arial"/>
                <w:sz w:val="16"/>
                <w:szCs w:val="16"/>
              </w:rPr>
              <w:t>€</w:t>
            </w:r>
          </w:p>
        </w:tc>
        <w:tc>
          <w:tcPr>
            <w:tcW w:w="850" w:type="dxa"/>
            <w:tcBorders>
              <w:right w:val="single" w:sz="4" w:space="0" w:color="000000"/>
            </w:tcBorders>
            <w:shd w:val="clear" w:color="auto" w:fill="auto"/>
            <w:noWrap/>
            <w:tcMar>
              <w:top w:w="0" w:type="dxa"/>
              <w:left w:w="108" w:type="dxa"/>
              <w:bottom w:w="0" w:type="dxa"/>
              <w:right w:w="108" w:type="dxa"/>
            </w:tcMar>
            <w:vAlign w:val="bottom"/>
          </w:tcPr>
          <w:p w:rsidR="00982ADC" w:rsidRPr="002C3205" w:rsidRDefault="00982ADC" w:rsidP="002C1094">
            <w:pPr>
              <w:autoSpaceDN w:val="0"/>
              <w:spacing w:after="0" w:line="240" w:lineRule="auto"/>
              <w:rPr>
                <w:rFonts w:ascii="Arial" w:eastAsia="Times New Roman" w:hAnsi="Arial" w:cs="Arial"/>
                <w:sz w:val="16"/>
                <w:szCs w:val="16"/>
              </w:rPr>
            </w:pPr>
            <w:r w:rsidRPr="002C3205">
              <w:rPr>
                <w:rFonts w:ascii="Arial" w:eastAsia="Times New Roman" w:hAnsi="Arial" w:cs="Arial"/>
                <w:sz w:val="16"/>
                <w:szCs w:val="16"/>
              </w:rPr>
              <w:t> </w:t>
            </w:r>
          </w:p>
        </w:tc>
        <w:tc>
          <w:tcPr>
            <w:tcW w:w="993" w:type="dxa"/>
            <w:tcBorders>
              <w:right w:val="single" w:sz="8" w:space="0" w:color="000000"/>
            </w:tcBorders>
            <w:shd w:val="clear" w:color="auto" w:fill="auto"/>
            <w:noWrap/>
            <w:tcMar>
              <w:top w:w="0" w:type="dxa"/>
              <w:left w:w="108" w:type="dxa"/>
              <w:bottom w:w="0" w:type="dxa"/>
              <w:right w:w="108" w:type="dxa"/>
            </w:tcMar>
            <w:vAlign w:val="bottom"/>
          </w:tcPr>
          <w:p w:rsidR="00982ADC" w:rsidRPr="002C3205" w:rsidRDefault="00982ADC" w:rsidP="002C1094">
            <w:pPr>
              <w:autoSpaceDN w:val="0"/>
              <w:spacing w:after="0" w:line="240" w:lineRule="auto"/>
              <w:jc w:val="center"/>
              <w:rPr>
                <w:rFonts w:ascii="Arial" w:eastAsia="Times New Roman" w:hAnsi="Arial" w:cs="Arial"/>
                <w:sz w:val="16"/>
                <w:szCs w:val="16"/>
              </w:rPr>
            </w:pPr>
            <w:proofErr w:type="spellStart"/>
            <w:r w:rsidRPr="002C3205">
              <w:rPr>
                <w:rFonts w:ascii="Arial" w:eastAsia="Times New Roman" w:hAnsi="Arial" w:cs="Arial"/>
                <w:sz w:val="16"/>
                <w:szCs w:val="16"/>
              </w:rPr>
              <w:t>τέλος</w:t>
            </w:r>
            <w:proofErr w:type="spellEnd"/>
            <w:r w:rsidRPr="002C3205">
              <w:rPr>
                <w:rFonts w:ascii="Arial" w:eastAsia="Times New Roman" w:hAnsi="Arial" w:cs="Arial"/>
                <w:sz w:val="16"/>
                <w:szCs w:val="16"/>
              </w:rPr>
              <w:t xml:space="preserve"> </w:t>
            </w:r>
            <w:proofErr w:type="spellStart"/>
            <w:r w:rsidRPr="002C3205">
              <w:rPr>
                <w:rFonts w:ascii="Arial" w:eastAsia="Times New Roman" w:hAnsi="Arial" w:cs="Arial"/>
                <w:sz w:val="16"/>
                <w:szCs w:val="16"/>
              </w:rPr>
              <w:t>του</w:t>
            </w:r>
            <w:proofErr w:type="spellEnd"/>
            <w:r w:rsidRPr="002C3205">
              <w:rPr>
                <w:rFonts w:ascii="Arial" w:eastAsia="Times New Roman" w:hAnsi="Arial" w:cs="Arial"/>
                <w:sz w:val="16"/>
                <w:szCs w:val="16"/>
              </w:rPr>
              <w:t xml:space="preserve"> </w:t>
            </w:r>
            <w:proofErr w:type="spellStart"/>
            <w:r w:rsidRPr="002C3205">
              <w:rPr>
                <w:rFonts w:ascii="Arial" w:eastAsia="Times New Roman" w:hAnsi="Arial" w:cs="Arial"/>
                <w:sz w:val="16"/>
                <w:szCs w:val="16"/>
              </w:rPr>
              <w:t>μήν</w:t>
            </w:r>
            <w:proofErr w:type="spellEnd"/>
            <w:r w:rsidRPr="002C3205">
              <w:rPr>
                <w:rFonts w:ascii="Arial" w:eastAsia="Times New Roman" w:hAnsi="Arial" w:cs="Arial"/>
                <w:sz w:val="16"/>
                <w:szCs w:val="16"/>
              </w:rPr>
              <w:t>α</w:t>
            </w:r>
          </w:p>
        </w:tc>
      </w:tr>
      <w:tr w:rsidR="00982ADC" w:rsidRPr="002C3205" w:rsidTr="00982ADC">
        <w:trPr>
          <w:trHeight w:val="100"/>
        </w:trPr>
        <w:tc>
          <w:tcPr>
            <w:tcW w:w="1377" w:type="dxa"/>
            <w:tcBorders>
              <w:left w:val="single" w:sz="8" w:space="0" w:color="000000"/>
              <w:bottom w:val="single" w:sz="8" w:space="0" w:color="000000"/>
              <w:right w:val="single" w:sz="8" w:space="0" w:color="000000"/>
            </w:tcBorders>
            <w:shd w:val="clear" w:color="auto" w:fill="auto"/>
            <w:noWrap/>
            <w:tcMar>
              <w:top w:w="0" w:type="dxa"/>
              <w:left w:w="108" w:type="dxa"/>
              <w:bottom w:w="0" w:type="dxa"/>
              <w:right w:w="108" w:type="dxa"/>
            </w:tcMar>
            <w:vAlign w:val="bottom"/>
          </w:tcPr>
          <w:p w:rsidR="00982ADC" w:rsidRPr="002C3205" w:rsidRDefault="00982ADC" w:rsidP="002C1094">
            <w:pPr>
              <w:autoSpaceDN w:val="0"/>
              <w:spacing w:after="0" w:line="240" w:lineRule="auto"/>
              <w:rPr>
                <w:rFonts w:ascii="Arial" w:eastAsia="Times New Roman" w:hAnsi="Arial" w:cs="Arial"/>
                <w:sz w:val="16"/>
                <w:szCs w:val="16"/>
              </w:rPr>
            </w:pPr>
            <w:r w:rsidRPr="002C3205">
              <w:rPr>
                <w:rFonts w:ascii="Arial" w:eastAsia="Times New Roman" w:hAnsi="Arial" w:cs="Arial"/>
                <w:sz w:val="16"/>
                <w:szCs w:val="16"/>
              </w:rPr>
              <w:t> </w:t>
            </w:r>
          </w:p>
        </w:tc>
        <w:tc>
          <w:tcPr>
            <w:tcW w:w="1190" w:type="dxa"/>
            <w:tcBorders>
              <w:bottom w:val="single" w:sz="8" w:space="0" w:color="000000"/>
              <w:right w:val="single" w:sz="4" w:space="0" w:color="000000"/>
            </w:tcBorders>
            <w:shd w:val="clear" w:color="auto" w:fill="auto"/>
            <w:noWrap/>
            <w:tcMar>
              <w:top w:w="0" w:type="dxa"/>
              <w:left w:w="108" w:type="dxa"/>
              <w:bottom w:w="0" w:type="dxa"/>
              <w:right w:w="108" w:type="dxa"/>
            </w:tcMar>
            <w:vAlign w:val="center"/>
          </w:tcPr>
          <w:p w:rsidR="00982ADC" w:rsidRPr="002C3205" w:rsidRDefault="00982ADC" w:rsidP="002C1094">
            <w:pPr>
              <w:autoSpaceDN w:val="0"/>
              <w:spacing w:after="0" w:line="240" w:lineRule="auto"/>
              <w:jc w:val="center"/>
              <w:rPr>
                <w:rFonts w:ascii="Arial" w:eastAsia="Times New Roman" w:hAnsi="Arial" w:cs="Arial"/>
                <w:sz w:val="16"/>
                <w:szCs w:val="16"/>
              </w:rPr>
            </w:pPr>
          </w:p>
        </w:tc>
        <w:tc>
          <w:tcPr>
            <w:tcW w:w="1044" w:type="dxa"/>
            <w:vMerge/>
            <w:tcBorders>
              <w:left w:val="single" w:sz="4" w:space="0" w:color="000000"/>
              <w:bottom w:val="single" w:sz="8" w:space="0" w:color="000000"/>
              <w:right w:val="single" w:sz="4" w:space="0" w:color="000000"/>
            </w:tcBorders>
            <w:shd w:val="clear" w:color="auto" w:fill="auto"/>
            <w:tcMar>
              <w:top w:w="0" w:type="dxa"/>
              <w:left w:w="108" w:type="dxa"/>
              <w:bottom w:w="0" w:type="dxa"/>
              <w:right w:w="108" w:type="dxa"/>
            </w:tcMar>
          </w:tcPr>
          <w:p w:rsidR="00982ADC" w:rsidRPr="002C3205" w:rsidRDefault="00982ADC" w:rsidP="002C1094">
            <w:pPr>
              <w:autoSpaceDN w:val="0"/>
              <w:spacing w:after="0" w:line="240" w:lineRule="auto"/>
              <w:jc w:val="center"/>
              <w:rPr>
                <w:rFonts w:ascii="Arial" w:eastAsia="Times New Roman" w:hAnsi="Arial" w:cs="Arial"/>
                <w:sz w:val="16"/>
                <w:szCs w:val="16"/>
              </w:rPr>
            </w:pPr>
          </w:p>
        </w:tc>
        <w:tc>
          <w:tcPr>
            <w:tcW w:w="1005" w:type="dxa"/>
            <w:vMerge/>
            <w:tcBorders>
              <w:left w:val="single" w:sz="4" w:space="0" w:color="000000"/>
              <w:bottom w:val="single" w:sz="8" w:space="0" w:color="000000"/>
              <w:right w:val="single" w:sz="4" w:space="0" w:color="000000"/>
            </w:tcBorders>
            <w:shd w:val="clear" w:color="auto" w:fill="auto"/>
            <w:tcMar>
              <w:top w:w="0" w:type="dxa"/>
              <w:left w:w="108" w:type="dxa"/>
              <w:bottom w:w="0" w:type="dxa"/>
              <w:right w:w="108" w:type="dxa"/>
            </w:tcMar>
          </w:tcPr>
          <w:p w:rsidR="00982ADC" w:rsidRPr="002C3205" w:rsidRDefault="00982ADC" w:rsidP="002C1094">
            <w:pPr>
              <w:autoSpaceDN w:val="0"/>
              <w:spacing w:after="0" w:line="240" w:lineRule="auto"/>
              <w:jc w:val="center"/>
              <w:rPr>
                <w:rFonts w:ascii="Arial" w:eastAsia="Times New Roman" w:hAnsi="Arial" w:cs="Arial"/>
                <w:sz w:val="16"/>
                <w:szCs w:val="16"/>
              </w:rPr>
            </w:pPr>
          </w:p>
        </w:tc>
        <w:tc>
          <w:tcPr>
            <w:tcW w:w="1211" w:type="dxa"/>
            <w:tcBorders>
              <w:bottom w:val="single" w:sz="8" w:space="0" w:color="000000"/>
              <w:right w:val="single" w:sz="4" w:space="0" w:color="000000"/>
            </w:tcBorders>
            <w:shd w:val="clear" w:color="auto" w:fill="auto"/>
            <w:noWrap/>
            <w:tcMar>
              <w:top w:w="0" w:type="dxa"/>
              <w:left w:w="108" w:type="dxa"/>
              <w:bottom w:w="0" w:type="dxa"/>
              <w:right w:w="108" w:type="dxa"/>
            </w:tcMar>
            <w:vAlign w:val="center"/>
          </w:tcPr>
          <w:p w:rsidR="00982ADC" w:rsidRPr="002C3205" w:rsidRDefault="00982ADC" w:rsidP="002C1094">
            <w:pPr>
              <w:autoSpaceDN w:val="0"/>
              <w:spacing w:after="0" w:line="240" w:lineRule="auto"/>
              <w:jc w:val="center"/>
              <w:rPr>
                <w:rFonts w:ascii="Arial" w:eastAsia="Times New Roman" w:hAnsi="Arial" w:cs="Arial"/>
                <w:sz w:val="16"/>
                <w:szCs w:val="16"/>
              </w:rPr>
            </w:pPr>
          </w:p>
        </w:tc>
        <w:tc>
          <w:tcPr>
            <w:tcW w:w="851" w:type="dxa"/>
            <w:tcBorders>
              <w:bottom w:val="single" w:sz="8" w:space="0" w:color="000000"/>
              <w:right w:val="single" w:sz="4" w:space="0" w:color="000000"/>
            </w:tcBorders>
            <w:shd w:val="clear" w:color="auto" w:fill="auto"/>
            <w:noWrap/>
            <w:tcMar>
              <w:top w:w="0" w:type="dxa"/>
              <w:left w:w="108" w:type="dxa"/>
              <w:bottom w:w="0" w:type="dxa"/>
              <w:right w:w="108" w:type="dxa"/>
            </w:tcMar>
            <w:vAlign w:val="center"/>
          </w:tcPr>
          <w:p w:rsidR="00982ADC" w:rsidRPr="002C3205" w:rsidRDefault="00982ADC" w:rsidP="002C1094">
            <w:pPr>
              <w:autoSpaceDN w:val="0"/>
              <w:spacing w:after="0" w:line="240" w:lineRule="auto"/>
              <w:jc w:val="center"/>
              <w:rPr>
                <w:rFonts w:ascii="Arial" w:eastAsia="Times New Roman" w:hAnsi="Arial" w:cs="Arial"/>
                <w:sz w:val="16"/>
                <w:szCs w:val="16"/>
              </w:rPr>
            </w:pPr>
          </w:p>
        </w:tc>
        <w:tc>
          <w:tcPr>
            <w:tcW w:w="1134" w:type="dxa"/>
            <w:tcBorders>
              <w:bottom w:val="single" w:sz="8" w:space="0" w:color="000000"/>
              <w:right w:val="single" w:sz="8" w:space="0" w:color="000000"/>
            </w:tcBorders>
            <w:shd w:val="clear" w:color="auto" w:fill="auto"/>
            <w:noWrap/>
            <w:tcMar>
              <w:top w:w="0" w:type="dxa"/>
              <w:left w:w="108" w:type="dxa"/>
              <w:bottom w:w="0" w:type="dxa"/>
              <w:right w:w="108" w:type="dxa"/>
            </w:tcMar>
            <w:vAlign w:val="center"/>
          </w:tcPr>
          <w:p w:rsidR="00982ADC" w:rsidRPr="002C3205" w:rsidRDefault="00982ADC" w:rsidP="002C1094">
            <w:pPr>
              <w:autoSpaceDN w:val="0"/>
              <w:spacing w:after="0" w:line="240" w:lineRule="auto"/>
              <w:jc w:val="center"/>
              <w:rPr>
                <w:rFonts w:ascii="Arial" w:eastAsia="Times New Roman" w:hAnsi="Arial" w:cs="Arial"/>
                <w:sz w:val="16"/>
                <w:szCs w:val="16"/>
              </w:rPr>
            </w:pPr>
          </w:p>
        </w:tc>
        <w:tc>
          <w:tcPr>
            <w:tcW w:w="1275" w:type="dxa"/>
            <w:tcBorders>
              <w:bottom w:val="single" w:sz="8" w:space="0" w:color="000000"/>
              <w:right w:val="single" w:sz="4" w:space="0" w:color="000000"/>
            </w:tcBorders>
            <w:shd w:val="clear" w:color="auto" w:fill="auto"/>
            <w:noWrap/>
            <w:tcMar>
              <w:top w:w="0" w:type="dxa"/>
              <w:left w:w="108" w:type="dxa"/>
              <w:bottom w:w="0" w:type="dxa"/>
              <w:right w:w="108" w:type="dxa"/>
            </w:tcMar>
            <w:vAlign w:val="center"/>
          </w:tcPr>
          <w:p w:rsidR="00982ADC" w:rsidRPr="002C3205" w:rsidRDefault="00982ADC" w:rsidP="002C1094">
            <w:pPr>
              <w:autoSpaceDN w:val="0"/>
              <w:spacing w:after="0" w:line="240" w:lineRule="auto"/>
              <w:jc w:val="center"/>
              <w:rPr>
                <w:rFonts w:ascii="Arial" w:eastAsia="Times New Roman" w:hAnsi="Arial" w:cs="Arial"/>
                <w:sz w:val="16"/>
                <w:szCs w:val="16"/>
              </w:rPr>
            </w:pPr>
          </w:p>
        </w:tc>
        <w:tc>
          <w:tcPr>
            <w:tcW w:w="851" w:type="dxa"/>
            <w:vMerge/>
            <w:tcBorders>
              <w:left w:val="single" w:sz="4" w:space="0" w:color="000000"/>
              <w:bottom w:val="single" w:sz="8" w:space="0" w:color="000000"/>
              <w:right w:val="single" w:sz="4" w:space="0" w:color="000000"/>
            </w:tcBorders>
            <w:shd w:val="clear" w:color="auto" w:fill="auto"/>
            <w:tcMar>
              <w:top w:w="0" w:type="dxa"/>
              <w:left w:w="108" w:type="dxa"/>
              <w:bottom w:w="0" w:type="dxa"/>
              <w:right w:w="108" w:type="dxa"/>
            </w:tcMar>
          </w:tcPr>
          <w:p w:rsidR="00982ADC" w:rsidRPr="002C3205" w:rsidRDefault="00982ADC" w:rsidP="002C1094">
            <w:pPr>
              <w:autoSpaceDN w:val="0"/>
              <w:spacing w:after="0" w:line="240" w:lineRule="auto"/>
              <w:jc w:val="center"/>
              <w:rPr>
                <w:rFonts w:ascii="Arial" w:eastAsia="Times New Roman" w:hAnsi="Arial" w:cs="Arial"/>
                <w:sz w:val="16"/>
                <w:szCs w:val="16"/>
              </w:rPr>
            </w:pPr>
          </w:p>
        </w:tc>
        <w:tc>
          <w:tcPr>
            <w:tcW w:w="992" w:type="dxa"/>
            <w:vMerge/>
            <w:tcBorders>
              <w:left w:val="single" w:sz="4" w:space="0" w:color="000000"/>
              <w:bottom w:val="single" w:sz="8" w:space="0" w:color="000000"/>
              <w:right w:val="single" w:sz="4" w:space="0" w:color="000000"/>
            </w:tcBorders>
            <w:shd w:val="clear" w:color="auto" w:fill="auto"/>
            <w:tcMar>
              <w:top w:w="0" w:type="dxa"/>
              <w:left w:w="108" w:type="dxa"/>
              <w:bottom w:w="0" w:type="dxa"/>
              <w:right w:w="108" w:type="dxa"/>
            </w:tcMar>
          </w:tcPr>
          <w:p w:rsidR="00982ADC" w:rsidRPr="002C3205" w:rsidRDefault="00982ADC" w:rsidP="002C1094">
            <w:pPr>
              <w:autoSpaceDN w:val="0"/>
              <w:spacing w:after="0" w:line="240" w:lineRule="auto"/>
              <w:jc w:val="center"/>
              <w:rPr>
                <w:rFonts w:ascii="Arial" w:eastAsia="Times New Roman" w:hAnsi="Arial" w:cs="Arial"/>
                <w:sz w:val="16"/>
                <w:szCs w:val="16"/>
              </w:rPr>
            </w:pPr>
          </w:p>
        </w:tc>
        <w:tc>
          <w:tcPr>
            <w:tcW w:w="1276" w:type="dxa"/>
            <w:tcBorders>
              <w:bottom w:val="single" w:sz="8" w:space="0" w:color="000000"/>
              <w:right w:val="single" w:sz="4" w:space="0" w:color="000000"/>
            </w:tcBorders>
            <w:shd w:val="clear" w:color="auto" w:fill="auto"/>
            <w:noWrap/>
            <w:tcMar>
              <w:top w:w="0" w:type="dxa"/>
              <w:left w:w="108" w:type="dxa"/>
              <w:bottom w:w="0" w:type="dxa"/>
              <w:right w:w="108" w:type="dxa"/>
            </w:tcMar>
            <w:vAlign w:val="center"/>
          </w:tcPr>
          <w:p w:rsidR="00982ADC" w:rsidRPr="002C3205" w:rsidRDefault="00982ADC" w:rsidP="002C1094">
            <w:pPr>
              <w:autoSpaceDN w:val="0"/>
              <w:spacing w:after="0" w:line="240" w:lineRule="auto"/>
              <w:jc w:val="center"/>
              <w:rPr>
                <w:rFonts w:ascii="Arial" w:eastAsia="Times New Roman" w:hAnsi="Arial" w:cs="Arial"/>
                <w:sz w:val="16"/>
                <w:szCs w:val="16"/>
              </w:rPr>
            </w:pPr>
          </w:p>
        </w:tc>
        <w:tc>
          <w:tcPr>
            <w:tcW w:w="850" w:type="dxa"/>
            <w:tcBorders>
              <w:bottom w:val="single" w:sz="8" w:space="0" w:color="000000"/>
              <w:right w:val="single" w:sz="4" w:space="0" w:color="000000"/>
            </w:tcBorders>
            <w:shd w:val="clear" w:color="auto" w:fill="auto"/>
            <w:noWrap/>
            <w:tcMar>
              <w:top w:w="0" w:type="dxa"/>
              <w:left w:w="108" w:type="dxa"/>
              <w:bottom w:w="0" w:type="dxa"/>
              <w:right w:w="108" w:type="dxa"/>
            </w:tcMar>
            <w:vAlign w:val="center"/>
          </w:tcPr>
          <w:p w:rsidR="00982ADC" w:rsidRPr="002C3205" w:rsidRDefault="00982ADC" w:rsidP="002C1094">
            <w:pPr>
              <w:autoSpaceDN w:val="0"/>
              <w:spacing w:after="0" w:line="240" w:lineRule="auto"/>
              <w:jc w:val="center"/>
              <w:rPr>
                <w:rFonts w:ascii="Arial" w:eastAsia="Times New Roman" w:hAnsi="Arial" w:cs="Arial"/>
                <w:sz w:val="16"/>
                <w:szCs w:val="16"/>
              </w:rPr>
            </w:pPr>
          </w:p>
        </w:tc>
        <w:tc>
          <w:tcPr>
            <w:tcW w:w="993" w:type="dxa"/>
            <w:tcBorders>
              <w:bottom w:val="single" w:sz="8" w:space="0" w:color="000000"/>
              <w:right w:val="single" w:sz="8" w:space="0" w:color="000000"/>
            </w:tcBorders>
            <w:shd w:val="clear" w:color="auto" w:fill="auto"/>
            <w:noWrap/>
            <w:tcMar>
              <w:top w:w="0" w:type="dxa"/>
              <w:left w:w="108" w:type="dxa"/>
              <w:bottom w:w="0" w:type="dxa"/>
              <w:right w:w="108" w:type="dxa"/>
            </w:tcMar>
            <w:vAlign w:val="center"/>
          </w:tcPr>
          <w:p w:rsidR="00982ADC" w:rsidRPr="002C3205" w:rsidRDefault="00982ADC" w:rsidP="002C1094">
            <w:pPr>
              <w:autoSpaceDN w:val="0"/>
              <w:spacing w:after="0" w:line="240" w:lineRule="auto"/>
              <w:jc w:val="center"/>
              <w:rPr>
                <w:rFonts w:ascii="Arial" w:eastAsia="Times New Roman" w:hAnsi="Arial" w:cs="Arial"/>
                <w:sz w:val="16"/>
                <w:szCs w:val="16"/>
              </w:rPr>
            </w:pPr>
          </w:p>
        </w:tc>
      </w:tr>
      <w:tr w:rsidR="00982ADC" w:rsidRPr="002C3205" w:rsidTr="00982ADC">
        <w:trPr>
          <w:trHeight w:hRule="exact" w:val="274"/>
        </w:trPr>
        <w:tc>
          <w:tcPr>
            <w:tcW w:w="1377" w:type="dxa"/>
            <w:tcBorders>
              <w:left w:val="single" w:sz="8" w:space="0" w:color="000000"/>
              <w:bottom w:val="single" w:sz="4" w:space="0" w:color="000000"/>
            </w:tcBorders>
            <w:shd w:val="clear" w:color="auto" w:fill="auto"/>
            <w:noWrap/>
            <w:tcMar>
              <w:top w:w="0" w:type="dxa"/>
              <w:left w:w="108" w:type="dxa"/>
              <w:bottom w:w="0" w:type="dxa"/>
              <w:right w:w="108" w:type="dxa"/>
            </w:tcMar>
            <w:vAlign w:val="center"/>
          </w:tcPr>
          <w:p w:rsidR="00982ADC" w:rsidRPr="002C3205" w:rsidRDefault="00982ADC" w:rsidP="002C1094">
            <w:pPr>
              <w:autoSpaceDN w:val="0"/>
              <w:spacing w:after="0" w:line="240" w:lineRule="auto"/>
              <w:rPr>
                <w:rFonts w:ascii="Arial" w:eastAsia="Times New Roman" w:hAnsi="Arial" w:cs="Arial"/>
                <w:sz w:val="16"/>
                <w:szCs w:val="16"/>
              </w:rPr>
            </w:pPr>
            <w:r w:rsidRPr="002C3205">
              <w:rPr>
                <w:rFonts w:ascii="Arial" w:eastAsia="Times New Roman" w:hAnsi="Arial" w:cs="Arial"/>
                <w:sz w:val="16"/>
                <w:szCs w:val="16"/>
              </w:rPr>
              <w:t>ΙΑΝΟΥΑΡΙΟΣ</w:t>
            </w:r>
          </w:p>
        </w:tc>
        <w:tc>
          <w:tcPr>
            <w:tcW w:w="1190" w:type="dxa"/>
            <w:tcBorders>
              <w:left w:val="single" w:sz="8" w:space="0" w:color="000000"/>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2,833</w:t>
            </w:r>
          </w:p>
        </w:tc>
        <w:tc>
          <w:tcPr>
            <w:tcW w:w="1044"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361</w:t>
            </w:r>
          </w:p>
        </w:tc>
        <w:tc>
          <w:tcPr>
            <w:tcW w:w="1005"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120</w:t>
            </w:r>
          </w:p>
        </w:tc>
        <w:tc>
          <w:tcPr>
            <w:tcW w:w="1211"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 xml:space="preserve"> 1,222,748     </w:t>
            </w:r>
          </w:p>
        </w:tc>
        <w:tc>
          <w:tcPr>
            <w:tcW w:w="851"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48</w:t>
            </w:r>
          </w:p>
        </w:tc>
        <w:tc>
          <w:tcPr>
            <w:tcW w:w="1134" w:type="dxa"/>
            <w:tcBorders>
              <w:bottom w:val="single" w:sz="4" w:space="0" w:color="000000"/>
              <w:right w:val="single" w:sz="8"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3,026</w:t>
            </w:r>
          </w:p>
        </w:tc>
        <w:tc>
          <w:tcPr>
            <w:tcW w:w="1275"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0" w:line="240" w:lineRule="auto"/>
              <w:jc w:val="center"/>
              <w:rPr>
                <w:rFonts w:ascii="Arial" w:hAnsi="Arial" w:cs="Arial"/>
                <w:sz w:val="16"/>
                <w:szCs w:val="16"/>
              </w:rPr>
            </w:pPr>
            <w:r w:rsidRPr="002C3205">
              <w:rPr>
                <w:rFonts w:ascii="Arial" w:hAnsi="Arial" w:cs="Arial"/>
                <w:sz w:val="16"/>
                <w:szCs w:val="16"/>
              </w:rPr>
              <w:t>2,485</w:t>
            </w:r>
          </w:p>
        </w:tc>
        <w:tc>
          <w:tcPr>
            <w:tcW w:w="851"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253</w:t>
            </w:r>
          </w:p>
        </w:tc>
        <w:tc>
          <w:tcPr>
            <w:tcW w:w="992"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291</w:t>
            </w:r>
          </w:p>
        </w:tc>
        <w:tc>
          <w:tcPr>
            <w:tcW w:w="1276"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 xml:space="preserve"> 3,906,559     </w:t>
            </w:r>
          </w:p>
        </w:tc>
        <w:tc>
          <w:tcPr>
            <w:tcW w:w="850"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132</w:t>
            </w:r>
          </w:p>
        </w:tc>
        <w:tc>
          <w:tcPr>
            <w:tcW w:w="993" w:type="dxa"/>
            <w:tcBorders>
              <w:bottom w:val="single" w:sz="4" w:space="0" w:color="000000"/>
              <w:right w:val="single" w:sz="8"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2,315</w:t>
            </w:r>
          </w:p>
        </w:tc>
      </w:tr>
      <w:tr w:rsidR="00982ADC" w:rsidRPr="002C3205" w:rsidTr="00982ADC">
        <w:trPr>
          <w:trHeight w:hRule="exact" w:val="274"/>
        </w:trPr>
        <w:tc>
          <w:tcPr>
            <w:tcW w:w="1377" w:type="dxa"/>
            <w:tcBorders>
              <w:left w:val="single" w:sz="8" w:space="0" w:color="000000"/>
              <w:bottom w:val="single" w:sz="4" w:space="0" w:color="000000"/>
            </w:tcBorders>
            <w:shd w:val="clear" w:color="auto" w:fill="auto"/>
            <w:noWrap/>
            <w:tcMar>
              <w:top w:w="0" w:type="dxa"/>
              <w:left w:w="108" w:type="dxa"/>
              <w:bottom w:w="0" w:type="dxa"/>
              <w:right w:w="108" w:type="dxa"/>
            </w:tcMar>
            <w:vAlign w:val="center"/>
          </w:tcPr>
          <w:p w:rsidR="00982ADC" w:rsidRPr="002C3205" w:rsidRDefault="00982ADC" w:rsidP="002C1094">
            <w:pPr>
              <w:autoSpaceDN w:val="0"/>
              <w:spacing w:after="0" w:line="240" w:lineRule="auto"/>
              <w:rPr>
                <w:rFonts w:ascii="Arial" w:eastAsia="Times New Roman" w:hAnsi="Arial" w:cs="Arial"/>
                <w:sz w:val="16"/>
                <w:szCs w:val="16"/>
              </w:rPr>
            </w:pPr>
            <w:r w:rsidRPr="002C3205">
              <w:rPr>
                <w:rFonts w:ascii="Arial" w:eastAsia="Times New Roman" w:hAnsi="Arial" w:cs="Arial"/>
                <w:sz w:val="16"/>
                <w:szCs w:val="16"/>
              </w:rPr>
              <w:t>ΦΕΒΡΟΥΑΡΙΟΣ</w:t>
            </w:r>
          </w:p>
        </w:tc>
        <w:tc>
          <w:tcPr>
            <w:tcW w:w="1190" w:type="dxa"/>
            <w:tcBorders>
              <w:left w:val="single" w:sz="8" w:space="0" w:color="000000"/>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3,026</w:t>
            </w:r>
          </w:p>
        </w:tc>
        <w:tc>
          <w:tcPr>
            <w:tcW w:w="1044"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223</w:t>
            </w:r>
          </w:p>
        </w:tc>
        <w:tc>
          <w:tcPr>
            <w:tcW w:w="1005"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165</w:t>
            </w:r>
          </w:p>
        </w:tc>
        <w:tc>
          <w:tcPr>
            <w:tcW w:w="1211"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 xml:space="preserve"> 1,872,602     </w:t>
            </w:r>
          </w:p>
        </w:tc>
        <w:tc>
          <w:tcPr>
            <w:tcW w:w="851"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75</w:t>
            </w:r>
          </w:p>
        </w:tc>
        <w:tc>
          <w:tcPr>
            <w:tcW w:w="1134" w:type="dxa"/>
            <w:tcBorders>
              <w:bottom w:val="single" w:sz="4" w:space="0" w:color="000000"/>
              <w:right w:val="single" w:sz="8"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3,009</w:t>
            </w:r>
          </w:p>
        </w:tc>
        <w:tc>
          <w:tcPr>
            <w:tcW w:w="1275"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2,315</w:t>
            </w:r>
          </w:p>
        </w:tc>
        <w:tc>
          <w:tcPr>
            <w:tcW w:w="851"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227</w:t>
            </w:r>
          </w:p>
        </w:tc>
        <w:tc>
          <w:tcPr>
            <w:tcW w:w="992"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313</w:t>
            </w:r>
          </w:p>
        </w:tc>
        <w:tc>
          <w:tcPr>
            <w:tcW w:w="1276"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 xml:space="preserve"> 3,105,735     </w:t>
            </w:r>
          </w:p>
        </w:tc>
        <w:tc>
          <w:tcPr>
            <w:tcW w:w="850"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163</w:t>
            </w:r>
          </w:p>
        </w:tc>
        <w:tc>
          <w:tcPr>
            <w:tcW w:w="993" w:type="dxa"/>
            <w:tcBorders>
              <w:bottom w:val="single" w:sz="4" w:space="0" w:color="000000"/>
              <w:right w:val="single" w:sz="8"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2,066</w:t>
            </w:r>
          </w:p>
        </w:tc>
      </w:tr>
      <w:tr w:rsidR="00982ADC" w:rsidRPr="002C3205" w:rsidTr="00982ADC">
        <w:trPr>
          <w:trHeight w:hRule="exact" w:val="274"/>
        </w:trPr>
        <w:tc>
          <w:tcPr>
            <w:tcW w:w="1377" w:type="dxa"/>
            <w:tcBorders>
              <w:left w:val="single" w:sz="8" w:space="0" w:color="000000"/>
              <w:bottom w:val="single" w:sz="4" w:space="0" w:color="000000"/>
            </w:tcBorders>
            <w:shd w:val="clear" w:color="auto" w:fill="auto"/>
            <w:noWrap/>
            <w:tcMar>
              <w:top w:w="0" w:type="dxa"/>
              <w:left w:w="108" w:type="dxa"/>
              <w:bottom w:w="0" w:type="dxa"/>
              <w:right w:w="108" w:type="dxa"/>
            </w:tcMar>
            <w:vAlign w:val="center"/>
          </w:tcPr>
          <w:p w:rsidR="00982ADC" w:rsidRPr="002C3205" w:rsidRDefault="00982ADC" w:rsidP="002C1094">
            <w:pPr>
              <w:autoSpaceDN w:val="0"/>
              <w:spacing w:after="0" w:line="240" w:lineRule="auto"/>
              <w:rPr>
                <w:rFonts w:ascii="Arial" w:eastAsia="Times New Roman" w:hAnsi="Arial" w:cs="Arial"/>
                <w:sz w:val="16"/>
                <w:szCs w:val="16"/>
              </w:rPr>
            </w:pPr>
            <w:r w:rsidRPr="002C3205">
              <w:rPr>
                <w:rFonts w:ascii="Arial" w:eastAsia="Times New Roman" w:hAnsi="Arial" w:cs="Arial"/>
                <w:sz w:val="16"/>
                <w:szCs w:val="16"/>
              </w:rPr>
              <w:t>ΜΑΡΤΙΟΣ</w:t>
            </w:r>
          </w:p>
        </w:tc>
        <w:tc>
          <w:tcPr>
            <w:tcW w:w="1190" w:type="dxa"/>
            <w:tcBorders>
              <w:left w:val="single" w:sz="8" w:space="0" w:color="000000"/>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3,009</w:t>
            </w:r>
          </w:p>
        </w:tc>
        <w:tc>
          <w:tcPr>
            <w:tcW w:w="1044"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234</w:t>
            </w:r>
          </w:p>
        </w:tc>
        <w:tc>
          <w:tcPr>
            <w:tcW w:w="1005"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185</w:t>
            </w:r>
          </w:p>
        </w:tc>
        <w:tc>
          <w:tcPr>
            <w:tcW w:w="1211"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 xml:space="preserve"> 1,727,411     </w:t>
            </w:r>
          </w:p>
        </w:tc>
        <w:tc>
          <w:tcPr>
            <w:tcW w:w="851"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89</w:t>
            </w:r>
          </w:p>
        </w:tc>
        <w:tc>
          <w:tcPr>
            <w:tcW w:w="1134" w:type="dxa"/>
            <w:tcBorders>
              <w:bottom w:val="single" w:sz="4" w:space="0" w:color="000000"/>
              <w:right w:val="single" w:sz="8"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2,969</w:t>
            </w:r>
          </w:p>
        </w:tc>
        <w:tc>
          <w:tcPr>
            <w:tcW w:w="1275"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2,066</w:t>
            </w:r>
          </w:p>
        </w:tc>
        <w:tc>
          <w:tcPr>
            <w:tcW w:w="851"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187</w:t>
            </w:r>
          </w:p>
        </w:tc>
        <w:tc>
          <w:tcPr>
            <w:tcW w:w="992"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228</w:t>
            </w:r>
          </w:p>
        </w:tc>
        <w:tc>
          <w:tcPr>
            <w:tcW w:w="1276"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 xml:space="preserve"> 3,616,440     </w:t>
            </w:r>
          </w:p>
        </w:tc>
        <w:tc>
          <w:tcPr>
            <w:tcW w:w="850"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116</w:t>
            </w:r>
          </w:p>
        </w:tc>
        <w:tc>
          <w:tcPr>
            <w:tcW w:w="993" w:type="dxa"/>
            <w:tcBorders>
              <w:bottom w:val="single" w:sz="4" w:space="0" w:color="000000"/>
              <w:right w:val="single" w:sz="8"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1,909</w:t>
            </w:r>
          </w:p>
        </w:tc>
      </w:tr>
      <w:tr w:rsidR="00982ADC" w:rsidRPr="002C3205" w:rsidTr="00982ADC">
        <w:trPr>
          <w:trHeight w:hRule="exact" w:val="274"/>
        </w:trPr>
        <w:tc>
          <w:tcPr>
            <w:tcW w:w="1377" w:type="dxa"/>
            <w:tcBorders>
              <w:left w:val="single" w:sz="8" w:space="0" w:color="000000"/>
              <w:bottom w:val="single" w:sz="4" w:space="0" w:color="000000"/>
            </w:tcBorders>
            <w:shd w:val="clear" w:color="auto" w:fill="auto"/>
            <w:noWrap/>
            <w:tcMar>
              <w:top w:w="0" w:type="dxa"/>
              <w:left w:w="108" w:type="dxa"/>
              <w:bottom w:w="0" w:type="dxa"/>
              <w:right w:w="108" w:type="dxa"/>
            </w:tcMar>
            <w:vAlign w:val="center"/>
          </w:tcPr>
          <w:p w:rsidR="00982ADC" w:rsidRPr="002C3205" w:rsidRDefault="00982ADC" w:rsidP="002C1094">
            <w:pPr>
              <w:autoSpaceDN w:val="0"/>
              <w:spacing w:after="0" w:line="240" w:lineRule="auto"/>
              <w:rPr>
                <w:rFonts w:ascii="Arial" w:eastAsia="Times New Roman" w:hAnsi="Arial" w:cs="Arial"/>
                <w:sz w:val="16"/>
                <w:szCs w:val="16"/>
              </w:rPr>
            </w:pPr>
            <w:r w:rsidRPr="002C3205">
              <w:rPr>
                <w:rFonts w:ascii="Arial" w:eastAsia="Times New Roman" w:hAnsi="Arial" w:cs="Arial"/>
                <w:sz w:val="16"/>
                <w:szCs w:val="16"/>
              </w:rPr>
              <w:t>ΑΠΡΙΛΙΟΣ</w:t>
            </w:r>
          </w:p>
        </w:tc>
        <w:tc>
          <w:tcPr>
            <w:tcW w:w="1190" w:type="dxa"/>
            <w:tcBorders>
              <w:left w:val="single" w:sz="8" w:space="0" w:color="000000"/>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2,969</w:t>
            </w:r>
          </w:p>
        </w:tc>
        <w:tc>
          <w:tcPr>
            <w:tcW w:w="1044"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247</w:t>
            </w:r>
          </w:p>
        </w:tc>
        <w:tc>
          <w:tcPr>
            <w:tcW w:w="1005"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151</w:t>
            </w:r>
          </w:p>
        </w:tc>
        <w:tc>
          <w:tcPr>
            <w:tcW w:w="1211"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 xml:space="preserve"> 1,463,341     </w:t>
            </w:r>
          </w:p>
        </w:tc>
        <w:tc>
          <w:tcPr>
            <w:tcW w:w="851"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92</w:t>
            </w:r>
          </w:p>
        </w:tc>
        <w:tc>
          <w:tcPr>
            <w:tcW w:w="1134" w:type="dxa"/>
            <w:tcBorders>
              <w:bottom w:val="single" w:sz="4" w:space="0" w:color="000000"/>
              <w:right w:val="single" w:sz="8"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2,973</w:t>
            </w:r>
          </w:p>
        </w:tc>
        <w:tc>
          <w:tcPr>
            <w:tcW w:w="1275"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1,909</w:t>
            </w:r>
          </w:p>
        </w:tc>
        <w:tc>
          <w:tcPr>
            <w:tcW w:w="851"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251</w:t>
            </w:r>
          </w:p>
        </w:tc>
        <w:tc>
          <w:tcPr>
            <w:tcW w:w="992"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153</w:t>
            </w:r>
          </w:p>
        </w:tc>
        <w:tc>
          <w:tcPr>
            <w:tcW w:w="1276"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 xml:space="preserve"> 1,782,637     </w:t>
            </w:r>
          </w:p>
        </w:tc>
        <w:tc>
          <w:tcPr>
            <w:tcW w:w="850"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74</w:t>
            </w:r>
          </w:p>
        </w:tc>
        <w:tc>
          <w:tcPr>
            <w:tcW w:w="993" w:type="dxa"/>
            <w:tcBorders>
              <w:bottom w:val="single" w:sz="4" w:space="0" w:color="000000"/>
              <w:right w:val="single" w:sz="8"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1,933</w:t>
            </w:r>
          </w:p>
        </w:tc>
      </w:tr>
      <w:tr w:rsidR="00982ADC" w:rsidRPr="002C3205" w:rsidTr="00982ADC">
        <w:trPr>
          <w:trHeight w:hRule="exact" w:val="274"/>
        </w:trPr>
        <w:tc>
          <w:tcPr>
            <w:tcW w:w="1377" w:type="dxa"/>
            <w:tcBorders>
              <w:left w:val="single" w:sz="8" w:space="0" w:color="000000"/>
              <w:bottom w:val="single" w:sz="4" w:space="0" w:color="000000"/>
            </w:tcBorders>
            <w:shd w:val="clear" w:color="auto" w:fill="auto"/>
            <w:noWrap/>
            <w:tcMar>
              <w:top w:w="0" w:type="dxa"/>
              <w:left w:w="108" w:type="dxa"/>
              <w:bottom w:w="0" w:type="dxa"/>
              <w:right w:w="108" w:type="dxa"/>
            </w:tcMar>
            <w:vAlign w:val="center"/>
          </w:tcPr>
          <w:p w:rsidR="00982ADC" w:rsidRPr="002C3205" w:rsidRDefault="00982ADC" w:rsidP="002C1094">
            <w:pPr>
              <w:autoSpaceDN w:val="0"/>
              <w:spacing w:after="0" w:line="240" w:lineRule="auto"/>
              <w:rPr>
                <w:rFonts w:ascii="Arial" w:eastAsia="Times New Roman" w:hAnsi="Arial" w:cs="Arial"/>
                <w:sz w:val="16"/>
                <w:szCs w:val="16"/>
              </w:rPr>
            </w:pPr>
            <w:r w:rsidRPr="002C3205">
              <w:rPr>
                <w:rFonts w:ascii="Arial" w:eastAsia="Times New Roman" w:hAnsi="Arial" w:cs="Arial"/>
                <w:sz w:val="16"/>
                <w:szCs w:val="16"/>
              </w:rPr>
              <w:t>ΜΑΪΟΣ</w:t>
            </w:r>
          </w:p>
        </w:tc>
        <w:tc>
          <w:tcPr>
            <w:tcW w:w="1190" w:type="dxa"/>
            <w:tcBorders>
              <w:left w:val="single" w:sz="8" w:space="0" w:color="000000"/>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2,973</w:t>
            </w:r>
          </w:p>
        </w:tc>
        <w:tc>
          <w:tcPr>
            <w:tcW w:w="1044"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195</w:t>
            </w:r>
          </w:p>
        </w:tc>
        <w:tc>
          <w:tcPr>
            <w:tcW w:w="1005"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194</w:t>
            </w:r>
          </w:p>
        </w:tc>
        <w:tc>
          <w:tcPr>
            <w:tcW w:w="1211"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 xml:space="preserve"> 1,796,464     </w:t>
            </w:r>
          </w:p>
        </w:tc>
        <w:tc>
          <w:tcPr>
            <w:tcW w:w="851"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74</w:t>
            </w:r>
          </w:p>
        </w:tc>
        <w:tc>
          <w:tcPr>
            <w:tcW w:w="1134" w:type="dxa"/>
            <w:tcBorders>
              <w:bottom w:val="single" w:sz="4" w:space="0" w:color="000000"/>
              <w:right w:val="single" w:sz="8"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2,900</w:t>
            </w:r>
          </w:p>
        </w:tc>
        <w:tc>
          <w:tcPr>
            <w:tcW w:w="1275"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1,933</w:t>
            </w:r>
          </w:p>
        </w:tc>
        <w:tc>
          <w:tcPr>
            <w:tcW w:w="851"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400</w:t>
            </w:r>
          </w:p>
        </w:tc>
        <w:tc>
          <w:tcPr>
            <w:tcW w:w="992"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274</w:t>
            </w:r>
          </w:p>
        </w:tc>
        <w:tc>
          <w:tcPr>
            <w:tcW w:w="1276"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 xml:space="preserve"> 3,283,133     </w:t>
            </w:r>
          </w:p>
        </w:tc>
        <w:tc>
          <w:tcPr>
            <w:tcW w:w="850"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80</w:t>
            </w:r>
          </w:p>
        </w:tc>
        <w:tc>
          <w:tcPr>
            <w:tcW w:w="993" w:type="dxa"/>
            <w:tcBorders>
              <w:bottom w:val="single" w:sz="4" w:space="0" w:color="000000"/>
              <w:right w:val="single" w:sz="8"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1,979</w:t>
            </w:r>
          </w:p>
        </w:tc>
      </w:tr>
      <w:tr w:rsidR="00982ADC" w:rsidRPr="002C3205" w:rsidTr="00982ADC">
        <w:trPr>
          <w:trHeight w:hRule="exact" w:val="274"/>
        </w:trPr>
        <w:tc>
          <w:tcPr>
            <w:tcW w:w="1377" w:type="dxa"/>
            <w:tcBorders>
              <w:left w:val="single" w:sz="8" w:space="0" w:color="000000"/>
              <w:bottom w:val="single" w:sz="4" w:space="0" w:color="000000"/>
            </w:tcBorders>
            <w:shd w:val="clear" w:color="auto" w:fill="auto"/>
            <w:noWrap/>
            <w:tcMar>
              <w:top w:w="0" w:type="dxa"/>
              <w:left w:w="108" w:type="dxa"/>
              <w:bottom w:w="0" w:type="dxa"/>
              <w:right w:w="108" w:type="dxa"/>
            </w:tcMar>
            <w:vAlign w:val="center"/>
          </w:tcPr>
          <w:p w:rsidR="00982ADC" w:rsidRPr="002C3205" w:rsidRDefault="00982ADC" w:rsidP="002C1094">
            <w:pPr>
              <w:autoSpaceDN w:val="0"/>
              <w:spacing w:after="0" w:line="240" w:lineRule="auto"/>
              <w:rPr>
                <w:rFonts w:ascii="Arial" w:eastAsia="Times New Roman" w:hAnsi="Arial" w:cs="Arial"/>
                <w:sz w:val="16"/>
                <w:szCs w:val="16"/>
              </w:rPr>
            </w:pPr>
            <w:r w:rsidRPr="002C3205">
              <w:rPr>
                <w:rFonts w:ascii="Arial" w:eastAsia="Times New Roman" w:hAnsi="Arial" w:cs="Arial"/>
                <w:sz w:val="16"/>
                <w:szCs w:val="16"/>
              </w:rPr>
              <w:t>ΙΟΥΝΙΟΣ</w:t>
            </w:r>
          </w:p>
        </w:tc>
        <w:tc>
          <w:tcPr>
            <w:tcW w:w="1190" w:type="dxa"/>
            <w:tcBorders>
              <w:left w:val="single" w:sz="8" w:space="0" w:color="000000"/>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2,900</w:t>
            </w:r>
          </w:p>
        </w:tc>
        <w:tc>
          <w:tcPr>
            <w:tcW w:w="1044"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288</w:t>
            </w:r>
          </w:p>
        </w:tc>
        <w:tc>
          <w:tcPr>
            <w:tcW w:w="1005"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138</w:t>
            </w:r>
          </w:p>
        </w:tc>
        <w:tc>
          <w:tcPr>
            <w:tcW w:w="1211"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 xml:space="preserve"> 2,142,984     </w:t>
            </w:r>
          </w:p>
        </w:tc>
        <w:tc>
          <w:tcPr>
            <w:tcW w:w="851"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64</w:t>
            </w:r>
          </w:p>
        </w:tc>
        <w:tc>
          <w:tcPr>
            <w:tcW w:w="1134" w:type="dxa"/>
            <w:tcBorders>
              <w:bottom w:val="single" w:sz="4" w:space="0" w:color="000000"/>
              <w:right w:val="single" w:sz="8"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2,986</w:t>
            </w:r>
          </w:p>
        </w:tc>
        <w:tc>
          <w:tcPr>
            <w:tcW w:w="1275"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1,979</w:t>
            </w:r>
          </w:p>
        </w:tc>
        <w:tc>
          <w:tcPr>
            <w:tcW w:w="851"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244</w:t>
            </w:r>
          </w:p>
        </w:tc>
        <w:tc>
          <w:tcPr>
            <w:tcW w:w="992"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210</w:t>
            </w:r>
          </w:p>
        </w:tc>
        <w:tc>
          <w:tcPr>
            <w:tcW w:w="1276"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 xml:space="preserve"> 2,468,574     </w:t>
            </w:r>
          </w:p>
        </w:tc>
        <w:tc>
          <w:tcPr>
            <w:tcW w:w="850"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112</w:t>
            </w:r>
          </w:p>
        </w:tc>
        <w:tc>
          <w:tcPr>
            <w:tcW w:w="993" w:type="dxa"/>
            <w:tcBorders>
              <w:bottom w:val="single" w:sz="4" w:space="0" w:color="000000"/>
              <w:right w:val="single" w:sz="8"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1,901</w:t>
            </w:r>
          </w:p>
        </w:tc>
      </w:tr>
      <w:tr w:rsidR="00982ADC" w:rsidRPr="002C3205" w:rsidTr="00982ADC">
        <w:trPr>
          <w:trHeight w:hRule="exact" w:val="274"/>
        </w:trPr>
        <w:tc>
          <w:tcPr>
            <w:tcW w:w="1377" w:type="dxa"/>
            <w:tcBorders>
              <w:left w:val="single" w:sz="8" w:space="0" w:color="000000"/>
              <w:bottom w:val="single" w:sz="4" w:space="0" w:color="000000"/>
            </w:tcBorders>
            <w:shd w:val="clear" w:color="auto" w:fill="auto"/>
            <w:noWrap/>
            <w:tcMar>
              <w:top w:w="0" w:type="dxa"/>
              <w:left w:w="108" w:type="dxa"/>
              <w:bottom w:w="0" w:type="dxa"/>
              <w:right w:w="108" w:type="dxa"/>
            </w:tcMar>
            <w:vAlign w:val="center"/>
          </w:tcPr>
          <w:p w:rsidR="00982ADC" w:rsidRPr="002C3205" w:rsidRDefault="00982ADC" w:rsidP="002C1094">
            <w:pPr>
              <w:autoSpaceDN w:val="0"/>
              <w:spacing w:after="0" w:line="240" w:lineRule="auto"/>
              <w:rPr>
                <w:rFonts w:ascii="Arial" w:eastAsia="Times New Roman" w:hAnsi="Arial" w:cs="Arial"/>
                <w:sz w:val="16"/>
                <w:szCs w:val="16"/>
              </w:rPr>
            </w:pPr>
            <w:r w:rsidRPr="002C3205">
              <w:rPr>
                <w:rFonts w:ascii="Arial" w:eastAsia="Times New Roman" w:hAnsi="Arial" w:cs="Arial"/>
                <w:sz w:val="16"/>
                <w:szCs w:val="16"/>
              </w:rPr>
              <w:t>ΙΟΥΛΙΟΣ</w:t>
            </w:r>
          </w:p>
        </w:tc>
        <w:tc>
          <w:tcPr>
            <w:tcW w:w="1190" w:type="dxa"/>
            <w:tcBorders>
              <w:left w:val="single" w:sz="8" w:space="0" w:color="000000"/>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2,986</w:t>
            </w:r>
          </w:p>
        </w:tc>
        <w:tc>
          <w:tcPr>
            <w:tcW w:w="1044"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244</w:t>
            </w:r>
          </w:p>
        </w:tc>
        <w:tc>
          <w:tcPr>
            <w:tcW w:w="1005"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87</w:t>
            </w:r>
          </w:p>
        </w:tc>
        <w:tc>
          <w:tcPr>
            <w:tcW w:w="1211"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 xml:space="preserve"> 872,433     </w:t>
            </w:r>
          </w:p>
        </w:tc>
        <w:tc>
          <w:tcPr>
            <w:tcW w:w="851"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41</w:t>
            </w:r>
          </w:p>
        </w:tc>
        <w:tc>
          <w:tcPr>
            <w:tcW w:w="1134" w:type="dxa"/>
            <w:tcBorders>
              <w:bottom w:val="single" w:sz="4" w:space="0" w:color="000000"/>
              <w:right w:val="single" w:sz="8"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3,102</w:t>
            </w:r>
          </w:p>
        </w:tc>
        <w:tc>
          <w:tcPr>
            <w:tcW w:w="1275"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1,901</w:t>
            </w:r>
          </w:p>
        </w:tc>
        <w:tc>
          <w:tcPr>
            <w:tcW w:w="851"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213</w:t>
            </w:r>
          </w:p>
        </w:tc>
        <w:tc>
          <w:tcPr>
            <w:tcW w:w="992"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166</w:t>
            </w:r>
          </w:p>
        </w:tc>
        <w:tc>
          <w:tcPr>
            <w:tcW w:w="1276"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 xml:space="preserve"> 2,462,854     </w:t>
            </w:r>
          </w:p>
        </w:tc>
        <w:tc>
          <w:tcPr>
            <w:tcW w:w="850"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29</w:t>
            </w:r>
          </w:p>
        </w:tc>
        <w:tc>
          <w:tcPr>
            <w:tcW w:w="993" w:type="dxa"/>
            <w:tcBorders>
              <w:bottom w:val="single" w:sz="4" w:space="0" w:color="000000"/>
              <w:right w:val="single" w:sz="8"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1,919</w:t>
            </w:r>
          </w:p>
        </w:tc>
      </w:tr>
      <w:tr w:rsidR="00982ADC" w:rsidRPr="002C3205" w:rsidTr="00982ADC">
        <w:trPr>
          <w:trHeight w:hRule="exact" w:val="274"/>
        </w:trPr>
        <w:tc>
          <w:tcPr>
            <w:tcW w:w="1377" w:type="dxa"/>
            <w:tcBorders>
              <w:left w:val="single" w:sz="8" w:space="0" w:color="000000"/>
              <w:bottom w:val="single" w:sz="4" w:space="0" w:color="000000"/>
            </w:tcBorders>
            <w:shd w:val="clear" w:color="auto" w:fill="auto"/>
            <w:noWrap/>
            <w:tcMar>
              <w:top w:w="0" w:type="dxa"/>
              <w:left w:w="108" w:type="dxa"/>
              <w:bottom w:w="0" w:type="dxa"/>
              <w:right w:w="108" w:type="dxa"/>
            </w:tcMar>
            <w:vAlign w:val="center"/>
          </w:tcPr>
          <w:p w:rsidR="00982ADC" w:rsidRPr="002C3205" w:rsidRDefault="00982ADC" w:rsidP="002C1094">
            <w:pPr>
              <w:autoSpaceDN w:val="0"/>
              <w:spacing w:after="0" w:line="240" w:lineRule="auto"/>
              <w:rPr>
                <w:rFonts w:ascii="Arial" w:eastAsia="Times New Roman" w:hAnsi="Arial" w:cs="Arial"/>
                <w:sz w:val="16"/>
                <w:szCs w:val="16"/>
              </w:rPr>
            </w:pPr>
            <w:r w:rsidRPr="002C3205">
              <w:rPr>
                <w:rFonts w:ascii="Arial" w:eastAsia="Times New Roman" w:hAnsi="Arial" w:cs="Arial"/>
                <w:sz w:val="16"/>
                <w:szCs w:val="16"/>
              </w:rPr>
              <w:t>ΑΥΓΟΥΣΤΟΣ</w:t>
            </w:r>
          </w:p>
        </w:tc>
        <w:tc>
          <w:tcPr>
            <w:tcW w:w="1190" w:type="dxa"/>
            <w:tcBorders>
              <w:left w:val="single" w:sz="8" w:space="0" w:color="000000"/>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3,102</w:t>
            </w:r>
          </w:p>
        </w:tc>
        <w:tc>
          <w:tcPr>
            <w:tcW w:w="1044"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160</w:t>
            </w:r>
          </w:p>
        </w:tc>
        <w:tc>
          <w:tcPr>
            <w:tcW w:w="1005"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131</w:t>
            </w:r>
          </w:p>
        </w:tc>
        <w:tc>
          <w:tcPr>
            <w:tcW w:w="1211"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 xml:space="preserve"> 1,430,740     </w:t>
            </w:r>
          </w:p>
        </w:tc>
        <w:tc>
          <w:tcPr>
            <w:tcW w:w="851"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81</w:t>
            </w:r>
          </w:p>
        </w:tc>
        <w:tc>
          <w:tcPr>
            <w:tcW w:w="1134" w:type="dxa"/>
            <w:tcBorders>
              <w:bottom w:val="single" w:sz="4" w:space="0" w:color="000000"/>
              <w:right w:val="single" w:sz="8"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3,050</w:t>
            </w:r>
          </w:p>
        </w:tc>
        <w:tc>
          <w:tcPr>
            <w:tcW w:w="1275"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1,919</w:t>
            </w:r>
          </w:p>
        </w:tc>
        <w:tc>
          <w:tcPr>
            <w:tcW w:w="851"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238</w:t>
            </w:r>
          </w:p>
        </w:tc>
        <w:tc>
          <w:tcPr>
            <w:tcW w:w="992"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244</w:t>
            </w:r>
          </w:p>
        </w:tc>
        <w:tc>
          <w:tcPr>
            <w:tcW w:w="1276"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 xml:space="preserve"> 3,281,930     </w:t>
            </w:r>
          </w:p>
        </w:tc>
        <w:tc>
          <w:tcPr>
            <w:tcW w:w="850"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29</w:t>
            </w:r>
          </w:p>
        </w:tc>
        <w:tc>
          <w:tcPr>
            <w:tcW w:w="993" w:type="dxa"/>
            <w:tcBorders>
              <w:bottom w:val="single" w:sz="4" w:space="0" w:color="000000"/>
              <w:right w:val="single" w:sz="8"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1,884</w:t>
            </w:r>
          </w:p>
        </w:tc>
      </w:tr>
      <w:tr w:rsidR="00982ADC" w:rsidRPr="002C3205" w:rsidTr="00982ADC">
        <w:trPr>
          <w:trHeight w:hRule="exact" w:val="274"/>
        </w:trPr>
        <w:tc>
          <w:tcPr>
            <w:tcW w:w="1377" w:type="dxa"/>
            <w:tcBorders>
              <w:left w:val="single" w:sz="8" w:space="0" w:color="000000"/>
              <w:bottom w:val="single" w:sz="4" w:space="0" w:color="000000"/>
            </w:tcBorders>
            <w:shd w:val="clear" w:color="auto" w:fill="auto"/>
            <w:noWrap/>
            <w:tcMar>
              <w:top w:w="0" w:type="dxa"/>
              <w:left w:w="108" w:type="dxa"/>
              <w:bottom w:w="0" w:type="dxa"/>
              <w:right w:w="108" w:type="dxa"/>
            </w:tcMar>
            <w:vAlign w:val="center"/>
          </w:tcPr>
          <w:p w:rsidR="00982ADC" w:rsidRPr="002C3205" w:rsidRDefault="00982ADC" w:rsidP="002C1094">
            <w:pPr>
              <w:autoSpaceDN w:val="0"/>
              <w:spacing w:after="0" w:line="240" w:lineRule="auto"/>
              <w:rPr>
                <w:rFonts w:ascii="Arial" w:eastAsia="Times New Roman" w:hAnsi="Arial" w:cs="Arial"/>
                <w:sz w:val="16"/>
                <w:szCs w:val="16"/>
              </w:rPr>
            </w:pPr>
            <w:r w:rsidRPr="002C3205">
              <w:rPr>
                <w:rFonts w:ascii="Arial" w:eastAsia="Times New Roman" w:hAnsi="Arial" w:cs="Arial"/>
                <w:sz w:val="16"/>
                <w:szCs w:val="16"/>
              </w:rPr>
              <w:t>ΣΕΠΤΕΜΒΡΙΟΣ</w:t>
            </w:r>
          </w:p>
        </w:tc>
        <w:tc>
          <w:tcPr>
            <w:tcW w:w="1190" w:type="dxa"/>
            <w:tcBorders>
              <w:left w:val="single" w:sz="8" w:space="0" w:color="000000"/>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3,050</w:t>
            </w:r>
          </w:p>
        </w:tc>
        <w:tc>
          <w:tcPr>
            <w:tcW w:w="1044"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207</w:t>
            </w:r>
          </w:p>
        </w:tc>
        <w:tc>
          <w:tcPr>
            <w:tcW w:w="1005"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439</w:t>
            </w:r>
          </w:p>
        </w:tc>
        <w:tc>
          <w:tcPr>
            <w:tcW w:w="1211"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 xml:space="preserve"> 3,952,725     </w:t>
            </w:r>
          </w:p>
        </w:tc>
        <w:tc>
          <w:tcPr>
            <w:tcW w:w="851"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127</w:t>
            </w:r>
          </w:p>
        </w:tc>
        <w:tc>
          <w:tcPr>
            <w:tcW w:w="1134" w:type="dxa"/>
            <w:tcBorders>
              <w:bottom w:val="single" w:sz="4" w:space="0" w:color="000000"/>
              <w:right w:val="single" w:sz="8"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2,691</w:t>
            </w:r>
          </w:p>
        </w:tc>
        <w:tc>
          <w:tcPr>
            <w:tcW w:w="1275"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1,884</w:t>
            </w:r>
          </w:p>
        </w:tc>
        <w:tc>
          <w:tcPr>
            <w:tcW w:w="851"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216</w:t>
            </w:r>
          </w:p>
        </w:tc>
        <w:tc>
          <w:tcPr>
            <w:tcW w:w="992"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107</w:t>
            </w:r>
          </w:p>
        </w:tc>
        <w:tc>
          <w:tcPr>
            <w:tcW w:w="1276"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 xml:space="preserve"> 886,728     </w:t>
            </w:r>
          </w:p>
        </w:tc>
        <w:tc>
          <w:tcPr>
            <w:tcW w:w="850"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38</w:t>
            </w:r>
          </w:p>
        </w:tc>
        <w:tc>
          <w:tcPr>
            <w:tcW w:w="993" w:type="dxa"/>
            <w:tcBorders>
              <w:bottom w:val="single" w:sz="4" w:space="0" w:color="000000"/>
              <w:right w:val="single" w:sz="8"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1,955</w:t>
            </w:r>
          </w:p>
        </w:tc>
      </w:tr>
      <w:tr w:rsidR="00982ADC" w:rsidRPr="002C3205" w:rsidTr="00982ADC">
        <w:trPr>
          <w:trHeight w:hRule="exact" w:val="274"/>
        </w:trPr>
        <w:tc>
          <w:tcPr>
            <w:tcW w:w="1377" w:type="dxa"/>
            <w:tcBorders>
              <w:left w:val="single" w:sz="8" w:space="0" w:color="000000"/>
              <w:bottom w:val="single" w:sz="4" w:space="0" w:color="000000"/>
            </w:tcBorders>
            <w:shd w:val="clear" w:color="auto" w:fill="auto"/>
            <w:noWrap/>
            <w:tcMar>
              <w:top w:w="0" w:type="dxa"/>
              <w:left w:w="108" w:type="dxa"/>
              <w:bottom w:w="0" w:type="dxa"/>
              <w:right w:w="108" w:type="dxa"/>
            </w:tcMar>
            <w:vAlign w:val="center"/>
          </w:tcPr>
          <w:p w:rsidR="00982ADC" w:rsidRPr="002C3205" w:rsidRDefault="00982ADC" w:rsidP="002C1094">
            <w:pPr>
              <w:autoSpaceDN w:val="0"/>
              <w:spacing w:after="0" w:line="240" w:lineRule="auto"/>
              <w:rPr>
                <w:rFonts w:ascii="Arial" w:eastAsia="Times New Roman" w:hAnsi="Arial" w:cs="Arial"/>
                <w:sz w:val="16"/>
                <w:szCs w:val="16"/>
              </w:rPr>
            </w:pPr>
            <w:r w:rsidRPr="002C3205">
              <w:rPr>
                <w:rFonts w:ascii="Arial" w:eastAsia="Times New Roman" w:hAnsi="Arial" w:cs="Arial"/>
                <w:sz w:val="16"/>
                <w:szCs w:val="16"/>
              </w:rPr>
              <w:t>ΟΚΤΩΒΡΙΟΣ</w:t>
            </w:r>
          </w:p>
        </w:tc>
        <w:tc>
          <w:tcPr>
            <w:tcW w:w="1190" w:type="dxa"/>
            <w:tcBorders>
              <w:left w:val="single" w:sz="8" w:space="0" w:color="000000"/>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2,691</w:t>
            </w:r>
          </w:p>
        </w:tc>
        <w:tc>
          <w:tcPr>
            <w:tcW w:w="1044"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203</w:t>
            </w:r>
          </w:p>
        </w:tc>
        <w:tc>
          <w:tcPr>
            <w:tcW w:w="1005"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132</w:t>
            </w:r>
          </w:p>
        </w:tc>
        <w:tc>
          <w:tcPr>
            <w:tcW w:w="1211"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 xml:space="preserve"> 1,358,001     </w:t>
            </w:r>
          </w:p>
        </w:tc>
        <w:tc>
          <w:tcPr>
            <w:tcW w:w="851"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155</w:t>
            </w:r>
          </w:p>
        </w:tc>
        <w:tc>
          <w:tcPr>
            <w:tcW w:w="1134" w:type="dxa"/>
            <w:tcBorders>
              <w:bottom w:val="single" w:sz="4" w:space="0" w:color="000000"/>
              <w:right w:val="single" w:sz="8"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2,607</w:t>
            </w:r>
          </w:p>
        </w:tc>
        <w:tc>
          <w:tcPr>
            <w:tcW w:w="1275"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1,955</w:t>
            </w:r>
          </w:p>
        </w:tc>
        <w:tc>
          <w:tcPr>
            <w:tcW w:w="851"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222</w:t>
            </w:r>
          </w:p>
        </w:tc>
        <w:tc>
          <w:tcPr>
            <w:tcW w:w="992"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166</w:t>
            </w:r>
          </w:p>
        </w:tc>
        <w:tc>
          <w:tcPr>
            <w:tcW w:w="1276"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 xml:space="preserve"> 1,985,215     </w:t>
            </w:r>
          </w:p>
        </w:tc>
        <w:tc>
          <w:tcPr>
            <w:tcW w:w="850"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39</w:t>
            </w:r>
          </w:p>
        </w:tc>
        <w:tc>
          <w:tcPr>
            <w:tcW w:w="993" w:type="dxa"/>
            <w:tcBorders>
              <w:bottom w:val="single" w:sz="4" w:space="0" w:color="000000"/>
              <w:right w:val="single" w:sz="8"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1,972</w:t>
            </w:r>
          </w:p>
        </w:tc>
      </w:tr>
      <w:tr w:rsidR="00982ADC" w:rsidRPr="002C3205" w:rsidTr="00982ADC">
        <w:trPr>
          <w:trHeight w:hRule="exact" w:val="274"/>
        </w:trPr>
        <w:tc>
          <w:tcPr>
            <w:tcW w:w="1377" w:type="dxa"/>
            <w:tcBorders>
              <w:left w:val="single" w:sz="8" w:space="0" w:color="000000"/>
              <w:bottom w:val="single" w:sz="4" w:space="0" w:color="000000"/>
            </w:tcBorders>
            <w:shd w:val="clear" w:color="auto" w:fill="auto"/>
            <w:noWrap/>
            <w:tcMar>
              <w:top w:w="0" w:type="dxa"/>
              <w:left w:w="108" w:type="dxa"/>
              <w:bottom w:w="0" w:type="dxa"/>
              <w:right w:w="108" w:type="dxa"/>
            </w:tcMar>
            <w:vAlign w:val="center"/>
          </w:tcPr>
          <w:p w:rsidR="00982ADC" w:rsidRPr="002C3205" w:rsidRDefault="00982ADC" w:rsidP="002C1094">
            <w:pPr>
              <w:autoSpaceDN w:val="0"/>
              <w:spacing w:after="0" w:line="240" w:lineRule="auto"/>
              <w:rPr>
                <w:rFonts w:ascii="Arial" w:eastAsia="Times New Roman" w:hAnsi="Arial" w:cs="Arial"/>
                <w:sz w:val="16"/>
                <w:szCs w:val="16"/>
              </w:rPr>
            </w:pPr>
            <w:r w:rsidRPr="002C3205">
              <w:rPr>
                <w:rFonts w:ascii="Arial" w:eastAsia="Times New Roman" w:hAnsi="Arial" w:cs="Arial"/>
                <w:sz w:val="16"/>
                <w:szCs w:val="16"/>
              </w:rPr>
              <w:t>ΝΟΕΜΒΡΙΟΣ</w:t>
            </w:r>
          </w:p>
        </w:tc>
        <w:tc>
          <w:tcPr>
            <w:tcW w:w="1190" w:type="dxa"/>
            <w:tcBorders>
              <w:left w:val="single" w:sz="8" w:space="0" w:color="000000"/>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2,607</w:t>
            </w:r>
          </w:p>
        </w:tc>
        <w:tc>
          <w:tcPr>
            <w:tcW w:w="1044"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324</w:t>
            </w:r>
          </w:p>
        </w:tc>
        <w:tc>
          <w:tcPr>
            <w:tcW w:w="1005"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202</w:t>
            </w:r>
          </w:p>
        </w:tc>
        <w:tc>
          <w:tcPr>
            <w:tcW w:w="1211"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 xml:space="preserve"> 2,079,033     </w:t>
            </w:r>
          </w:p>
        </w:tc>
        <w:tc>
          <w:tcPr>
            <w:tcW w:w="851"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56</w:t>
            </w:r>
          </w:p>
        </w:tc>
        <w:tc>
          <w:tcPr>
            <w:tcW w:w="1134" w:type="dxa"/>
            <w:tcBorders>
              <w:bottom w:val="single" w:sz="4" w:space="0" w:color="000000"/>
              <w:right w:val="single" w:sz="8"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2,673</w:t>
            </w:r>
          </w:p>
        </w:tc>
        <w:tc>
          <w:tcPr>
            <w:tcW w:w="1275"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1,972</w:t>
            </w:r>
          </w:p>
        </w:tc>
        <w:tc>
          <w:tcPr>
            <w:tcW w:w="851"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242</w:t>
            </w:r>
          </w:p>
        </w:tc>
        <w:tc>
          <w:tcPr>
            <w:tcW w:w="992"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175</w:t>
            </w:r>
          </w:p>
        </w:tc>
        <w:tc>
          <w:tcPr>
            <w:tcW w:w="1276"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 xml:space="preserve"> 1,903,514     </w:t>
            </w:r>
          </w:p>
        </w:tc>
        <w:tc>
          <w:tcPr>
            <w:tcW w:w="850"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55</w:t>
            </w:r>
          </w:p>
        </w:tc>
        <w:tc>
          <w:tcPr>
            <w:tcW w:w="993" w:type="dxa"/>
            <w:tcBorders>
              <w:bottom w:val="single" w:sz="4" w:space="0" w:color="000000"/>
              <w:right w:val="single" w:sz="8"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1,984</w:t>
            </w:r>
          </w:p>
        </w:tc>
      </w:tr>
      <w:tr w:rsidR="00982ADC" w:rsidRPr="002C3205" w:rsidTr="00982ADC">
        <w:trPr>
          <w:trHeight w:hRule="exact" w:val="274"/>
        </w:trPr>
        <w:tc>
          <w:tcPr>
            <w:tcW w:w="1377" w:type="dxa"/>
            <w:tcBorders>
              <w:left w:val="single" w:sz="8" w:space="0" w:color="000000"/>
              <w:bottom w:val="single" w:sz="4" w:space="0" w:color="000000"/>
            </w:tcBorders>
            <w:shd w:val="clear" w:color="auto" w:fill="auto"/>
            <w:noWrap/>
            <w:tcMar>
              <w:top w:w="0" w:type="dxa"/>
              <w:left w:w="108" w:type="dxa"/>
              <w:bottom w:w="0" w:type="dxa"/>
              <w:right w:w="108" w:type="dxa"/>
            </w:tcMar>
            <w:vAlign w:val="center"/>
          </w:tcPr>
          <w:p w:rsidR="00982ADC" w:rsidRPr="002C3205" w:rsidRDefault="00982ADC" w:rsidP="002C1094">
            <w:pPr>
              <w:autoSpaceDN w:val="0"/>
              <w:spacing w:after="0" w:line="240" w:lineRule="auto"/>
              <w:rPr>
                <w:rFonts w:ascii="Arial" w:eastAsia="Times New Roman" w:hAnsi="Arial" w:cs="Arial"/>
                <w:sz w:val="16"/>
                <w:szCs w:val="16"/>
              </w:rPr>
            </w:pPr>
            <w:r w:rsidRPr="002C3205">
              <w:rPr>
                <w:rFonts w:ascii="Arial" w:eastAsia="Times New Roman" w:hAnsi="Arial" w:cs="Arial"/>
                <w:sz w:val="16"/>
                <w:szCs w:val="16"/>
              </w:rPr>
              <w:t>ΔΕΚΕΜΒΡΙΟΣ</w:t>
            </w:r>
          </w:p>
        </w:tc>
        <w:tc>
          <w:tcPr>
            <w:tcW w:w="1190" w:type="dxa"/>
            <w:tcBorders>
              <w:left w:val="single" w:sz="8" w:space="0" w:color="000000"/>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2,673</w:t>
            </w:r>
          </w:p>
        </w:tc>
        <w:tc>
          <w:tcPr>
            <w:tcW w:w="1044"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176</w:t>
            </w:r>
          </w:p>
        </w:tc>
        <w:tc>
          <w:tcPr>
            <w:tcW w:w="1005"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276</w:t>
            </w:r>
          </w:p>
        </w:tc>
        <w:tc>
          <w:tcPr>
            <w:tcW w:w="1211"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 xml:space="preserve"> 2,995,095     </w:t>
            </w:r>
          </w:p>
        </w:tc>
        <w:tc>
          <w:tcPr>
            <w:tcW w:w="851"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88</w:t>
            </w:r>
          </w:p>
        </w:tc>
        <w:tc>
          <w:tcPr>
            <w:tcW w:w="1134" w:type="dxa"/>
            <w:tcBorders>
              <w:bottom w:val="single" w:sz="4" w:space="0" w:color="000000"/>
              <w:right w:val="single" w:sz="8"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2,485</w:t>
            </w:r>
          </w:p>
        </w:tc>
        <w:tc>
          <w:tcPr>
            <w:tcW w:w="1275"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1,984</w:t>
            </w:r>
          </w:p>
        </w:tc>
        <w:tc>
          <w:tcPr>
            <w:tcW w:w="851"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319</w:t>
            </w:r>
          </w:p>
        </w:tc>
        <w:tc>
          <w:tcPr>
            <w:tcW w:w="992"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202</w:t>
            </w:r>
          </w:p>
        </w:tc>
        <w:tc>
          <w:tcPr>
            <w:tcW w:w="1276"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 xml:space="preserve"> 1,759,335     </w:t>
            </w:r>
          </w:p>
        </w:tc>
        <w:tc>
          <w:tcPr>
            <w:tcW w:w="850" w:type="dxa"/>
            <w:tcBorders>
              <w:bottom w:val="single" w:sz="4"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64</w:t>
            </w:r>
          </w:p>
        </w:tc>
        <w:tc>
          <w:tcPr>
            <w:tcW w:w="993" w:type="dxa"/>
            <w:tcBorders>
              <w:bottom w:val="single" w:sz="4" w:space="0" w:color="000000"/>
              <w:right w:val="single" w:sz="8"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2,037</w:t>
            </w:r>
          </w:p>
        </w:tc>
      </w:tr>
      <w:tr w:rsidR="00982ADC" w:rsidRPr="002C3205" w:rsidTr="00982ADC">
        <w:trPr>
          <w:trHeight w:hRule="exact" w:val="274"/>
        </w:trPr>
        <w:tc>
          <w:tcPr>
            <w:tcW w:w="1377" w:type="dxa"/>
            <w:tcBorders>
              <w:left w:val="single" w:sz="8" w:space="0" w:color="000000"/>
            </w:tcBorders>
            <w:shd w:val="clear" w:color="auto" w:fill="auto"/>
            <w:noWrap/>
            <w:tcMar>
              <w:top w:w="0" w:type="dxa"/>
              <w:left w:w="108" w:type="dxa"/>
              <w:bottom w:w="0" w:type="dxa"/>
              <w:right w:w="108" w:type="dxa"/>
            </w:tcMar>
            <w:vAlign w:val="center"/>
          </w:tcPr>
          <w:p w:rsidR="00982ADC" w:rsidRPr="002C3205" w:rsidRDefault="00982ADC" w:rsidP="002C1094">
            <w:pPr>
              <w:autoSpaceDN w:val="0"/>
              <w:spacing w:after="0" w:line="240" w:lineRule="auto"/>
              <w:rPr>
                <w:rFonts w:ascii="Arial" w:eastAsia="Times New Roman" w:hAnsi="Arial" w:cs="Arial"/>
                <w:sz w:val="16"/>
                <w:szCs w:val="16"/>
              </w:rPr>
            </w:pPr>
          </w:p>
        </w:tc>
        <w:tc>
          <w:tcPr>
            <w:tcW w:w="1190" w:type="dxa"/>
            <w:tcBorders>
              <w:left w:val="single" w:sz="8" w:space="0" w:color="000000"/>
              <w:bottom w:val="single" w:sz="8"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p>
        </w:tc>
        <w:tc>
          <w:tcPr>
            <w:tcW w:w="1044" w:type="dxa"/>
            <w:tcBorders>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p>
        </w:tc>
        <w:tc>
          <w:tcPr>
            <w:tcW w:w="1005" w:type="dxa"/>
            <w:tcBorders>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p>
        </w:tc>
        <w:tc>
          <w:tcPr>
            <w:tcW w:w="1211" w:type="dxa"/>
            <w:tcBorders>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p>
        </w:tc>
        <w:tc>
          <w:tcPr>
            <w:tcW w:w="851" w:type="dxa"/>
            <w:tcBorders>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p>
        </w:tc>
        <w:tc>
          <w:tcPr>
            <w:tcW w:w="1134" w:type="dxa"/>
            <w:tcBorders>
              <w:right w:val="single" w:sz="8"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p>
        </w:tc>
        <w:tc>
          <w:tcPr>
            <w:tcW w:w="1275" w:type="dxa"/>
            <w:tcBorders>
              <w:left w:val="single" w:sz="8" w:space="0" w:color="000000"/>
              <w:bottom w:val="single" w:sz="8"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p>
        </w:tc>
        <w:tc>
          <w:tcPr>
            <w:tcW w:w="851" w:type="dxa"/>
            <w:tcBorders>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p>
        </w:tc>
        <w:tc>
          <w:tcPr>
            <w:tcW w:w="992" w:type="dxa"/>
            <w:tcBorders>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p>
        </w:tc>
        <w:tc>
          <w:tcPr>
            <w:tcW w:w="1276" w:type="dxa"/>
            <w:tcBorders>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p>
        </w:tc>
        <w:tc>
          <w:tcPr>
            <w:tcW w:w="850" w:type="dxa"/>
            <w:tcBorders>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p>
        </w:tc>
        <w:tc>
          <w:tcPr>
            <w:tcW w:w="993" w:type="dxa"/>
            <w:tcBorders>
              <w:right w:val="single" w:sz="8"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p>
        </w:tc>
      </w:tr>
      <w:tr w:rsidR="00982ADC" w:rsidRPr="002C3205" w:rsidTr="00982ADC">
        <w:trPr>
          <w:trHeight w:hRule="exact" w:val="274"/>
        </w:trPr>
        <w:tc>
          <w:tcPr>
            <w:tcW w:w="1377" w:type="dxa"/>
            <w:tcBorders>
              <w:top w:val="single" w:sz="8" w:space="0" w:color="000000"/>
              <w:left w:val="single" w:sz="8" w:space="0" w:color="000000"/>
              <w:bottom w:val="single" w:sz="8" w:space="0" w:color="000000"/>
            </w:tcBorders>
            <w:shd w:val="clear" w:color="auto" w:fill="auto"/>
            <w:noWrap/>
            <w:tcMar>
              <w:top w:w="0" w:type="dxa"/>
              <w:left w:w="108" w:type="dxa"/>
              <w:bottom w:w="0" w:type="dxa"/>
              <w:right w:w="108" w:type="dxa"/>
            </w:tcMar>
            <w:vAlign w:val="center"/>
          </w:tcPr>
          <w:p w:rsidR="00982ADC" w:rsidRPr="002C3205" w:rsidRDefault="00982ADC" w:rsidP="002C1094">
            <w:pPr>
              <w:autoSpaceDN w:val="0"/>
              <w:spacing w:after="0" w:line="240" w:lineRule="auto"/>
              <w:rPr>
                <w:rFonts w:ascii="Arial" w:eastAsia="Times New Roman" w:hAnsi="Arial" w:cs="Arial"/>
                <w:b/>
                <w:bCs/>
                <w:sz w:val="16"/>
                <w:szCs w:val="16"/>
              </w:rPr>
            </w:pPr>
            <w:r w:rsidRPr="002C3205">
              <w:rPr>
                <w:rFonts w:ascii="Arial" w:eastAsia="Times New Roman" w:hAnsi="Arial" w:cs="Arial"/>
                <w:b/>
                <w:bCs/>
                <w:sz w:val="16"/>
                <w:szCs w:val="16"/>
              </w:rPr>
              <w:t>ΣΥΝΟΛΟ</w:t>
            </w:r>
          </w:p>
        </w:tc>
        <w:tc>
          <w:tcPr>
            <w:tcW w:w="1190" w:type="dxa"/>
            <w:tcBorders>
              <w:left w:val="single" w:sz="8" w:space="0" w:color="000000"/>
              <w:bottom w:val="single" w:sz="8"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w:t>
            </w:r>
          </w:p>
        </w:tc>
        <w:tc>
          <w:tcPr>
            <w:tcW w:w="1044" w:type="dxa"/>
            <w:tcBorders>
              <w:top w:val="single" w:sz="8" w:space="0" w:color="000000"/>
              <w:bottom w:val="single" w:sz="8"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2,862</w:t>
            </w:r>
          </w:p>
        </w:tc>
        <w:tc>
          <w:tcPr>
            <w:tcW w:w="1005" w:type="dxa"/>
            <w:tcBorders>
              <w:top w:val="single" w:sz="8" w:space="0" w:color="000000"/>
              <w:bottom w:val="single" w:sz="8"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2,220</w:t>
            </w:r>
          </w:p>
        </w:tc>
        <w:tc>
          <w:tcPr>
            <w:tcW w:w="1211" w:type="dxa"/>
            <w:tcBorders>
              <w:top w:val="single" w:sz="8" w:space="0" w:color="000000"/>
              <w:bottom w:val="single" w:sz="8"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 xml:space="preserve"> 22,913,577     </w:t>
            </w:r>
          </w:p>
        </w:tc>
        <w:tc>
          <w:tcPr>
            <w:tcW w:w="851" w:type="dxa"/>
            <w:tcBorders>
              <w:top w:val="single" w:sz="8" w:space="0" w:color="000000"/>
              <w:bottom w:val="single" w:sz="8"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990</w:t>
            </w:r>
          </w:p>
        </w:tc>
        <w:tc>
          <w:tcPr>
            <w:tcW w:w="1134" w:type="dxa"/>
            <w:tcBorders>
              <w:top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w:t>
            </w:r>
          </w:p>
        </w:tc>
        <w:tc>
          <w:tcPr>
            <w:tcW w:w="1275" w:type="dxa"/>
            <w:tcBorders>
              <w:bottom w:val="single" w:sz="8"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w:t>
            </w:r>
          </w:p>
        </w:tc>
        <w:tc>
          <w:tcPr>
            <w:tcW w:w="851" w:type="dxa"/>
            <w:tcBorders>
              <w:top w:val="single" w:sz="8" w:space="0" w:color="000000"/>
              <w:bottom w:val="single" w:sz="8"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3,012</w:t>
            </w:r>
          </w:p>
        </w:tc>
        <w:tc>
          <w:tcPr>
            <w:tcW w:w="992" w:type="dxa"/>
            <w:tcBorders>
              <w:top w:val="single" w:sz="8" w:space="0" w:color="000000"/>
              <w:bottom w:val="single" w:sz="8"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2,529</w:t>
            </w:r>
          </w:p>
        </w:tc>
        <w:tc>
          <w:tcPr>
            <w:tcW w:w="1276" w:type="dxa"/>
            <w:tcBorders>
              <w:top w:val="single" w:sz="8" w:space="0" w:color="000000"/>
              <w:bottom w:val="single" w:sz="8"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right"/>
              <w:rPr>
                <w:rFonts w:ascii="Arial" w:hAnsi="Arial" w:cs="Arial"/>
                <w:sz w:val="16"/>
                <w:szCs w:val="16"/>
              </w:rPr>
            </w:pPr>
            <w:r w:rsidRPr="002C3205">
              <w:rPr>
                <w:rFonts w:ascii="Arial" w:hAnsi="Arial" w:cs="Arial"/>
                <w:sz w:val="16"/>
                <w:szCs w:val="16"/>
              </w:rPr>
              <w:t>30,442,654</w:t>
            </w:r>
          </w:p>
        </w:tc>
        <w:tc>
          <w:tcPr>
            <w:tcW w:w="850" w:type="dxa"/>
            <w:tcBorders>
              <w:top w:val="single" w:sz="8" w:space="0" w:color="000000"/>
              <w:bottom w:val="single" w:sz="8" w:space="0" w:color="000000"/>
              <w:right w:val="single" w:sz="4"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931</w:t>
            </w:r>
          </w:p>
        </w:tc>
        <w:tc>
          <w:tcPr>
            <w:tcW w:w="993" w:type="dxa"/>
            <w:tcBorders>
              <w:top w:val="single" w:sz="8" w:space="0" w:color="000000"/>
              <w:bottom w:val="single" w:sz="8" w:space="0" w:color="000000"/>
              <w:right w:val="single" w:sz="8" w:space="0" w:color="000000"/>
            </w:tcBorders>
            <w:shd w:val="clear" w:color="auto" w:fill="auto"/>
            <w:noWrap/>
            <w:tcMar>
              <w:top w:w="0" w:type="dxa"/>
              <w:left w:w="108" w:type="dxa"/>
              <w:bottom w:w="0" w:type="dxa"/>
              <w:right w:w="108" w:type="dxa"/>
            </w:tcMar>
          </w:tcPr>
          <w:p w:rsidR="00982ADC" w:rsidRPr="002C3205" w:rsidRDefault="00982ADC" w:rsidP="002C1094">
            <w:pPr>
              <w:autoSpaceDN w:val="0"/>
              <w:spacing w:after="200" w:line="276" w:lineRule="auto"/>
              <w:jc w:val="center"/>
              <w:rPr>
                <w:rFonts w:ascii="Arial" w:hAnsi="Arial" w:cs="Arial"/>
                <w:sz w:val="16"/>
                <w:szCs w:val="16"/>
              </w:rPr>
            </w:pPr>
            <w:r w:rsidRPr="002C3205">
              <w:rPr>
                <w:rFonts w:ascii="Arial" w:hAnsi="Arial" w:cs="Arial"/>
                <w:sz w:val="16"/>
                <w:szCs w:val="16"/>
              </w:rPr>
              <w:t>-</w:t>
            </w:r>
          </w:p>
        </w:tc>
      </w:tr>
    </w:tbl>
    <w:tbl>
      <w:tblPr>
        <w:tblpPr w:leftFromText="180" w:rightFromText="180" w:vertAnchor="text" w:horzAnchor="margin" w:tblpY="437"/>
        <w:tblW w:w="14049" w:type="dxa"/>
        <w:tblLayout w:type="fixed"/>
        <w:tblCellMar>
          <w:left w:w="10" w:type="dxa"/>
          <w:right w:w="10" w:type="dxa"/>
        </w:tblCellMar>
        <w:tblLook w:val="0000" w:firstRow="0" w:lastRow="0" w:firstColumn="0" w:lastColumn="0" w:noHBand="0" w:noVBand="0"/>
      </w:tblPr>
      <w:tblGrid>
        <w:gridCol w:w="1482"/>
        <w:gridCol w:w="12567"/>
      </w:tblGrid>
      <w:tr w:rsidR="00982ADC" w:rsidRPr="002C3205" w:rsidTr="00982ADC">
        <w:trPr>
          <w:gridAfter w:val="1"/>
          <w:wAfter w:w="12567" w:type="dxa"/>
          <w:trHeight w:val="255"/>
        </w:trPr>
        <w:tc>
          <w:tcPr>
            <w:tcW w:w="1482" w:type="dxa"/>
            <w:shd w:val="clear" w:color="auto" w:fill="auto"/>
            <w:noWrap/>
            <w:tcMar>
              <w:top w:w="0" w:type="dxa"/>
              <w:left w:w="108" w:type="dxa"/>
              <w:bottom w:w="0" w:type="dxa"/>
              <w:right w:w="108" w:type="dxa"/>
            </w:tcMar>
            <w:vAlign w:val="bottom"/>
          </w:tcPr>
          <w:p w:rsidR="00982ADC" w:rsidRPr="002C3205" w:rsidRDefault="00982ADC" w:rsidP="00982ADC">
            <w:pPr>
              <w:autoSpaceDN w:val="0"/>
              <w:spacing w:after="0" w:line="240" w:lineRule="auto"/>
              <w:rPr>
                <w:color w:val="000000"/>
              </w:rPr>
            </w:pPr>
            <w:r w:rsidRPr="002C3205">
              <w:rPr>
                <w:rFonts w:eastAsia="Times New Roman" w:cs="Times New Roman"/>
                <w:b/>
                <w:sz w:val="20"/>
                <w:szCs w:val="20"/>
                <w:lang w:val="el-GR"/>
              </w:rPr>
              <w:t>Σημείωση</w:t>
            </w:r>
            <w:r w:rsidRPr="002C3205">
              <w:rPr>
                <w:rFonts w:eastAsia="Times New Roman" w:cs="Times New Roman"/>
                <w:sz w:val="20"/>
                <w:szCs w:val="20"/>
                <w:lang w:val="el-GR"/>
              </w:rPr>
              <w:t>:</w:t>
            </w:r>
          </w:p>
        </w:tc>
      </w:tr>
      <w:tr w:rsidR="00982ADC" w:rsidRPr="006A1E6A" w:rsidTr="00982ADC">
        <w:trPr>
          <w:trHeight w:val="255"/>
        </w:trPr>
        <w:tc>
          <w:tcPr>
            <w:tcW w:w="14049" w:type="dxa"/>
            <w:gridSpan w:val="2"/>
            <w:shd w:val="clear" w:color="auto" w:fill="auto"/>
            <w:noWrap/>
            <w:tcMar>
              <w:top w:w="0" w:type="dxa"/>
              <w:left w:w="108" w:type="dxa"/>
              <w:bottom w:w="0" w:type="dxa"/>
              <w:right w:w="108" w:type="dxa"/>
            </w:tcMar>
            <w:vAlign w:val="bottom"/>
          </w:tcPr>
          <w:p w:rsidR="00982ADC" w:rsidRPr="002C3205" w:rsidRDefault="00982ADC" w:rsidP="00982ADC">
            <w:pPr>
              <w:autoSpaceDN w:val="0"/>
              <w:spacing w:after="0" w:line="240" w:lineRule="auto"/>
              <w:rPr>
                <w:rFonts w:eastAsia="Times New Roman" w:cs="Times New Roman"/>
                <w:sz w:val="20"/>
                <w:szCs w:val="20"/>
                <w:lang w:val="el-GR"/>
              </w:rPr>
            </w:pPr>
            <w:r w:rsidRPr="002C3205">
              <w:rPr>
                <w:rFonts w:eastAsia="Times New Roman" w:cs="Times New Roman"/>
                <w:sz w:val="20"/>
                <w:szCs w:val="20"/>
                <w:lang w:val="el-GR"/>
              </w:rPr>
              <w:t>Διευκρινίζεται ότι οι αιτήσεις που εγκρίθηκαν ή απορρίφθηκαν ένα συγκεκριμένο μήνα δεν αντιστοιχούν στις υποβληθείσες αιτήσεις του ίδιου μήνα. Επίσης, το ποσό δεν συμφωνεί με τη δαπάνη του έτους γιατί αφορά τις αιτήσεις που εγκρίθηκαν στο συγκεκριμένο έτος ανεξάρτητα αν εκδόθηκε επιταγή / έμβασμα ή όχι μέσα στο ίδιο έτος.</w:t>
            </w:r>
          </w:p>
        </w:tc>
      </w:tr>
    </w:tbl>
    <w:p w:rsidR="000B2F5C" w:rsidRPr="00A17460" w:rsidRDefault="000B2F5C" w:rsidP="00CA7FA9">
      <w:pPr>
        <w:rPr>
          <w:lang w:val="el-GR"/>
        </w:rPr>
      </w:pPr>
    </w:p>
    <w:p w:rsidR="00E16388" w:rsidRPr="00A17460" w:rsidRDefault="00E16388" w:rsidP="00CA7FA9">
      <w:pPr>
        <w:rPr>
          <w:lang w:val="el-GR"/>
        </w:rPr>
      </w:pPr>
    </w:p>
    <w:p w:rsidR="00B759C7" w:rsidRPr="00A17460" w:rsidRDefault="00B759C7" w:rsidP="00CA7FA9">
      <w:pPr>
        <w:rPr>
          <w:lang w:val="el-GR"/>
        </w:rPr>
        <w:sectPr w:rsidR="00B759C7" w:rsidRPr="00A17460" w:rsidSect="00E23181">
          <w:footerReference w:type="default" r:id="rId113"/>
          <w:footnotePr>
            <w:numRestart w:val="eachPage"/>
          </w:footnotePr>
          <w:pgSz w:w="15840" w:h="12240" w:orient="landscape" w:code="1"/>
          <w:pgMar w:top="851" w:right="851" w:bottom="1134" w:left="851" w:header="284" w:footer="142" w:gutter="0"/>
          <w:cols w:space="720"/>
          <w:docGrid w:linePitch="360"/>
        </w:sectPr>
      </w:pPr>
    </w:p>
    <w:p w:rsidR="00525352" w:rsidRPr="00982ADC" w:rsidRDefault="00525352" w:rsidP="001E7733">
      <w:pPr>
        <w:pStyle w:val="Caption"/>
      </w:pPr>
      <w:bookmarkStart w:id="547" w:name="_Ref100317916"/>
      <w:bookmarkStart w:id="548" w:name="_Ref531768769"/>
      <w:bookmarkStart w:id="549" w:name="_Ref23497200"/>
      <w:bookmarkStart w:id="550" w:name="_Ref23497235"/>
      <w:bookmarkStart w:id="551" w:name="_Ref102671509"/>
      <w:bookmarkStart w:id="552" w:name="_Toc135215157"/>
      <w:r w:rsidRPr="00A17460">
        <w:t xml:space="preserve">Πίνακας </w:t>
      </w:r>
      <w:bookmarkStart w:id="553" w:name="_Ref531768766"/>
      <w:r w:rsidR="00E5182F">
        <w:fldChar w:fldCharType="begin"/>
      </w:r>
      <w:r w:rsidR="00E5182F">
        <w:instrText xml:space="preserve"> STYLEREF 1 \s </w:instrText>
      </w:r>
      <w:r w:rsidR="00E5182F">
        <w:fldChar w:fldCharType="separate"/>
      </w:r>
      <w:r w:rsidR="00DE0713">
        <w:rPr>
          <w:noProof/>
        </w:rPr>
        <w:t>5</w:t>
      </w:r>
      <w:r w:rsidR="00E5182F">
        <w:fldChar w:fldCharType="end"/>
      </w:r>
      <w:r w:rsidR="00E5182F">
        <w:t>.</w:t>
      </w:r>
      <w:r w:rsidR="0065073C">
        <w:fldChar w:fldCharType="begin"/>
      </w:r>
      <w:r w:rsidR="0065073C">
        <w:instrText xml:space="preserve"> SEQ Πίνακας \* ARABIC \s 1 </w:instrText>
      </w:r>
      <w:r w:rsidR="0065073C">
        <w:fldChar w:fldCharType="separate"/>
      </w:r>
      <w:r w:rsidR="00DE0713">
        <w:rPr>
          <w:noProof/>
        </w:rPr>
        <w:t>14</w:t>
      </w:r>
      <w:r w:rsidR="0065073C">
        <w:rPr>
          <w:noProof/>
        </w:rPr>
        <w:fldChar w:fldCharType="end"/>
      </w:r>
      <w:bookmarkEnd w:id="547"/>
      <w:bookmarkEnd w:id="553"/>
      <w:r w:rsidRPr="00A17460">
        <w:t>: Ταμείο για Πλεονάζον Προσωπικό - Λογαριασμός Εισπράξεων και Πληρωμών - Έτος που έληξε στις 31 Δεκεμβρίου 20</w:t>
      </w:r>
      <w:bookmarkEnd w:id="548"/>
      <w:bookmarkEnd w:id="549"/>
      <w:bookmarkEnd w:id="550"/>
      <w:bookmarkEnd w:id="551"/>
      <w:r w:rsidR="00982ADC" w:rsidRPr="00982ADC">
        <w:t>21</w:t>
      </w:r>
      <w:bookmarkEnd w:id="552"/>
    </w:p>
    <w:tbl>
      <w:tblPr>
        <w:tblW w:w="10431" w:type="dxa"/>
        <w:tblInd w:w="-176" w:type="dxa"/>
        <w:tblLook w:val="0000" w:firstRow="0" w:lastRow="0" w:firstColumn="0" w:lastColumn="0" w:noHBand="0" w:noVBand="0"/>
      </w:tblPr>
      <w:tblGrid>
        <w:gridCol w:w="9765"/>
        <w:gridCol w:w="222"/>
        <w:gridCol w:w="222"/>
        <w:gridCol w:w="222"/>
      </w:tblGrid>
      <w:tr w:rsidR="006D438C" w:rsidRPr="00A17460" w:rsidTr="004972EC">
        <w:tc>
          <w:tcPr>
            <w:tcW w:w="9765" w:type="dxa"/>
          </w:tcPr>
          <w:p w:rsidR="006D438C" w:rsidRPr="00A17460" w:rsidRDefault="00982ADC" w:rsidP="00BA5C3D">
            <w:pPr>
              <w:widowControl/>
              <w:adjustRightInd/>
              <w:spacing w:after="0" w:line="240" w:lineRule="auto"/>
              <w:jc w:val="center"/>
              <w:textAlignment w:val="auto"/>
              <w:rPr>
                <w:rFonts w:eastAsia="Times New Roman" w:cs="Times New Roman"/>
                <w:color w:val="auto"/>
                <w:sz w:val="22"/>
                <w:szCs w:val="20"/>
                <w:lang w:val="el-GR" w:eastAsia="en-US" w:bidi="ar-SA"/>
              </w:rPr>
            </w:pPr>
            <w:r>
              <w:rPr>
                <w:noProof/>
              </w:rPr>
              <w:drawing>
                <wp:inline distT="0" distB="0" distL="0" distR="0" wp14:anchorId="3E20EA67" wp14:editId="251AE6B8">
                  <wp:extent cx="6511925" cy="4371975"/>
                  <wp:effectExtent l="0" t="0" r="3175" b="9525"/>
                  <wp:docPr id="1418" name="Picture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511925" cy="4371975"/>
                          </a:xfrm>
                          <a:prstGeom prst="rect">
                            <a:avLst/>
                          </a:prstGeom>
                          <a:noFill/>
                          <a:ln>
                            <a:noFill/>
                          </a:ln>
                        </pic:spPr>
                      </pic:pic>
                    </a:graphicData>
                  </a:graphic>
                </wp:inline>
              </w:drawing>
            </w:r>
          </w:p>
        </w:tc>
        <w:tc>
          <w:tcPr>
            <w:tcW w:w="222" w:type="dxa"/>
          </w:tcPr>
          <w:p w:rsidR="006D438C" w:rsidRPr="00A17460" w:rsidRDefault="006D438C" w:rsidP="00BA5C3D">
            <w:pPr>
              <w:widowControl/>
              <w:adjustRightInd/>
              <w:spacing w:after="0" w:line="240" w:lineRule="auto"/>
              <w:jc w:val="center"/>
              <w:textAlignment w:val="auto"/>
              <w:rPr>
                <w:rFonts w:eastAsia="Times New Roman" w:cs="Times New Roman"/>
                <w:color w:val="auto"/>
                <w:sz w:val="22"/>
                <w:szCs w:val="20"/>
                <w:lang w:val="el-GR" w:eastAsia="en-US" w:bidi="ar-SA"/>
              </w:rPr>
            </w:pPr>
          </w:p>
        </w:tc>
        <w:tc>
          <w:tcPr>
            <w:tcW w:w="222" w:type="dxa"/>
          </w:tcPr>
          <w:p w:rsidR="006D438C" w:rsidRPr="00A17460" w:rsidRDefault="006D438C" w:rsidP="00BA5C3D">
            <w:pPr>
              <w:widowControl/>
              <w:adjustRightInd/>
              <w:spacing w:after="0" w:line="240" w:lineRule="auto"/>
              <w:jc w:val="center"/>
              <w:textAlignment w:val="auto"/>
              <w:rPr>
                <w:rFonts w:eastAsia="Times New Roman" w:cs="Times New Roman"/>
                <w:b/>
                <w:color w:val="auto"/>
                <w:sz w:val="22"/>
                <w:szCs w:val="20"/>
                <w:lang w:val="el-GR" w:eastAsia="en-US" w:bidi="ar-SA"/>
              </w:rPr>
            </w:pPr>
          </w:p>
        </w:tc>
        <w:tc>
          <w:tcPr>
            <w:tcW w:w="222" w:type="dxa"/>
          </w:tcPr>
          <w:p w:rsidR="006D438C" w:rsidRPr="00A17460" w:rsidRDefault="006D438C" w:rsidP="00BA5C3D">
            <w:pPr>
              <w:widowControl/>
              <w:adjustRightInd/>
              <w:spacing w:after="0" w:line="240" w:lineRule="auto"/>
              <w:jc w:val="center"/>
              <w:textAlignment w:val="auto"/>
              <w:rPr>
                <w:rFonts w:eastAsia="Times New Roman" w:cs="Times New Roman"/>
                <w:color w:val="auto"/>
                <w:sz w:val="22"/>
                <w:szCs w:val="20"/>
                <w:lang w:val="el-GR" w:eastAsia="en-US" w:bidi="ar-SA"/>
              </w:rPr>
            </w:pPr>
          </w:p>
        </w:tc>
      </w:tr>
      <w:tr w:rsidR="006D438C" w:rsidRPr="00A17460" w:rsidTr="004972EC">
        <w:tc>
          <w:tcPr>
            <w:tcW w:w="9765" w:type="dxa"/>
          </w:tcPr>
          <w:p w:rsidR="006D438C" w:rsidRPr="00A17460" w:rsidRDefault="006D438C" w:rsidP="00BA5C3D">
            <w:pPr>
              <w:widowControl/>
              <w:adjustRightInd/>
              <w:spacing w:after="0" w:line="240" w:lineRule="auto"/>
              <w:jc w:val="center"/>
              <w:textAlignment w:val="auto"/>
              <w:rPr>
                <w:rFonts w:eastAsia="Times New Roman" w:cs="Times New Roman"/>
                <w:color w:val="auto"/>
                <w:sz w:val="22"/>
                <w:szCs w:val="20"/>
                <w:lang w:val="el-GR" w:eastAsia="en-US" w:bidi="ar-SA"/>
              </w:rPr>
            </w:pPr>
          </w:p>
        </w:tc>
        <w:tc>
          <w:tcPr>
            <w:tcW w:w="222" w:type="dxa"/>
          </w:tcPr>
          <w:p w:rsidR="006D438C" w:rsidRPr="00A17460" w:rsidRDefault="006D438C" w:rsidP="00BA5C3D">
            <w:pPr>
              <w:widowControl/>
              <w:adjustRightInd/>
              <w:spacing w:after="0" w:line="240" w:lineRule="auto"/>
              <w:jc w:val="center"/>
              <w:textAlignment w:val="auto"/>
              <w:rPr>
                <w:rFonts w:eastAsia="Times New Roman" w:cs="Times New Roman"/>
                <w:color w:val="auto"/>
                <w:sz w:val="22"/>
                <w:szCs w:val="20"/>
                <w:lang w:val="el-GR" w:eastAsia="en-US" w:bidi="ar-SA"/>
              </w:rPr>
            </w:pPr>
          </w:p>
        </w:tc>
        <w:tc>
          <w:tcPr>
            <w:tcW w:w="222" w:type="dxa"/>
          </w:tcPr>
          <w:p w:rsidR="006D438C" w:rsidRPr="00A17460" w:rsidRDefault="006D438C" w:rsidP="00BA5C3D">
            <w:pPr>
              <w:widowControl/>
              <w:adjustRightInd/>
              <w:spacing w:after="0" w:line="240" w:lineRule="auto"/>
              <w:jc w:val="center"/>
              <w:textAlignment w:val="auto"/>
              <w:rPr>
                <w:rFonts w:eastAsia="Times New Roman" w:cs="Times New Roman"/>
                <w:b/>
                <w:color w:val="auto"/>
                <w:sz w:val="22"/>
                <w:szCs w:val="20"/>
                <w:lang w:val="el-GR" w:eastAsia="en-US" w:bidi="ar-SA"/>
              </w:rPr>
            </w:pPr>
          </w:p>
        </w:tc>
        <w:tc>
          <w:tcPr>
            <w:tcW w:w="222" w:type="dxa"/>
          </w:tcPr>
          <w:p w:rsidR="006D438C" w:rsidRPr="00A17460" w:rsidRDefault="006D438C" w:rsidP="00BA5C3D">
            <w:pPr>
              <w:widowControl/>
              <w:adjustRightInd/>
              <w:spacing w:after="0" w:line="240" w:lineRule="auto"/>
              <w:jc w:val="center"/>
              <w:textAlignment w:val="auto"/>
              <w:rPr>
                <w:rFonts w:eastAsia="Times New Roman" w:cs="Times New Roman"/>
                <w:color w:val="auto"/>
                <w:sz w:val="22"/>
                <w:szCs w:val="20"/>
                <w:lang w:val="el-GR" w:eastAsia="en-US" w:bidi="ar-SA"/>
              </w:rPr>
            </w:pPr>
          </w:p>
        </w:tc>
      </w:tr>
    </w:tbl>
    <w:p w:rsidR="004972EC" w:rsidRDefault="004972EC" w:rsidP="00B759C7">
      <w:pPr>
        <w:spacing w:after="0" w:line="240" w:lineRule="auto"/>
        <w:rPr>
          <w:lang w:val="el-GR"/>
        </w:rPr>
      </w:pPr>
    </w:p>
    <w:p w:rsidR="004972EC" w:rsidRDefault="004972EC">
      <w:pPr>
        <w:widowControl/>
        <w:adjustRightInd/>
        <w:spacing w:after="200" w:line="276" w:lineRule="auto"/>
        <w:jc w:val="left"/>
        <w:textAlignment w:val="auto"/>
        <w:rPr>
          <w:lang w:val="el-GR"/>
        </w:rPr>
      </w:pPr>
      <w:r>
        <w:rPr>
          <w:lang w:val="el-GR"/>
        </w:rPr>
        <w:br w:type="page"/>
      </w:r>
    </w:p>
    <w:p w:rsidR="00B759C7" w:rsidRPr="00A17460" w:rsidRDefault="00B759C7" w:rsidP="00B759C7">
      <w:pPr>
        <w:spacing w:after="0" w:line="240" w:lineRule="auto"/>
        <w:rPr>
          <w:lang w:val="el-GR"/>
        </w:rPr>
      </w:pPr>
    </w:p>
    <w:p w:rsidR="00B759C7" w:rsidRPr="00982ADC" w:rsidRDefault="003510F5" w:rsidP="00B759C7">
      <w:pPr>
        <w:spacing w:after="0" w:line="240" w:lineRule="auto"/>
        <w:rPr>
          <w:b/>
          <w:bCs/>
          <w:color w:val="365F91" w:themeColor="accent1" w:themeShade="BF"/>
          <w:sz w:val="20"/>
          <w:szCs w:val="20"/>
          <w:lang w:val="el-GR"/>
        </w:rPr>
      </w:pPr>
      <w:r w:rsidRPr="00A17460">
        <w:rPr>
          <w:b/>
          <w:bCs/>
          <w:color w:val="365F91" w:themeColor="accent1" w:themeShade="BF"/>
          <w:sz w:val="20"/>
          <w:szCs w:val="20"/>
          <w:lang w:val="el-GR"/>
        </w:rPr>
        <w:t>Κατάσταση Ενεργητικού και Πα</w:t>
      </w:r>
      <w:r w:rsidR="002E6EF1" w:rsidRPr="00A17460">
        <w:rPr>
          <w:b/>
          <w:bCs/>
          <w:color w:val="365F91" w:themeColor="accent1" w:themeShade="BF"/>
          <w:sz w:val="20"/>
          <w:szCs w:val="20"/>
          <w:lang w:val="el-GR"/>
        </w:rPr>
        <w:t xml:space="preserve">θητικού κατά την 31η Δεκεμβρίου </w:t>
      </w:r>
      <w:r w:rsidR="006D438C" w:rsidRPr="00A17460">
        <w:rPr>
          <w:b/>
          <w:bCs/>
          <w:color w:val="365F91" w:themeColor="accent1" w:themeShade="BF"/>
          <w:sz w:val="20"/>
          <w:szCs w:val="20"/>
          <w:lang w:val="el-GR"/>
        </w:rPr>
        <w:t>20</w:t>
      </w:r>
      <w:r w:rsidR="00982ADC" w:rsidRPr="00982ADC">
        <w:rPr>
          <w:b/>
          <w:bCs/>
          <w:color w:val="365F91" w:themeColor="accent1" w:themeShade="BF"/>
          <w:sz w:val="20"/>
          <w:szCs w:val="20"/>
          <w:lang w:val="el-GR"/>
        </w:rPr>
        <w:t>21</w:t>
      </w:r>
    </w:p>
    <w:p w:rsidR="00982ADC" w:rsidRPr="00A17460" w:rsidRDefault="00982ADC" w:rsidP="00B759C7">
      <w:pPr>
        <w:spacing w:after="0" w:line="240" w:lineRule="auto"/>
        <w:rPr>
          <w:b/>
          <w:bCs/>
          <w:color w:val="365F91" w:themeColor="accent1" w:themeShade="BF"/>
          <w:sz w:val="20"/>
          <w:szCs w:val="20"/>
          <w:lang w:val="el-GR"/>
        </w:rPr>
      </w:pPr>
    </w:p>
    <w:tbl>
      <w:tblPr>
        <w:tblW w:w="8900" w:type="dxa"/>
        <w:tblCellMar>
          <w:left w:w="10" w:type="dxa"/>
          <w:right w:w="10" w:type="dxa"/>
        </w:tblCellMar>
        <w:tblLook w:val="0000" w:firstRow="0" w:lastRow="0" w:firstColumn="0" w:lastColumn="0" w:noHBand="0" w:noVBand="0"/>
      </w:tblPr>
      <w:tblGrid>
        <w:gridCol w:w="4691"/>
        <w:gridCol w:w="740"/>
        <w:gridCol w:w="1734"/>
        <w:gridCol w:w="1735"/>
      </w:tblGrid>
      <w:tr w:rsidR="00982ADC" w:rsidRPr="002C3205" w:rsidTr="002C1094">
        <w:tc>
          <w:tcPr>
            <w:tcW w:w="4711"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rPr>
                <w:rFonts w:eastAsia="Times New Roman" w:cs="Times New Roman"/>
                <w:lang w:val="el-GR"/>
              </w:rPr>
            </w:pPr>
          </w:p>
        </w:tc>
        <w:tc>
          <w:tcPr>
            <w:tcW w:w="744"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jc w:val="center"/>
              <w:rPr>
                <w:rFonts w:eastAsia="Times New Roman" w:cs="Times New Roman"/>
                <w:lang w:val="el-GR"/>
              </w:rPr>
            </w:pPr>
          </w:p>
        </w:tc>
        <w:tc>
          <w:tcPr>
            <w:tcW w:w="1710"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jc w:val="center"/>
              <w:rPr>
                <w:color w:val="000000"/>
              </w:rPr>
            </w:pPr>
            <w:r w:rsidRPr="002C3205">
              <w:rPr>
                <w:rFonts w:eastAsia="Times New Roman" w:cs="Times New Roman"/>
                <w:b/>
                <w:lang w:val="el-GR"/>
              </w:rPr>
              <w:t>202</w:t>
            </w:r>
            <w:r w:rsidRPr="002C3205">
              <w:rPr>
                <w:rFonts w:eastAsia="Times New Roman" w:cs="Times New Roman"/>
                <w:b/>
              </w:rPr>
              <w:t>1</w:t>
            </w:r>
          </w:p>
        </w:tc>
        <w:tc>
          <w:tcPr>
            <w:tcW w:w="1735"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jc w:val="center"/>
              <w:rPr>
                <w:color w:val="000000"/>
              </w:rPr>
            </w:pPr>
            <w:r w:rsidRPr="002C3205">
              <w:rPr>
                <w:rFonts w:eastAsia="Times New Roman" w:cs="Times New Roman"/>
                <w:lang w:val="el-GR"/>
              </w:rPr>
              <w:t>20</w:t>
            </w:r>
            <w:r w:rsidRPr="002C3205">
              <w:rPr>
                <w:rFonts w:eastAsia="Times New Roman" w:cs="Times New Roman"/>
              </w:rPr>
              <w:t>20</w:t>
            </w:r>
          </w:p>
        </w:tc>
      </w:tr>
      <w:tr w:rsidR="00982ADC" w:rsidRPr="002C3205" w:rsidTr="002C1094">
        <w:tc>
          <w:tcPr>
            <w:tcW w:w="4711"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rPr>
                <w:rFonts w:eastAsia="Times New Roman" w:cs="Times New Roman"/>
                <w:lang w:val="el-GR"/>
              </w:rPr>
            </w:pPr>
          </w:p>
        </w:tc>
        <w:tc>
          <w:tcPr>
            <w:tcW w:w="744"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jc w:val="center"/>
            </w:pPr>
          </w:p>
        </w:tc>
        <w:tc>
          <w:tcPr>
            <w:tcW w:w="1710"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jc w:val="center"/>
              <w:rPr>
                <w:color w:val="000000"/>
              </w:rPr>
            </w:pPr>
            <w:r w:rsidRPr="002C3205">
              <w:rPr>
                <w:rFonts w:eastAsia="Times New Roman" w:cs="Times New Roman"/>
                <w:b/>
                <w:lang w:val="el-GR"/>
              </w:rPr>
              <w:t>€</w:t>
            </w:r>
          </w:p>
        </w:tc>
        <w:tc>
          <w:tcPr>
            <w:tcW w:w="1735"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jc w:val="center"/>
              <w:rPr>
                <w:color w:val="000000"/>
              </w:rPr>
            </w:pPr>
            <w:r w:rsidRPr="002C3205">
              <w:rPr>
                <w:rFonts w:eastAsia="Times New Roman" w:cs="Times New Roman"/>
                <w:lang w:val="el-GR"/>
              </w:rPr>
              <w:t>€</w:t>
            </w:r>
          </w:p>
        </w:tc>
      </w:tr>
      <w:tr w:rsidR="00982ADC" w:rsidRPr="002C3205" w:rsidTr="002C1094">
        <w:tc>
          <w:tcPr>
            <w:tcW w:w="4711" w:type="dxa"/>
            <w:shd w:val="clear" w:color="auto" w:fill="auto"/>
            <w:tcMar>
              <w:top w:w="0" w:type="dxa"/>
              <w:left w:w="108" w:type="dxa"/>
              <w:bottom w:w="0" w:type="dxa"/>
              <w:right w:w="108" w:type="dxa"/>
            </w:tcMar>
          </w:tcPr>
          <w:p w:rsidR="00982ADC" w:rsidRPr="002C3205" w:rsidRDefault="00982ADC" w:rsidP="002C1094">
            <w:pPr>
              <w:keepNext/>
              <w:autoSpaceDN w:val="0"/>
              <w:spacing w:after="0" w:line="240" w:lineRule="auto"/>
              <w:rPr>
                <w:rFonts w:eastAsia="Times New Roman" w:cs="Times New Roman"/>
                <w:b/>
                <w:lang w:val="el-GR"/>
              </w:rPr>
            </w:pPr>
          </w:p>
        </w:tc>
        <w:tc>
          <w:tcPr>
            <w:tcW w:w="744" w:type="dxa"/>
            <w:shd w:val="clear" w:color="auto" w:fill="auto"/>
            <w:tcMar>
              <w:top w:w="0" w:type="dxa"/>
              <w:left w:w="108" w:type="dxa"/>
              <w:bottom w:w="0" w:type="dxa"/>
              <w:right w:w="108" w:type="dxa"/>
            </w:tcMar>
          </w:tcPr>
          <w:p w:rsidR="00982ADC" w:rsidRPr="002C3205" w:rsidRDefault="00982ADC" w:rsidP="002C1094">
            <w:pPr>
              <w:keepNext/>
              <w:autoSpaceDN w:val="0"/>
              <w:spacing w:after="0" w:line="240" w:lineRule="auto"/>
              <w:rPr>
                <w:rFonts w:eastAsia="Times New Roman" w:cs="Times New Roman"/>
                <w:b/>
                <w:lang w:val="el-GR"/>
              </w:rPr>
            </w:pPr>
          </w:p>
        </w:tc>
        <w:tc>
          <w:tcPr>
            <w:tcW w:w="1710" w:type="dxa"/>
            <w:shd w:val="clear" w:color="auto" w:fill="auto"/>
            <w:tcMar>
              <w:top w:w="0" w:type="dxa"/>
              <w:left w:w="108" w:type="dxa"/>
              <w:bottom w:w="0" w:type="dxa"/>
              <w:right w:w="108" w:type="dxa"/>
            </w:tcMar>
          </w:tcPr>
          <w:p w:rsidR="00982ADC" w:rsidRPr="002C3205" w:rsidRDefault="00982ADC" w:rsidP="002C1094">
            <w:pPr>
              <w:keepNext/>
              <w:autoSpaceDN w:val="0"/>
              <w:spacing w:after="0" w:line="240" w:lineRule="auto"/>
              <w:rPr>
                <w:rFonts w:eastAsia="Times New Roman" w:cs="Times New Roman"/>
                <w:b/>
                <w:lang w:val="el-GR"/>
              </w:rPr>
            </w:pPr>
          </w:p>
        </w:tc>
        <w:tc>
          <w:tcPr>
            <w:tcW w:w="1735" w:type="dxa"/>
            <w:shd w:val="clear" w:color="auto" w:fill="auto"/>
            <w:tcMar>
              <w:top w:w="0" w:type="dxa"/>
              <w:left w:w="108" w:type="dxa"/>
              <w:bottom w:w="0" w:type="dxa"/>
              <w:right w:w="108" w:type="dxa"/>
            </w:tcMar>
          </w:tcPr>
          <w:p w:rsidR="00982ADC" w:rsidRPr="002C3205" w:rsidRDefault="00982ADC" w:rsidP="002C1094">
            <w:pPr>
              <w:keepNext/>
              <w:autoSpaceDN w:val="0"/>
              <w:spacing w:after="0" w:line="240" w:lineRule="auto"/>
              <w:rPr>
                <w:rFonts w:eastAsia="Times New Roman" w:cs="Times New Roman"/>
                <w:lang w:val="el-GR"/>
              </w:rPr>
            </w:pPr>
          </w:p>
        </w:tc>
      </w:tr>
      <w:tr w:rsidR="00982ADC" w:rsidRPr="002C3205" w:rsidTr="002C1094">
        <w:tc>
          <w:tcPr>
            <w:tcW w:w="4711" w:type="dxa"/>
            <w:shd w:val="clear" w:color="auto" w:fill="auto"/>
            <w:tcMar>
              <w:top w:w="0" w:type="dxa"/>
              <w:left w:w="108" w:type="dxa"/>
              <w:bottom w:w="0" w:type="dxa"/>
              <w:right w:w="108" w:type="dxa"/>
            </w:tcMar>
          </w:tcPr>
          <w:p w:rsidR="00982ADC" w:rsidRPr="002C3205" w:rsidRDefault="00982ADC" w:rsidP="002C1094">
            <w:pPr>
              <w:keepNext/>
              <w:autoSpaceDN w:val="0"/>
              <w:spacing w:after="0" w:line="240" w:lineRule="auto"/>
              <w:rPr>
                <w:color w:val="000000"/>
              </w:rPr>
            </w:pPr>
            <w:r w:rsidRPr="002C3205">
              <w:rPr>
                <w:rFonts w:eastAsia="Times New Roman" w:cs="Times New Roman"/>
                <w:b/>
                <w:bCs/>
                <w:lang w:val="el-GR"/>
              </w:rPr>
              <w:t>ΕΝΕΡΓΗΤΙΚΟ</w:t>
            </w:r>
          </w:p>
        </w:tc>
        <w:tc>
          <w:tcPr>
            <w:tcW w:w="744" w:type="dxa"/>
            <w:shd w:val="clear" w:color="auto" w:fill="auto"/>
            <w:tcMar>
              <w:top w:w="0" w:type="dxa"/>
              <w:left w:w="108" w:type="dxa"/>
              <w:bottom w:w="0" w:type="dxa"/>
              <w:right w:w="108" w:type="dxa"/>
            </w:tcMar>
          </w:tcPr>
          <w:p w:rsidR="00982ADC" w:rsidRPr="002C3205" w:rsidRDefault="00982ADC" w:rsidP="002C1094">
            <w:pPr>
              <w:keepNext/>
              <w:autoSpaceDN w:val="0"/>
              <w:spacing w:after="0" w:line="240" w:lineRule="auto"/>
              <w:rPr>
                <w:rFonts w:eastAsia="Times New Roman" w:cs="Times New Roman"/>
                <w:b/>
                <w:lang w:val="el-GR"/>
              </w:rPr>
            </w:pPr>
          </w:p>
        </w:tc>
        <w:tc>
          <w:tcPr>
            <w:tcW w:w="1710" w:type="dxa"/>
            <w:shd w:val="clear" w:color="auto" w:fill="auto"/>
            <w:tcMar>
              <w:top w:w="0" w:type="dxa"/>
              <w:left w:w="108" w:type="dxa"/>
              <w:bottom w:w="0" w:type="dxa"/>
              <w:right w:w="108" w:type="dxa"/>
            </w:tcMar>
          </w:tcPr>
          <w:p w:rsidR="00982ADC" w:rsidRPr="002C3205" w:rsidRDefault="00982ADC" w:rsidP="002C1094">
            <w:pPr>
              <w:keepNext/>
              <w:autoSpaceDN w:val="0"/>
              <w:spacing w:after="0" w:line="240" w:lineRule="auto"/>
              <w:rPr>
                <w:rFonts w:eastAsia="Times New Roman" w:cs="Times New Roman"/>
                <w:b/>
                <w:lang w:val="el-GR"/>
              </w:rPr>
            </w:pPr>
          </w:p>
        </w:tc>
        <w:tc>
          <w:tcPr>
            <w:tcW w:w="1735" w:type="dxa"/>
            <w:shd w:val="clear" w:color="auto" w:fill="auto"/>
            <w:tcMar>
              <w:top w:w="0" w:type="dxa"/>
              <w:left w:w="108" w:type="dxa"/>
              <w:bottom w:w="0" w:type="dxa"/>
              <w:right w:w="108" w:type="dxa"/>
            </w:tcMar>
          </w:tcPr>
          <w:p w:rsidR="00982ADC" w:rsidRPr="002C3205" w:rsidRDefault="00982ADC" w:rsidP="002C1094">
            <w:pPr>
              <w:keepNext/>
              <w:autoSpaceDN w:val="0"/>
              <w:spacing w:after="0" w:line="240" w:lineRule="auto"/>
              <w:rPr>
                <w:rFonts w:eastAsia="Times New Roman" w:cs="Times New Roman"/>
                <w:lang w:val="el-GR"/>
              </w:rPr>
            </w:pPr>
          </w:p>
        </w:tc>
      </w:tr>
      <w:tr w:rsidR="00982ADC" w:rsidRPr="002C3205" w:rsidTr="002C1094">
        <w:tc>
          <w:tcPr>
            <w:tcW w:w="4711" w:type="dxa"/>
            <w:shd w:val="clear" w:color="auto" w:fill="auto"/>
            <w:tcMar>
              <w:top w:w="0" w:type="dxa"/>
              <w:left w:w="108" w:type="dxa"/>
              <w:bottom w:w="0" w:type="dxa"/>
              <w:right w:w="108" w:type="dxa"/>
            </w:tcMar>
          </w:tcPr>
          <w:p w:rsidR="00982ADC" w:rsidRPr="002C3205" w:rsidRDefault="00982ADC" w:rsidP="002C1094">
            <w:pPr>
              <w:keepNext/>
              <w:autoSpaceDN w:val="0"/>
              <w:spacing w:after="0" w:line="240" w:lineRule="auto"/>
              <w:rPr>
                <w:rFonts w:eastAsia="Times New Roman" w:cs="Times New Roman"/>
                <w:lang w:val="el-GR"/>
              </w:rPr>
            </w:pPr>
          </w:p>
        </w:tc>
        <w:tc>
          <w:tcPr>
            <w:tcW w:w="744" w:type="dxa"/>
            <w:shd w:val="clear" w:color="auto" w:fill="auto"/>
            <w:tcMar>
              <w:top w:w="0" w:type="dxa"/>
              <w:left w:w="108" w:type="dxa"/>
              <w:bottom w:w="0" w:type="dxa"/>
              <w:right w:w="108" w:type="dxa"/>
            </w:tcMar>
          </w:tcPr>
          <w:p w:rsidR="00982ADC" w:rsidRPr="002C3205" w:rsidRDefault="00982ADC" w:rsidP="002C1094">
            <w:pPr>
              <w:keepNext/>
              <w:autoSpaceDN w:val="0"/>
              <w:spacing w:after="0" w:line="240" w:lineRule="auto"/>
              <w:jc w:val="center"/>
              <w:rPr>
                <w:rFonts w:eastAsia="Times New Roman" w:cs="Times New Roman"/>
                <w:lang w:val="el-GR"/>
              </w:rPr>
            </w:pPr>
          </w:p>
        </w:tc>
        <w:tc>
          <w:tcPr>
            <w:tcW w:w="1710" w:type="dxa"/>
            <w:shd w:val="clear" w:color="auto" w:fill="auto"/>
            <w:tcMar>
              <w:top w:w="0" w:type="dxa"/>
              <w:left w:w="108" w:type="dxa"/>
              <w:bottom w:w="0" w:type="dxa"/>
              <w:right w:w="108" w:type="dxa"/>
            </w:tcMar>
          </w:tcPr>
          <w:p w:rsidR="00982ADC" w:rsidRPr="002C3205" w:rsidRDefault="00982ADC" w:rsidP="002C1094">
            <w:pPr>
              <w:keepNext/>
              <w:autoSpaceDN w:val="0"/>
              <w:spacing w:after="0" w:line="240" w:lineRule="auto"/>
              <w:jc w:val="right"/>
              <w:rPr>
                <w:rFonts w:eastAsia="Times New Roman" w:cs="Times New Roman"/>
                <w:b/>
                <w:lang w:val="el-GR"/>
              </w:rPr>
            </w:pPr>
          </w:p>
        </w:tc>
        <w:tc>
          <w:tcPr>
            <w:tcW w:w="1735" w:type="dxa"/>
            <w:shd w:val="clear" w:color="auto" w:fill="auto"/>
            <w:tcMar>
              <w:top w:w="0" w:type="dxa"/>
              <w:left w:w="108" w:type="dxa"/>
              <w:bottom w:w="0" w:type="dxa"/>
              <w:right w:w="108" w:type="dxa"/>
            </w:tcMar>
          </w:tcPr>
          <w:p w:rsidR="00982ADC" w:rsidRPr="002C3205" w:rsidRDefault="00982ADC" w:rsidP="002C1094">
            <w:pPr>
              <w:keepNext/>
              <w:autoSpaceDN w:val="0"/>
              <w:spacing w:after="0" w:line="240" w:lineRule="auto"/>
              <w:jc w:val="right"/>
              <w:rPr>
                <w:rFonts w:eastAsia="Times New Roman" w:cs="Times New Roman"/>
                <w:lang w:val="el-GR"/>
              </w:rPr>
            </w:pPr>
          </w:p>
        </w:tc>
      </w:tr>
      <w:tr w:rsidR="00982ADC" w:rsidRPr="002C3205" w:rsidTr="002C1094">
        <w:tc>
          <w:tcPr>
            <w:tcW w:w="4711"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rPr>
                <w:color w:val="000000"/>
              </w:rPr>
            </w:pPr>
            <w:r w:rsidRPr="002C3205">
              <w:rPr>
                <w:rFonts w:eastAsia="Times New Roman" w:cs="Times New Roman"/>
                <w:lang w:val="el-GR"/>
              </w:rPr>
              <w:t>Καταθέσεις στο Γενικό Λογιστήριο</w:t>
            </w:r>
          </w:p>
        </w:tc>
        <w:tc>
          <w:tcPr>
            <w:tcW w:w="744"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jc w:val="center"/>
            </w:pPr>
          </w:p>
        </w:tc>
        <w:tc>
          <w:tcPr>
            <w:tcW w:w="1710"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ind w:right="317"/>
              <w:jc w:val="right"/>
              <w:rPr>
                <w:color w:val="000000"/>
              </w:rPr>
            </w:pPr>
            <w:r w:rsidRPr="002C3205">
              <w:rPr>
                <w:rFonts w:eastAsia="Times New Roman" w:cs="Times New Roman"/>
                <w:b/>
                <w:u w:val="single"/>
                <w:lang w:val="el-GR"/>
              </w:rPr>
              <w:t>626.079.028</w:t>
            </w:r>
          </w:p>
        </w:tc>
        <w:tc>
          <w:tcPr>
            <w:tcW w:w="1735"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ind w:right="317"/>
              <w:jc w:val="right"/>
              <w:rPr>
                <w:color w:val="000000"/>
              </w:rPr>
            </w:pPr>
            <w:r w:rsidRPr="002C3205">
              <w:rPr>
                <w:rFonts w:eastAsia="Times New Roman" w:cs="Times New Roman"/>
                <w:u w:val="single"/>
              </w:rPr>
              <w:t>565.135.184</w:t>
            </w:r>
          </w:p>
        </w:tc>
      </w:tr>
      <w:tr w:rsidR="00982ADC" w:rsidRPr="002C3205" w:rsidTr="002C1094">
        <w:tc>
          <w:tcPr>
            <w:tcW w:w="4711" w:type="dxa"/>
            <w:shd w:val="clear" w:color="auto" w:fill="auto"/>
            <w:tcMar>
              <w:top w:w="0" w:type="dxa"/>
              <w:left w:w="108" w:type="dxa"/>
              <w:bottom w:w="0" w:type="dxa"/>
              <w:right w:w="108" w:type="dxa"/>
            </w:tcMar>
          </w:tcPr>
          <w:p w:rsidR="00982ADC" w:rsidRPr="002C3205" w:rsidRDefault="00982ADC" w:rsidP="002C1094">
            <w:pPr>
              <w:keepNext/>
              <w:autoSpaceDN w:val="0"/>
              <w:spacing w:after="0" w:line="240" w:lineRule="auto"/>
              <w:rPr>
                <w:rFonts w:eastAsia="Times New Roman" w:cs="Times New Roman"/>
                <w:b/>
                <w:lang w:val="el-GR"/>
              </w:rPr>
            </w:pPr>
          </w:p>
        </w:tc>
        <w:tc>
          <w:tcPr>
            <w:tcW w:w="744" w:type="dxa"/>
            <w:shd w:val="clear" w:color="auto" w:fill="auto"/>
            <w:tcMar>
              <w:top w:w="0" w:type="dxa"/>
              <w:left w:w="108" w:type="dxa"/>
              <w:bottom w:w="0" w:type="dxa"/>
              <w:right w:w="108" w:type="dxa"/>
            </w:tcMar>
          </w:tcPr>
          <w:p w:rsidR="00982ADC" w:rsidRPr="002C3205" w:rsidRDefault="00982ADC" w:rsidP="002C1094">
            <w:pPr>
              <w:keepNext/>
              <w:autoSpaceDN w:val="0"/>
              <w:spacing w:after="0" w:line="240" w:lineRule="auto"/>
              <w:jc w:val="center"/>
              <w:rPr>
                <w:rFonts w:eastAsia="Times New Roman" w:cs="Times New Roman"/>
                <w:lang w:val="el-GR"/>
              </w:rPr>
            </w:pPr>
          </w:p>
        </w:tc>
        <w:tc>
          <w:tcPr>
            <w:tcW w:w="1710"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ind w:right="317"/>
              <w:jc w:val="right"/>
              <w:rPr>
                <w:rFonts w:eastAsia="Times New Roman" w:cs="Times New Roman"/>
                <w:b/>
                <w:u w:val="double"/>
                <w:lang w:val="el-GR"/>
              </w:rPr>
            </w:pPr>
          </w:p>
        </w:tc>
        <w:tc>
          <w:tcPr>
            <w:tcW w:w="1735"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ind w:right="317"/>
              <w:jc w:val="right"/>
              <w:rPr>
                <w:rFonts w:eastAsia="Times New Roman" w:cs="Times New Roman"/>
                <w:u w:val="double"/>
                <w:lang w:val="el-GR"/>
              </w:rPr>
            </w:pPr>
          </w:p>
        </w:tc>
      </w:tr>
      <w:tr w:rsidR="00982ADC" w:rsidRPr="002C3205" w:rsidTr="002C1094">
        <w:tc>
          <w:tcPr>
            <w:tcW w:w="4711"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rPr>
                <w:color w:val="000000"/>
              </w:rPr>
            </w:pPr>
            <w:r w:rsidRPr="002C3205">
              <w:rPr>
                <w:rFonts w:eastAsia="Times New Roman" w:cs="Times New Roman"/>
                <w:lang w:val="el-GR"/>
              </w:rPr>
              <w:t>ΣΥΝΟΛΟ ΕΝΕΡΓΗΤΙΚΟΥ</w:t>
            </w:r>
          </w:p>
        </w:tc>
        <w:tc>
          <w:tcPr>
            <w:tcW w:w="744"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jc w:val="center"/>
              <w:rPr>
                <w:rFonts w:eastAsia="Times New Roman" w:cs="Times New Roman"/>
                <w:lang w:val="el-GR"/>
              </w:rPr>
            </w:pPr>
          </w:p>
        </w:tc>
        <w:tc>
          <w:tcPr>
            <w:tcW w:w="1710"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ind w:right="317"/>
              <w:jc w:val="right"/>
              <w:rPr>
                <w:color w:val="000000"/>
              </w:rPr>
            </w:pPr>
            <w:r w:rsidRPr="002C3205">
              <w:rPr>
                <w:rFonts w:eastAsia="Times New Roman" w:cs="Times New Roman"/>
                <w:b/>
                <w:u w:val="double"/>
                <w:lang w:val="el-GR"/>
              </w:rPr>
              <w:t>626.079.028</w:t>
            </w:r>
          </w:p>
        </w:tc>
        <w:tc>
          <w:tcPr>
            <w:tcW w:w="1735"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ind w:right="317"/>
              <w:jc w:val="right"/>
              <w:rPr>
                <w:color w:val="000000"/>
              </w:rPr>
            </w:pPr>
            <w:r w:rsidRPr="002C3205">
              <w:rPr>
                <w:rFonts w:eastAsia="Times New Roman" w:cs="Times New Roman"/>
                <w:u w:val="double"/>
              </w:rPr>
              <w:t>565.135.184</w:t>
            </w:r>
          </w:p>
        </w:tc>
      </w:tr>
      <w:tr w:rsidR="00982ADC" w:rsidRPr="002C3205" w:rsidTr="002C1094">
        <w:tc>
          <w:tcPr>
            <w:tcW w:w="4711"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rPr>
                <w:rFonts w:eastAsia="Times New Roman" w:cs="Times New Roman"/>
                <w:lang w:val="el-GR"/>
              </w:rPr>
            </w:pPr>
          </w:p>
        </w:tc>
        <w:tc>
          <w:tcPr>
            <w:tcW w:w="744"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jc w:val="center"/>
              <w:rPr>
                <w:rFonts w:eastAsia="Times New Roman" w:cs="Times New Roman"/>
                <w:lang w:val="el-GR"/>
              </w:rPr>
            </w:pPr>
          </w:p>
        </w:tc>
        <w:tc>
          <w:tcPr>
            <w:tcW w:w="1710"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ind w:right="317"/>
              <w:jc w:val="right"/>
              <w:rPr>
                <w:rFonts w:eastAsia="Times New Roman" w:cs="Times New Roman"/>
                <w:b/>
                <w:lang w:val="el-GR"/>
              </w:rPr>
            </w:pPr>
          </w:p>
        </w:tc>
        <w:tc>
          <w:tcPr>
            <w:tcW w:w="1735"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ind w:right="317"/>
              <w:jc w:val="right"/>
              <w:rPr>
                <w:rFonts w:eastAsia="Times New Roman" w:cs="Times New Roman"/>
                <w:lang w:val="el-GR"/>
              </w:rPr>
            </w:pPr>
          </w:p>
        </w:tc>
      </w:tr>
      <w:tr w:rsidR="00982ADC" w:rsidRPr="002C3205" w:rsidTr="002C1094">
        <w:tc>
          <w:tcPr>
            <w:tcW w:w="4711"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rPr>
                <w:rFonts w:eastAsia="Times New Roman" w:cs="Times New Roman"/>
                <w:lang w:val="el-GR"/>
              </w:rPr>
            </w:pPr>
          </w:p>
        </w:tc>
        <w:tc>
          <w:tcPr>
            <w:tcW w:w="744"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jc w:val="center"/>
              <w:rPr>
                <w:rFonts w:eastAsia="Times New Roman" w:cs="Times New Roman"/>
                <w:lang w:val="el-GR"/>
              </w:rPr>
            </w:pPr>
          </w:p>
        </w:tc>
        <w:tc>
          <w:tcPr>
            <w:tcW w:w="1710"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ind w:right="317"/>
              <w:jc w:val="right"/>
              <w:rPr>
                <w:rFonts w:eastAsia="Times New Roman" w:cs="Times New Roman"/>
                <w:b/>
                <w:lang w:val="el-GR"/>
              </w:rPr>
            </w:pPr>
          </w:p>
        </w:tc>
        <w:tc>
          <w:tcPr>
            <w:tcW w:w="1735"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ind w:right="317"/>
              <w:jc w:val="right"/>
              <w:rPr>
                <w:rFonts w:eastAsia="Times New Roman" w:cs="Times New Roman"/>
                <w:lang w:val="el-GR"/>
              </w:rPr>
            </w:pPr>
          </w:p>
        </w:tc>
      </w:tr>
      <w:tr w:rsidR="00982ADC" w:rsidRPr="002C3205" w:rsidTr="002C1094">
        <w:tc>
          <w:tcPr>
            <w:tcW w:w="4711"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rPr>
                <w:rFonts w:eastAsia="Times New Roman" w:cs="Times New Roman"/>
                <w:lang w:val="el-GR"/>
              </w:rPr>
            </w:pPr>
          </w:p>
        </w:tc>
        <w:tc>
          <w:tcPr>
            <w:tcW w:w="744"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jc w:val="center"/>
              <w:rPr>
                <w:rFonts w:eastAsia="Times New Roman" w:cs="Times New Roman"/>
                <w:lang w:val="el-GR"/>
              </w:rPr>
            </w:pPr>
          </w:p>
        </w:tc>
        <w:tc>
          <w:tcPr>
            <w:tcW w:w="1710"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ind w:right="317"/>
              <w:jc w:val="right"/>
              <w:rPr>
                <w:rFonts w:eastAsia="Times New Roman" w:cs="Times New Roman"/>
                <w:b/>
                <w:lang w:val="el-GR"/>
              </w:rPr>
            </w:pPr>
          </w:p>
        </w:tc>
        <w:tc>
          <w:tcPr>
            <w:tcW w:w="1735"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ind w:right="317"/>
              <w:jc w:val="right"/>
              <w:rPr>
                <w:rFonts w:eastAsia="Times New Roman" w:cs="Times New Roman"/>
                <w:lang w:val="el-GR"/>
              </w:rPr>
            </w:pPr>
          </w:p>
        </w:tc>
      </w:tr>
      <w:tr w:rsidR="00982ADC" w:rsidRPr="002C3205" w:rsidTr="002C1094">
        <w:tc>
          <w:tcPr>
            <w:tcW w:w="4711"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rPr>
                <w:color w:val="000000"/>
              </w:rPr>
            </w:pPr>
            <w:r w:rsidRPr="002C3205">
              <w:rPr>
                <w:rFonts w:eastAsia="Times New Roman" w:cs="Times New Roman"/>
                <w:b/>
                <w:lang w:val="el-GR"/>
              </w:rPr>
              <w:t>ΠΑΘΗΤΙΚΟ</w:t>
            </w:r>
          </w:p>
        </w:tc>
        <w:tc>
          <w:tcPr>
            <w:tcW w:w="744"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jc w:val="center"/>
              <w:rPr>
                <w:rFonts w:eastAsia="Times New Roman" w:cs="Times New Roman"/>
                <w:lang w:val="el-GR"/>
              </w:rPr>
            </w:pPr>
          </w:p>
        </w:tc>
        <w:tc>
          <w:tcPr>
            <w:tcW w:w="1710"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ind w:right="317"/>
              <w:jc w:val="right"/>
              <w:rPr>
                <w:rFonts w:eastAsia="Times New Roman" w:cs="Times New Roman"/>
                <w:b/>
                <w:lang w:val="el-GR"/>
              </w:rPr>
            </w:pPr>
          </w:p>
        </w:tc>
        <w:tc>
          <w:tcPr>
            <w:tcW w:w="1735"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ind w:right="317"/>
              <w:jc w:val="right"/>
              <w:rPr>
                <w:rFonts w:eastAsia="Times New Roman" w:cs="Times New Roman"/>
                <w:lang w:val="el-GR"/>
              </w:rPr>
            </w:pPr>
          </w:p>
        </w:tc>
      </w:tr>
      <w:tr w:rsidR="00982ADC" w:rsidRPr="002C3205" w:rsidTr="002C1094">
        <w:tc>
          <w:tcPr>
            <w:tcW w:w="4711"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rPr>
                <w:rFonts w:eastAsia="Times New Roman" w:cs="Times New Roman"/>
                <w:lang w:val="el-GR"/>
              </w:rPr>
            </w:pPr>
          </w:p>
        </w:tc>
        <w:tc>
          <w:tcPr>
            <w:tcW w:w="744"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jc w:val="center"/>
              <w:rPr>
                <w:rFonts w:eastAsia="Times New Roman" w:cs="Times New Roman"/>
                <w:lang w:val="el-GR"/>
              </w:rPr>
            </w:pPr>
          </w:p>
        </w:tc>
        <w:tc>
          <w:tcPr>
            <w:tcW w:w="1710"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ind w:right="317"/>
              <w:jc w:val="right"/>
              <w:rPr>
                <w:rFonts w:eastAsia="Times New Roman" w:cs="Times New Roman"/>
                <w:b/>
                <w:lang w:val="el-GR"/>
              </w:rPr>
            </w:pPr>
          </w:p>
        </w:tc>
        <w:tc>
          <w:tcPr>
            <w:tcW w:w="1735"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ind w:right="317"/>
              <w:jc w:val="right"/>
              <w:rPr>
                <w:rFonts w:eastAsia="Times New Roman" w:cs="Times New Roman"/>
                <w:lang w:val="el-GR"/>
              </w:rPr>
            </w:pPr>
          </w:p>
        </w:tc>
      </w:tr>
      <w:tr w:rsidR="00982ADC" w:rsidRPr="002C3205" w:rsidTr="002C1094">
        <w:trPr>
          <w:trHeight w:val="288"/>
        </w:trPr>
        <w:tc>
          <w:tcPr>
            <w:tcW w:w="4711"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rPr>
                <w:color w:val="000000"/>
              </w:rPr>
            </w:pPr>
            <w:r w:rsidRPr="002C3205">
              <w:rPr>
                <w:rFonts w:eastAsia="Times New Roman" w:cs="Times New Roman"/>
                <w:lang w:val="el-GR"/>
              </w:rPr>
              <w:t>Υπόλοιπο Αποθεματικού Ταμείου</w:t>
            </w:r>
          </w:p>
        </w:tc>
        <w:tc>
          <w:tcPr>
            <w:tcW w:w="744"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jc w:val="center"/>
            </w:pPr>
          </w:p>
        </w:tc>
        <w:tc>
          <w:tcPr>
            <w:tcW w:w="1710"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ind w:right="317"/>
              <w:jc w:val="right"/>
              <w:rPr>
                <w:color w:val="000000"/>
              </w:rPr>
            </w:pPr>
            <w:r w:rsidRPr="002C3205">
              <w:rPr>
                <w:rFonts w:eastAsia="Times New Roman" w:cs="Times New Roman"/>
                <w:b/>
                <w:u w:val="single"/>
                <w:lang w:val="el-GR"/>
              </w:rPr>
              <w:t>626.079.028</w:t>
            </w:r>
          </w:p>
        </w:tc>
        <w:tc>
          <w:tcPr>
            <w:tcW w:w="1735"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ind w:right="317"/>
              <w:jc w:val="right"/>
              <w:rPr>
                <w:color w:val="000000"/>
              </w:rPr>
            </w:pPr>
            <w:r w:rsidRPr="002C3205">
              <w:rPr>
                <w:rFonts w:eastAsia="Times New Roman" w:cs="Times New Roman"/>
                <w:u w:val="single"/>
              </w:rPr>
              <w:t>565.135.184</w:t>
            </w:r>
          </w:p>
        </w:tc>
      </w:tr>
      <w:tr w:rsidR="00982ADC" w:rsidRPr="002C3205" w:rsidTr="002C1094">
        <w:tc>
          <w:tcPr>
            <w:tcW w:w="4711"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rPr>
                <w:rFonts w:eastAsia="Times New Roman" w:cs="Times New Roman"/>
                <w:lang w:val="el-GR"/>
              </w:rPr>
            </w:pPr>
          </w:p>
        </w:tc>
        <w:tc>
          <w:tcPr>
            <w:tcW w:w="744"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jc w:val="center"/>
              <w:rPr>
                <w:rFonts w:eastAsia="Times New Roman" w:cs="Times New Roman"/>
                <w:lang w:val="el-GR"/>
              </w:rPr>
            </w:pPr>
          </w:p>
        </w:tc>
        <w:tc>
          <w:tcPr>
            <w:tcW w:w="1710"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ind w:right="317"/>
              <w:jc w:val="right"/>
              <w:rPr>
                <w:rFonts w:eastAsia="Times New Roman" w:cs="Times New Roman"/>
                <w:b/>
                <w:u w:val="double"/>
                <w:lang w:val="el-GR"/>
              </w:rPr>
            </w:pPr>
          </w:p>
        </w:tc>
        <w:tc>
          <w:tcPr>
            <w:tcW w:w="1735"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ind w:right="317"/>
              <w:jc w:val="right"/>
              <w:rPr>
                <w:rFonts w:eastAsia="Times New Roman" w:cs="Times New Roman"/>
                <w:u w:val="double"/>
                <w:lang w:val="el-GR"/>
              </w:rPr>
            </w:pPr>
          </w:p>
        </w:tc>
      </w:tr>
      <w:tr w:rsidR="00982ADC" w:rsidRPr="002C3205" w:rsidTr="002C1094">
        <w:tc>
          <w:tcPr>
            <w:tcW w:w="4711"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rPr>
                <w:color w:val="000000"/>
              </w:rPr>
            </w:pPr>
            <w:r w:rsidRPr="002C3205">
              <w:rPr>
                <w:rFonts w:eastAsia="Times New Roman" w:cs="Times New Roman"/>
                <w:lang w:val="el-GR"/>
              </w:rPr>
              <w:t>ΣΥΝΟΛΟ ΠΑΘΗΤΙΚΟΥ</w:t>
            </w:r>
          </w:p>
        </w:tc>
        <w:tc>
          <w:tcPr>
            <w:tcW w:w="744"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jc w:val="center"/>
              <w:rPr>
                <w:rFonts w:eastAsia="Times New Roman" w:cs="Times New Roman"/>
                <w:lang w:val="el-GR"/>
              </w:rPr>
            </w:pPr>
          </w:p>
        </w:tc>
        <w:tc>
          <w:tcPr>
            <w:tcW w:w="1710"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ind w:right="317"/>
              <w:jc w:val="right"/>
              <w:rPr>
                <w:color w:val="000000"/>
              </w:rPr>
            </w:pPr>
            <w:r w:rsidRPr="002C3205">
              <w:rPr>
                <w:rFonts w:eastAsia="Times New Roman" w:cs="Times New Roman"/>
                <w:b/>
                <w:u w:val="double"/>
                <w:lang w:val="el-GR"/>
              </w:rPr>
              <w:t>626.079.028</w:t>
            </w:r>
          </w:p>
        </w:tc>
        <w:tc>
          <w:tcPr>
            <w:tcW w:w="1735" w:type="dxa"/>
            <w:shd w:val="clear" w:color="auto" w:fill="auto"/>
            <w:tcMar>
              <w:top w:w="0" w:type="dxa"/>
              <w:left w:w="108" w:type="dxa"/>
              <w:bottom w:w="0" w:type="dxa"/>
              <w:right w:w="108" w:type="dxa"/>
            </w:tcMar>
          </w:tcPr>
          <w:p w:rsidR="00982ADC" w:rsidRPr="002C3205" w:rsidRDefault="00982ADC" w:rsidP="002C1094">
            <w:pPr>
              <w:autoSpaceDN w:val="0"/>
              <w:spacing w:after="0" w:line="240" w:lineRule="auto"/>
              <w:ind w:right="317"/>
              <w:jc w:val="right"/>
              <w:rPr>
                <w:color w:val="000000"/>
              </w:rPr>
            </w:pPr>
            <w:r w:rsidRPr="002C3205">
              <w:rPr>
                <w:rFonts w:eastAsia="Times New Roman" w:cs="Times New Roman"/>
                <w:u w:val="double"/>
              </w:rPr>
              <w:t>565.135.184</w:t>
            </w:r>
          </w:p>
        </w:tc>
      </w:tr>
    </w:tbl>
    <w:p w:rsidR="00B759C7" w:rsidRPr="00A17460" w:rsidRDefault="00B759C7" w:rsidP="00CA7FA9">
      <w:pPr>
        <w:rPr>
          <w:lang w:val="el-GR"/>
        </w:rPr>
      </w:pPr>
    </w:p>
    <w:p w:rsidR="0098049E" w:rsidRPr="00A17460" w:rsidRDefault="0098049E" w:rsidP="0098049E">
      <w:pPr>
        <w:spacing w:after="0" w:line="240" w:lineRule="auto"/>
        <w:rPr>
          <w:lang w:val="el-GR"/>
        </w:rPr>
      </w:pPr>
    </w:p>
    <w:p w:rsidR="00B03B03" w:rsidRPr="00A17460" w:rsidRDefault="00B03B03">
      <w:pPr>
        <w:widowControl/>
        <w:adjustRightInd/>
        <w:spacing w:after="200" w:line="276" w:lineRule="auto"/>
        <w:jc w:val="left"/>
        <w:textAlignment w:val="auto"/>
        <w:rPr>
          <w:rFonts w:cs="Arial"/>
          <w:sz w:val="20"/>
          <w:lang w:val="el-GR"/>
        </w:rPr>
      </w:pPr>
      <w:r w:rsidRPr="00A17460">
        <w:rPr>
          <w:rFonts w:cs="Arial"/>
          <w:sz w:val="20"/>
          <w:lang w:val="el-GR"/>
        </w:rPr>
        <w:br w:type="page"/>
      </w:r>
    </w:p>
    <w:p w:rsidR="00FC58BC" w:rsidRPr="00A17460" w:rsidRDefault="00FC58BC" w:rsidP="001E7733">
      <w:pPr>
        <w:pStyle w:val="Caption"/>
      </w:pPr>
      <w:bookmarkStart w:id="554" w:name="_Ref100317986"/>
      <w:bookmarkStart w:id="555" w:name="_Ref531768855"/>
      <w:bookmarkStart w:id="556" w:name="_Toc135215158"/>
      <w:r w:rsidRPr="00A17460">
        <w:t xml:space="preserve">Πίνακας </w:t>
      </w:r>
      <w:bookmarkStart w:id="557" w:name="_Ref531768852"/>
      <w:r w:rsidR="00E5182F">
        <w:fldChar w:fldCharType="begin"/>
      </w:r>
      <w:r w:rsidR="00E5182F">
        <w:instrText xml:space="preserve"> STYLEREF 1 \s </w:instrText>
      </w:r>
      <w:r w:rsidR="00E5182F">
        <w:fldChar w:fldCharType="separate"/>
      </w:r>
      <w:r w:rsidR="00DE0713">
        <w:rPr>
          <w:noProof/>
        </w:rPr>
        <w:t>5</w:t>
      </w:r>
      <w:r w:rsidR="00E5182F">
        <w:fldChar w:fldCharType="end"/>
      </w:r>
      <w:r w:rsidR="00E5182F">
        <w:t>.</w:t>
      </w:r>
      <w:r w:rsidR="0065073C">
        <w:fldChar w:fldCharType="begin"/>
      </w:r>
      <w:r w:rsidR="0065073C">
        <w:instrText xml:space="preserve"> SEQ Πίνακας \* ARABIC \s 1 </w:instrText>
      </w:r>
      <w:r w:rsidR="0065073C">
        <w:fldChar w:fldCharType="separate"/>
      </w:r>
      <w:r w:rsidR="00DE0713">
        <w:rPr>
          <w:noProof/>
        </w:rPr>
        <w:t>15</w:t>
      </w:r>
      <w:r w:rsidR="0065073C">
        <w:rPr>
          <w:noProof/>
        </w:rPr>
        <w:fldChar w:fldCharType="end"/>
      </w:r>
      <w:bookmarkEnd w:id="554"/>
      <w:bookmarkEnd w:id="557"/>
      <w:r w:rsidRPr="00A17460">
        <w:t xml:space="preserve">: Ταμείο για την Προστασία των Δικαιωμάτων των </w:t>
      </w:r>
      <w:proofErr w:type="spellStart"/>
      <w:r w:rsidRPr="00A17460">
        <w:t>Εργοδοτουμένων</w:t>
      </w:r>
      <w:proofErr w:type="spellEnd"/>
      <w:r w:rsidRPr="00A17460">
        <w:t xml:space="preserve"> σε Περίπτωση Αφερεγγυότητας του Εργοδότη</w:t>
      </w:r>
      <w:bookmarkEnd w:id="555"/>
      <w:bookmarkEnd w:id="556"/>
    </w:p>
    <w:p w:rsidR="0098049E" w:rsidRPr="00A17460" w:rsidRDefault="00251197" w:rsidP="0098049E">
      <w:pPr>
        <w:spacing w:after="0" w:line="240" w:lineRule="auto"/>
        <w:rPr>
          <w:rFonts w:ascii="Arial" w:hAnsi="Arial" w:cs="Arial"/>
          <w:lang w:val="el-GR"/>
        </w:rPr>
      </w:pPr>
      <w:r>
        <w:rPr>
          <w:noProof/>
        </w:rPr>
        <w:drawing>
          <wp:inline distT="0" distB="0" distL="0" distR="0" wp14:anchorId="2E84CE3D" wp14:editId="4AE3B782">
            <wp:extent cx="6511925" cy="3844925"/>
            <wp:effectExtent l="0" t="0" r="3175" b="3175"/>
            <wp:docPr id="1419" name="Picture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511925" cy="3844925"/>
                    </a:xfrm>
                    <a:prstGeom prst="rect">
                      <a:avLst/>
                    </a:prstGeom>
                  </pic:spPr>
                </pic:pic>
              </a:graphicData>
            </a:graphic>
          </wp:inline>
        </w:drawing>
      </w:r>
    </w:p>
    <w:p w:rsidR="00FC58BC" w:rsidRPr="00A17460" w:rsidRDefault="00FC58BC" w:rsidP="0098049E">
      <w:pPr>
        <w:spacing w:after="0" w:line="240" w:lineRule="auto"/>
        <w:rPr>
          <w:rFonts w:ascii="Arial" w:hAnsi="Arial" w:cs="Arial"/>
          <w:lang w:val="el-GR"/>
        </w:rPr>
      </w:pPr>
    </w:p>
    <w:p w:rsidR="00FC58BC" w:rsidRPr="00A17460" w:rsidRDefault="00FC58BC" w:rsidP="0098049E">
      <w:pPr>
        <w:spacing w:after="0" w:line="240" w:lineRule="auto"/>
        <w:rPr>
          <w:rFonts w:ascii="Arial" w:hAnsi="Arial" w:cs="Arial"/>
          <w:lang w:val="el-GR"/>
        </w:rPr>
      </w:pPr>
    </w:p>
    <w:p w:rsidR="0021708D" w:rsidRDefault="0021708D">
      <w:pPr>
        <w:widowControl/>
        <w:adjustRightInd/>
        <w:spacing w:after="200" w:line="276" w:lineRule="auto"/>
        <w:jc w:val="left"/>
        <w:textAlignment w:val="auto"/>
        <w:rPr>
          <w:rFonts w:cs="Arial"/>
          <w:b/>
          <w:bCs/>
          <w:color w:val="365F91" w:themeColor="accent1" w:themeShade="BF"/>
          <w:sz w:val="20"/>
          <w:szCs w:val="20"/>
          <w:lang w:val="el-GR"/>
        </w:rPr>
      </w:pPr>
      <w:r>
        <w:rPr>
          <w:rFonts w:cs="Arial"/>
          <w:b/>
          <w:bCs/>
          <w:color w:val="365F91" w:themeColor="accent1" w:themeShade="BF"/>
          <w:sz w:val="20"/>
          <w:szCs w:val="20"/>
          <w:lang w:val="el-GR"/>
        </w:rPr>
        <w:br w:type="page"/>
      </w:r>
    </w:p>
    <w:p w:rsidR="0021708D" w:rsidRPr="00A17460" w:rsidRDefault="0021708D" w:rsidP="00751496">
      <w:pPr>
        <w:spacing w:after="0" w:line="240" w:lineRule="auto"/>
        <w:rPr>
          <w:rFonts w:cs="Arial"/>
          <w:b/>
          <w:bCs/>
          <w:color w:val="365F91" w:themeColor="accent1" w:themeShade="BF"/>
          <w:sz w:val="20"/>
          <w:szCs w:val="20"/>
          <w:lang w:val="el-GR"/>
        </w:rPr>
      </w:pPr>
      <w:r w:rsidRPr="00A17460">
        <w:rPr>
          <w:rFonts w:cs="Arial"/>
          <w:b/>
          <w:bCs/>
          <w:color w:val="365F91" w:themeColor="accent1" w:themeShade="BF"/>
          <w:sz w:val="20"/>
          <w:szCs w:val="20"/>
          <w:lang w:val="el-GR"/>
        </w:rPr>
        <w:t xml:space="preserve">Λογαριασμός Εισπράξεων και Πληρωμών - </w:t>
      </w:r>
    </w:p>
    <w:p w:rsidR="0021708D" w:rsidRPr="00251197" w:rsidRDefault="0021708D" w:rsidP="0021708D">
      <w:pPr>
        <w:spacing w:after="0" w:line="240" w:lineRule="auto"/>
        <w:rPr>
          <w:rFonts w:cs="Arial"/>
          <w:b/>
          <w:bCs/>
          <w:color w:val="365F91" w:themeColor="accent1" w:themeShade="BF"/>
          <w:sz w:val="20"/>
          <w:szCs w:val="20"/>
          <w:lang w:val="el-GR"/>
        </w:rPr>
      </w:pPr>
      <w:r w:rsidRPr="00A17460">
        <w:rPr>
          <w:rFonts w:cs="Arial"/>
          <w:b/>
          <w:bCs/>
          <w:color w:val="365F91" w:themeColor="accent1" w:themeShade="BF"/>
          <w:sz w:val="20"/>
          <w:szCs w:val="20"/>
          <w:lang w:val="el-GR"/>
        </w:rPr>
        <w:t xml:space="preserve">Κατάσταση Ενεργητικού και Παθητικού κατά την 31η Δεκεμβρίου </w:t>
      </w:r>
      <w:r>
        <w:rPr>
          <w:rFonts w:cs="Arial"/>
          <w:b/>
          <w:bCs/>
          <w:color w:val="365F91" w:themeColor="accent1" w:themeShade="BF"/>
          <w:sz w:val="20"/>
          <w:szCs w:val="20"/>
          <w:lang w:val="el-GR"/>
        </w:rPr>
        <w:t>20</w:t>
      </w:r>
      <w:r w:rsidR="00251197" w:rsidRPr="00251197">
        <w:rPr>
          <w:rFonts w:cs="Arial"/>
          <w:b/>
          <w:bCs/>
          <w:color w:val="365F91" w:themeColor="accent1" w:themeShade="BF"/>
          <w:sz w:val="20"/>
          <w:szCs w:val="20"/>
          <w:lang w:val="el-GR"/>
        </w:rPr>
        <w:t>21</w:t>
      </w:r>
    </w:p>
    <w:p w:rsidR="0098049E" w:rsidRDefault="0098049E" w:rsidP="0098049E">
      <w:pPr>
        <w:spacing w:after="0" w:line="240" w:lineRule="auto"/>
        <w:rPr>
          <w:rFonts w:ascii="Arial" w:hAnsi="Arial" w:cs="Arial"/>
          <w:lang w:val="el-GR"/>
        </w:rPr>
      </w:pPr>
    </w:p>
    <w:tbl>
      <w:tblPr>
        <w:tblW w:w="8900" w:type="dxa"/>
        <w:tblInd w:w="462" w:type="dxa"/>
        <w:tblCellMar>
          <w:left w:w="10" w:type="dxa"/>
          <w:right w:w="10" w:type="dxa"/>
        </w:tblCellMar>
        <w:tblLook w:val="0000" w:firstRow="0" w:lastRow="0" w:firstColumn="0" w:lastColumn="0" w:noHBand="0" w:noVBand="0"/>
      </w:tblPr>
      <w:tblGrid>
        <w:gridCol w:w="4711"/>
        <w:gridCol w:w="744"/>
        <w:gridCol w:w="1710"/>
        <w:gridCol w:w="1735"/>
      </w:tblGrid>
      <w:tr w:rsidR="00251197" w:rsidRPr="004600FC" w:rsidTr="002C1094">
        <w:tc>
          <w:tcPr>
            <w:tcW w:w="4711"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rPr>
                <w:rFonts w:eastAsia="Times New Roman" w:cs="Times New Roman"/>
                <w:lang w:val="el-GR"/>
              </w:rPr>
            </w:pPr>
          </w:p>
        </w:tc>
        <w:tc>
          <w:tcPr>
            <w:tcW w:w="744"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jc w:val="center"/>
              <w:rPr>
                <w:rFonts w:eastAsia="Times New Roman" w:cs="Times New Roman"/>
                <w:lang w:val="el-GR"/>
              </w:rPr>
            </w:pPr>
          </w:p>
        </w:tc>
        <w:tc>
          <w:tcPr>
            <w:tcW w:w="1710"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jc w:val="center"/>
              <w:rPr>
                <w:color w:val="000000"/>
              </w:rPr>
            </w:pPr>
            <w:r w:rsidRPr="004600FC">
              <w:rPr>
                <w:rFonts w:eastAsia="Times New Roman" w:cs="Times New Roman"/>
                <w:b/>
                <w:lang w:val="el-GR"/>
              </w:rPr>
              <w:t>2021</w:t>
            </w:r>
          </w:p>
        </w:tc>
        <w:tc>
          <w:tcPr>
            <w:tcW w:w="1735"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jc w:val="center"/>
              <w:rPr>
                <w:color w:val="000000"/>
              </w:rPr>
            </w:pPr>
            <w:r w:rsidRPr="004600FC">
              <w:rPr>
                <w:rFonts w:eastAsia="Times New Roman" w:cs="Times New Roman"/>
                <w:lang w:val="el-GR"/>
              </w:rPr>
              <w:t>2020</w:t>
            </w:r>
          </w:p>
        </w:tc>
      </w:tr>
      <w:tr w:rsidR="00251197" w:rsidRPr="004600FC" w:rsidTr="002C1094">
        <w:tc>
          <w:tcPr>
            <w:tcW w:w="4711"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rPr>
                <w:rFonts w:eastAsia="Times New Roman" w:cs="Times New Roman"/>
                <w:lang w:val="el-GR"/>
              </w:rPr>
            </w:pPr>
          </w:p>
        </w:tc>
        <w:tc>
          <w:tcPr>
            <w:tcW w:w="744"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jc w:val="center"/>
            </w:pPr>
          </w:p>
        </w:tc>
        <w:tc>
          <w:tcPr>
            <w:tcW w:w="1710"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jc w:val="center"/>
              <w:rPr>
                <w:color w:val="000000"/>
              </w:rPr>
            </w:pPr>
            <w:r w:rsidRPr="004600FC">
              <w:rPr>
                <w:rFonts w:eastAsia="Times New Roman" w:cs="Times New Roman"/>
                <w:b/>
                <w:lang w:val="el-GR"/>
              </w:rPr>
              <w:t>€</w:t>
            </w:r>
          </w:p>
        </w:tc>
        <w:tc>
          <w:tcPr>
            <w:tcW w:w="1735"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jc w:val="center"/>
              <w:rPr>
                <w:color w:val="000000"/>
              </w:rPr>
            </w:pPr>
            <w:r w:rsidRPr="004600FC">
              <w:rPr>
                <w:rFonts w:eastAsia="Times New Roman" w:cs="Times New Roman"/>
                <w:lang w:val="el-GR"/>
              </w:rPr>
              <w:t>€</w:t>
            </w:r>
          </w:p>
        </w:tc>
      </w:tr>
      <w:tr w:rsidR="00251197" w:rsidRPr="004600FC" w:rsidTr="002C1094">
        <w:tc>
          <w:tcPr>
            <w:tcW w:w="4711" w:type="dxa"/>
            <w:shd w:val="clear" w:color="auto" w:fill="auto"/>
            <w:tcMar>
              <w:top w:w="0" w:type="dxa"/>
              <w:left w:w="108" w:type="dxa"/>
              <w:bottom w:w="0" w:type="dxa"/>
              <w:right w:w="108" w:type="dxa"/>
            </w:tcMar>
          </w:tcPr>
          <w:p w:rsidR="00251197" w:rsidRPr="004600FC" w:rsidRDefault="00251197" w:rsidP="002C1094">
            <w:pPr>
              <w:keepNext/>
              <w:autoSpaceDN w:val="0"/>
              <w:spacing w:after="0" w:line="240" w:lineRule="auto"/>
              <w:rPr>
                <w:rFonts w:eastAsia="Times New Roman" w:cs="Times New Roman"/>
                <w:b/>
                <w:lang w:val="el-GR"/>
              </w:rPr>
            </w:pPr>
          </w:p>
        </w:tc>
        <w:tc>
          <w:tcPr>
            <w:tcW w:w="744" w:type="dxa"/>
            <w:shd w:val="clear" w:color="auto" w:fill="auto"/>
            <w:tcMar>
              <w:top w:w="0" w:type="dxa"/>
              <w:left w:w="108" w:type="dxa"/>
              <w:bottom w:w="0" w:type="dxa"/>
              <w:right w:w="108" w:type="dxa"/>
            </w:tcMar>
          </w:tcPr>
          <w:p w:rsidR="00251197" w:rsidRPr="004600FC" w:rsidRDefault="00251197" w:rsidP="002C1094">
            <w:pPr>
              <w:keepNext/>
              <w:autoSpaceDN w:val="0"/>
              <w:spacing w:after="0" w:line="240" w:lineRule="auto"/>
              <w:rPr>
                <w:rFonts w:eastAsia="Times New Roman" w:cs="Times New Roman"/>
                <w:b/>
                <w:lang w:val="el-GR"/>
              </w:rPr>
            </w:pPr>
          </w:p>
        </w:tc>
        <w:tc>
          <w:tcPr>
            <w:tcW w:w="1710" w:type="dxa"/>
            <w:shd w:val="clear" w:color="auto" w:fill="auto"/>
            <w:tcMar>
              <w:top w:w="0" w:type="dxa"/>
              <w:left w:w="108" w:type="dxa"/>
              <w:bottom w:w="0" w:type="dxa"/>
              <w:right w:w="108" w:type="dxa"/>
            </w:tcMar>
          </w:tcPr>
          <w:p w:rsidR="00251197" w:rsidRPr="004600FC" w:rsidRDefault="00251197" w:rsidP="002C1094">
            <w:pPr>
              <w:keepNext/>
              <w:autoSpaceDN w:val="0"/>
              <w:spacing w:after="0" w:line="240" w:lineRule="auto"/>
              <w:rPr>
                <w:rFonts w:eastAsia="Times New Roman" w:cs="Times New Roman"/>
                <w:b/>
                <w:lang w:val="el-GR"/>
              </w:rPr>
            </w:pPr>
          </w:p>
        </w:tc>
        <w:tc>
          <w:tcPr>
            <w:tcW w:w="1735" w:type="dxa"/>
            <w:shd w:val="clear" w:color="auto" w:fill="auto"/>
            <w:tcMar>
              <w:top w:w="0" w:type="dxa"/>
              <w:left w:w="108" w:type="dxa"/>
              <w:bottom w:w="0" w:type="dxa"/>
              <w:right w:w="108" w:type="dxa"/>
            </w:tcMar>
          </w:tcPr>
          <w:p w:rsidR="00251197" w:rsidRPr="004600FC" w:rsidRDefault="00251197" w:rsidP="002C1094">
            <w:pPr>
              <w:keepNext/>
              <w:autoSpaceDN w:val="0"/>
              <w:spacing w:after="0" w:line="240" w:lineRule="auto"/>
              <w:rPr>
                <w:rFonts w:eastAsia="Times New Roman" w:cs="Times New Roman"/>
                <w:lang w:val="el-GR"/>
              </w:rPr>
            </w:pPr>
          </w:p>
        </w:tc>
      </w:tr>
      <w:tr w:rsidR="00251197" w:rsidRPr="004600FC" w:rsidTr="002C1094">
        <w:tc>
          <w:tcPr>
            <w:tcW w:w="4711" w:type="dxa"/>
            <w:shd w:val="clear" w:color="auto" w:fill="auto"/>
            <w:tcMar>
              <w:top w:w="0" w:type="dxa"/>
              <w:left w:w="108" w:type="dxa"/>
              <w:bottom w:w="0" w:type="dxa"/>
              <w:right w:w="108" w:type="dxa"/>
            </w:tcMar>
          </w:tcPr>
          <w:p w:rsidR="00251197" w:rsidRPr="004600FC" w:rsidRDefault="00251197" w:rsidP="002C1094">
            <w:pPr>
              <w:keepNext/>
              <w:autoSpaceDN w:val="0"/>
              <w:spacing w:after="0" w:line="240" w:lineRule="auto"/>
              <w:rPr>
                <w:color w:val="000000"/>
              </w:rPr>
            </w:pPr>
            <w:r w:rsidRPr="004600FC">
              <w:rPr>
                <w:rFonts w:eastAsia="Times New Roman" w:cs="Times New Roman"/>
                <w:b/>
                <w:bCs/>
                <w:lang w:val="el-GR"/>
              </w:rPr>
              <w:t>ΕΝΕΡΓΗΤΙΚΟ</w:t>
            </w:r>
          </w:p>
        </w:tc>
        <w:tc>
          <w:tcPr>
            <w:tcW w:w="744" w:type="dxa"/>
            <w:shd w:val="clear" w:color="auto" w:fill="auto"/>
            <w:tcMar>
              <w:top w:w="0" w:type="dxa"/>
              <w:left w:w="108" w:type="dxa"/>
              <w:bottom w:w="0" w:type="dxa"/>
              <w:right w:w="108" w:type="dxa"/>
            </w:tcMar>
          </w:tcPr>
          <w:p w:rsidR="00251197" w:rsidRPr="004600FC" w:rsidRDefault="00251197" w:rsidP="002C1094">
            <w:pPr>
              <w:keepNext/>
              <w:autoSpaceDN w:val="0"/>
              <w:spacing w:after="0" w:line="240" w:lineRule="auto"/>
              <w:rPr>
                <w:rFonts w:eastAsia="Times New Roman" w:cs="Times New Roman"/>
                <w:b/>
                <w:lang w:val="el-GR"/>
              </w:rPr>
            </w:pPr>
          </w:p>
        </w:tc>
        <w:tc>
          <w:tcPr>
            <w:tcW w:w="1710" w:type="dxa"/>
            <w:shd w:val="clear" w:color="auto" w:fill="auto"/>
            <w:tcMar>
              <w:top w:w="0" w:type="dxa"/>
              <w:left w:w="108" w:type="dxa"/>
              <w:bottom w:w="0" w:type="dxa"/>
              <w:right w:w="108" w:type="dxa"/>
            </w:tcMar>
          </w:tcPr>
          <w:p w:rsidR="00251197" w:rsidRPr="004600FC" w:rsidRDefault="00251197" w:rsidP="002C1094">
            <w:pPr>
              <w:keepNext/>
              <w:autoSpaceDN w:val="0"/>
              <w:spacing w:after="0" w:line="240" w:lineRule="auto"/>
              <w:rPr>
                <w:rFonts w:eastAsia="Times New Roman" w:cs="Times New Roman"/>
                <w:b/>
                <w:lang w:val="el-GR"/>
              </w:rPr>
            </w:pPr>
          </w:p>
        </w:tc>
        <w:tc>
          <w:tcPr>
            <w:tcW w:w="1735" w:type="dxa"/>
            <w:shd w:val="clear" w:color="auto" w:fill="auto"/>
            <w:tcMar>
              <w:top w:w="0" w:type="dxa"/>
              <w:left w:w="108" w:type="dxa"/>
              <w:bottom w:w="0" w:type="dxa"/>
              <w:right w:w="108" w:type="dxa"/>
            </w:tcMar>
          </w:tcPr>
          <w:p w:rsidR="00251197" w:rsidRPr="004600FC" w:rsidRDefault="00251197" w:rsidP="002C1094">
            <w:pPr>
              <w:keepNext/>
              <w:autoSpaceDN w:val="0"/>
              <w:spacing w:after="0" w:line="240" w:lineRule="auto"/>
              <w:rPr>
                <w:rFonts w:eastAsia="Times New Roman" w:cs="Times New Roman"/>
                <w:lang w:val="el-GR"/>
              </w:rPr>
            </w:pPr>
          </w:p>
        </w:tc>
      </w:tr>
      <w:tr w:rsidR="00251197" w:rsidRPr="004600FC" w:rsidTr="002C1094">
        <w:tc>
          <w:tcPr>
            <w:tcW w:w="4711" w:type="dxa"/>
            <w:shd w:val="clear" w:color="auto" w:fill="auto"/>
            <w:tcMar>
              <w:top w:w="0" w:type="dxa"/>
              <w:left w:w="108" w:type="dxa"/>
              <w:bottom w:w="0" w:type="dxa"/>
              <w:right w:w="108" w:type="dxa"/>
            </w:tcMar>
          </w:tcPr>
          <w:p w:rsidR="00251197" w:rsidRPr="004600FC" w:rsidRDefault="00251197" w:rsidP="002C1094">
            <w:pPr>
              <w:keepNext/>
              <w:autoSpaceDN w:val="0"/>
              <w:spacing w:after="0" w:line="240" w:lineRule="auto"/>
              <w:rPr>
                <w:rFonts w:eastAsia="Times New Roman" w:cs="Times New Roman"/>
                <w:lang w:val="el-GR"/>
              </w:rPr>
            </w:pPr>
          </w:p>
        </w:tc>
        <w:tc>
          <w:tcPr>
            <w:tcW w:w="744" w:type="dxa"/>
            <w:shd w:val="clear" w:color="auto" w:fill="auto"/>
            <w:tcMar>
              <w:top w:w="0" w:type="dxa"/>
              <w:left w:w="108" w:type="dxa"/>
              <w:bottom w:w="0" w:type="dxa"/>
              <w:right w:w="108" w:type="dxa"/>
            </w:tcMar>
          </w:tcPr>
          <w:p w:rsidR="00251197" w:rsidRPr="004600FC" w:rsidRDefault="00251197" w:rsidP="002C1094">
            <w:pPr>
              <w:keepNext/>
              <w:autoSpaceDN w:val="0"/>
              <w:spacing w:after="0" w:line="240" w:lineRule="auto"/>
              <w:jc w:val="center"/>
              <w:rPr>
                <w:rFonts w:eastAsia="Times New Roman" w:cs="Times New Roman"/>
                <w:lang w:val="el-GR"/>
              </w:rPr>
            </w:pPr>
          </w:p>
        </w:tc>
        <w:tc>
          <w:tcPr>
            <w:tcW w:w="1710" w:type="dxa"/>
            <w:shd w:val="clear" w:color="auto" w:fill="auto"/>
            <w:tcMar>
              <w:top w:w="0" w:type="dxa"/>
              <w:left w:w="108" w:type="dxa"/>
              <w:bottom w:w="0" w:type="dxa"/>
              <w:right w:w="108" w:type="dxa"/>
            </w:tcMar>
          </w:tcPr>
          <w:p w:rsidR="00251197" w:rsidRPr="004600FC" w:rsidRDefault="00251197" w:rsidP="002C1094">
            <w:pPr>
              <w:keepNext/>
              <w:autoSpaceDN w:val="0"/>
              <w:spacing w:after="0" w:line="240" w:lineRule="auto"/>
              <w:jc w:val="right"/>
              <w:rPr>
                <w:rFonts w:eastAsia="Times New Roman" w:cs="Times New Roman"/>
                <w:b/>
                <w:lang w:val="el-GR"/>
              </w:rPr>
            </w:pPr>
          </w:p>
        </w:tc>
        <w:tc>
          <w:tcPr>
            <w:tcW w:w="1735" w:type="dxa"/>
            <w:shd w:val="clear" w:color="auto" w:fill="auto"/>
            <w:tcMar>
              <w:top w:w="0" w:type="dxa"/>
              <w:left w:w="108" w:type="dxa"/>
              <w:bottom w:w="0" w:type="dxa"/>
              <w:right w:w="108" w:type="dxa"/>
            </w:tcMar>
          </w:tcPr>
          <w:p w:rsidR="00251197" w:rsidRPr="004600FC" w:rsidRDefault="00251197" w:rsidP="002C1094">
            <w:pPr>
              <w:keepNext/>
              <w:autoSpaceDN w:val="0"/>
              <w:spacing w:after="0" w:line="240" w:lineRule="auto"/>
              <w:jc w:val="right"/>
              <w:rPr>
                <w:rFonts w:eastAsia="Times New Roman" w:cs="Times New Roman"/>
                <w:lang w:val="el-GR"/>
              </w:rPr>
            </w:pPr>
          </w:p>
        </w:tc>
      </w:tr>
      <w:tr w:rsidR="00251197" w:rsidRPr="004600FC" w:rsidTr="002C1094">
        <w:tc>
          <w:tcPr>
            <w:tcW w:w="4711"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rPr>
                <w:color w:val="000000"/>
              </w:rPr>
            </w:pPr>
            <w:r w:rsidRPr="004600FC">
              <w:rPr>
                <w:rFonts w:eastAsia="Times New Roman" w:cs="Times New Roman"/>
                <w:lang w:val="el-GR"/>
              </w:rPr>
              <w:t>Καταθέσεις στο Γενικό Λογιστήριο</w:t>
            </w:r>
          </w:p>
        </w:tc>
        <w:tc>
          <w:tcPr>
            <w:tcW w:w="744"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jc w:val="center"/>
            </w:pPr>
          </w:p>
        </w:tc>
        <w:tc>
          <w:tcPr>
            <w:tcW w:w="1710"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ind w:right="181"/>
              <w:jc w:val="right"/>
              <w:rPr>
                <w:color w:val="000000"/>
              </w:rPr>
            </w:pPr>
            <w:r w:rsidRPr="004600FC">
              <w:rPr>
                <w:rFonts w:eastAsia="Times New Roman" w:cs="Times New Roman"/>
                <w:b/>
                <w:bCs/>
                <w:u w:val="single"/>
                <w:lang w:val="el-GR"/>
              </w:rPr>
              <w:t>269.364.550</w:t>
            </w:r>
          </w:p>
        </w:tc>
        <w:tc>
          <w:tcPr>
            <w:tcW w:w="1735"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ind w:right="215"/>
              <w:jc w:val="right"/>
              <w:rPr>
                <w:color w:val="000000"/>
              </w:rPr>
            </w:pPr>
            <w:r w:rsidRPr="004600FC">
              <w:rPr>
                <w:rFonts w:eastAsia="Times New Roman" w:cs="Times New Roman"/>
                <w:bCs/>
                <w:u w:val="single"/>
                <w:lang w:val="el-GR"/>
              </w:rPr>
              <w:t>252.481.335</w:t>
            </w:r>
          </w:p>
        </w:tc>
      </w:tr>
      <w:tr w:rsidR="00251197" w:rsidRPr="004600FC" w:rsidTr="002C1094">
        <w:tc>
          <w:tcPr>
            <w:tcW w:w="4711" w:type="dxa"/>
            <w:shd w:val="clear" w:color="auto" w:fill="auto"/>
            <w:tcMar>
              <w:top w:w="0" w:type="dxa"/>
              <w:left w:w="108" w:type="dxa"/>
              <w:bottom w:w="0" w:type="dxa"/>
              <w:right w:w="108" w:type="dxa"/>
            </w:tcMar>
          </w:tcPr>
          <w:p w:rsidR="00251197" w:rsidRPr="004600FC" w:rsidRDefault="00251197" w:rsidP="002C1094">
            <w:pPr>
              <w:keepNext/>
              <w:autoSpaceDN w:val="0"/>
              <w:spacing w:after="0" w:line="240" w:lineRule="auto"/>
              <w:rPr>
                <w:rFonts w:eastAsia="Times New Roman" w:cs="Times New Roman"/>
                <w:b/>
                <w:lang w:val="el-GR"/>
              </w:rPr>
            </w:pPr>
          </w:p>
        </w:tc>
        <w:tc>
          <w:tcPr>
            <w:tcW w:w="744" w:type="dxa"/>
            <w:shd w:val="clear" w:color="auto" w:fill="auto"/>
            <w:tcMar>
              <w:top w:w="0" w:type="dxa"/>
              <w:left w:w="108" w:type="dxa"/>
              <w:bottom w:w="0" w:type="dxa"/>
              <w:right w:w="108" w:type="dxa"/>
            </w:tcMar>
          </w:tcPr>
          <w:p w:rsidR="00251197" w:rsidRPr="004600FC" w:rsidRDefault="00251197" w:rsidP="002C1094">
            <w:pPr>
              <w:keepNext/>
              <w:autoSpaceDN w:val="0"/>
              <w:spacing w:after="0" w:line="240" w:lineRule="auto"/>
              <w:jc w:val="center"/>
              <w:rPr>
                <w:rFonts w:eastAsia="Times New Roman" w:cs="Times New Roman"/>
                <w:lang w:val="el-GR"/>
              </w:rPr>
            </w:pPr>
          </w:p>
        </w:tc>
        <w:tc>
          <w:tcPr>
            <w:tcW w:w="1710" w:type="dxa"/>
            <w:shd w:val="clear" w:color="auto" w:fill="auto"/>
            <w:tcMar>
              <w:top w:w="0" w:type="dxa"/>
              <w:left w:w="108" w:type="dxa"/>
              <w:bottom w:w="0" w:type="dxa"/>
              <w:right w:w="108" w:type="dxa"/>
            </w:tcMar>
          </w:tcPr>
          <w:p w:rsidR="00251197" w:rsidRPr="004600FC" w:rsidRDefault="00251197" w:rsidP="002C1094">
            <w:pPr>
              <w:keepNext/>
              <w:autoSpaceDN w:val="0"/>
              <w:spacing w:after="0" w:line="240" w:lineRule="auto"/>
              <w:ind w:right="181"/>
              <w:jc w:val="right"/>
              <w:rPr>
                <w:rFonts w:eastAsia="Times New Roman" w:cs="Times New Roman"/>
                <w:b/>
                <w:lang w:val="el-GR"/>
              </w:rPr>
            </w:pPr>
          </w:p>
        </w:tc>
        <w:tc>
          <w:tcPr>
            <w:tcW w:w="1735" w:type="dxa"/>
            <w:shd w:val="clear" w:color="auto" w:fill="auto"/>
            <w:tcMar>
              <w:top w:w="0" w:type="dxa"/>
              <w:left w:w="108" w:type="dxa"/>
              <w:bottom w:w="0" w:type="dxa"/>
              <w:right w:w="108" w:type="dxa"/>
            </w:tcMar>
          </w:tcPr>
          <w:p w:rsidR="00251197" w:rsidRPr="004600FC" w:rsidRDefault="00251197" w:rsidP="002C1094">
            <w:pPr>
              <w:keepNext/>
              <w:autoSpaceDN w:val="0"/>
              <w:spacing w:after="0" w:line="240" w:lineRule="auto"/>
              <w:ind w:right="215"/>
              <w:jc w:val="right"/>
              <w:rPr>
                <w:rFonts w:eastAsia="Times New Roman" w:cs="Times New Roman"/>
                <w:lang w:val="el-GR"/>
              </w:rPr>
            </w:pPr>
          </w:p>
        </w:tc>
      </w:tr>
      <w:tr w:rsidR="00251197" w:rsidRPr="004600FC" w:rsidTr="002C1094">
        <w:tc>
          <w:tcPr>
            <w:tcW w:w="4711"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rPr>
                <w:color w:val="000000"/>
              </w:rPr>
            </w:pPr>
            <w:r w:rsidRPr="004600FC">
              <w:rPr>
                <w:rFonts w:eastAsia="Times New Roman" w:cs="Times New Roman"/>
                <w:lang w:val="el-GR"/>
              </w:rPr>
              <w:t>ΣΥΝΟΛΟ ΕΝΕΡΓΗΤΙΚΟΥ</w:t>
            </w:r>
          </w:p>
        </w:tc>
        <w:tc>
          <w:tcPr>
            <w:tcW w:w="744"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jc w:val="center"/>
              <w:rPr>
                <w:rFonts w:eastAsia="Times New Roman" w:cs="Times New Roman"/>
                <w:lang w:val="el-GR"/>
              </w:rPr>
            </w:pPr>
          </w:p>
        </w:tc>
        <w:tc>
          <w:tcPr>
            <w:tcW w:w="1710"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ind w:right="181"/>
              <w:jc w:val="right"/>
              <w:rPr>
                <w:color w:val="000000"/>
              </w:rPr>
            </w:pPr>
            <w:r w:rsidRPr="004600FC">
              <w:rPr>
                <w:rFonts w:eastAsia="Times New Roman" w:cs="Times New Roman"/>
                <w:b/>
                <w:u w:val="double"/>
                <w:lang w:val="el-GR"/>
              </w:rPr>
              <w:t>269.364.550</w:t>
            </w:r>
          </w:p>
        </w:tc>
        <w:tc>
          <w:tcPr>
            <w:tcW w:w="1735"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ind w:right="215"/>
              <w:jc w:val="right"/>
              <w:rPr>
                <w:color w:val="000000"/>
              </w:rPr>
            </w:pPr>
            <w:r w:rsidRPr="004600FC">
              <w:rPr>
                <w:rFonts w:eastAsia="Times New Roman" w:cs="Times New Roman"/>
                <w:u w:val="double"/>
                <w:lang w:val="el-GR"/>
              </w:rPr>
              <w:t>252.481.335</w:t>
            </w:r>
          </w:p>
        </w:tc>
      </w:tr>
      <w:tr w:rsidR="00251197" w:rsidRPr="004600FC" w:rsidTr="002C1094">
        <w:tc>
          <w:tcPr>
            <w:tcW w:w="4711"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rPr>
                <w:rFonts w:eastAsia="Times New Roman" w:cs="Times New Roman"/>
                <w:lang w:val="el-GR"/>
              </w:rPr>
            </w:pPr>
          </w:p>
        </w:tc>
        <w:tc>
          <w:tcPr>
            <w:tcW w:w="744"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jc w:val="center"/>
              <w:rPr>
                <w:rFonts w:eastAsia="Times New Roman" w:cs="Times New Roman"/>
                <w:lang w:val="el-GR"/>
              </w:rPr>
            </w:pPr>
          </w:p>
        </w:tc>
        <w:tc>
          <w:tcPr>
            <w:tcW w:w="1710"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ind w:right="181"/>
              <w:jc w:val="right"/>
              <w:rPr>
                <w:rFonts w:eastAsia="Times New Roman" w:cs="Times New Roman"/>
                <w:b/>
                <w:lang w:val="el-GR"/>
              </w:rPr>
            </w:pPr>
          </w:p>
        </w:tc>
        <w:tc>
          <w:tcPr>
            <w:tcW w:w="1735"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ind w:right="215"/>
              <w:jc w:val="right"/>
              <w:rPr>
                <w:rFonts w:eastAsia="Times New Roman" w:cs="Times New Roman"/>
                <w:lang w:val="el-GR"/>
              </w:rPr>
            </w:pPr>
          </w:p>
        </w:tc>
      </w:tr>
      <w:tr w:rsidR="00251197" w:rsidRPr="004600FC" w:rsidTr="002C1094">
        <w:tc>
          <w:tcPr>
            <w:tcW w:w="4711"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rPr>
                <w:rFonts w:eastAsia="Times New Roman" w:cs="Times New Roman"/>
                <w:lang w:val="el-GR"/>
              </w:rPr>
            </w:pPr>
          </w:p>
        </w:tc>
        <w:tc>
          <w:tcPr>
            <w:tcW w:w="744"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jc w:val="center"/>
              <w:rPr>
                <w:rFonts w:eastAsia="Times New Roman" w:cs="Times New Roman"/>
                <w:lang w:val="el-GR"/>
              </w:rPr>
            </w:pPr>
          </w:p>
        </w:tc>
        <w:tc>
          <w:tcPr>
            <w:tcW w:w="1710"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ind w:right="181"/>
              <w:jc w:val="right"/>
              <w:rPr>
                <w:rFonts w:eastAsia="Times New Roman" w:cs="Times New Roman"/>
                <w:b/>
                <w:lang w:val="el-GR"/>
              </w:rPr>
            </w:pPr>
          </w:p>
        </w:tc>
        <w:tc>
          <w:tcPr>
            <w:tcW w:w="1735"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ind w:right="215"/>
              <w:jc w:val="right"/>
              <w:rPr>
                <w:rFonts w:eastAsia="Times New Roman" w:cs="Times New Roman"/>
                <w:lang w:val="el-GR"/>
              </w:rPr>
            </w:pPr>
          </w:p>
        </w:tc>
      </w:tr>
      <w:tr w:rsidR="00251197" w:rsidRPr="004600FC" w:rsidTr="002C1094">
        <w:tc>
          <w:tcPr>
            <w:tcW w:w="4711"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rPr>
                <w:rFonts w:eastAsia="Times New Roman" w:cs="Times New Roman"/>
                <w:lang w:val="el-GR"/>
              </w:rPr>
            </w:pPr>
          </w:p>
        </w:tc>
        <w:tc>
          <w:tcPr>
            <w:tcW w:w="744"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jc w:val="center"/>
              <w:rPr>
                <w:rFonts w:eastAsia="Times New Roman" w:cs="Times New Roman"/>
                <w:lang w:val="el-GR"/>
              </w:rPr>
            </w:pPr>
          </w:p>
        </w:tc>
        <w:tc>
          <w:tcPr>
            <w:tcW w:w="1710"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ind w:right="181"/>
              <w:jc w:val="right"/>
              <w:rPr>
                <w:rFonts w:eastAsia="Times New Roman" w:cs="Times New Roman"/>
                <w:b/>
                <w:lang w:val="el-GR"/>
              </w:rPr>
            </w:pPr>
          </w:p>
        </w:tc>
        <w:tc>
          <w:tcPr>
            <w:tcW w:w="1735"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ind w:right="215"/>
              <w:jc w:val="right"/>
              <w:rPr>
                <w:rFonts w:eastAsia="Times New Roman" w:cs="Times New Roman"/>
                <w:lang w:val="el-GR"/>
              </w:rPr>
            </w:pPr>
          </w:p>
        </w:tc>
      </w:tr>
      <w:tr w:rsidR="00251197" w:rsidRPr="004600FC" w:rsidTr="002C1094">
        <w:tc>
          <w:tcPr>
            <w:tcW w:w="4711"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rPr>
                <w:color w:val="000000"/>
              </w:rPr>
            </w:pPr>
            <w:r w:rsidRPr="004600FC">
              <w:rPr>
                <w:rFonts w:eastAsia="Times New Roman" w:cs="Times New Roman"/>
                <w:b/>
                <w:lang w:val="el-GR"/>
              </w:rPr>
              <w:t>ΠΑΘΗΤΙΚΟ</w:t>
            </w:r>
          </w:p>
        </w:tc>
        <w:tc>
          <w:tcPr>
            <w:tcW w:w="744"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jc w:val="center"/>
              <w:rPr>
                <w:rFonts w:eastAsia="Times New Roman" w:cs="Times New Roman"/>
                <w:lang w:val="el-GR"/>
              </w:rPr>
            </w:pPr>
          </w:p>
        </w:tc>
        <w:tc>
          <w:tcPr>
            <w:tcW w:w="1710"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ind w:right="181"/>
              <w:jc w:val="right"/>
              <w:rPr>
                <w:rFonts w:eastAsia="Times New Roman" w:cs="Times New Roman"/>
                <w:b/>
                <w:lang w:val="el-GR"/>
              </w:rPr>
            </w:pPr>
          </w:p>
        </w:tc>
        <w:tc>
          <w:tcPr>
            <w:tcW w:w="1735"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ind w:right="215"/>
              <w:jc w:val="right"/>
              <w:rPr>
                <w:rFonts w:eastAsia="Times New Roman" w:cs="Times New Roman"/>
                <w:lang w:val="el-GR"/>
              </w:rPr>
            </w:pPr>
          </w:p>
        </w:tc>
      </w:tr>
      <w:tr w:rsidR="00251197" w:rsidRPr="004600FC" w:rsidTr="002C1094">
        <w:tc>
          <w:tcPr>
            <w:tcW w:w="4711"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rPr>
                <w:rFonts w:eastAsia="Times New Roman" w:cs="Times New Roman"/>
                <w:lang w:val="el-GR"/>
              </w:rPr>
            </w:pPr>
          </w:p>
        </w:tc>
        <w:tc>
          <w:tcPr>
            <w:tcW w:w="744"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jc w:val="center"/>
              <w:rPr>
                <w:rFonts w:eastAsia="Times New Roman" w:cs="Times New Roman"/>
                <w:lang w:val="el-GR"/>
              </w:rPr>
            </w:pPr>
          </w:p>
        </w:tc>
        <w:tc>
          <w:tcPr>
            <w:tcW w:w="1710"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ind w:right="181"/>
              <w:jc w:val="right"/>
              <w:rPr>
                <w:rFonts w:eastAsia="Times New Roman" w:cs="Times New Roman"/>
                <w:b/>
                <w:lang w:val="el-GR"/>
              </w:rPr>
            </w:pPr>
          </w:p>
        </w:tc>
        <w:tc>
          <w:tcPr>
            <w:tcW w:w="1735"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ind w:right="215"/>
              <w:jc w:val="right"/>
              <w:rPr>
                <w:rFonts w:eastAsia="Times New Roman" w:cs="Times New Roman"/>
                <w:lang w:val="el-GR"/>
              </w:rPr>
            </w:pPr>
          </w:p>
        </w:tc>
      </w:tr>
      <w:tr w:rsidR="00251197" w:rsidRPr="004600FC" w:rsidTr="002C1094">
        <w:tc>
          <w:tcPr>
            <w:tcW w:w="4711"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rPr>
                <w:color w:val="000000"/>
              </w:rPr>
            </w:pPr>
            <w:r w:rsidRPr="004600FC">
              <w:rPr>
                <w:rFonts w:eastAsia="Times New Roman" w:cs="Times New Roman"/>
                <w:lang w:val="el-GR"/>
              </w:rPr>
              <w:t>Υπόλοιπο Αποθεματικού Ταμείου</w:t>
            </w:r>
          </w:p>
        </w:tc>
        <w:tc>
          <w:tcPr>
            <w:tcW w:w="744"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jc w:val="center"/>
            </w:pPr>
          </w:p>
        </w:tc>
        <w:tc>
          <w:tcPr>
            <w:tcW w:w="1710"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ind w:right="181"/>
              <w:jc w:val="right"/>
              <w:rPr>
                <w:color w:val="000000"/>
              </w:rPr>
            </w:pPr>
            <w:r w:rsidRPr="004600FC">
              <w:rPr>
                <w:rFonts w:eastAsia="Times New Roman" w:cs="Times New Roman"/>
                <w:b/>
                <w:u w:val="single"/>
                <w:lang w:val="el-GR"/>
              </w:rPr>
              <w:t>269.364.550</w:t>
            </w:r>
          </w:p>
        </w:tc>
        <w:tc>
          <w:tcPr>
            <w:tcW w:w="1735"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ind w:right="215"/>
              <w:jc w:val="right"/>
              <w:rPr>
                <w:color w:val="000000"/>
              </w:rPr>
            </w:pPr>
            <w:r w:rsidRPr="004600FC">
              <w:rPr>
                <w:rFonts w:eastAsia="Times New Roman" w:cs="Times New Roman"/>
                <w:u w:val="single"/>
                <w:lang w:val="el-GR"/>
              </w:rPr>
              <w:t>252.481.335</w:t>
            </w:r>
          </w:p>
        </w:tc>
      </w:tr>
      <w:tr w:rsidR="00251197" w:rsidRPr="004600FC" w:rsidTr="002C1094">
        <w:tc>
          <w:tcPr>
            <w:tcW w:w="4711"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rPr>
                <w:rFonts w:eastAsia="Times New Roman" w:cs="Times New Roman"/>
                <w:lang w:val="el-GR"/>
              </w:rPr>
            </w:pPr>
          </w:p>
        </w:tc>
        <w:tc>
          <w:tcPr>
            <w:tcW w:w="744"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jc w:val="center"/>
              <w:rPr>
                <w:rFonts w:eastAsia="Times New Roman" w:cs="Times New Roman"/>
                <w:lang w:val="el-GR"/>
              </w:rPr>
            </w:pPr>
          </w:p>
        </w:tc>
        <w:tc>
          <w:tcPr>
            <w:tcW w:w="1710"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ind w:right="181"/>
              <w:jc w:val="right"/>
              <w:rPr>
                <w:rFonts w:eastAsia="Times New Roman" w:cs="Times New Roman"/>
                <w:b/>
                <w:u w:val="double"/>
                <w:lang w:val="el-GR"/>
              </w:rPr>
            </w:pPr>
          </w:p>
        </w:tc>
        <w:tc>
          <w:tcPr>
            <w:tcW w:w="1735"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ind w:right="215"/>
              <w:jc w:val="right"/>
              <w:rPr>
                <w:rFonts w:eastAsia="Times New Roman" w:cs="Times New Roman"/>
                <w:u w:val="double"/>
                <w:lang w:val="el-GR"/>
              </w:rPr>
            </w:pPr>
          </w:p>
        </w:tc>
      </w:tr>
      <w:tr w:rsidR="00251197" w:rsidRPr="004600FC" w:rsidTr="002C1094">
        <w:tc>
          <w:tcPr>
            <w:tcW w:w="4711"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rPr>
                <w:color w:val="000000"/>
              </w:rPr>
            </w:pPr>
            <w:r w:rsidRPr="004600FC">
              <w:rPr>
                <w:rFonts w:eastAsia="Times New Roman" w:cs="Times New Roman"/>
                <w:lang w:val="el-GR"/>
              </w:rPr>
              <w:t>ΣΥΝΟΛΟ ΠΑΘΗΤΙΚΟΥ</w:t>
            </w:r>
          </w:p>
        </w:tc>
        <w:tc>
          <w:tcPr>
            <w:tcW w:w="744"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jc w:val="center"/>
              <w:rPr>
                <w:rFonts w:eastAsia="Times New Roman" w:cs="Times New Roman"/>
                <w:lang w:val="el-GR"/>
              </w:rPr>
            </w:pPr>
          </w:p>
        </w:tc>
        <w:tc>
          <w:tcPr>
            <w:tcW w:w="1710"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ind w:right="181"/>
              <w:jc w:val="right"/>
              <w:rPr>
                <w:color w:val="000000"/>
              </w:rPr>
            </w:pPr>
            <w:r w:rsidRPr="004600FC">
              <w:rPr>
                <w:rFonts w:eastAsia="Times New Roman" w:cs="Times New Roman"/>
                <w:b/>
                <w:u w:val="double"/>
                <w:lang w:val="el-GR"/>
              </w:rPr>
              <w:t>269.364.550</w:t>
            </w:r>
          </w:p>
        </w:tc>
        <w:tc>
          <w:tcPr>
            <w:tcW w:w="1735" w:type="dxa"/>
            <w:shd w:val="clear" w:color="auto" w:fill="auto"/>
            <w:tcMar>
              <w:top w:w="0" w:type="dxa"/>
              <w:left w:w="108" w:type="dxa"/>
              <w:bottom w:w="0" w:type="dxa"/>
              <w:right w:w="108" w:type="dxa"/>
            </w:tcMar>
          </w:tcPr>
          <w:p w:rsidR="00251197" w:rsidRPr="004600FC" w:rsidRDefault="00251197" w:rsidP="002C1094">
            <w:pPr>
              <w:autoSpaceDN w:val="0"/>
              <w:spacing w:after="0" w:line="240" w:lineRule="auto"/>
              <w:ind w:right="215"/>
              <w:jc w:val="right"/>
              <w:rPr>
                <w:color w:val="000000"/>
              </w:rPr>
            </w:pPr>
            <w:r w:rsidRPr="004600FC">
              <w:rPr>
                <w:rFonts w:eastAsia="Times New Roman" w:cs="Times New Roman"/>
                <w:u w:val="double"/>
                <w:lang w:val="el-GR"/>
              </w:rPr>
              <w:t>252.481.335</w:t>
            </w:r>
          </w:p>
        </w:tc>
      </w:tr>
    </w:tbl>
    <w:p w:rsidR="0021708D" w:rsidRPr="00A17460" w:rsidRDefault="0021708D" w:rsidP="0098049E">
      <w:pPr>
        <w:spacing w:after="0" w:line="240" w:lineRule="auto"/>
        <w:rPr>
          <w:rFonts w:ascii="Arial" w:hAnsi="Arial" w:cs="Arial"/>
          <w:lang w:val="el-GR"/>
        </w:rPr>
      </w:pPr>
    </w:p>
    <w:p w:rsidR="00FC58BC" w:rsidRPr="00A17460" w:rsidRDefault="00FC58BC" w:rsidP="0098049E">
      <w:pPr>
        <w:spacing w:after="0" w:line="240" w:lineRule="auto"/>
        <w:rPr>
          <w:rFonts w:ascii="Arial" w:hAnsi="Arial" w:cs="Arial"/>
          <w:lang w:val="el-GR"/>
        </w:rPr>
      </w:pPr>
    </w:p>
    <w:p w:rsidR="0098049E" w:rsidRPr="00A17460" w:rsidRDefault="0098049E" w:rsidP="0098049E">
      <w:pPr>
        <w:spacing w:after="0" w:line="240" w:lineRule="auto"/>
        <w:rPr>
          <w:lang w:val="el-GR"/>
        </w:rPr>
      </w:pPr>
    </w:p>
    <w:p w:rsidR="0098049E" w:rsidRPr="00A17460" w:rsidRDefault="0098049E" w:rsidP="00CA7FA9">
      <w:pPr>
        <w:rPr>
          <w:lang w:val="el-GR"/>
        </w:rPr>
      </w:pPr>
    </w:p>
    <w:p w:rsidR="00B759C7" w:rsidRPr="00A17460" w:rsidRDefault="00B759C7" w:rsidP="00CA7FA9">
      <w:pPr>
        <w:rPr>
          <w:lang w:val="el-GR"/>
        </w:rPr>
        <w:sectPr w:rsidR="00B759C7" w:rsidRPr="00A17460" w:rsidSect="00B759C7">
          <w:footerReference w:type="default" r:id="rId116"/>
          <w:footnotePr>
            <w:numRestart w:val="eachPage"/>
          </w:footnotePr>
          <w:pgSz w:w="12240" w:h="15840" w:code="1"/>
          <w:pgMar w:top="851" w:right="1134" w:bottom="851" w:left="851" w:header="284" w:footer="142" w:gutter="0"/>
          <w:cols w:space="720"/>
          <w:docGrid w:linePitch="360"/>
        </w:sectPr>
      </w:pPr>
    </w:p>
    <w:p w:rsidR="00F35CBD" w:rsidRPr="00A17460" w:rsidRDefault="00F35CBD" w:rsidP="00F35CBD">
      <w:pPr>
        <w:pStyle w:val="Heading1"/>
      </w:pPr>
      <w:bookmarkStart w:id="558" w:name="Παράρτημα_ΥΚΕ"/>
      <w:bookmarkStart w:id="559" w:name="_Toc135215046"/>
      <w:bookmarkStart w:id="560" w:name="_Ref530057534"/>
      <w:bookmarkStart w:id="561" w:name="_Ref25568412"/>
      <w:bookmarkEnd w:id="558"/>
      <w:r w:rsidRPr="00A17460">
        <w:t>ΚΕΝΤΡΟ ΠΑΡΑΓΩΓΙΚΟΤΗΤΑΣ (ΚΕΠΑ)</w:t>
      </w:r>
      <w:bookmarkEnd w:id="559"/>
    </w:p>
    <w:p w:rsidR="00C81700" w:rsidRPr="00F35CBD" w:rsidRDefault="00C81700" w:rsidP="001E7733">
      <w:pPr>
        <w:pStyle w:val="Caption"/>
      </w:pPr>
      <w:bookmarkStart w:id="562" w:name="_Toc135215159"/>
      <w:bookmarkStart w:id="563" w:name="_Ref135215826"/>
      <w:r w:rsidRPr="00A17460">
        <w:t xml:space="preserve">Πίνακας </w:t>
      </w:r>
      <w:bookmarkStart w:id="564" w:name="_Ref530057531"/>
      <w:bookmarkStart w:id="565" w:name="_Ref25568407"/>
      <w:r w:rsidR="00E5182F">
        <w:fldChar w:fldCharType="begin"/>
      </w:r>
      <w:r w:rsidR="00E5182F">
        <w:instrText xml:space="preserve"> STYLEREF 1 \s </w:instrText>
      </w:r>
      <w:r w:rsidR="00E5182F">
        <w:fldChar w:fldCharType="separate"/>
      </w:r>
      <w:r w:rsidR="00DE0713">
        <w:rPr>
          <w:noProof/>
        </w:rPr>
        <w:t>6</w:t>
      </w:r>
      <w:r w:rsidR="00E5182F">
        <w:fldChar w:fldCharType="end"/>
      </w:r>
      <w:r w:rsidR="00E5182F">
        <w:t>.</w:t>
      </w:r>
      <w:r w:rsidR="0065073C">
        <w:fldChar w:fldCharType="begin"/>
      </w:r>
      <w:r w:rsidR="0065073C">
        <w:instrText xml:space="preserve"> SEQ Πίνακας \* ARABIC \s 1 </w:instrText>
      </w:r>
      <w:r w:rsidR="0065073C">
        <w:fldChar w:fldCharType="separate"/>
      </w:r>
      <w:r w:rsidR="00DE0713">
        <w:rPr>
          <w:noProof/>
        </w:rPr>
        <w:t>1</w:t>
      </w:r>
      <w:r w:rsidR="0065073C">
        <w:rPr>
          <w:noProof/>
        </w:rPr>
        <w:fldChar w:fldCharType="end"/>
      </w:r>
      <w:bookmarkEnd w:id="564"/>
      <w:bookmarkEnd w:id="565"/>
      <w:r w:rsidRPr="00A17460">
        <w:t xml:space="preserve">: </w:t>
      </w:r>
      <w:bookmarkEnd w:id="560"/>
      <w:bookmarkEnd w:id="561"/>
      <w:r w:rsidR="00F35CBD">
        <w:t>Προγράμματα Κατάρτισης Ατόμων Ηλικίας 55 Ετών και Άνω για απόκτηση Ψηφιακών Δεξιοτήτων, 2022</w:t>
      </w:r>
      <w:bookmarkEnd w:id="562"/>
      <w:bookmarkEnd w:id="563"/>
    </w:p>
    <w:p w:rsidR="00883087" w:rsidRPr="00A17460" w:rsidRDefault="00F35CBD" w:rsidP="00CA7FA9">
      <w:pPr>
        <w:rPr>
          <w:lang w:val="el-GR"/>
        </w:rPr>
      </w:pPr>
      <w:r>
        <w:rPr>
          <w:noProof/>
        </w:rPr>
        <w:drawing>
          <wp:inline distT="0" distB="0" distL="0" distR="0" wp14:anchorId="06A601D0" wp14:editId="29A03CF0">
            <wp:extent cx="6105525" cy="20859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05525" cy="2085975"/>
                    </a:xfrm>
                    <a:prstGeom prst="rect">
                      <a:avLst/>
                    </a:prstGeom>
                    <a:noFill/>
                    <a:ln>
                      <a:noFill/>
                    </a:ln>
                  </pic:spPr>
                </pic:pic>
              </a:graphicData>
            </a:graphic>
          </wp:inline>
        </w:drawing>
      </w:r>
    </w:p>
    <w:p w:rsidR="002062B6" w:rsidRPr="00A17460" w:rsidRDefault="002062B6" w:rsidP="001E7733">
      <w:pPr>
        <w:pStyle w:val="Caption"/>
      </w:pPr>
      <w:bookmarkStart w:id="566" w:name="_Ref530058778"/>
      <w:bookmarkStart w:id="567" w:name="_Ref530058781"/>
      <w:bookmarkStart w:id="568" w:name="_Ref23269970"/>
      <w:bookmarkStart w:id="569" w:name="_Ref102983611"/>
      <w:bookmarkStart w:id="570" w:name="_Toc135215160"/>
      <w:bookmarkStart w:id="571" w:name="_Ref135215852"/>
      <w:r w:rsidRPr="00A17460">
        <w:t xml:space="preserve">Πίνακας </w:t>
      </w:r>
      <w:r w:rsidR="0065073C">
        <w:fldChar w:fldCharType="begin"/>
      </w:r>
      <w:r w:rsidR="0065073C">
        <w:instrText xml:space="preserve"> STYLEREF 1 \s </w:instrText>
      </w:r>
      <w:r w:rsidR="0065073C">
        <w:fldChar w:fldCharType="separate"/>
      </w:r>
      <w:r w:rsidR="00DE0713">
        <w:rPr>
          <w:noProof/>
        </w:rPr>
        <w:t>6</w:t>
      </w:r>
      <w:r w:rsidR="0065073C">
        <w:rPr>
          <w:noProof/>
        </w:rPr>
        <w:fldChar w:fldCharType="end"/>
      </w:r>
      <w:r w:rsidR="00E5182F">
        <w:t>.</w:t>
      </w:r>
      <w:r w:rsidR="0065073C">
        <w:fldChar w:fldCharType="begin"/>
      </w:r>
      <w:r w:rsidR="0065073C">
        <w:instrText xml:space="preserve"> SEQ Πίνακας \* ARABIC \s 1 </w:instrText>
      </w:r>
      <w:r w:rsidR="0065073C">
        <w:fldChar w:fldCharType="separate"/>
      </w:r>
      <w:r w:rsidR="00DE0713">
        <w:rPr>
          <w:noProof/>
        </w:rPr>
        <w:t>2</w:t>
      </w:r>
      <w:r w:rsidR="0065073C">
        <w:rPr>
          <w:noProof/>
        </w:rPr>
        <w:fldChar w:fldCharType="end"/>
      </w:r>
      <w:bookmarkEnd w:id="566"/>
      <w:r w:rsidRPr="00A17460">
        <w:t xml:space="preserve">: </w:t>
      </w:r>
      <w:bookmarkEnd w:id="567"/>
      <w:bookmarkEnd w:id="568"/>
      <w:bookmarkEnd w:id="569"/>
      <w:r w:rsidR="00F35CBD" w:rsidRPr="00A17460">
        <w:t xml:space="preserve">: </w:t>
      </w:r>
      <w:r w:rsidR="00F35CBD">
        <w:t>Προγράμματα Κατάρτισης για απόκτηση Ψηφιακών Δεξιοτήτων για το ευρύ κοινό, 2022</w:t>
      </w:r>
      <w:bookmarkEnd w:id="570"/>
      <w:bookmarkEnd w:id="571"/>
    </w:p>
    <w:p w:rsidR="003158DC" w:rsidRDefault="00F35CBD" w:rsidP="00CA7FA9">
      <w:pPr>
        <w:rPr>
          <w:lang w:val="el-GR"/>
        </w:rPr>
      </w:pPr>
      <w:r>
        <w:rPr>
          <w:noProof/>
        </w:rPr>
        <w:drawing>
          <wp:inline distT="0" distB="0" distL="0" distR="0" wp14:anchorId="4B7F0B0C" wp14:editId="63D7A160">
            <wp:extent cx="6096000" cy="2695575"/>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096000" cy="2695575"/>
                    </a:xfrm>
                    <a:prstGeom prst="rect">
                      <a:avLst/>
                    </a:prstGeom>
                    <a:noFill/>
                    <a:ln>
                      <a:noFill/>
                    </a:ln>
                  </pic:spPr>
                </pic:pic>
              </a:graphicData>
            </a:graphic>
          </wp:inline>
        </w:drawing>
      </w:r>
    </w:p>
    <w:p w:rsidR="003158DC" w:rsidRDefault="003158DC">
      <w:pPr>
        <w:widowControl/>
        <w:adjustRightInd/>
        <w:spacing w:after="200" w:line="276" w:lineRule="auto"/>
        <w:jc w:val="left"/>
        <w:textAlignment w:val="auto"/>
        <w:rPr>
          <w:lang w:val="el-GR"/>
        </w:rPr>
      </w:pPr>
      <w:r>
        <w:rPr>
          <w:lang w:val="el-GR"/>
        </w:rPr>
        <w:br w:type="page"/>
      </w:r>
    </w:p>
    <w:p w:rsidR="003158DC" w:rsidRDefault="009440D2" w:rsidP="003158DC">
      <w:pPr>
        <w:pStyle w:val="Caption"/>
      </w:pPr>
      <w:bookmarkStart w:id="572" w:name="Παράρτημα_ΥΚΕ3"/>
      <w:bookmarkStart w:id="573" w:name="_Toc99011960"/>
      <w:bookmarkStart w:id="574" w:name="_Toc135215161"/>
      <w:bookmarkStart w:id="575" w:name="_Ref135215877"/>
      <w:bookmarkEnd w:id="572"/>
      <w:r w:rsidRPr="00D90F2F">
        <w:rPr>
          <w:noProof/>
        </w:rPr>
        <w:drawing>
          <wp:anchor distT="0" distB="0" distL="114300" distR="114300" simplePos="0" relativeHeight="251982848" behindDoc="0" locked="0" layoutInCell="1" allowOverlap="1" wp14:anchorId="18555583" wp14:editId="0C30E442">
            <wp:simplePos x="0" y="0"/>
            <wp:positionH relativeFrom="margin">
              <wp:align>left</wp:align>
            </wp:positionH>
            <wp:positionV relativeFrom="paragraph">
              <wp:posOffset>150495</wp:posOffset>
            </wp:positionV>
            <wp:extent cx="5836920" cy="8543925"/>
            <wp:effectExtent l="0" t="0" r="0" b="9525"/>
            <wp:wrapSquare wrapText="bothSides"/>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836920" cy="8543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8DC" w:rsidRPr="00D90F2F">
        <w:t>Π</w:t>
      </w:r>
      <w:r w:rsidR="00731411" w:rsidRPr="00D90F2F">
        <w:t>ίνακας</w:t>
      </w:r>
      <w:r w:rsidR="003158DC" w:rsidRPr="00D90F2F">
        <w:t xml:space="preserve"> </w:t>
      </w:r>
      <w:r w:rsidR="0065073C">
        <w:fldChar w:fldCharType="begin"/>
      </w:r>
      <w:r w:rsidR="0065073C">
        <w:instrText xml:space="preserve"> STYLEREF 1 \s </w:instrText>
      </w:r>
      <w:r w:rsidR="0065073C">
        <w:fldChar w:fldCharType="separate"/>
      </w:r>
      <w:r w:rsidR="00DE0713">
        <w:rPr>
          <w:noProof/>
        </w:rPr>
        <w:t>6</w:t>
      </w:r>
      <w:r w:rsidR="0065073C">
        <w:rPr>
          <w:noProof/>
        </w:rPr>
        <w:fldChar w:fldCharType="end"/>
      </w:r>
      <w:r w:rsidR="00E5182F" w:rsidRPr="00D90F2F">
        <w:t>.</w:t>
      </w:r>
      <w:r w:rsidR="0065073C">
        <w:fldChar w:fldCharType="begin"/>
      </w:r>
      <w:r w:rsidR="0065073C">
        <w:instrText xml:space="preserve"> SEQ Πίνακας \* ARABIC \s 1 </w:instrText>
      </w:r>
      <w:r w:rsidR="0065073C">
        <w:fldChar w:fldCharType="separate"/>
      </w:r>
      <w:r w:rsidR="00DE0713">
        <w:rPr>
          <w:noProof/>
        </w:rPr>
        <w:t>3</w:t>
      </w:r>
      <w:r w:rsidR="0065073C">
        <w:rPr>
          <w:noProof/>
        </w:rPr>
        <w:fldChar w:fldCharType="end"/>
      </w:r>
      <w:r w:rsidR="003158DC" w:rsidRPr="00D90F2F">
        <w:t xml:space="preserve">: </w:t>
      </w:r>
      <w:bookmarkEnd w:id="573"/>
      <w:r w:rsidRPr="00D90F2F">
        <w:t>Προγράμματα Τεχνικής Επαγγελματικής Κατ</w:t>
      </w:r>
      <w:r>
        <w:t>άρτισης</w:t>
      </w:r>
      <w:bookmarkEnd w:id="574"/>
      <w:bookmarkEnd w:id="575"/>
    </w:p>
    <w:p w:rsidR="003158DC" w:rsidRPr="00A17460" w:rsidRDefault="003158DC" w:rsidP="003158DC">
      <w:pPr>
        <w:rPr>
          <w:lang w:val="el-GR"/>
        </w:rPr>
        <w:sectPr w:rsidR="003158DC" w:rsidRPr="00A17460" w:rsidSect="009440D2">
          <w:footerReference w:type="default" r:id="rId120"/>
          <w:footnotePr>
            <w:numRestart w:val="eachPage"/>
          </w:footnotePr>
          <w:pgSz w:w="12240" w:h="15840" w:code="1"/>
          <w:pgMar w:top="851" w:right="1134" w:bottom="851" w:left="851" w:header="284" w:footer="142" w:gutter="0"/>
          <w:cols w:space="720"/>
          <w:docGrid w:linePitch="360"/>
        </w:sectPr>
      </w:pPr>
    </w:p>
    <w:p w:rsidR="00041CBC" w:rsidRPr="00A17460" w:rsidRDefault="00041CBC" w:rsidP="001E7733">
      <w:pPr>
        <w:pStyle w:val="Caption"/>
      </w:pPr>
      <w:bookmarkStart w:id="576" w:name="_Ref531942978"/>
      <w:bookmarkStart w:id="577" w:name="_Toc530050449"/>
      <w:bookmarkStart w:id="578" w:name="_Ref531942990"/>
      <w:bookmarkStart w:id="579" w:name="_Ref102672727"/>
      <w:r w:rsidRPr="00A17460">
        <w:t xml:space="preserve">Πίνακας </w:t>
      </w:r>
      <w:r w:rsidR="009440D2">
        <w:t>6</w:t>
      </w:r>
      <w:r w:rsidR="00E5182F">
        <w:t>.</w:t>
      </w:r>
      <w:bookmarkEnd w:id="576"/>
      <w:r w:rsidR="009440D2">
        <w:t>4</w:t>
      </w:r>
      <w:r w:rsidRPr="00A17460">
        <w:t xml:space="preserve">: </w:t>
      </w:r>
      <w:bookmarkEnd w:id="577"/>
      <w:bookmarkEnd w:id="578"/>
      <w:r w:rsidR="001831D0">
        <w:t>Προγράμματα Ασφάλειας και Υγείας 2021</w:t>
      </w:r>
      <w:bookmarkEnd w:id="579"/>
    </w:p>
    <w:p w:rsidR="004D2851" w:rsidRPr="00A17460" w:rsidRDefault="009440D2" w:rsidP="00774A7C">
      <w:pPr>
        <w:rPr>
          <w:lang w:val="el-GR"/>
        </w:rPr>
      </w:pPr>
      <w:r>
        <w:rPr>
          <w:noProof/>
        </w:rPr>
        <w:drawing>
          <wp:inline distT="0" distB="0" distL="0" distR="0" wp14:anchorId="4CB5EE4E" wp14:editId="7A83FDA0">
            <wp:extent cx="5248275" cy="5562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248275" cy="5562600"/>
                    </a:xfrm>
                    <a:prstGeom prst="rect">
                      <a:avLst/>
                    </a:prstGeom>
                    <a:noFill/>
                    <a:ln>
                      <a:noFill/>
                    </a:ln>
                  </pic:spPr>
                </pic:pic>
              </a:graphicData>
            </a:graphic>
          </wp:inline>
        </w:drawing>
      </w:r>
    </w:p>
    <w:p w:rsidR="004D2851" w:rsidRDefault="004D2851">
      <w:pPr>
        <w:widowControl/>
        <w:adjustRightInd/>
        <w:spacing w:after="200" w:line="276" w:lineRule="auto"/>
        <w:jc w:val="left"/>
        <w:textAlignment w:val="auto"/>
        <w:rPr>
          <w:lang w:val="el-GR"/>
        </w:rPr>
      </w:pPr>
      <w:r w:rsidRPr="00A17460">
        <w:rPr>
          <w:lang w:val="el-GR"/>
        </w:rPr>
        <w:br w:type="page"/>
      </w:r>
    </w:p>
    <w:p w:rsidR="001831D0" w:rsidRDefault="004D2851" w:rsidP="004D2851">
      <w:pPr>
        <w:pStyle w:val="Caption"/>
      </w:pPr>
      <w:bookmarkStart w:id="580" w:name="_Ref23270888"/>
      <w:bookmarkStart w:id="581" w:name="_Ref23270898"/>
      <w:bookmarkStart w:id="582" w:name="_Ref102673022"/>
      <w:r w:rsidRPr="00A17460">
        <w:t xml:space="preserve">Πίνακας </w:t>
      </w:r>
      <w:r w:rsidR="003C1D64">
        <w:t>6</w:t>
      </w:r>
      <w:r w:rsidR="00E5182F">
        <w:t>.</w:t>
      </w:r>
      <w:bookmarkEnd w:id="580"/>
      <w:r w:rsidR="003C1D64">
        <w:t>5</w:t>
      </w:r>
      <w:r w:rsidRPr="00A17460">
        <w:t xml:space="preserve">: Προγράμματα </w:t>
      </w:r>
      <w:bookmarkEnd w:id="581"/>
      <w:bookmarkEnd w:id="582"/>
      <w:r w:rsidR="003C1D64">
        <w:t>Τεχνικής Επαγγελματικής Κατάρτισης και Ασφάλειας και Υγείας ανά ειδικότητα</w:t>
      </w:r>
      <w:r w:rsidR="0034475B">
        <w:t xml:space="preserve"> </w:t>
      </w:r>
    </w:p>
    <w:p w:rsidR="003C1D64" w:rsidRPr="003C1D64" w:rsidRDefault="003C1D64" w:rsidP="003C1D64">
      <w:pPr>
        <w:rPr>
          <w:lang w:val="el-GR"/>
        </w:rPr>
      </w:pPr>
    </w:p>
    <w:p w:rsidR="00041CBC" w:rsidRDefault="003C1D64" w:rsidP="00774A7C">
      <w:pPr>
        <w:rPr>
          <w:lang w:val="el-GR"/>
        </w:rPr>
      </w:pPr>
      <w:r>
        <w:rPr>
          <w:noProof/>
        </w:rPr>
        <w:drawing>
          <wp:inline distT="0" distB="0" distL="0" distR="0" wp14:anchorId="64C62239" wp14:editId="201BD21B">
            <wp:extent cx="5172075" cy="313372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172075" cy="3133725"/>
                    </a:xfrm>
                    <a:prstGeom prst="rect">
                      <a:avLst/>
                    </a:prstGeom>
                    <a:noFill/>
                    <a:ln>
                      <a:noFill/>
                    </a:ln>
                  </pic:spPr>
                </pic:pic>
              </a:graphicData>
            </a:graphic>
          </wp:inline>
        </w:drawing>
      </w:r>
    </w:p>
    <w:p w:rsidR="003C1D64" w:rsidRPr="003C1D64" w:rsidRDefault="003C1D64" w:rsidP="003A45D2">
      <w:pPr>
        <w:pStyle w:val="Caption"/>
      </w:pPr>
      <w:r w:rsidRPr="003A45D2">
        <w:t>Πίνακας 6.6: Προγράμματα Ανάπτυξης Διεύθυνσης</w:t>
      </w:r>
    </w:p>
    <w:p w:rsidR="003C1D64" w:rsidRDefault="003C1D64" w:rsidP="00774A7C">
      <w:pPr>
        <w:rPr>
          <w:lang w:val="el-GR"/>
        </w:rPr>
      </w:pPr>
      <w:r>
        <w:rPr>
          <w:noProof/>
        </w:rPr>
        <w:drawing>
          <wp:inline distT="0" distB="0" distL="0" distR="0" wp14:anchorId="28093570" wp14:editId="0453C3E9">
            <wp:extent cx="5886450" cy="398145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886450" cy="3981450"/>
                    </a:xfrm>
                    <a:prstGeom prst="rect">
                      <a:avLst/>
                    </a:prstGeom>
                    <a:noFill/>
                    <a:ln>
                      <a:noFill/>
                    </a:ln>
                  </pic:spPr>
                </pic:pic>
              </a:graphicData>
            </a:graphic>
          </wp:inline>
        </w:drawing>
      </w:r>
    </w:p>
    <w:p w:rsidR="003C1D64" w:rsidRDefault="003C1D64" w:rsidP="00774A7C">
      <w:pPr>
        <w:rPr>
          <w:lang w:val="el-GR"/>
        </w:rPr>
      </w:pPr>
    </w:p>
    <w:p w:rsidR="003C1D64" w:rsidRPr="00A17460" w:rsidRDefault="003C1D64" w:rsidP="00774A7C">
      <w:pPr>
        <w:rPr>
          <w:lang w:val="el-GR"/>
        </w:rPr>
        <w:sectPr w:rsidR="003C1D64" w:rsidRPr="00A17460" w:rsidSect="00B53CE5">
          <w:footerReference w:type="default" r:id="rId124"/>
          <w:footnotePr>
            <w:numRestart w:val="eachPage"/>
          </w:footnotePr>
          <w:pgSz w:w="12240" w:h="15840" w:code="1"/>
          <w:pgMar w:top="851" w:right="1134" w:bottom="851" w:left="851" w:header="284" w:footer="142" w:gutter="0"/>
          <w:cols w:space="720"/>
          <w:docGrid w:linePitch="360"/>
        </w:sectPr>
      </w:pPr>
    </w:p>
    <w:p w:rsidR="0010527C" w:rsidRPr="00A17460" w:rsidRDefault="00DF2E05" w:rsidP="00DF2E05">
      <w:pPr>
        <w:pStyle w:val="Heading1"/>
        <w:numPr>
          <w:ilvl w:val="0"/>
          <w:numId w:val="0"/>
        </w:numPr>
      </w:pPr>
      <w:bookmarkStart w:id="583" w:name="Παράρτημα_ΤΕΣ"/>
      <w:bookmarkStart w:id="584" w:name="_Toc22890462"/>
      <w:bookmarkStart w:id="585" w:name="_Toc23265067"/>
      <w:bookmarkStart w:id="586" w:name="_Toc135215047"/>
      <w:bookmarkEnd w:id="583"/>
      <w:r>
        <w:t>8.</w:t>
      </w:r>
      <w:r>
        <w:tab/>
      </w:r>
      <w:r w:rsidR="0010527C" w:rsidRPr="00A17460">
        <w:t>ΤΜΗΜΑ ΕΡΓΑΣΙΑΚΩΝ ΣΧΕΣΕΩΝ</w:t>
      </w:r>
      <w:r w:rsidR="00456F8C" w:rsidRPr="00A17460">
        <w:t xml:space="preserve"> (ΤΕΣ)</w:t>
      </w:r>
      <w:bookmarkEnd w:id="584"/>
      <w:bookmarkEnd w:id="585"/>
      <w:bookmarkEnd w:id="586"/>
    </w:p>
    <w:p w:rsidR="006F2E0D" w:rsidRPr="00A17460" w:rsidRDefault="006F2E0D" w:rsidP="001E7733">
      <w:pPr>
        <w:pStyle w:val="Caption"/>
      </w:pPr>
      <w:bookmarkStart w:id="587" w:name="_Ref100318502"/>
      <w:bookmarkStart w:id="588" w:name="_Ref531956306"/>
      <w:bookmarkStart w:id="589" w:name="_Ref102716901"/>
      <w:bookmarkStart w:id="590" w:name="_Toc135215162"/>
      <w:r w:rsidRPr="00A17460">
        <w:t>Πίνακας</w:t>
      </w:r>
      <w:bookmarkStart w:id="591" w:name="_Ref531956338"/>
      <w:bookmarkStart w:id="592" w:name="_Ref25653231"/>
      <w:r w:rsidR="000474E3">
        <w:t xml:space="preserve"> </w:t>
      </w:r>
      <w:r w:rsidR="00DF2E05">
        <w:t>8</w:t>
      </w:r>
      <w:r w:rsidR="00E5182F">
        <w:t>.</w:t>
      </w:r>
      <w:r w:rsidR="0065073C">
        <w:fldChar w:fldCharType="begin"/>
      </w:r>
      <w:r w:rsidR="0065073C">
        <w:instrText xml:space="preserve"> SEQ Πίνακας \* ARABIC \s 1 </w:instrText>
      </w:r>
      <w:r w:rsidR="0065073C">
        <w:fldChar w:fldCharType="separate"/>
      </w:r>
      <w:r w:rsidR="00DE0713">
        <w:rPr>
          <w:noProof/>
        </w:rPr>
        <w:t>1</w:t>
      </w:r>
      <w:r w:rsidR="0065073C">
        <w:rPr>
          <w:noProof/>
        </w:rPr>
        <w:fldChar w:fldCharType="end"/>
      </w:r>
      <w:bookmarkEnd w:id="587"/>
      <w:bookmarkEnd w:id="591"/>
      <w:bookmarkEnd w:id="592"/>
      <w:r w:rsidRPr="00A17460">
        <w:t>: Εργατικές Διαφορές κ</w:t>
      </w:r>
      <w:r w:rsidR="0093612B" w:rsidRPr="00A17460">
        <w:t>αι Απεργί</w:t>
      </w:r>
      <w:r w:rsidRPr="00A17460">
        <w:t xml:space="preserve">ες - Labour </w:t>
      </w:r>
      <w:proofErr w:type="spellStart"/>
      <w:r w:rsidRPr="00A17460">
        <w:t>Disputes</w:t>
      </w:r>
      <w:proofErr w:type="spellEnd"/>
      <w:r w:rsidRPr="00A17460">
        <w:t xml:space="preserve"> And </w:t>
      </w:r>
      <w:proofErr w:type="spellStart"/>
      <w:r w:rsidRPr="00A17460">
        <w:t>Work</w:t>
      </w:r>
      <w:proofErr w:type="spellEnd"/>
      <w:r w:rsidRPr="00A17460">
        <w:t xml:space="preserve"> </w:t>
      </w:r>
      <w:proofErr w:type="spellStart"/>
      <w:r w:rsidRPr="00A17460">
        <w:t>Stoppages</w:t>
      </w:r>
      <w:proofErr w:type="spellEnd"/>
      <w:r w:rsidRPr="00A17460">
        <w:t xml:space="preserve"> </w:t>
      </w:r>
      <w:r w:rsidR="000474E3">
        <w:t>20</w:t>
      </w:r>
      <w:r w:rsidR="00DF2E05">
        <w:t>03</w:t>
      </w:r>
      <w:r w:rsidRPr="00A17460">
        <w:t xml:space="preserve"> - 20</w:t>
      </w:r>
      <w:bookmarkEnd w:id="588"/>
      <w:bookmarkEnd w:id="589"/>
      <w:r w:rsidR="00DF2E05">
        <w:t>22</w:t>
      </w:r>
      <w:bookmarkEnd w:id="590"/>
    </w:p>
    <w:p w:rsidR="00DF2E05" w:rsidRDefault="00DF2E05">
      <w:pPr>
        <w:widowControl/>
        <w:adjustRightInd/>
        <w:spacing w:after="200" w:line="276" w:lineRule="auto"/>
        <w:jc w:val="left"/>
        <w:textAlignment w:val="auto"/>
        <w:rPr>
          <w:b/>
          <w:bCs/>
          <w:color w:val="365F91" w:themeColor="accent1" w:themeShade="BF"/>
          <w:sz w:val="20"/>
          <w:szCs w:val="20"/>
          <w:lang w:val="el-GR"/>
        </w:rPr>
      </w:pPr>
      <w:bookmarkStart w:id="593" w:name="_Ref531956231"/>
      <w:bookmarkStart w:id="594" w:name="_Ref531956252"/>
      <w:bookmarkStart w:id="595" w:name="_Ref25653270"/>
      <w:r>
        <w:rPr>
          <w:b/>
          <w:noProof/>
          <w:lang w:val="el-GR" w:eastAsia="el-GR"/>
        </w:rPr>
        <w:drawing>
          <wp:inline distT="0" distB="0" distL="0" distR="0" wp14:anchorId="2CDEFB6C" wp14:editId="01603382">
            <wp:extent cx="8764223" cy="5439534"/>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3.png"/>
                    <pic:cNvPicPr/>
                  </pic:nvPicPr>
                  <pic:blipFill>
                    <a:blip r:embed="rId88">
                      <a:extLst>
                        <a:ext uri="{28A0092B-C50C-407E-A947-70E740481C1C}">
                          <a14:useLocalDpi xmlns:a14="http://schemas.microsoft.com/office/drawing/2010/main" val="0"/>
                        </a:ext>
                      </a:extLst>
                    </a:blip>
                    <a:stretch>
                      <a:fillRect/>
                    </a:stretch>
                  </pic:blipFill>
                  <pic:spPr>
                    <a:xfrm>
                      <a:off x="0" y="0"/>
                      <a:ext cx="8764223" cy="5439534"/>
                    </a:xfrm>
                    <a:prstGeom prst="rect">
                      <a:avLst/>
                    </a:prstGeom>
                  </pic:spPr>
                </pic:pic>
              </a:graphicData>
            </a:graphic>
          </wp:inline>
        </w:drawing>
      </w:r>
      <w:r>
        <w:br w:type="page"/>
      </w:r>
    </w:p>
    <w:p w:rsidR="007A7A34" w:rsidRPr="00A17460" w:rsidRDefault="007A7A34" w:rsidP="001E7733">
      <w:pPr>
        <w:pStyle w:val="Caption"/>
      </w:pPr>
      <w:bookmarkStart w:id="596" w:name="_Toc135215179"/>
      <w:r w:rsidRPr="00A17460">
        <w:t xml:space="preserve">Γράφημα </w:t>
      </w:r>
      <w:r w:rsidR="00DF2E05">
        <w:t>8</w:t>
      </w:r>
      <w:r w:rsidR="00A840F7">
        <w:noBreakHyphen/>
      </w:r>
      <w:r w:rsidR="0065073C">
        <w:fldChar w:fldCharType="begin"/>
      </w:r>
      <w:r w:rsidR="0065073C">
        <w:instrText xml:space="preserve"> SEQ Γράφημα \* ARABIC \s 1 </w:instrText>
      </w:r>
      <w:r w:rsidR="0065073C">
        <w:fldChar w:fldCharType="separate"/>
      </w:r>
      <w:r w:rsidR="00DE0713">
        <w:rPr>
          <w:noProof/>
        </w:rPr>
        <w:t>1</w:t>
      </w:r>
      <w:r w:rsidR="0065073C">
        <w:rPr>
          <w:noProof/>
        </w:rPr>
        <w:fldChar w:fldCharType="end"/>
      </w:r>
      <w:bookmarkEnd w:id="593"/>
      <w:r w:rsidRPr="00A17460">
        <w:t xml:space="preserve">: </w:t>
      </w:r>
      <w:r w:rsidR="00890856" w:rsidRPr="00A17460">
        <w:t xml:space="preserve">Εργατικές Διαφορές για τις Οποίες Ζητήθηκε Μεσολάβηση / Labour </w:t>
      </w:r>
      <w:proofErr w:type="spellStart"/>
      <w:r w:rsidR="00890856" w:rsidRPr="00A17460">
        <w:t>Disputes</w:t>
      </w:r>
      <w:proofErr w:type="spellEnd"/>
      <w:r w:rsidR="00890856" w:rsidRPr="00A17460">
        <w:t xml:space="preserve"> </w:t>
      </w:r>
      <w:proofErr w:type="spellStart"/>
      <w:r w:rsidR="00890856" w:rsidRPr="00A17460">
        <w:t>Referred</w:t>
      </w:r>
      <w:proofErr w:type="spellEnd"/>
      <w:r w:rsidR="00890856" w:rsidRPr="00A17460">
        <w:t xml:space="preserve"> </w:t>
      </w:r>
      <w:proofErr w:type="spellStart"/>
      <w:r w:rsidR="00890856" w:rsidRPr="00A17460">
        <w:t>To</w:t>
      </w:r>
      <w:proofErr w:type="spellEnd"/>
      <w:r w:rsidR="00890856" w:rsidRPr="00A17460">
        <w:t xml:space="preserve"> </w:t>
      </w:r>
      <w:proofErr w:type="spellStart"/>
      <w:r w:rsidR="00890856" w:rsidRPr="00A17460">
        <w:t>Mediation</w:t>
      </w:r>
      <w:bookmarkEnd w:id="594"/>
      <w:proofErr w:type="spellEnd"/>
      <w:r w:rsidR="00E9318E" w:rsidRPr="00A17460">
        <w:t xml:space="preserve"> (</w:t>
      </w:r>
      <w:r w:rsidR="00063ED0">
        <w:t>200</w:t>
      </w:r>
      <w:r w:rsidR="00DF2E05">
        <w:t>3</w:t>
      </w:r>
      <w:r w:rsidR="00E9318E" w:rsidRPr="00A17460">
        <w:t>-20</w:t>
      </w:r>
      <w:r w:rsidR="00063ED0">
        <w:t>2</w:t>
      </w:r>
      <w:r w:rsidR="00DF2E05">
        <w:t>2</w:t>
      </w:r>
      <w:r w:rsidR="00E9318E" w:rsidRPr="00A17460">
        <w:t>)</w:t>
      </w:r>
      <w:bookmarkEnd w:id="595"/>
      <w:bookmarkEnd w:id="596"/>
    </w:p>
    <w:p w:rsidR="006F2E0D" w:rsidRPr="00DF2E05" w:rsidRDefault="00DF2E05" w:rsidP="0010527C">
      <w:pPr>
        <w:rPr>
          <w:lang w:val="el-GR"/>
        </w:rPr>
      </w:pPr>
      <w:r>
        <w:rPr>
          <w:b/>
          <w:noProof/>
          <w:sz w:val="20"/>
          <w:szCs w:val="20"/>
          <w:lang w:val="el-GR" w:eastAsia="el-GR"/>
        </w:rPr>
        <w:drawing>
          <wp:inline distT="0" distB="0" distL="0" distR="0" wp14:anchorId="58D4DE33" wp14:editId="795D31A0">
            <wp:extent cx="8926171" cy="5163271"/>
            <wp:effectExtent l="0" t="0" r="889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111.png"/>
                    <pic:cNvPicPr/>
                  </pic:nvPicPr>
                  <pic:blipFill>
                    <a:blip r:embed="rId125">
                      <a:extLst>
                        <a:ext uri="{28A0092B-C50C-407E-A947-70E740481C1C}">
                          <a14:useLocalDpi xmlns:a14="http://schemas.microsoft.com/office/drawing/2010/main" val="0"/>
                        </a:ext>
                      </a:extLst>
                    </a:blip>
                    <a:stretch>
                      <a:fillRect/>
                    </a:stretch>
                  </pic:blipFill>
                  <pic:spPr>
                    <a:xfrm>
                      <a:off x="0" y="0"/>
                      <a:ext cx="8926171" cy="5163271"/>
                    </a:xfrm>
                    <a:prstGeom prst="rect">
                      <a:avLst/>
                    </a:prstGeom>
                  </pic:spPr>
                </pic:pic>
              </a:graphicData>
            </a:graphic>
          </wp:inline>
        </w:drawing>
      </w:r>
    </w:p>
    <w:p w:rsidR="007A7A34" w:rsidRPr="00A17460" w:rsidRDefault="007A7A34" w:rsidP="0010527C">
      <w:pPr>
        <w:rPr>
          <w:lang w:val="el-GR"/>
        </w:rPr>
      </w:pPr>
    </w:p>
    <w:p w:rsidR="0037629D" w:rsidRPr="00A17460" w:rsidRDefault="0037629D">
      <w:pPr>
        <w:widowControl/>
        <w:adjustRightInd/>
        <w:spacing w:after="200" w:line="276" w:lineRule="auto"/>
        <w:jc w:val="left"/>
        <w:textAlignment w:val="auto"/>
        <w:rPr>
          <w:lang w:val="el-GR"/>
        </w:rPr>
      </w:pPr>
      <w:r w:rsidRPr="00A17460">
        <w:rPr>
          <w:lang w:val="el-GR"/>
        </w:rPr>
        <w:br w:type="page"/>
      </w:r>
    </w:p>
    <w:p w:rsidR="00C24081" w:rsidRDefault="00C24081" w:rsidP="001E7733">
      <w:pPr>
        <w:pStyle w:val="Caption"/>
      </w:pPr>
      <w:bookmarkStart w:id="597" w:name="_Ref100318660"/>
      <w:bookmarkStart w:id="598" w:name="_Ref531956459"/>
      <w:bookmarkStart w:id="599" w:name="_Ref25653313"/>
      <w:bookmarkStart w:id="600" w:name="_Ref100318653"/>
      <w:bookmarkStart w:id="601" w:name="_Toc135215163"/>
      <w:r w:rsidRPr="00A17460">
        <w:t>Πίνακας</w:t>
      </w:r>
      <w:bookmarkStart w:id="602" w:name="_Ref531956455"/>
      <w:bookmarkStart w:id="603" w:name="_Ref25653302"/>
      <w:r w:rsidR="009F21DB" w:rsidRPr="009F21DB">
        <w:t xml:space="preserve"> </w:t>
      </w:r>
      <w:r w:rsidR="00DF2E05">
        <w:t>8</w:t>
      </w:r>
      <w:r w:rsidR="00E5182F">
        <w:t>.</w:t>
      </w:r>
      <w:r w:rsidR="0065073C">
        <w:fldChar w:fldCharType="begin"/>
      </w:r>
      <w:r w:rsidR="0065073C">
        <w:instrText xml:space="preserve"> SEQ Πίνακας \* ARABIC \s 1 </w:instrText>
      </w:r>
      <w:r w:rsidR="0065073C">
        <w:fldChar w:fldCharType="separate"/>
      </w:r>
      <w:r w:rsidR="00DE0713">
        <w:rPr>
          <w:noProof/>
        </w:rPr>
        <w:t>2</w:t>
      </w:r>
      <w:r w:rsidR="0065073C">
        <w:rPr>
          <w:noProof/>
        </w:rPr>
        <w:fldChar w:fldCharType="end"/>
      </w:r>
      <w:bookmarkEnd w:id="597"/>
      <w:bookmarkEnd w:id="602"/>
      <w:bookmarkEnd w:id="603"/>
      <w:r w:rsidR="00063ED0">
        <w:rPr>
          <w:noProof/>
        </w:rPr>
        <w:t>.</w:t>
      </w:r>
      <w:r w:rsidRPr="00A17460">
        <w:t xml:space="preserve">: Εργατικές Διαφορές για τις </w:t>
      </w:r>
      <w:r w:rsidR="00DF2E05">
        <w:t>ο</w:t>
      </w:r>
      <w:r w:rsidRPr="00A17460">
        <w:t>ποίες Ζητήθηκε Μεσολάβηση και Εργατικές Διαφορές που Διευθετήθηκαν στο Υπουργείο κατά Τομέα Οικονομικής Δραστηριότητας</w:t>
      </w:r>
      <w:bookmarkEnd w:id="598"/>
      <w:r w:rsidR="00E9318E" w:rsidRPr="00A17460">
        <w:t xml:space="preserve"> (20</w:t>
      </w:r>
      <w:r w:rsidR="00063ED0">
        <w:t>2</w:t>
      </w:r>
      <w:r w:rsidR="00DF2E05">
        <w:t>2</w:t>
      </w:r>
      <w:r w:rsidR="00E9318E" w:rsidRPr="00A17460">
        <w:t>)</w:t>
      </w:r>
      <w:bookmarkEnd w:id="599"/>
      <w:bookmarkEnd w:id="600"/>
      <w:bookmarkEnd w:id="601"/>
    </w:p>
    <w:p w:rsidR="00DF2E05" w:rsidRPr="00DF2E05" w:rsidRDefault="00DF2E05" w:rsidP="00DF2E05">
      <w:pPr>
        <w:rPr>
          <w:lang w:val="el-GR"/>
        </w:rPr>
      </w:pPr>
      <w:r>
        <w:rPr>
          <w:noProof/>
          <w:lang w:val="el-GR" w:eastAsia="el-GR"/>
        </w:rPr>
        <w:drawing>
          <wp:inline distT="0" distB="0" distL="0" distR="0" wp14:anchorId="1BF1D66C" wp14:editId="27BBC0C8">
            <wp:extent cx="7924800" cy="49720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3.jpg"/>
                    <pic:cNvPicPr/>
                  </pic:nvPicPr>
                  <pic:blipFill>
                    <a:blip r:embed="rId126">
                      <a:extLst>
                        <a:ext uri="{28A0092B-C50C-407E-A947-70E740481C1C}">
                          <a14:useLocalDpi xmlns:a14="http://schemas.microsoft.com/office/drawing/2010/main" val="0"/>
                        </a:ext>
                      </a:extLst>
                    </a:blip>
                    <a:stretch>
                      <a:fillRect/>
                    </a:stretch>
                  </pic:blipFill>
                  <pic:spPr>
                    <a:xfrm>
                      <a:off x="0" y="0"/>
                      <a:ext cx="7924800" cy="4972050"/>
                    </a:xfrm>
                    <a:prstGeom prst="rect">
                      <a:avLst/>
                    </a:prstGeom>
                  </pic:spPr>
                </pic:pic>
              </a:graphicData>
            </a:graphic>
          </wp:inline>
        </w:drawing>
      </w:r>
    </w:p>
    <w:p w:rsidR="00063ED0" w:rsidRPr="00063ED0" w:rsidRDefault="00063ED0" w:rsidP="00063ED0">
      <w:pPr>
        <w:rPr>
          <w:lang w:val="el-GR"/>
        </w:rPr>
      </w:pPr>
    </w:p>
    <w:p w:rsidR="0037629D" w:rsidRPr="00A17460" w:rsidRDefault="00063ED0" w:rsidP="00063ED0">
      <w:pPr>
        <w:widowControl/>
        <w:adjustRightInd/>
        <w:spacing w:after="200" w:line="276" w:lineRule="auto"/>
        <w:jc w:val="left"/>
        <w:textAlignment w:val="auto"/>
        <w:rPr>
          <w:lang w:val="el-GR"/>
        </w:rPr>
      </w:pPr>
      <w:r>
        <w:rPr>
          <w:lang w:val="el-GR"/>
        </w:rPr>
        <w:br w:type="page"/>
      </w:r>
    </w:p>
    <w:p w:rsidR="00AF64A5" w:rsidRDefault="00AF64A5" w:rsidP="001E7733">
      <w:pPr>
        <w:pStyle w:val="Caption"/>
      </w:pPr>
      <w:bookmarkStart w:id="604" w:name="_Ref531956822"/>
      <w:bookmarkStart w:id="605" w:name="_Ref25653368"/>
      <w:bookmarkStart w:id="606" w:name="_Ref25653412"/>
      <w:bookmarkStart w:id="607" w:name="_Toc135215180"/>
      <w:r w:rsidRPr="00A17460">
        <w:t xml:space="preserve">Γράφημα </w:t>
      </w:r>
      <w:r w:rsidR="00DF2E05">
        <w:t>8</w:t>
      </w:r>
      <w:r w:rsidR="00A840F7">
        <w:noBreakHyphen/>
      </w:r>
      <w:r w:rsidR="0065073C">
        <w:fldChar w:fldCharType="begin"/>
      </w:r>
      <w:r w:rsidR="0065073C">
        <w:instrText xml:space="preserve"> SEQ Γράφημα \* ARABIC \s 1 </w:instrText>
      </w:r>
      <w:r w:rsidR="0065073C">
        <w:fldChar w:fldCharType="separate"/>
      </w:r>
      <w:r w:rsidR="00DE0713">
        <w:rPr>
          <w:noProof/>
        </w:rPr>
        <w:t>2</w:t>
      </w:r>
      <w:r w:rsidR="0065073C">
        <w:rPr>
          <w:noProof/>
        </w:rPr>
        <w:fldChar w:fldCharType="end"/>
      </w:r>
      <w:bookmarkEnd w:id="604"/>
      <w:r w:rsidR="00063ED0">
        <w:rPr>
          <w:noProof/>
        </w:rPr>
        <w:t>.</w:t>
      </w:r>
      <w:r w:rsidRPr="00A17460">
        <w:t xml:space="preserve">: Εργάσιμες Μέρες που Χάθηκαν και Αριθμός Επηρεαζόμενων Υπαλλήλων / </w:t>
      </w:r>
      <w:proofErr w:type="spellStart"/>
      <w:r w:rsidRPr="00A17460">
        <w:t>Working</w:t>
      </w:r>
      <w:proofErr w:type="spellEnd"/>
      <w:r w:rsidRPr="00A17460">
        <w:t xml:space="preserve"> </w:t>
      </w:r>
      <w:proofErr w:type="spellStart"/>
      <w:r w:rsidRPr="00A17460">
        <w:t>Days</w:t>
      </w:r>
      <w:proofErr w:type="spellEnd"/>
      <w:r w:rsidRPr="00A17460">
        <w:t xml:space="preserve"> </w:t>
      </w:r>
      <w:proofErr w:type="spellStart"/>
      <w:r w:rsidRPr="00A17460">
        <w:t>Lost</w:t>
      </w:r>
      <w:proofErr w:type="spellEnd"/>
      <w:r w:rsidRPr="00A17460">
        <w:t xml:space="preserve"> And </w:t>
      </w:r>
      <w:proofErr w:type="spellStart"/>
      <w:r w:rsidRPr="00A17460">
        <w:t>Employees</w:t>
      </w:r>
      <w:proofErr w:type="spellEnd"/>
      <w:r w:rsidRPr="00A17460">
        <w:t xml:space="preserve"> </w:t>
      </w:r>
      <w:proofErr w:type="spellStart"/>
      <w:r w:rsidRPr="00A17460">
        <w:t>Involved</w:t>
      </w:r>
      <w:proofErr w:type="spellEnd"/>
      <w:r w:rsidR="00E9318E" w:rsidRPr="00A17460">
        <w:t xml:space="preserve"> (</w:t>
      </w:r>
      <w:r w:rsidR="00063ED0">
        <w:t>200</w:t>
      </w:r>
      <w:r w:rsidR="00DF2E05">
        <w:t>3</w:t>
      </w:r>
      <w:r w:rsidR="00E9318E" w:rsidRPr="00A17460">
        <w:t>-20</w:t>
      </w:r>
      <w:r w:rsidR="00063ED0">
        <w:t>2</w:t>
      </w:r>
      <w:r w:rsidR="00DF2E05">
        <w:t>2</w:t>
      </w:r>
      <w:r w:rsidR="00E9318E" w:rsidRPr="00A17460">
        <w:t>)</w:t>
      </w:r>
      <w:bookmarkEnd w:id="605"/>
      <w:bookmarkEnd w:id="606"/>
      <w:bookmarkEnd w:id="607"/>
    </w:p>
    <w:p w:rsidR="00DF2E05" w:rsidRPr="00DF2E05" w:rsidRDefault="00DF2E05" w:rsidP="00DF2E05">
      <w:pPr>
        <w:rPr>
          <w:lang w:val="el-GR"/>
        </w:rPr>
      </w:pPr>
    </w:p>
    <w:p w:rsidR="00AF64A5" w:rsidRPr="00063ED0" w:rsidRDefault="00DF2E05">
      <w:pPr>
        <w:widowControl/>
        <w:adjustRightInd/>
        <w:spacing w:after="200" w:line="276" w:lineRule="auto"/>
        <w:jc w:val="left"/>
        <w:textAlignment w:val="auto"/>
        <w:rPr>
          <w:lang w:val="el-GR"/>
        </w:rPr>
      </w:pPr>
      <w:r>
        <w:rPr>
          <w:b/>
          <w:noProof/>
          <w:sz w:val="22"/>
          <w:lang w:val="el-GR" w:eastAsia="el-GR"/>
        </w:rPr>
        <w:drawing>
          <wp:inline distT="0" distB="0" distL="0" distR="0" wp14:anchorId="2A228B73" wp14:editId="0A4C919F">
            <wp:extent cx="8943975" cy="506730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2.jpg"/>
                    <pic:cNvPicPr/>
                  </pic:nvPicPr>
                  <pic:blipFill>
                    <a:blip r:embed="rId127">
                      <a:extLst>
                        <a:ext uri="{28A0092B-C50C-407E-A947-70E740481C1C}">
                          <a14:useLocalDpi xmlns:a14="http://schemas.microsoft.com/office/drawing/2010/main" val="0"/>
                        </a:ext>
                      </a:extLst>
                    </a:blip>
                    <a:stretch>
                      <a:fillRect/>
                    </a:stretch>
                  </pic:blipFill>
                  <pic:spPr>
                    <a:xfrm>
                      <a:off x="0" y="0"/>
                      <a:ext cx="8943975" cy="5067300"/>
                    </a:xfrm>
                    <a:prstGeom prst="rect">
                      <a:avLst/>
                    </a:prstGeom>
                  </pic:spPr>
                </pic:pic>
              </a:graphicData>
            </a:graphic>
          </wp:inline>
        </w:drawing>
      </w:r>
    </w:p>
    <w:p w:rsidR="00AF64A5" w:rsidRPr="00A17460" w:rsidRDefault="00AF64A5">
      <w:pPr>
        <w:widowControl/>
        <w:adjustRightInd/>
        <w:spacing w:after="200" w:line="276" w:lineRule="auto"/>
        <w:jc w:val="left"/>
        <w:textAlignment w:val="auto"/>
        <w:rPr>
          <w:lang w:val="el-GR"/>
        </w:rPr>
      </w:pPr>
      <w:r w:rsidRPr="00A17460">
        <w:rPr>
          <w:lang w:val="el-GR"/>
        </w:rPr>
        <w:br w:type="page"/>
      </w:r>
    </w:p>
    <w:p w:rsidR="0058399F" w:rsidRPr="00A17460" w:rsidRDefault="0058399F" w:rsidP="001E7733">
      <w:pPr>
        <w:pStyle w:val="Caption"/>
      </w:pPr>
      <w:bookmarkStart w:id="608" w:name="_Ref100318732"/>
      <w:bookmarkStart w:id="609" w:name="_Ref531956858"/>
      <w:bookmarkStart w:id="610" w:name="_Ref25653429"/>
      <w:bookmarkStart w:id="611" w:name="_Ref102717155"/>
      <w:bookmarkStart w:id="612" w:name="_Toc135215164"/>
      <w:r w:rsidRPr="00A17460">
        <w:t>Πίνακας</w:t>
      </w:r>
      <w:bookmarkStart w:id="613" w:name="_Ref531956853"/>
      <w:bookmarkStart w:id="614" w:name="_Ref25653353"/>
      <w:r w:rsidR="00063ED0">
        <w:t xml:space="preserve"> </w:t>
      </w:r>
      <w:r w:rsidR="00A6081A">
        <w:t>8</w:t>
      </w:r>
      <w:r w:rsidR="00E5182F">
        <w:t>.</w:t>
      </w:r>
      <w:r w:rsidR="0065073C">
        <w:fldChar w:fldCharType="begin"/>
      </w:r>
      <w:r w:rsidR="0065073C">
        <w:instrText xml:space="preserve"> SEQ Πίνακας \* ARABIC \s 1 </w:instrText>
      </w:r>
      <w:r w:rsidR="0065073C">
        <w:fldChar w:fldCharType="separate"/>
      </w:r>
      <w:r w:rsidR="00DE0713">
        <w:rPr>
          <w:noProof/>
        </w:rPr>
        <w:t>3</w:t>
      </w:r>
      <w:r w:rsidR="0065073C">
        <w:rPr>
          <w:noProof/>
        </w:rPr>
        <w:fldChar w:fldCharType="end"/>
      </w:r>
      <w:bookmarkEnd w:id="608"/>
      <w:bookmarkEnd w:id="613"/>
      <w:bookmarkEnd w:id="614"/>
      <w:r w:rsidR="00063ED0">
        <w:rPr>
          <w:noProof/>
        </w:rPr>
        <w:t>.</w:t>
      </w:r>
      <w:r w:rsidRPr="00A17460">
        <w:t>: Απεργίες και Χαμένες Ημέρες κατά Τομέα Οικονομικής Δραστηριότητας 20</w:t>
      </w:r>
      <w:r w:rsidR="00063ED0">
        <w:t>1</w:t>
      </w:r>
      <w:r w:rsidR="00DF2E05">
        <w:t>7</w:t>
      </w:r>
      <w:r w:rsidRPr="00A17460">
        <w:t>-20</w:t>
      </w:r>
      <w:bookmarkEnd w:id="609"/>
      <w:bookmarkEnd w:id="610"/>
      <w:r w:rsidR="00063ED0">
        <w:t>2</w:t>
      </w:r>
      <w:bookmarkEnd w:id="611"/>
      <w:r w:rsidR="00DF2E05">
        <w:t>2</w:t>
      </w:r>
      <w:bookmarkEnd w:id="612"/>
    </w:p>
    <w:p w:rsidR="00AF64A5" w:rsidRPr="00A17460" w:rsidRDefault="00DF2E05" w:rsidP="00006E0C">
      <w:pPr>
        <w:spacing w:after="0" w:line="240" w:lineRule="auto"/>
        <w:rPr>
          <w:lang w:val="el-GR"/>
        </w:rPr>
      </w:pPr>
      <w:r>
        <w:rPr>
          <w:noProof/>
          <w:lang w:val="el-GR" w:eastAsia="el-GR"/>
        </w:rPr>
        <w:drawing>
          <wp:inline distT="0" distB="0" distL="0" distR="0" wp14:anchorId="7755300E" wp14:editId="4AD1A219">
            <wp:extent cx="8977630" cy="4831891"/>
            <wp:effectExtent l="0" t="0" r="0"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3.png"/>
                    <pic:cNvPicPr/>
                  </pic:nvPicPr>
                  <pic:blipFill>
                    <a:blip r:embed="rId128">
                      <a:extLst>
                        <a:ext uri="{28A0092B-C50C-407E-A947-70E740481C1C}">
                          <a14:useLocalDpi xmlns:a14="http://schemas.microsoft.com/office/drawing/2010/main" val="0"/>
                        </a:ext>
                      </a:extLst>
                    </a:blip>
                    <a:stretch>
                      <a:fillRect/>
                    </a:stretch>
                  </pic:blipFill>
                  <pic:spPr>
                    <a:xfrm>
                      <a:off x="0" y="0"/>
                      <a:ext cx="8977630" cy="4831891"/>
                    </a:xfrm>
                    <a:prstGeom prst="rect">
                      <a:avLst/>
                    </a:prstGeom>
                  </pic:spPr>
                </pic:pic>
              </a:graphicData>
            </a:graphic>
          </wp:inline>
        </w:drawing>
      </w:r>
    </w:p>
    <w:p w:rsidR="00AF64A5" w:rsidRPr="00A17460" w:rsidRDefault="00AF64A5" w:rsidP="00006E0C">
      <w:pPr>
        <w:spacing w:after="0" w:line="240" w:lineRule="auto"/>
        <w:rPr>
          <w:lang w:val="el-GR"/>
        </w:rPr>
      </w:pPr>
    </w:p>
    <w:p w:rsidR="00EA519C" w:rsidRPr="00A17460" w:rsidRDefault="00EA519C" w:rsidP="0010527C">
      <w:pPr>
        <w:rPr>
          <w:lang w:val="el-GR"/>
        </w:rPr>
        <w:sectPr w:rsidR="00EA519C" w:rsidRPr="00A17460" w:rsidSect="001F5B91">
          <w:footerReference w:type="default" r:id="rId129"/>
          <w:footnotePr>
            <w:numRestart w:val="eachPage"/>
          </w:footnotePr>
          <w:pgSz w:w="15840" w:h="12240" w:orient="landscape" w:code="1"/>
          <w:pgMar w:top="851" w:right="851" w:bottom="1134" w:left="851" w:header="284" w:footer="142" w:gutter="0"/>
          <w:cols w:space="720"/>
          <w:docGrid w:linePitch="360"/>
        </w:sectPr>
      </w:pPr>
    </w:p>
    <w:p w:rsidR="0010527C" w:rsidRPr="00A17460" w:rsidRDefault="0010527C" w:rsidP="00C72CAF">
      <w:pPr>
        <w:pStyle w:val="Heading1"/>
        <w:numPr>
          <w:ilvl w:val="0"/>
          <w:numId w:val="32"/>
        </w:numPr>
      </w:pPr>
      <w:bookmarkStart w:id="615" w:name="_Toc22890463"/>
      <w:bookmarkStart w:id="616" w:name="_Toc23265068"/>
      <w:bookmarkStart w:id="617" w:name="_Toc135215048"/>
      <w:bookmarkStart w:id="618" w:name="Παράρτημα_ΤΕΕ"/>
      <w:r w:rsidRPr="00A17460">
        <w:t>ΤΜΗΜΑ Ε</w:t>
      </w:r>
      <w:r w:rsidR="00CA7CBD" w:rsidRPr="00A17460">
        <w:t>ΠΙΘΕΩΡΗΣΗΣ</w:t>
      </w:r>
      <w:r w:rsidRPr="00A17460">
        <w:t xml:space="preserve"> ΕΡΓΑΣΙΑΣ</w:t>
      </w:r>
      <w:r w:rsidR="00FB357C" w:rsidRPr="00A17460">
        <w:t xml:space="preserve"> (ΤΕ</w:t>
      </w:r>
      <w:r w:rsidR="00F8368F" w:rsidRPr="00A17460">
        <w:t>Ε</w:t>
      </w:r>
      <w:r w:rsidR="00FB357C" w:rsidRPr="00A17460">
        <w:t>)</w:t>
      </w:r>
      <w:bookmarkEnd w:id="615"/>
      <w:bookmarkEnd w:id="616"/>
      <w:bookmarkEnd w:id="617"/>
    </w:p>
    <w:p w:rsidR="0002161B" w:rsidRPr="004E3817" w:rsidRDefault="004E3817" w:rsidP="0002161B">
      <w:pPr>
        <w:pStyle w:val="Caption"/>
        <w:rPr>
          <w:rFonts w:ascii="Arial" w:hAnsi="Arial" w:cs="Arial"/>
        </w:rPr>
      </w:pPr>
      <w:bookmarkStart w:id="619" w:name="_Ref98313805"/>
      <w:bookmarkStart w:id="620" w:name="_Ref528583018"/>
      <w:bookmarkStart w:id="621" w:name="_Toc529363564"/>
      <w:bookmarkStart w:id="622" w:name="_Toc529442870"/>
      <w:bookmarkStart w:id="623" w:name="_Ref95725393"/>
      <w:bookmarkStart w:id="624" w:name="_Toc98313466"/>
      <w:bookmarkStart w:id="625" w:name="_Toc98321309"/>
      <w:bookmarkStart w:id="626" w:name="_Toc98321661"/>
      <w:r w:rsidRPr="00E122CE">
        <w:t xml:space="preserve">     </w:t>
      </w:r>
      <w:bookmarkStart w:id="627" w:name="_Ref100148348"/>
      <w:bookmarkStart w:id="628" w:name="_Ref102718235"/>
      <w:bookmarkStart w:id="629" w:name="_Toc135215165"/>
      <w:r w:rsidR="0002161B" w:rsidRPr="004E3817">
        <w:t xml:space="preserve">Πίνακας </w:t>
      </w:r>
      <w:r w:rsidR="0065073C">
        <w:fldChar w:fldCharType="begin"/>
      </w:r>
      <w:r w:rsidR="0065073C">
        <w:instrText xml:space="preserve"> STYLEREF 1 \s </w:instrText>
      </w:r>
      <w:r w:rsidR="0065073C">
        <w:fldChar w:fldCharType="separate"/>
      </w:r>
      <w:r w:rsidR="00DE0713">
        <w:rPr>
          <w:noProof/>
        </w:rPr>
        <w:t>9</w:t>
      </w:r>
      <w:r w:rsidR="0065073C">
        <w:rPr>
          <w:noProof/>
        </w:rPr>
        <w:fldChar w:fldCharType="end"/>
      </w:r>
      <w:r w:rsidR="00E5182F">
        <w:t>.</w:t>
      </w:r>
      <w:r w:rsidR="0065073C">
        <w:fldChar w:fldCharType="begin"/>
      </w:r>
      <w:r w:rsidR="0065073C">
        <w:instrText xml:space="preserve"> SEQ Πίνακας \* ARABIC \s 1 </w:instrText>
      </w:r>
      <w:r w:rsidR="0065073C">
        <w:fldChar w:fldCharType="separate"/>
      </w:r>
      <w:r w:rsidR="00DE0713">
        <w:rPr>
          <w:noProof/>
        </w:rPr>
        <w:t>1</w:t>
      </w:r>
      <w:r w:rsidR="0065073C">
        <w:rPr>
          <w:noProof/>
        </w:rPr>
        <w:fldChar w:fldCharType="end"/>
      </w:r>
      <w:bookmarkEnd w:id="619"/>
      <w:r w:rsidR="0002161B" w:rsidRPr="004E3817">
        <w:rPr>
          <w:rFonts w:cs="Times New Roman"/>
        </w:rPr>
        <w:t xml:space="preserve">: </w:t>
      </w:r>
      <w:bookmarkStart w:id="630" w:name="_Ref95725696"/>
      <w:r w:rsidR="0002161B" w:rsidRPr="004E3817">
        <w:rPr>
          <w:rFonts w:cs="Times New Roman"/>
        </w:rPr>
        <w:t>Πρόγραμμα Επιθεωρήσεων για Ασφάλεια και Υγεία στην Εργασία – Ετήσιες και Μηνιαίες Δραστηριότητες Επιθεωρήσεων – Έτος 20</w:t>
      </w:r>
      <w:bookmarkEnd w:id="620"/>
      <w:bookmarkEnd w:id="621"/>
      <w:bookmarkEnd w:id="622"/>
      <w:r w:rsidR="0002161B" w:rsidRPr="004E3817">
        <w:rPr>
          <w:rFonts w:cs="Times New Roman"/>
        </w:rPr>
        <w:t>2</w:t>
      </w:r>
      <w:bookmarkEnd w:id="623"/>
      <w:bookmarkEnd w:id="624"/>
      <w:bookmarkEnd w:id="625"/>
      <w:bookmarkEnd w:id="626"/>
      <w:bookmarkEnd w:id="627"/>
      <w:bookmarkEnd w:id="628"/>
      <w:bookmarkEnd w:id="630"/>
      <w:r w:rsidR="00C444FC">
        <w:rPr>
          <w:rFonts w:cs="Times New Roman"/>
        </w:rPr>
        <w:t>2</w:t>
      </w:r>
      <w:bookmarkEnd w:id="629"/>
    </w:p>
    <w:p w:rsidR="00EF74C9" w:rsidRPr="00C444FC" w:rsidRDefault="00C444FC" w:rsidP="00C444FC">
      <w:pPr>
        <w:jc w:val="center"/>
        <w:rPr>
          <w:rFonts w:ascii="Arial" w:hAnsi="Arial" w:cs="Arial"/>
          <w:lang w:val="el-GR"/>
        </w:rPr>
      </w:pPr>
      <w:r w:rsidRPr="00FC0407">
        <w:rPr>
          <w:rFonts w:ascii="Arial" w:hAnsi="Arial" w:cs="Arial"/>
          <w:noProof/>
          <w:color w:val="auto"/>
          <w:lang w:val="el-GR" w:eastAsia="el-GR" w:bidi="ar-SA"/>
        </w:rPr>
        <w:drawing>
          <wp:inline distT="0" distB="0" distL="0" distR="0" wp14:anchorId="2FDEC2E5" wp14:editId="0FE7A748">
            <wp:extent cx="7803515" cy="5706110"/>
            <wp:effectExtent l="0" t="0" r="6985"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7803515" cy="5706110"/>
                    </a:xfrm>
                    <a:prstGeom prst="rect">
                      <a:avLst/>
                    </a:prstGeom>
                    <a:noFill/>
                  </pic:spPr>
                </pic:pic>
              </a:graphicData>
            </a:graphic>
          </wp:inline>
        </w:drawing>
      </w:r>
    </w:p>
    <w:p w:rsidR="004B37D2" w:rsidRPr="00A17460" w:rsidRDefault="004B37D2">
      <w:pPr>
        <w:widowControl/>
        <w:adjustRightInd/>
        <w:spacing w:after="200" w:line="276" w:lineRule="auto"/>
        <w:jc w:val="left"/>
        <w:textAlignment w:val="auto"/>
        <w:rPr>
          <w:b/>
          <w:lang w:val="el-GR"/>
        </w:rPr>
      </w:pPr>
    </w:p>
    <w:p w:rsidR="007F378F" w:rsidRPr="004E3817" w:rsidRDefault="007F378F" w:rsidP="001E7733">
      <w:pPr>
        <w:pStyle w:val="Caption"/>
        <w:rPr>
          <w:rFonts w:ascii="Arial" w:hAnsi="Arial" w:cs="Arial"/>
          <w:color w:val="000000" w:themeColor="text1"/>
        </w:rPr>
      </w:pPr>
      <w:bookmarkStart w:id="631" w:name="_Ref100319011"/>
      <w:bookmarkStart w:id="632" w:name="_Toc529363565"/>
      <w:bookmarkStart w:id="633" w:name="_Toc529442871"/>
      <w:bookmarkStart w:id="634" w:name="_Ref530389996"/>
      <w:bookmarkStart w:id="635" w:name="_Ref25582860"/>
      <w:bookmarkStart w:id="636" w:name="_Ref102718291"/>
      <w:bookmarkStart w:id="637" w:name="_Toc135215166"/>
      <w:r w:rsidRPr="004E3817">
        <w:t xml:space="preserve">Πίνακας </w:t>
      </w:r>
      <w:bookmarkStart w:id="638" w:name="_Ref530389981"/>
      <w:r w:rsidR="00E5182F">
        <w:fldChar w:fldCharType="begin"/>
      </w:r>
      <w:r w:rsidR="00E5182F">
        <w:instrText xml:space="preserve"> STYLEREF 1 \s </w:instrText>
      </w:r>
      <w:r w:rsidR="00E5182F">
        <w:fldChar w:fldCharType="separate"/>
      </w:r>
      <w:r w:rsidR="00DE0713">
        <w:rPr>
          <w:noProof/>
        </w:rPr>
        <w:t>9</w:t>
      </w:r>
      <w:r w:rsidR="00E5182F">
        <w:fldChar w:fldCharType="end"/>
      </w:r>
      <w:r w:rsidR="00E5182F">
        <w:t>.</w:t>
      </w:r>
      <w:r w:rsidR="0065073C">
        <w:fldChar w:fldCharType="begin"/>
      </w:r>
      <w:r w:rsidR="0065073C">
        <w:instrText xml:space="preserve"> SEQ Πίνακας \* ARABIC \s 1 </w:instrText>
      </w:r>
      <w:r w:rsidR="0065073C">
        <w:fldChar w:fldCharType="separate"/>
      </w:r>
      <w:r w:rsidR="00DE0713">
        <w:rPr>
          <w:noProof/>
        </w:rPr>
        <w:t>2</w:t>
      </w:r>
      <w:r w:rsidR="0065073C">
        <w:rPr>
          <w:noProof/>
        </w:rPr>
        <w:fldChar w:fldCharType="end"/>
      </w:r>
      <w:bookmarkEnd w:id="631"/>
      <w:bookmarkEnd w:id="638"/>
      <w:r w:rsidRPr="004E3817">
        <w:t xml:space="preserve">: </w:t>
      </w:r>
      <w:bookmarkEnd w:id="632"/>
      <w:bookmarkEnd w:id="633"/>
      <w:bookmarkEnd w:id="634"/>
      <w:bookmarkEnd w:id="635"/>
      <w:r w:rsidR="004E3817" w:rsidRPr="004E3817">
        <w:rPr>
          <w:rFonts w:cs="Times New Roman"/>
        </w:rPr>
        <w:t>Επιθεωρήσεις Υποστατικών για το Έτος 202</w:t>
      </w:r>
      <w:r w:rsidR="00C444FC">
        <w:rPr>
          <w:rFonts w:cs="Times New Roman"/>
        </w:rPr>
        <w:t>2</w:t>
      </w:r>
      <w:r w:rsidR="004E3817" w:rsidRPr="004E3817">
        <w:rPr>
          <w:rFonts w:cs="Times New Roman"/>
        </w:rPr>
        <w:t xml:space="preserve"> για θέματα Ασφάλειας και Υγείας στην Εργασία</w:t>
      </w:r>
      <w:bookmarkEnd w:id="636"/>
      <w:bookmarkEnd w:id="637"/>
    </w:p>
    <w:p w:rsidR="003335EE" w:rsidRPr="00A17460" w:rsidRDefault="00C444FC" w:rsidP="00EF74C9">
      <w:pPr>
        <w:rPr>
          <w:b/>
          <w:lang w:val="el-GR"/>
        </w:rPr>
        <w:sectPr w:rsidR="003335EE" w:rsidRPr="00A17460" w:rsidSect="006819CD">
          <w:footnotePr>
            <w:numRestart w:val="eachPage"/>
          </w:footnotePr>
          <w:pgSz w:w="15840" w:h="12240" w:orient="landscape" w:code="1"/>
          <w:pgMar w:top="851" w:right="851" w:bottom="1134" w:left="851" w:header="284" w:footer="142" w:gutter="0"/>
          <w:cols w:space="720"/>
          <w:docGrid w:linePitch="360"/>
        </w:sectPr>
      </w:pPr>
      <w:r w:rsidRPr="00FC0407">
        <w:rPr>
          <w:rFonts w:ascii="Arial" w:hAnsi="Arial" w:cs="Arial"/>
          <w:noProof/>
          <w:color w:val="auto"/>
          <w:lang w:val="el-GR" w:eastAsia="el-GR" w:bidi="ar-SA"/>
        </w:rPr>
        <w:drawing>
          <wp:inline distT="0" distB="0" distL="0" distR="0" wp14:anchorId="2BAD6FA8" wp14:editId="37A139A7">
            <wp:extent cx="8366760" cy="5028042"/>
            <wp:effectExtent l="19050" t="19050" r="15240" b="203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able 3.2.jpg"/>
                    <pic:cNvPicPr/>
                  </pic:nvPicPr>
                  <pic:blipFill rotWithShape="1">
                    <a:blip r:embed="rId131">
                      <a:extLst>
                        <a:ext uri="{28A0092B-C50C-407E-A947-70E740481C1C}">
                          <a14:useLocalDpi xmlns:a14="http://schemas.microsoft.com/office/drawing/2010/main" val="0"/>
                        </a:ext>
                      </a:extLst>
                    </a:blip>
                    <a:srcRect b="3848"/>
                    <a:stretch/>
                  </pic:blipFill>
                  <pic:spPr bwMode="auto">
                    <a:xfrm>
                      <a:off x="0" y="0"/>
                      <a:ext cx="8405671" cy="5051426"/>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E3817" w:rsidRDefault="007F378F" w:rsidP="001E7733">
      <w:pPr>
        <w:pStyle w:val="Caption"/>
        <w:rPr>
          <w:rFonts w:cs="Times New Roman"/>
        </w:rPr>
      </w:pPr>
      <w:bookmarkStart w:id="639" w:name="_Ref100319041"/>
      <w:bookmarkStart w:id="640" w:name="_Toc529363566"/>
      <w:bookmarkStart w:id="641" w:name="_Toc529442872"/>
      <w:bookmarkStart w:id="642" w:name="_Ref529524613"/>
      <w:bookmarkStart w:id="643" w:name="_Ref102718380"/>
      <w:bookmarkStart w:id="644" w:name="_Toc135215167"/>
      <w:r w:rsidRPr="004E3817">
        <w:t xml:space="preserve">Πίνακας </w:t>
      </w:r>
      <w:bookmarkStart w:id="645" w:name="_Ref529524609"/>
      <w:r w:rsidR="00E5182F">
        <w:fldChar w:fldCharType="begin"/>
      </w:r>
      <w:r w:rsidR="00E5182F">
        <w:instrText xml:space="preserve"> STYLEREF 1 \s </w:instrText>
      </w:r>
      <w:r w:rsidR="00E5182F">
        <w:fldChar w:fldCharType="separate"/>
      </w:r>
      <w:r w:rsidR="00DE0713">
        <w:rPr>
          <w:noProof/>
        </w:rPr>
        <w:t>9</w:t>
      </w:r>
      <w:r w:rsidR="00E5182F">
        <w:fldChar w:fldCharType="end"/>
      </w:r>
      <w:r w:rsidR="00E5182F">
        <w:t>.</w:t>
      </w:r>
      <w:r w:rsidR="0065073C">
        <w:fldChar w:fldCharType="begin"/>
      </w:r>
      <w:r w:rsidR="0065073C">
        <w:instrText xml:space="preserve"> SEQ Πίνακας \* ARABIC \s 1 </w:instrText>
      </w:r>
      <w:r w:rsidR="0065073C">
        <w:fldChar w:fldCharType="separate"/>
      </w:r>
      <w:r w:rsidR="00DE0713">
        <w:rPr>
          <w:noProof/>
        </w:rPr>
        <w:t>3</w:t>
      </w:r>
      <w:r w:rsidR="0065073C">
        <w:rPr>
          <w:noProof/>
        </w:rPr>
        <w:fldChar w:fldCharType="end"/>
      </w:r>
      <w:bookmarkEnd w:id="639"/>
      <w:bookmarkEnd w:id="645"/>
      <w:r w:rsidRPr="004E3817">
        <w:t xml:space="preserve">: </w:t>
      </w:r>
      <w:bookmarkEnd w:id="640"/>
      <w:bookmarkEnd w:id="641"/>
      <w:bookmarkEnd w:id="642"/>
      <w:r w:rsidR="004E3817" w:rsidRPr="004E3817">
        <w:rPr>
          <w:rFonts w:cs="Times New Roman"/>
        </w:rPr>
        <w:t xml:space="preserve">Αριθμός Παραβάσεων και Ποινές που επιβλήθηκαν στις </w:t>
      </w:r>
      <w:r w:rsidR="00C444FC">
        <w:rPr>
          <w:rFonts w:cs="Times New Roman"/>
        </w:rPr>
        <w:t>29</w:t>
      </w:r>
      <w:r w:rsidR="004E3817" w:rsidRPr="004E3817">
        <w:rPr>
          <w:rFonts w:cs="Times New Roman"/>
        </w:rPr>
        <w:t xml:space="preserve"> </w:t>
      </w:r>
      <w:proofErr w:type="spellStart"/>
      <w:r w:rsidR="004E3817" w:rsidRPr="004E3817">
        <w:rPr>
          <w:rFonts w:cs="Times New Roman"/>
        </w:rPr>
        <w:t>Εκδικασθείσες</w:t>
      </w:r>
      <w:proofErr w:type="spellEnd"/>
      <w:r w:rsidR="004E3817" w:rsidRPr="004E3817">
        <w:rPr>
          <w:rFonts w:cs="Times New Roman"/>
        </w:rPr>
        <w:t xml:space="preserve"> Υποθέσεις του 202</w:t>
      </w:r>
      <w:r w:rsidR="00C444FC">
        <w:rPr>
          <w:rFonts w:cs="Times New Roman"/>
        </w:rPr>
        <w:t>2</w:t>
      </w:r>
      <w:r w:rsidR="004E3817" w:rsidRPr="004E3817">
        <w:rPr>
          <w:rFonts w:cs="Times New Roman"/>
        </w:rPr>
        <w:t xml:space="preserve"> για θέματα Ασφάλειας και Υγείας στην Εργασία σε σύγκριση με προηγούμενα έτη</w:t>
      </w:r>
      <w:bookmarkEnd w:id="643"/>
      <w:bookmarkEnd w:id="644"/>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1"/>
        <w:gridCol w:w="4110"/>
        <w:gridCol w:w="567"/>
        <w:gridCol w:w="567"/>
        <w:gridCol w:w="567"/>
        <w:gridCol w:w="709"/>
        <w:gridCol w:w="709"/>
        <w:gridCol w:w="709"/>
        <w:gridCol w:w="850"/>
        <w:gridCol w:w="851"/>
      </w:tblGrid>
      <w:tr w:rsidR="00C444FC" w:rsidRPr="006A1E6A" w:rsidTr="00090CC6">
        <w:trPr>
          <w:cantSplit/>
          <w:trHeight w:val="601"/>
          <w:tblHeader/>
          <w:jc w:val="center"/>
        </w:trPr>
        <w:tc>
          <w:tcPr>
            <w:tcW w:w="421" w:type="dxa"/>
            <w:vMerge w:val="restart"/>
            <w:shd w:val="clear" w:color="auto" w:fill="D9D9D9"/>
            <w:vAlign w:val="center"/>
          </w:tcPr>
          <w:p w:rsidR="00C444FC" w:rsidRPr="00FC0407" w:rsidRDefault="00C444FC" w:rsidP="00090CC6">
            <w:pPr>
              <w:spacing w:after="0" w:line="240" w:lineRule="auto"/>
              <w:ind w:left="-54" w:right="-231" w:hanging="141"/>
              <w:jc w:val="center"/>
              <w:rPr>
                <w:rFonts w:cs="Times New Roman"/>
                <w:b/>
                <w:color w:val="auto"/>
                <w:sz w:val="19"/>
                <w:szCs w:val="19"/>
                <w:lang w:val="el-GR"/>
              </w:rPr>
            </w:pPr>
            <w:bookmarkStart w:id="646" w:name="_Ref100319061"/>
            <w:bookmarkStart w:id="647" w:name="_Toc529363567"/>
            <w:bookmarkStart w:id="648" w:name="_Toc529442873"/>
            <w:bookmarkStart w:id="649" w:name="_Ref529525331"/>
            <w:bookmarkStart w:id="650" w:name="_Ref102718424"/>
            <w:r w:rsidRPr="00FC0407">
              <w:rPr>
                <w:rFonts w:cs="Times New Roman"/>
                <w:b/>
                <w:color w:val="auto"/>
                <w:sz w:val="19"/>
                <w:szCs w:val="19"/>
                <w:lang w:val="el-GR"/>
              </w:rPr>
              <w:t>Α/Α</w:t>
            </w:r>
          </w:p>
        </w:tc>
        <w:tc>
          <w:tcPr>
            <w:tcW w:w="4110" w:type="dxa"/>
            <w:vMerge w:val="restart"/>
            <w:shd w:val="clear" w:color="auto" w:fill="D9D9D9"/>
            <w:vAlign w:val="center"/>
          </w:tcPr>
          <w:p w:rsidR="00C444FC" w:rsidRPr="00FC0407" w:rsidRDefault="00C444FC" w:rsidP="00090CC6">
            <w:pPr>
              <w:spacing w:after="0" w:line="240" w:lineRule="auto"/>
              <w:jc w:val="center"/>
              <w:rPr>
                <w:rFonts w:cs="Times New Roman"/>
                <w:b/>
                <w:color w:val="auto"/>
                <w:sz w:val="19"/>
                <w:szCs w:val="19"/>
                <w:lang w:val="el-GR"/>
              </w:rPr>
            </w:pPr>
            <w:r w:rsidRPr="00FC0407">
              <w:rPr>
                <w:rFonts w:cs="Times New Roman"/>
                <w:b/>
                <w:color w:val="auto"/>
                <w:sz w:val="19"/>
                <w:szCs w:val="19"/>
                <w:lang w:val="el-GR"/>
              </w:rPr>
              <w:t>Νόμος / Κανονισμός</w:t>
            </w:r>
          </w:p>
        </w:tc>
        <w:tc>
          <w:tcPr>
            <w:tcW w:w="2410" w:type="dxa"/>
            <w:gridSpan w:val="4"/>
            <w:tcBorders>
              <w:right w:val="double" w:sz="4" w:space="0" w:color="auto"/>
            </w:tcBorders>
            <w:shd w:val="clear" w:color="auto" w:fill="D9D9D9"/>
            <w:vAlign w:val="center"/>
          </w:tcPr>
          <w:p w:rsidR="00C444FC" w:rsidRPr="00FC0407" w:rsidRDefault="00C444FC" w:rsidP="00090CC6">
            <w:pPr>
              <w:spacing w:after="0" w:line="240" w:lineRule="auto"/>
              <w:jc w:val="center"/>
              <w:rPr>
                <w:rFonts w:cs="Times New Roman"/>
                <w:b/>
                <w:color w:val="auto"/>
                <w:sz w:val="19"/>
                <w:szCs w:val="19"/>
                <w:lang w:val="el-GR"/>
              </w:rPr>
            </w:pPr>
            <w:r w:rsidRPr="00FC0407">
              <w:rPr>
                <w:rFonts w:cs="Times New Roman"/>
                <w:b/>
                <w:color w:val="auto"/>
                <w:sz w:val="19"/>
                <w:szCs w:val="19"/>
                <w:lang w:val="el-GR"/>
              </w:rPr>
              <w:t>Αριθμός Παραβάσεων</w:t>
            </w:r>
            <w:r w:rsidRPr="00FC0407">
              <w:rPr>
                <w:rFonts w:cs="Times New Roman"/>
                <w:color w:val="auto"/>
                <w:sz w:val="19"/>
                <w:szCs w:val="19"/>
                <w:vertAlign w:val="superscript"/>
                <w:lang w:val="el-GR"/>
              </w:rPr>
              <w:footnoteReference w:id="4"/>
            </w:r>
          </w:p>
        </w:tc>
        <w:tc>
          <w:tcPr>
            <w:tcW w:w="3119" w:type="dxa"/>
            <w:gridSpan w:val="4"/>
            <w:tcBorders>
              <w:left w:val="double" w:sz="4" w:space="0" w:color="auto"/>
            </w:tcBorders>
            <w:shd w:val="clear" w:color="auto" w:fill="D9D9D9"/>
            <w:vAlign w:val="center"/>
          </w:tcPr>
          <w:p w:rsidR="00C444FC" w:rsidRPr="00FC0407" w:rsidRDefault="00C444FC" w:rsidP="00090CC6">
            <w:pPr>
              <w:spacing w:after="0" w:line="240" w:lineRule="auto"/>
              <w:jc w:val="center"/>
              <w:rPr>
                <w:rFonts w:cs="Times New Roman"/>
                <w:b/>
                <w:color w:val="auto"/>
                <w:sz w:val="19"/>
                <w:szCs w:val="19"/>
                <w:lang w:val="el-GR"/>
              </w:rPr>
            </w:pPr>
            <w:r w:rsidRPr="00FC0407">
              <w:rPr>
                <w:rFonts w:cs="Times New Roman"/>
                <w:b/>
                <w:color w:val="auto"/>
                <w:sz w:val="19"/>
                <w:szCs w:val="19"/>
                <w:lang w:val="el-GR"/>
              </w:rPr>
              <w:t>Σύνολο χρηματικών ποινών που έχουν επιβληθεί σε €</w:t>
            </w:r>
          </w:p>
        </w:tc>
      </w:tr>
      <w:tr w:rsidR="00C444FC" w:rsidRPr="00FC0407" w:rsidTr="00090CC6">
        <w:trPr>
          <w:cantSplit/>
          <w:trHeight w:val="397"/>
          <w:tblHeader/>
          <w:jc w:val="center"/>
        </w:trPr>
        <w:tc>
          <w:tcPr>
            <w:tcW w:w="421" w:type="dxa"/>
            <w:vMerge/>
            <w:shd w:val="clear" w:color="auto" w:fill="D9D9D9"/>
          </w:tcPr>
          <w:p w:rsidR="00C444FC" w:rsidRPr="00FC0407" w:rsidRDefault="00C444FC" w:rsidP="00090CC6">
            <w:pPr>
              <w:spacing w:after="0" w:line="240" w:lineRule="auto"/>
              <w:ind w:hanging="227"/>
              <w:jc w:val="center"/>
              <w:rPr>
                <w:rFonts w:cs="Times New Roman"/>
                <w:color w:val="auto"/>
                <w:sz w:val="19"/>
                <w:szCs w:val="19"/>
                <w:lang w:val="el-GR"/>
              </w:rPr>
            </w:pPr>
          </w:p>
        </w:tc>
        <w:tc>
          <w:tcPr>
            <w:tcW w:w="4110" w:type="dxa"/>
            <w:vMerge/>
            <w:shd w:val="clear" w:color="auto" w:fill="D9D9D9"/>
          </w:tcPr>
          <w:p w:rsidR="00C444FC" w:rsidRPr="00FC0407" w:rsidRDefault="00C444FC" w:rsidP="00090CC6">
            <w:pPr>
              <w:tabs>
                <w:tab w:val="left" w:pos="166"/>
              </w:tabs>
              <w:spacing w:after="0" w:line="240" w:lineRule="auto"/>
              <w:ind w:hanging="260"/>
              <w:rPr>
                <w:rFonts w:cs="Times New Roman"/>
                <w:b/>
                <w:color w:val="auto"/>
                <w:sz w:val="19"/>
                <w:szCs w:val="19"/>
                <w:lang w:val="el-GR"/>
              </w:rPr>
            </w:pPr>
          </w:p>
        </w:tc>
        <w:tc>
          <w:tcPr>
            <w:tcW w:w="567" w:type="dxa"/>
            <w:shd w:val="clear" w:color="auto" w:fill="D9D9D9"/>
            <w:vAlign w:val="center"/>
          </w:tcPr>
          <w:p w:rsidR="00C444FC" w:rsidRPr="00FC0407" w:rsidRDefault="00C444FC" w:rsidP="00090CC6">
            <w:pPr>
              <w:spacing w:after="0" w:line="240" w:lineRule="auto"/>
              <w:ind w:left="-108" w:right="-123"/>
              <w:jc w:val="center"/>
              <w:rPr>
                <w:rFonts w:cs="Times New Roman"/>
                <w:b/>
                <w:color w:val="auto"/>
                <w:sz w:val="19"/>
                <w:szCs w:val="19"/>
                <w:lang w:val="el-GR"/>
              </w:rPr>
            </w:pPr>
            <w:r w:rsidRPr="00FC0407">
              <w:rPr>
                <w:rFonts w:cs="Times New Roman"/>
                <w:b/>
                <w:color w:val="auto"/>
                <w:sz w:val="19"/>
                <w:szCs w:val="19"/>
                <w:lang w:val="el-GR"/>
              </w:rPr>
              <w:t>2019</w:t>
            </w:r>
          </w:p>
        </w:tc>
        <w:tc>
          <w:tcPr>
            <w:tcW w:w="567" w:type="dxa"/>
            <w:shd w:val="clear" w:color="auto" w:fill="D9D9D9"/>
            <w:vAlign w:val="center"/>
          </w:tcPr>
          <w:p w:rsidR="00C444FC" w:rsidRPr="00FC0407" w:rsidRDefault="00C444FC" w:rsidP="00090CC6">
            <w:pPr>
              <w:spacing w:after="0" w:line="240" w:lineRule="auto"/>
              <w:ind w:left="-108" w:right="-123"/>
              <w:jc w:val="center"/>
              <w:rPr>
                <w:rFonts w:cs="Times New Roman"/>
                <w:b/>
                <w:color w:val="auto"/>
                <w:sz w:val="19"/>
                <w:szCs w:val="19"/>
                <w:lang w:val="el-GR"/>
              </w:rPr>
            </w:pPr>
            <w:r w:rsidRPr="00FC0407">
              <w:rPr>
                <w:rFonts w:cs="Times New Roman"/>
                <w:b/>
                <w:color w:val="auto"/>
                <w:sz w:val="19"/>
                <w:szCs w:val="19"/>
                <w:lang w:val="el-GR"/>
              </w:rPr>
              <w:t>2020</w:t>
            </w:r>
          </w:p>
        </w:tc>
        <w:tc>
          <w:tcPr>
            <w:tcW w:w="567" w:type="dxa"/>
            <w:tcBorders>
              <w:bottom w:val="single" w:sz="4" w:space="0" w:color="auto"/>
              <w:right w:val="single" w:sz="4" w:space="0" w:color="auto"/>
            </w:tcBorders>
            <w:shd w:val="clear" w:color="auto" w:fill="D9D9D9"/>
            <w:vAlign w:val="center"/>
          </w:tcPr>
          <w:p w:rsidR="00C444FC" w:rsidRPr="00FC0407" w:rsidRDefault="00C444FC" w:rsidP="00090CC6">
            <w:pPr>
              <w:spacing w:after="0" w:line="240" w:lineRule="auto"/>
              <w:ind w:left="-108" w:right="-123"/>
              <w:jc w:val="center"/>
              <w:rPr>
                <w:rFonts w:cs="Times New Roman"/>
                <w:b/>
                <w:color w:val="auto"/>
                <w:sz w:val="19"/>
                <w:szCs w:val="19"/>
                <w:lang w:val="el-GR"/>
              </w:rPr>
            </w:pPr>
            <w:r w:rsidRPr="00FC0407">
              <w:rPr>
                <w:rFonts w:cs="Times New Roman"/>
                <w:b/>
                <w:color w:val="auto"/>
                <w:sz w:val="19"/>
                <w:szCs w:val="19"/>
                <w:lang w:val="el-GR"/>
              </w:rPr>
              <w:t>2021</w:t>
            </w:r>
          </w:p>
        </w:tc>
        <w:tc>
          <w:tcPr>
            <w:tcW w:w="709" w:type="dxa"/>
            <w:tcBorders>
              <w:left w:val="single" w:sz="4" w:space="0" w:color="auto"/>
              <w:right w:val="double" w:sz="4" w:space="0" w:color="auto"/>
            </w:tcBorders>
            <w:shd w:val="clear" w:color="auto" w:fill="D9D9D9"/>
            <w:vAlign w:val="center"/>
          </w:tcPr>
          <w:p w:rsidR="00C444FC" w:rsidRPr="00FC0407" w:rsidRDefault="00C444FC" w:rsidP="00090CC6">
            <w:pPr>
              <w:spacing w:after="0" w:line="240" w:lineRule="auto"/>
              <w:ind w:left="-108" w:right="-123"/>
              <w:jc w:val="center"/>
              <w:rPr>
                <w:rFonts w:cs="Times New Roman"/>
                <w:b/>
                <w:color w:val="auto"/>
                <w:sz w:val="19"/>
                <w:szCs w:val="19"/>
                <w:lang w:val="el-GR"/>
              </w:rPr>
            </w:pPr>
            <w:r w:rsidRPr="00FC0407">
              <w:rPr>
                <w:rFonts w:cs="Times New Roman"/>
                <w:b/>
                <w:color w:val="auto"/>
                <w:sz w:val="19"/>
                <w:szCs w:val="19"/>
                <w:lang w:val="el-GR"/>
              </w:rPr>
              <w:t>2022</w:t>
            </w:r>
          </w:p>
        </w:tc>
        <w:tc>
          <w:tcPr>
            <w:tcW w:w="709" w:type="dxa"/>
            <w:shd w:val="clear" w:color="auto" w:fill="D9D9D9"/>
            <w:vAlign w:val="center"/>
          </w:tcPr>
          <w:p w:rsidR="00C444FC" w:rsidRPr="00FC0407" w:rsidRDefault="00C444FC" w:rsidP="00090CC6">
            <w:pPr>
              <w:spacing w:after="0" w:line="240" w:lineRule="auto"/>
              <w:ind w:left="-108" w:right="-66"/>
              <w:jc w:val="center"/>
              <w:rPr>
                <w:rFonts w:cs="Times New Roman"/>
                <w:b/>
                <w:color w:val="auto"/>
                <w:sz w:val="19"/>
                <w:szCs w:val="19"/>
                <w:lang w:val="el-GR"/>
              </w:rPr>
            </w:pPr>
            <w:r w:rsidRPr="00FC0407">
              <w:rPr>
                <w:rFonts w:cs="Times New Roman"/>
                <w:b/>
                <w:color w:val="auto"/>
                <w:sz w:val="19"/>
                <w:szCs w:val="19"/>
                <w:lang w:val="el-GR"/>
              </w:rPr>
              <w:t>2019</w:t>
            </w:r>
          </w:p>
        </w:tc>
        <w:tc>
          <w:tcPr>
            <w:tcW w:w="709" w:type="dxa"/>
            <w:shd w:val="clear" w:color="auto" w:fill="D9D9D9"/>
            <w:vAlign w:val="center"/>
          </w:tcPr>
          <w:p w:rsidR="00C444FC" w:rsidRPr="00FC0407" w:rsidRDefault="00C444FC" w:rsidP="00090CC6">
            <w:pPr>
              <w:spacing w:after="0" w:line="240" w:lineRule="auto"/>
              <w:ind w:left="-108" w:right="-66"/>
              <w:jc w:val="center"/>
              <w:rPr>
                <w:rFonts w:cs="Times New Roman"/>
                <w:b/>
                <w:color w:val="auto"/>
                <w:sz w:val="19"/>
                <w:szCs w:val="19"/>
                <w:lang w:val="el-GR"/>
              </w:rPr>
            </w:pPr>
            <w:r w:rsidRPr="00FC0407">
              <w:rPr>
                <w:rFonts w:cs="Times New Roman"/>
                <w:b/>
                <w:color w:val="auto"/>
                <w:sz w:val="19"/>
                <w:szCs w:val="19"/>
                <w:lang w:val="el-GR"/>
              </w:rPr>
              <w:t>2020</w:t>
            </w:r>
          </w:p>
        </w:tc>
        <w:tc>
          <w:tcPr>
            <w:tcW w:w="850" w:type="dxa"/>
            <w:shd w:val="clear" w:color="auto" w:fill="D9D9D9"/>
            <w:vAlign w:val="center"/>
          </w:tcPr>
          <w:p w:rsidR="00C444FC" w:rsidRPr="00FC0407" w:rsidRDefault="00C444FC" w:rsidP="00090CC6">
            <w:pPr>
              <w:spacing w:after="0" w:line="240" w:lineRule="auto"/>
              <w:ind w:left="-108" w:right="-66"/>
              <w:jc w:val="center"/>
              <w:rPr>
                <w:rFonts w:cs="Times New Roman"/>
                <w:b/>
                <w:color w:val="auto"/>
                <w:sz w:val="19"/>
                <w:szCs w:val="19"/>
                <w:lang w:val="el-GR"/>
              </w:rPr>
            </w:pPr>
            <w:r w:rsidRPr="00FC0407">
              <w:rPr>
                <w:rFonts w:cs="Times New Roman"/>
                <w:b/>
                <w:color w:val="auto"/>
                <w:sz w:val="19"/>
                <w:szCs w:val="19"/>
                <w:lang w:val="el-GR"/>
              </w:rPr>
              <w:t>2021</w:t>
            </w:r>
          </w:p>
        </w:tc>
        <w:tc>
          <w:tcPr>
            <w:tcW w:w="851" w:type="dxa"/>
            <w:shd w:val="clear" w:color="auto" w:fill="D9D9D9"/>
            <w:vAlign w:val="center"/>
          </w:tcPr>
          <w:p w:rsidR="00C444FC" w:rsidRPr="00FC0407" w:rsidRDefault="00C444FC" w:rsidP="00090CC6">
            <w:pPr>
              <w:spacing w:after="0" w:line="240" w:lineRule="auto"/>
              <w:ind w:left="-108" w:right="-123"/>
              <w:jc w:val="center"/>
              <w:rPr>
                <w:rFonts w:cs="Times New Roman"/>
                <w:b/>
                <w:color w:val="auto"/>
                <w:sz w:val="19"/>
                <w:szCs w:val="19"/>
                <w:lang w:val="el-GR"/>
              </w:rPr>
            </w:pPr>
            <w:r w:rsidRPr="00FC0407">
              <w:rPr>
                <w:rFonts w:cs="Times New Roman"/>
                <w:b/>
                <w:color w:val="auto"/>
                <w:sz w:val="19"/>
                <w:szCs w:val="19"/>
                <w:lang w:val="el-GR"/>
              </w:rPr>
              <w:t>2022</w:t>
            </w:r>
          </w:p>
        </w:tc>
      </w:tr>
      <w:tr w:rsidR="00C444FC" w:rsidRPr="00FC0407" w:rsidTr="00090CC6">
        <w:trPr>
          <w:cantSplit/>
          <w:trHeight w:val="448"/>
          <w:jc w:val="center"/>
        </w:trPr>
        <w:tc>
          <w:tcPr>
            <w:tcW w:w="421" w:type="dxa"/>
          </w:tcPr>
          <w:p w:rsidR="00C444FC" w:rsidRPr="00FC0407" w:rsidRDefault="00C444FC" w:rsidP="00090CC6">
            <w:pPr>
              <w:spacing w:after="0" w:line="240" w:lineRule="auto"/>
              <w:ind w:left="-54" w:right="-231" w:hanging="141"/>
              <w:jc w:val="center"/>
              <w:rPr>
                <w:rFonts w:cs="Times New Roman"/>
                <w:color w:val="auto"/>
                <w:sz w:val="19"/>
                <w:szCs w:val="19"/>
                <w:lang w:val="el-GR"/>
              </w:rPr>
            </w:pPr>
            <w:r w:rsidRPr="00FC0407">
              <w:rPr>
                <w:rFonts w:cs="Times New Roman"/>
                <w:color w:val="auto"/>
                <w:sz w:val="19"/>
                <w:szCs w:val="19"/>
                <w:lang w:val="el-GR"/>
              </w:rPr>
              <w:t>1</w:t>
            </w:r>
          </w:p>
        </w:tc>
        <w:tc>
          <w:tcPr>
            <w:tcW w:w="4110" w:type="dxa"/>
            <w:vAlign w:val="center"/>
          </w:tcPr>
          <w:p w:rsidR="00C444FC" w:rsidRPr="00FC0407" w:rsidRDefault="00C444FC" w:rsidP="00090CC6">
            <w:pPr>
              <w:widowControl/>
              <w:adjustRightInd/>
              <w:spacing w:after="0" w:line="240" w:lineRule="auto"/>
              <w:textAlignment w:val="auto"/>
              <w:rPr>
                <w:rFonts w:eastAsia="Times New Roman" w:cs="Times New Roman"/>
                <w:color w:val="auto"/>
                <w:sz w:val="19"/>
                <w:szCs w:val="19"/>
                <w:lang w:val="el-GR" w:eastAsia="el-GR" w:bidi="ar-SA"/>
              </w:rPr>
            </w:pPr>
            <w:r w:rsidRPr="00FC0407">
              <w:rPr>
                <w:rFonts w:eastAsia="Times New Roman" w:cs="Times New Roman"/>
                <w:color w:val="auto"/>
                <w:sz w:val="19"/>
                <w:szCs w:val="19"/>
                <w:lang w:val="el-GR" w:eastAsia="el-GR" w:bidi="ar-SA"/>
              </w:rPr>
              <w:t>Οι περί Ασφάλειας και Υγείας στην Εργασία Νόμοι του 1996 έως 2011</w:t>
            </w:r>
          </w:p>
        </w:tc>
        <w:tc>
          <w:tcPr>
            <w:tcW w:w="567"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11</w:t>
            </w:r>
          </w:p>
        </w:tc>
        <w:tc>
          <w:tcPr>
            <w:tcW w:w="567"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13</w:t>
            </w:r>
          </w:p>
        </w:tc>
        <w:tc>
          <w:tcPr>
            <w:tcW w:w="567" w:type="dxa"/>
            <w:tcBorders>
              <w:bottom w:val="single" w:sz="4" w:space="0" w:color="auto"/>
              <w:right w:val="single" w:sz="4" w:space="0" w:color="auto"/>
            </w:tcBorders>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28</w:t>
            </w:r>
          </w:p>
        </w:tc>
        <w:tc>
          <w:tcPr>
            <w:tcW w:w="709" w:type="dxa"/>
            <w:tcBorders>
              <w:left w:val="single" w:sz="4" w:space="0" w:color="auto"/>
              <w:right w:val="double" w:sz="4" w:space="0" w:color="auto"/>
            </w:tcBorders>
            <w:vAlign w:val="center"/>
          </w:tcPr>
          <w:p w:rsidR="00C444FC" w:rsidRPr="00FC0407" w:rsidRDefault="00C444FC"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23</w:t>
            </w:r>
          </w:p>
        </w:tc>
        <w:tc>
          <w:tcPr>
            <w:tcW w:w="709"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32500</w:t>
            </w:r>
          </w:p>
        </w:tc>
        <w:tc>
          <w:tcPr>
            <w:tcW w:w="709"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14400</w:t>
            </w:r>
          </w:p>
        </w:tc>
        <w:tc>
          <w:tcPr>
            <w:tcW w:w="850"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39650</w:t>
            </w:r>
          </w:p>
        </w:tc>
        <w:tc>
          <w:tcPr>
            <w:tcW w:w="851" w:type="dxa"/>
            <w:vAlign w:val="center"/>
          </w:tcPr>
          <w:p w:rsidR="00C444FC" w:rsidRPr="00FC0407" w:rsidRDefault="00C444FC"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59050</w:t>
            </w:r>
          </w:p>
        </w:tc>
      </w:tr>
      <w:tr w:rsidR="00C444FC" w:rsidRPr="00FC0407" w:rsidTr="00090CC6">
        <w:trPr>
          <w:cantSplit/>
          <w:trHeight w:val="661"/>
          <w:jc w:val="center"/>
        </w:trPr>
        <w:tc>
          <w:tcPr>
            <w:tcW w:w="421" w:type="dxa"/>
          </w:tcPr>
          <w:p w:rsidR="00C444FC" w:rsidRPr="00FC0407" w:rsidRDefault="00C444FC" w:rsidP="00090CC6">
            <w:pPr>
              <w:spacing w:after="0" w:line="240" w:lineRule="auto"/>
              <w:ind w:left="-54" w:right="-231" w:hanging="141"/>
              <w:jc w:val="center"/>
              <w:rPr>
                <w:rFonts w:cs="Times New Roman"/>
                <w:strike/>
                <w:color w:val="auto"/>
                <w:sz w:val="19"/>
                <w:szCs w:val="19"/>
                <w:lang w:val="el-GR"/>
              </w:rPr>
            </w:pPr>
          </w:p>
          <w:p w:rsidR="00C444FC" w:rsidRPr="00FC0407" w:rsidRDefault="00C444FC" w:rsidP="00090CC6">
            <w:pPr>
              <w:spacing w:after="0" w:line="240" w:lineRule="auto"/>
              <w:ind w:left="-54" w:right="-231" w:hanging="141"/>
              <w:jc w:val="center"/>
              <w:rPr>
                <w:rFonts w:cs="Times New Roman"/>
                <w:color w:val="auto"/>
                <w:sz w:val="19"/>
                <w:szCs w:val="19"/>
                <w:lang w:val="en-US"/>
              </w:rPr>
            </w:pPr>
            <w:r w:rsidRPr="00FC0407">
              <w:rPr>
                <w:rFonts w:cs="Times New Roman"/>
                <w:color w:val="auto"/>
                <w:sz w:val="19"/>
                <w:szCs w:val="19"/>
                <w:lang w:val="en-US"/>
              </w:rPr>
              <w:t>2</w:t>
            </w:r>
          </w:p>
        </w:tc>
        <w:tc>
          <w:tcPr>
            <w:tcW w:w="4110" w:type="dxa"/>
            <w:vAlign w:val="center"/>
          </w:tcPr>
          <w:p w:rsidR="00C444FC" w:rsidRPr="00FC0407" w:rsidRDefault="00C444FC" w:rsidP="00090CC6">
            <w:pPr>
              <w:widowControl/>
              <w:adjustRightInd/>
              <w:spacing w:after="0" w:line="240" w:lineRule="auto"/>
              <w:textAlignment w:val="auto"/>
              <w:rPr>
                <w:rFonts w:eastAsia="Times New Roman" w:cs="Times New Roman"/>
                <w:color w:val="auto"/>
                <w:sz w:val="19"/>
                <w:szCs w:val="19"/>
                <w:lang w:val="el-GR" w:eastAsia="el-GR" w:bidi="ar-SA"/>
              </w:rPr>
            </w:pPr>
            <w:r w:rsidRPr="00FC0407">
              <w:rPr>
                <w:rFonts w:eastAsia="Times New Roman" w:cs="Times New Roman"/>
                <w:color w:val="auto"/>
                <w:sz w:val="19"/>
                <w:szCs w:val="19"/>
                <w:lang w:val="el-GR" w:eastAsia="el-GR" w:bidi="ar-SA"/>
              </w:rPr>
              <w:t xml:space="preserve">Οι περί Ασφάλειας και Υγείας στην Εργασία (Γνωστοποίηση Ατυχημάτων και Επικίνδυνων Συμβάντων) Κανονισμοί του 2007 </w:t>
            </w:r>
          </w:p>
        </w:tc>
        <w:tc>
          <w:tcPr>
            <w:tcW w:w="567"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3</w:t>
            </w:r>
          </w:p>
        </w:tc>
        <w:tc>
          <w:tcPr>
            <w:tcW w:w="567"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4</w:t>
            </w:r>
          </w:p>
        </w:tc>
        <w:tc>
          <w:tcPr>
            <w:tcW w:w="567" w:type="dxa"/>
            <w:tcBorders>
              <w:bottom w:val="single" w:sz="4" w:space="0" w:color="auto"/>
              <w:right w:val="single" w:sz="4" w:space="0" w:color="auto"/>
            </w:tcBorders>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4</w:t>
            </w:r>
          </w:p>
        </w:tc>
        <w:tc>
          <w:tcPr>
            <w:tcW w:w="709" w:type="dxa"/>
            <w:tcBorders>
              <w:left w:val="single" w:sz="4" w:space="0" w:color="auto"/>
              <w:right w:val="double" w:sz="4" w:space="0" w:color="auto"/>
            </w:tcBorders>
            <w:vAlign w:val="center"/>
          </w:tcPr>
          <w:p w:rsidR="00C444FC" w:rsidRPr="00FC0407" w:rsidRDefault="00C444FC"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13</w:t>
            </w:r>
          </w:p>
        </w:tc>
        <w:tc>
          <w:tcPr>
            <w:tcW w:w="709"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1600</w:t>
            </w:r>
          </w:p>
        </w:tc>
        <w:tc>
          <w:tcPr>
            <w:tcW w:w="709"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1550</w:t>
            </w:r>
          </w:p>
        </w:tc>
        <w:tc>
          <w:tcPr>
            <w:tcW w:w="850"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2350</w:t>
            </w:r>
          </w:p>
        </w:tc>
        <w:tc>
          <w:tcPr>
            <w:tcW w:w="851" w:type="dxa"/>
            <w:vAlign w:val="center"/>
          </w:tcPr>
          <w:p w:rsidR="00C444FC" w:rsidRPr="00FC0407" w:rsidRDefault="00C444FC"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14450</w:t>
            </w:r>
          </w:p>
        </w:tc>
      </w:tr>
      <w:tr w:rsidR="00C444FC" w:rsidRPr="00FC0407" w:rsidTr="00090CC6">
        <w:trPr>
          <w:cantSplit/>
          <w:trHeight w:val="520"/>
          <w:jc w:val="center"/>
        </w:trPr>
        <w:tc>
          <w:tcPr>
            <w:tcW w:w="421" w:type="dxa"/>
          </w:tcPr>
          <w:p w:rsidR="00C444FC" w:rsidRPr="00FC0407" w:rsidRDefault="00C444FC" w:rsidP="00090CC6">
            <w:pPr>
              <w:spacing w:after="0" w:line="240" w:lineRule="auto"/>
              <w:ind w:left="-54" w:right="-231" w:hanging="141"/>
              <w:jc w:val="center"/>
              <w:rPr>
                <w:rFonts w:cs="Times New Roman"/>
                <w:strike/>
                <w:color w:val="auto"/>
                <w:sz w:val="19"/>
                <w:szCs w:val="19"/>
                <w:lang w:val="el-GR"/>
              </w:rPr>
            </w:pPr>
          </w:p>
          <w:p w:rsidR="00C444FC" w:rsidRPr="00FC0407" w:rsidRDefault="00C444FC" w:rsidP="00090CC6">
            <w:pPr>
              <w:spacing w:after="0" w:line="240" w:lineRule="auto"/>
              <w:ind w:left="-54" w:right="-231" w:hanging="141"/>
              <w:jc w:val="center"/>
              <w:rPr>
                <w:rFonts w:cs="Times New Roman"/>
                <w:color w:val="auto"/>
                <w:sz w:val="19"/>
                <w:szCs w:val="19"/>
                <w:lang w:val="en-US"/>
              </w:rPr>
            </w:pPr>
            <w:r w:rsidRPr="00FC0407">
              <w:rPr>
                <w:rFonts w:cs="Times New Roman"/>
                <w:color w:val="auto"/>
                <w:sz w:val="19"/>
                <w:szCs w:val="19"/>
                <w:lang w:val="en-US"/>
              </w:rPr>
              <w:t>3</w:t>
            </w:r>
          </w:p>
          <w:p w:rsidR="00C444FC" w:rsidRPr="00FC0407" w:rsidRDefault="00C444FC" w:rsidP="00090CC6">
            <w:pPr>
              <w:spacing w:after="0" w:line="240" w:lineRule="auto"/>
              <w:ind w:left="-54" w:right="-231" w:hanging="141"/>
              <w:jc w:val="center"/>
              <w:rPr>
                <w:rFonts w:cs="Times New Roman"/>
                <w:strike/>
                <w:color w:val="auto"/>
                <w:sz w:val="19"/>
                <w:szCs w:val="19"/>
                <w:lang w:val="en-US"/>
              </w:rPr>
            </w:pPr>
          </w:p>
        </w:tc>
        <w:tc>
          <w:tcPr>
            <w:tcW w:w="4110" w:type="dxa"/>
            <w:vAlign w:val="center"/>
          </w:tcPr>
          <w:p w:rsidR="00C444FC" w:rsidRPr="00FC0407" w:rsidRDefault="00C444FC" w:rsidP="00090CC6">
            <w:pPr>
              <w:widowControl/>
              <w:adjustRightInd/>
              <w:spacing w:after="0" w:line="240" w:lineRule="auto"/>
              <w:textAlignment w:val="auto"/>
              <w:rPr>
                <w:rFonts w:eastAsia="Times New Roman" w:cs="Times New Roman"/>
                <w:color w:val="auto"/>
                <w:sz w:val="19"/>
                <w:szCs w:val="19"/>
                <w:lang w:val="el-GR" w:eastAsia="el-GR" w:bidi="ar-SA"/>
              </w:rPr>
            </w:pPr>
            <w:r w:rsidRPr="00FC0407">
              <w:rPr>
                <w:rFonts w:eastAsia="Times New Roman" w:cs="Times New Roman"/>
                <w:color w:val="auto"/>
                <w:sz w:val="19"/>
                <w:szCs w:val="19"/>
                <w:lang w:val="el-GR" w:eastAsia="el-GR" w:bidi="ar-SA"/>
              </w:rPr>
              <w:t>Οι περί Ασφάλειας και Υγείας (Ελάχιστες Προδιαγραφές για Προσωρινά ή Κινητά Εργοτάξια) Κανονισμοί του 2002 και 2015</w:t>
            </w:r>
          </w:p>
        </w:tc>
        <w:tc>
          <w:tcPr>
            <w:tcW w:w="567"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6</w:t>
            </w:r>
          </w:p>
        </w:tc>
        <w:tc>
          <w:tcPr>
            <w:tcW w:w="567"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7</w:t>
            </w:r>
          </w:p>
        </w:tc>
        <w:tc>
          <w:tcPr>
            <w:tcW w:w="567" w:type="dxa"/>
            <w:tcBorders>
              <w:bottom w:val="single" w:sz="4" w:space="0" w:color="auto"/>
              <w:right w:val="single" w:sz="4" w:space="0" w:color="auto"/>
            </w:tcBorders>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33</w:t>
            </w:r>
          </w:p>
        </w:tc>
        <w:tc>
          <w:tcPr>
            <w:tcW w:w="709" w:type="dxa"/>
            <w:tcBorders>
              <w:left w:val="single" w:sz="4" w:space="0" w:color="auto"/>
              <w:right w:val="double" w:sz="4" w:space="0" w:color="auto"/>
            </w:tcBorders>
            <w:vAlign w:val="center"/>
          </w:tcPr>
          <w:p w:rsidR="00C444FC" w:rsidRPr="00FC0407" w:rsidRDefault="00C444FC"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55</w:t>
            </w:r>
          </w:p>
        </w:tc>
        <w:tc>
          <w:tcPr>
            <w:tcW w:w="709"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6250</w:t>
            </w:r>
          </w:p>
        </w:tc>
        <w:tc>
          <w:tcPr>
            <w:tcW w:w="709"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22000</w:t>
            </w:r>
          </w:p>
        </w:tc>
        <w:tc>
          <w:tcPr>
            <w:tcW w:w="850"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68300</w:t>
            </w:r>
          </w:p>
        </w:tc>
        <w:tc>
          <w:tcPr>
            <w:tcW w:w="851" w:type="dxa"/>
            <w:vAlign w:val="center"/>
          </w:tcPr>
          <w:p w:rsidR="00C444FC" w:rsidRPr="00FC0407" w:rsidRDefault="00C444FC"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101333</w:t>
            </w:r>
          </w:p>
        </w:tc>
      </w:tr>
      <w:tr w:rsidR="00C444FC" w:rsidRPr="00FC0407" w:rsidTr="00090CC6">
        <w:trPr>
          <w:cantSplit/>
          <w:trHeight w:val="487"/>
          <w:jc w:val="center"/>
        </w:trPr>
        <w:tc>
          <w:tcPr>
            <w:tcW w:w="421" w:type="dxa"/>
          </w:tcPr>
          <w:p w:rsidR="00C444FC" w:rsidRPr="00FC0407" w:rsidRDefault="00C444FC" w:rsidP="00090CC6">
            <w:pPr>
              <w:spacing w:after="0" w:line="240" w:lineRule="auto"/>
              <w:ind w:left="-54" w:right="-231" w:hanging="141"/>
              <w:jc w:val="center"/>
              <w:rPr>
                <w:rFonts w:cs="Times New Roman"/>
                <w:strike/>
                <w:color w:val="auto"/>
                <w:sz w:val="19"/>
                <w:szCs w:val="19"/>
                <w:lang w:val="el-GR"/>
              </w:rPr>
            </w:pPr>
          </w:p>
          <w:p w:rsidR="00C444FC" w:rsidRPr="00FC0407" w:rsidRDefault="00C444FC" w:rsidP="00090CC6">
            <w:pPr>
              <w:spacing w:after="0" w:line="240" w:lineRule="auto"/>
              <w:ind w:left="-54" w:right="-231" w:hanging="141"/>
              <w:jc w:val="center"/>
              <w:rPr>
                <w:rFonts w:cs="Times New Roman"/>
                <w:color w:val="auto"/>
                <w:sz w:val="19"/>
                <w:szCs w:val="19"/>
                <w:lang w:val="en-US"/>
              </w:rPr>
            </w:pPr>
            <w:r w:rsidRPr="00FC0407">
              <w:rPr>
                <w:rFonts w:cs="Times New Roman"/>
                <w:color w:val="auto"/>
                <w:sz w:val="19"/>
                <w:szCs w:val="19"/>
                <w:lang w:val="en-US"/>
              </w:rPr>
              <w:t>4</w:t>
            </w:r>
          </w:p>
        </w:tc>
        <w:tc>
          <w:tcPr>
            <w:tcW w:w="4110" w:type="dxa"/>
            <w:vAlign w:val="center"/>
          </w:tcPr>
          <w:p w:rsidR="00C444FC" w:rsidRPr="00FC0407" w:rsidRDefault="00C444FC" w:rsidP="00090CC6">
            <w:pPr>
              <w:widowControl/>
              <w:adjustRightInd/>
              <w:spacing w:after="0" w:line="240" w:lineRule="auto"/>
              <w:textAlignment w:val="auto"/>
              <w:rPr>
                <w:rFonts w:eastAsia="Times New Roman" w:cs="Times New Roman"/>
                <w:color w:val="auto"/>
                <w:sz w:val="19"/>
                <w:szCs w:val="19"/>
                <w:lang w:val="el-GR" w:eastAsia="el-GR" w:bidi="ar-SA"/>
              </w:rPr>
            </w:pPr>
            <w:r w:rsidRPr="00FC0407">
              <w:rPr>
                <w:rFonts w:eastAsia="Times New Roman" w:cs="Times New Roman"/>
                <w:color w:val="auto"/>
                <w:sz w:val="19"/>
                <w:szCs w:val="19"/>
                <w:lang w:val="el-GR" w:eastAsia="el-GR" w:bidi="ar-SA"/>
              </w:rPr>
              <w:t>Οι περί Διαχείρισης θεμάτων Ασφάλειας και Υγείας στην Εργασία Κανονισμοί του 2002</w:t>
            </w:r>
          </w:p>
        </w:tc>
        <w:tc>
          <w:tcPr>
            <w:tcW w:w="567"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5</w:t>
            </w:r>
          </w:p>
        </w:tc>
        <w:tc>
          <w:tcPr>
            <w:tcW w:w="567" w:type="dxa"/>
            <w:shd w:val="clear" w:color="auto" w:fill="auto"/>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19</w:t>
            </w:r>
          </w:p>
        </w:tc>
        <w:tc>
          <w:tcPr>
            <w:tcW w:w="567" w:type="dxa"/>
            <w:tcBorders>
              <w:bottom w:val="single" w:sz="4" w:space="0" w:color="auto"/>
              <w:right w:val="single" w:sz="4" w:space="0" w:color="auto"/>
            </w:tcBorders>
            <w:shd w:val="clear" w:color="auto" w:fill="auto"/>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33</w:t>
            </w:r>
          </w:p>
        </w:tc>
        <w:tc>
          <w:tcPr>
            <w:tcW w:w="709" w:type="dxa"/>
            <w:tcBorders>
              <w:left w:val="single" w:sz="4" w:space="0" w:color="auto"/>
              <w:right w:val="double" w:sz="4" w:space="0" w:color="auto"/>
            </w:tcBorders>
            <w:vAlign w:val="center"/>
          </w:tcPr>
          <w:p w:rsidR="00C444FC" w:rsidRPr="00FC0407" w:rsidRDefault="00C444FC"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12</w:t>
            </w:r>
            <w:r w:rsidRPr="00FC0407">
              <w:rPr>
                <w:rFonts w:cs="Times New Roman"/>
                <w:color w:val="auto"/>
                <w:sz w:val="19"/>
                <w:szCs w:val="19"/>
                <w:vertAlign w:val="superscript"/>
                <w:lang w:val="en-US"/>
              </w:rPr>
              <w:t>2</w:t>
            </w:r>
          </w:p>
        </w:tc>
        <w:tc>
          <w:tcPr>
            <w:tcW w:w="709"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5250</w:t>
            </w:r>
          </w:p>
        </w:tc>
        <w:tc>
          <w:tcPr>
            <w:tcW w:w="709"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12300</w:t>
            </w:r>
          </w:p>
        </w:tc>
        <w:tc>
          <w:tcPr>
            <w:tcW w:w="850"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32100</w:t>
            </w:r>
          </w:p>
        </w:tc>
        <w:tc>
          <w:tcPr>
            <w:tcW w:w="851" w:type="dxa"/>
            <w:vAlign w:val="center"/>
          </w:tcPr>
          <w:p w:rsidR="00C444FC" w:rsidRPr="00FC0407" w:rsidRDefault="00C444FC"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18700</w:t>
            </w:r>
          </w:p>
        </w:tc>
      </w:tr>
      <w:tr w:rsidR="00C444FC" w:rsidRPr="00FC0407" w:rsidTr="00090CC6">
        <w:trPr>
          <w:cantSplit/>
          <w:trHeight w:val="693"/>
          <w:jc w:val="center"/>
        </w:trPr>
        <w:tc>
          <w:tcPr>
            <w:tcW w:w="421" w:type="dxa"/>
          </w:tcPr>
          <w:p w:rsidR="00C444FC" w:rsidRPr="00FC0407" w:rsidRDefault="00C444FC" w:rsidP="00090CC6">
            <w:pPr>
              <w:spacing w:after="0" w:line="240" w:lineRule="auto"/>
              <w:ind w:left="-54" w:right="-231" w:hanging="141"/>
              <w:jc w:val="center"/>
              <w:rPr>
                <w:rFonts w:cs="Times New Roman"/>
                <w:strike/>
                <w:color w:val="auto"/>
                <w:sz w:val="19"/>
                <w:szCs w:val="19"/>
                <w:lang w:val="el-GR"/>
              </w:rPr>
            </w:pPr>
          </w:p>
          <w:p w:rsidR="00C444FC" w:rsidRPr="00FC0407" w:rsidRDefault="00C444FC" w:rsidP="00090CC6">
            <w:pPr>
              <w:spacing w:after="0" w:line="240" w:lineRule="auto"/>
              <w:ind w:left="-54" w:right="-231" w:hanging="141"/>
              <w:jc w:val="center"/>
              <w:rPr>
                <w:rFonts w:cs="Times New Roman"/>
                <w:color w:val="auto"/>
                <w:sz w:val="19"/>
                <w:szCs w:val="19"/>
                <w:lang w:val="en-US"/>
              </w:rPr>
            </w:pPr>
            <w:r w:rsidRPr="00FC0407">
              <w:rPr>
                <w:rFonts w:cs="Times New Roman"/>
                <w:color w:val="auto"/>
                <w:sz w:val="19"/>
                <w:szCs w:val="19"/>
                <w:lang w:val="en-US"/>
              </w:rPr>
              <w:t>5</w:t>
            </w:r>
          </w:p>
        </w:tc>
        <w:tc>
          <w:tcPr>
            <w:tcW w:w="4110" w:type="dxa"/>
            <w:vAlign w:val="center"/>
          </w:tcPr>
          <w:p w:rsidR="00C444FC" w:rsidRPr="00FC0407" w:rsidRDefault="00C444FC" w:rsidP="00090CC6">
            <w:pPr>
              <w:widowControl/>
              <w:adjustRightInd/>
              <w:spacing w:after="0" w:line="240" w:lineRule="auto"/>
              <w:textAlignment w:val="auto"/>
              <w:rPr>
                <w:rFonts w:eastAsia="Times New Roman" w:cs="Times New Roman"/>
                <w:color w:val="auto"/>
                <w:sz w:val="19"/>
                <w:szCs w:val="19"/>
                <w:lang w:val="el-GR" w:eastAsia="el-GR" w:bidi="ar-SA"/>
              </w:rPr>
            </w:pPr>
            <w:r w:rsidRPr="00FC0407">
              <w:rPr>
                <w:rFonts w:eastAsia="Times New Roman" w:cs="Times New Roman"/>
                <w:color w:val="auto"/>
                <w:sz w:val="19"/>
                <w:szCs w:val="19"/>
                <w:lang w:val="el-GR" w:eastAsia="el-GR" w:bidi="ar-SA"/>
              </w:rPr>
              <w:t>Οι περί Ελαχίστων Προδιαγραφών Ασφάλειας και Υγείας (Χρησιμοποίηση κατά την Εργασία Εξοπλισμού Εργασίας) Κανονισμοί του 2001 και 2004</w:t>
            </w:r>
          </w:p>
        </w:tc>
        <w:tc>
          <w:tcPr>
            <w:tcW w:w="567"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13</w:t>
            </w:r>
          </w:p>
        </w:tc>
        <w:tc>
          <w:tcPr>
            <w:tcW w:w="567"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8</w:t>
            </w:r>
          </w:p>
        </w:tc>
        <w:tc>
          <w:tcPr>
            <w:tcW w:w="567" w:type="dxa"/>
            <w:tcBorders>
              <w:bottom w:val="single" w:sz="4" w:space="0" w:color="auto"/>
              <w:right w:val="single" w:sz="4" w:space="0" w:color="auto"/>
            </w:tcBorders>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24</w:t>
            </w:r>
            <w:r w:rsidRPr="00FC0407">
              <w:rPr>
                <w:rFonts w:cs="Times New Roman"/>
                <w:color w:val="auto"/>
                <w:sz w:val="19"/>
                <w:szCs w:val="19"/>
                <w:vertAlign w:val="superscript"/>
                <w:lang w:val="el-GR"/>
              </w:rPr>
              <w:t>3</w:t>
            </w:r>
          </w:p>
        </w:tc>
        <w:tc>
          <w:tcPr>
            <w:tcW w:w="709" w:type="dxa"/>
            <w:tcBorders>
              <w:left w:val="single" w:sz="4" w:space="0" w:color="auto"/>
              <w:right w:val="double" w:sz="4" w:space="0" w:color="auto"/>
            </w:tcBorders>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n-US"/>
              </w:rPr>
              <w:t>9</w:t>
            </w:r>
            <w:r w:rsidRPr="00FC0407">
              <w:rPr>
                <w:rFonts w:cs="Times New Roman"/>
                <w:color w:val="auto"/>
                <w:sz w:val="19"/>
                <w:szCs w:val="19"/>
                <w:vertAlign w:val="superscript"/>
                <w:lang w:val="el-GR"/>
              </w:rPr>
              <w:t>4</w:t>
            </w:r>
          </w:p>
        </w:tc>
        <w:tc>
          <w:tcPr>
            <w:tcW w:w="709"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39500</w:t>
            </w:r>
          </w:p>
        </w:tc>
        <w:tc>
          <w:tcPr>
            <w:tcW w:w="709"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7600</w:t>
            </w:r>
          </w:p>
        </w:tc>
        <w:tc>
          <w:tcPr>
            <w:tcW w:w="850"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33550</w:t>
            </w:r>
          </w:p>
        </w:tc>
        <w:tc>
          <w:tcPr>
            <w:tcW w:w="851" w:type="dxa"/>
            <w:vAlign w:val="center"/>
          </w:tcPr>
          <w:p w:rsidR="00C444FC" w:rsidRPr="00FC0407" w:rsidRDefault="00C444FC"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11717</w:t>
            </w:r>
          </w:p>
        </w:tc>
      </w:tr>
      <w:tr w:rsidR="00C444FC" w:rsidRPr="00FC0407" w:rsidTr="00090CC6">
        <w:trPr>
          <w:cantSplit/>
          <w:trHeight w:val="693"/>
          <w:jc w:val="center"/>
        </w:trPr>
        <w:tc>
          <w:tcPr>
            <w:tcW w:w="421" w:type="dxa"/>
          </w:tcPr>
          <w:p w:rsidR="00C444FC" w:rsidRPr="00FC0407" w:rsidRDefault="00C444FC" w:rsidP="00090CC6">
            <w:pPr>
              <w:spacing w:after="0" w:line="240" w:lineRule="auto"/>
              <w:ind w:left="-54" w:right="-231" w:hanging="141"/>
              <w:jc w:val="center"/>
              <w:rPr>
                <w:rFonts w:cs="Times New Roman"/>
                <w:strike/>
                <w:color w:val="auto"/>
                <w:sz w:val="19"/>
                <w:szCs w:val="19"/>
                <w:lang w:val="el-GR"/>
              </w:rPr>
            </w:pPr>
          </w:p>
          <w:p w:rsidR="00C444FC" w:rsidRPr="00FC0407" w:rsidRDefault="00C444FC" w:rsidP="00090CC6">
            <w:pPr>
              <w:spacing w:after="0" w:line="240" w:lineRule="auto"/>
              <w:ind w:left="-54" w:right="-231" w:hanging="141"/>
              <w:jc w:val="center"/>
              <w:rPr>
                <w:rFonts w:cs="Times New Roman"/>
                <w:color w:val="auto"/>
                <w:sz w:val="19"/>
                <w:szCs w:val="19"/>
                <w:lang w:val="en-US"/>
              </w:rPr>
            </w:pPr>
            <w:r w:rsidRPr="00FC0407">
              <w:rPr>
                <w:rFonts w:cs="Times New Roman"/>
                <w:color w:val="auto"/>
                <w:sz w:val="19"/>
                <w:szCs w:val="19"/>
                <w:lang w:val="en-US"/>
              </w:rPr>
              <w:t>6</w:t>
            </w:r>
          </w:p>
        </w:tc>
        <w:tc>
          <w:tcPr>
            <w:tcW w:w="4110" w:type="dxa"/>
            <w:vAlign w:val="center"/>
          </w:tcPr>
          <w:p w:rsidR="00C444FC" w:rsidRPr="00FC0407" w:rsidRDefault="00C444FC" w:rsidP="00090CC6">
            <w:pPr>
              <w:widowControl/>
              <w:adjustRightInd/>
              <w:spacing w:after="0" w:line="240" w:lineRule="auto"/>
              <w:textAlignment w:val="auto"/>
              <w:rPr>
                <w:rFonts w:eastAsia="Times New Roman" w:cs="Times New Roman"/>
                <w:color w:val="auto"/>
                <w:sz w:val="19"/>
                <w:szCs w:val="19"/>
                <w:lang w:val="el-GR" w:eastAsia="el-GR" w:bidi="ar-SA"/>
              </w:rPr>
            </w:pPr>
            <w:r w:rsidRPr="00FC0407">
              <w:rPr>
                <w:rFonts w:eastAsia="Times New Roman" w:cs="Times New Roman"/>
                <w:color w:val="auto"/>
                <w:sz w:val="19"/>
                <w:szCs w:val="19"/>
                <w:lang w:val="el-GR" w:eastAsia="el-GR" w:bidi="ar-SA"/>
              </w:rPr>
              <w:t>Οι περί Ελαχίστων Προδιαγραφών Ασφάλειας και Υγείας στους Χώρους Εργασίας Κανονισμοί του 2002 και 2004</w:t>
            </w:r>
          </w:p>
        </w:tc>
        <w:tc>
          <w:tcPr>
            <w:tcW w:w="567"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2</w:t>
            </w:r>
          </w:p>
        </w:tc>
        <w:tc>
          <w:tcPr>
            <w:tcW w:w="567"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5</w:t>
            </w:r>
          </w:p>
        </w:tc>
        <w:tc>
          <w:tcPr>
            <w:tcW w:w="567" w:type="dxa"/>
            <w:tcBorders>
              <w:bottom w:val="single" w:sz="4" w:space="0" w:color="auto"/>
              <w:right w:val="single" w:sz="4" w:space="0" w:color="auto"/>
            </w:tcBorders>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1</w:t>
            </w:r>
          </w:p>
        </w:tc>
        <w:tc>
          <w:tcPr>
            <w:tcW w:w="709" w:type="dxa"/>
            <w:tcBorders>
              <w:left w:val="single" w:sz="4" w:space="0" w:color="auto"/>
              <w:right w:val="double" w:sz="4" w:space="0" w:color="auto"/>
            </w:tcBorders>
            <w:vAlign w:val="center"/>
          </w:tcPr>
          <w:p w:rsidR="00C444FC" w:rsidRPr="00FC0407" w:rsidRDefault="00C444FC"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4</w:t>
            </w:r>
          </w:p>
        </w:tc>
        <w:tc>
          <w:tcPr>
            <w:tcW w:w="709"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1450</w:t>
            </w:r>
          </w:p>
        </w:tc>
        <w:tc>
          <w:tcPr>
            <w:tcW w:w="709"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2450</w:t>
            </w:r>
          </w:p>
        </w:tc>
        <w:tc>
          <w:tcPr>
            <w:tcW w:w="850"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3450</w:t>
            </w:r>
          </w:p>
        </w:tc>
        <w:tc>
          <w:tcPr>
            <w:tcW w:w="851" w:type="dxa"/>
            <w:vAlign w:val="center"/>
          </w:tcPr>
          <w:p w:rsidR="00C444FC" w:rsidRPr="00FC0407" w:rsidRDefault="00C444FC"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1700</w:t>
            </w:r>
          </w:p>
        </w:tc>
      </w:tr>
      <w:tr w:rsidR="00C444FC" w:rsidRPr="00FC0407" w:rsidTr="00090CC6">
        <w:trPr>
          <w:cantSplit/>
          <w:trHeight w:val="482"/>
          <w:jc w:val="center"/>
        </w:trPr>
        <w:tc>
          <w:tcPr>
            <w:tcW w:w="421" w:type="dxa"/>
          </w:tcPr>
          <w:p w:rsidR="00C444FC" w:rsidRPr="00FC0407" w:rsidRDefault="00C444FC" w:rsidP="00090CC6">
            <w:pPr>
              <w:spacing w:after="0" w:line="240" w:lineRule="auto"/>
              <w:ind w:left="-54" w:right="-231" w:hanging="141"/>
              <w:jc w:val="center"/>
              <w:rPr>
                <w:rFonts w:cs="Times New Roman"/>
                <w:strike/>
                <w:color w:val="auto"/>
                <w:sz w:val="19"/>
                <w:szCs w:val="19"/>
                <w:lang w:val="el-GR"/>
              </w:rPr>
            </w:pPr>
          </w:p>
          <w:p w:rsidR="00C444FC" w:rsidRPr="00FC0407" w:rsidRDefault="00C444FC" w:rsidP="00090CC6">
            <w:pPr>
              <w:spacing w:after="0" w:line="240" w:lineRule="auto"/>
              <w:ind w:left="-54" w:right="-231" w:hanging="141"/>
              <w:jc w:val="center"/>
              <w:rPr>
                <w:rFonts w:cs="Times New Roman"/>
                <w:color w:val="auto"/>
                <w:sz w:val="19"/>
                <w:szCs w:val="19"/>
                <w:lang w:val="en-US"/>
              </w:rPr>
            </w:pPr>
            <w:r w:rsidRPr="00FC0407">
              <w:rPr>
                <w:rFonts w:cs="Times New Roman"/>
                <w:color w:val="auto"/>
                <w:sz w:val="19"/>
                <w:szCs w:val="19"/>
                <w:lang w:val="en-US"/>
              </w:rPr>
              <w:t>7</w:t>
            </w:r>
          </w:p>
        </w:tc>
        <w:tc>
          <w:tcPr>
            <w:tcW w:w="4110" w:type="dxa"/>
            <w:vAlign w:val="center"/>
          </w:tcPr>
          <w:p w:rsidR="00C444FC" w:rsidRPr="00FC0407" w:rsidRDefault="00C444FC" w:rsidP="00090CC6">
            <w:pPr>
              <w:widowControl/>
              <w:adjustRightInd/>
              <w:spacing w:after="0" w:line="240" w:lineRule="auto"/>
              <w:textAlignment w:val="auto"/>
              <w:rPr>
                <w:rFonts w:eastAsia="Times New Roman" w:cs="Times New Roman"/>
                <w:color w:val="auto"/>
                <w:sz w:val="19"/>
                <w:szCs w:val="19"/>
                <w:lang w:val="el-GR" w:eastAsia="el-GR" w:bidi="ar-SA"/>
              </w:rPr>
            </w:pPr>
            <w:r w:rsidRPr="00FC0407">
              <w:rPr>
                <w:rFonts w:eastAsia="Times New Roman" w:cs="Times New Roman"/>
                <w:color w:val="auto"/>
                <w:sz w:val="19"/>
                <w:szCs w:val="19"/>
                <w:lang w:val="el-GR" w:eastAsia="el-GR" w:bidi="ar-SA"/>
              </w:rPr>
              <w:t>Οι περί Ελαχίστων Προδιαγραφών Ασφάλειας και Υγείας (Χρήση στην Εργασία Εξοπλισμού Ατομικής Προστασίας) Κανονισμοί του 2001</w:t>
            </w:r>
          </w:p>
        </w:tc>
        <w:tc>
          <w:tcPr>
            <w:tcW w:w="567"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567"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567" w:type="dxa"/>
            <w:tcBorders>
              <w:bottom w:val="single" w:sz="4" w:space="0" w:color="auto"/>
              <w:right w:val="single" w:sz="4" w:space="0" w:color="auto"/>
            </w:tcBorders>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3</w:t>
            </w:r>
          </w:p>
        </w:tc>
        <w:tc>
          <w:tcPr>
            <w:tcW w:w="709" w:type="dxa"/>
            <w:tcBorders>
              <w:left w:val="single" w:sz="4" w:space="0" w:color="auto"/>
              <w:right w:val="double" w:sz="4" w:space="0" w:color="auto"/>
            </w:tcBorders>
            <w:vAlign w:val="center"/>
          </w:tcPr>
          <w:p w:rsidR="00C444FC" w:rsidRPr="00FC0407" w:rsidRDefault="00C444FC"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0</w:t>
            </w:r>
          </w:p>
        </w:tc>
        <w:tc>
          <w:tcPr>
            <w:tcW w:w="709"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709"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850"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3750</w:t>
            </w:r>
          </w:p>
        </w:tc>
        <w:tc>
          <w:tcPr>
            <w:tcW w:w="851" w:type="dxa"/>
            <w:vAlign w:val="center"/>
          </w:tcPr>
          <w:p w:rsidR="00C444FC" w:rsidRPr="00FC0407" w:rsidRDefault="00C444FC"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0</w:t>
            </w:r>
          </w:p>
        </w:tc>
      </w:tr>
      <w:tr w:rsidR="00C444FC" w:rsidRPr="00FC0407" w:rsidTr="00090CC6">
        <w:trPr>
          <w:cantSplit/>
          <w:trHeight w:val="594"/>
          <w:jc w:val="center"/>
        </w:trPr>
        <w:tc>
          <w:tcPr>
            <w:tcW w:w="421" w:type="dxa"/>
          </w:tcPr>
          <w:p w:rsidR="00C444FC" w:rsidRPr="00FC0407" w:rsidRDefault="00C444FC" w:rsidP="00090CC6">
            <w:pPr>
              <w:spacing w:after="0" w:line="240" w:lineRule="auto"/>
              <w:ind w:left="-54" w:right="-231" w:hanging="141"/>
              <w:jc w:val="center"/>
              <w:rPr>
                <w:rFonts w:cs="Times New Roman"/>
                <w:strike/>
                <w:color w:val="auto"/>
                <w:sz w:val="19"/>
                <w:szCs w:val="19"/>
                <w:lang w:val="el-GR"/>
              </w:rPr>
            </w:pPr>
          </w:p>
          <w:p w:rsidR="00C444FC" w:rsidRPr="00FC0407" w:rsidRDefault="00C444FC" w:rsidP="00090CC6">
            <w:pPr>
              <w:spacing w:after="0" w:line="240" w:lineRule="auto"/>
              <w:ind w:left="-54" w:right="-231" w:hanging="141"/>
              <w:jc w:val="center"/>
              <w:rPr>
                <w:rFonts w:cs="Times New Roman"/>
                <w:color w:val="auto"/>
                <w:sz w:val="19"/>
                <w:szCs w:val="19"/>
                <w:lang w:val="en-US"/>
              </w:rPr>
            </w:pPr>
            <w:r w:rsidRPr="00FC0407">
              <w:rPr>
                <w:rFonts w:cs="Times New Roman"/>
                <w:color w:val="auto"/>
                <w:sz w:val="19"/>
                <w:szCs w:val="19"/>
                <w:lang w:val="en-US"/>
              </w:rPr>
              <w:t>8</w:t>
            </w:r>
          </w:p>
        </w:tc>
        <w:tc>
          <w:tcPr>
            <w:tcW w:w="4110" w:type="dxa"/>
            <w:vAlign w:val="center"/>
          </w:tcPr>
          <w:p w:rsidR="00C444FC" w:rsidRPr="00FC0407" w:rsidRDefault="00C444FC" w:rsidP="00090CC6">
            <w:pPr>
              <w:widowControl/>
              <w:adjustRightInd/>
              <w:spacing w:after="0" w:line="240" w:lineRule="auto"/>
              <w:textAlignment w:val="auto"/>
              <w:rPr>
                <w:rFonts w:eastAsia="Times New Roman" w:cs="Times New Roman"/>
                <w:color w:val="auto"/>
                <w:sz w:val="19"/>
                <w:szCs w:val="19"/>
                <w:lang w:val="el-GR" w:eastAsia="el-GR" w:bidi="ar-SA"/>
              </w:rPr>
            </w:pPr>
            <w:r w:rsidRPr="00FC0407">
              <w:rPr>
                <w:rFonts w:eastAsia="Times New Roman" w:cs="Times New Roman"/>
                <w:color w:val="auto"/>
                <w:sz w:val="19"/>
                <w:szCs w:val="19"/>
                <w:lang w:val="el-GR" w:eastAsia="el-GR" w:bidi="ar-SA"/>
              </w:rPr>
              <w:t>Ο περί Υποχρεωτικής Ασφάλισης της Ευθύνης των Εργοδοτών Νόμος του 1989 έως 2011</w:t>
            </w:r>
          </w:p>
        </w:tc>
        <w:tc>
          <w:tcPr>
            <w:tcW w:w="567"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567"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2</w:t>
            </w:r>
          </w:p>
        </w:tc>
        <w:tc>
          <w:tcPr>
            <w:tcW w:w="567" w:type="dxa"/>
            <w:tcBorders>
              <w:bottom w:val="single" w:sz="4" w:space="0" w:color="auto"/>
              <w:right w:val="single" w:sz="4" w:space="0" w:color="auto"/>
            </w:tcBorders>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5</w:t>
            </w:r>
            <w:r w:rsidRPr="00FC0407">
              <w:rPr>
                <w:rFonts w:cs="Times New Roman"/>
                <w:color w:val="auto"/>
                <w:sz w:val="19"/>
                <w:szCs w:val="19"/>
                <w:vertAlign w:val="superscript"/>
                <w:lang w:val="el-GR"/>
              </w:rPr>
              <w:t>5</w:t>
            </w:r>
          </w:p>
        </w:tc>
        <w:tc>
          <w:tcPr>
            <w:tcW w:w="709" w:type="dxa"/>
            <w:tcBorders>
              <w:left w:val="single" w:sz="4" w:space="0" w:color="auto"/>
              <w:right w:val="double" w:sz="4" w:space="0" w:color="auto"/>
            </w:tcBorders>
            <w:vAlign w:val="center"/>
          </w:tcPr>
          <w:p w:rsidR="00C444FC" w:rsidRPr="00FC0407" w:rsidRDefault="00C444FC"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4</w:t>
            </w:r>
          </w:p>
        </w:tc>
        <w:tc>
          <w:tcPr>
            <w:tcW w:w="709"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709"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1250</w:t>
            </w:r>
          </w:p>
        </w:tc>
        <w:tc>
          <w:tcPr>
            <w:tcW w:w="850"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1850</w:t>
            </w:r>
          </w:p>
        </w:tc>
        <w:tc>
          <w:tcPr>
            <w:tcW w:w="851" w:type="dxa"/>
            <w:vAlign w:val="center"/>
          </w:tcPr>
          <w:p w:rsidR="00C444FC" w:rsidRPr="00FC0407" w:rsidRDefault="00C444FC"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2500</w:t>
            </w:r>
          </w:p>
        </w:tc>
      </w:tr>
      <w:tr w:rsidR="00C444FC" w:rsidRPr="00FC0407" w:rsidTr="00090CC6">
        <w:trPr>
          <w:cantSplit/>
          <w:trHeight w:val="704"/>
          <w:jc w:val="center"/>
        </w:trPr>
        <w:tc>
          <w:tcPr>
            <w:tcW w:w="421" w:type="dxa"/>
          </w:tcPr>
          <w:p w:rsidR="00C444FC" w:rsidRPr="00FC0407" w:rsidRDefault="00C444FC" w:rsidP="00090CC6">
            <w:pPr>
              <w:spacing w:after="0" w:line="240" w:lineRule="auto"/>
              <w:ind w:left="-54" w:right="-231" w:hanging="141"/>
              <w:jc w:val="center"/>
              <w:rPr>
                <w:rFonts w:cs="Times New Roman"/>
                <w:strike/>
                <w:color w:val="auto"/>
                <w:sz w:val="19"/>
                <w:szCs w:val="19"/>
                <w:lang w:val="el-GR"/>
              </w:rPr>
            </w:pPr>
          </w:p>
          <w:p w:rsidR="00C444FC" w:rsidRPr="00FC0407" w:rsidRDefault="00C444FC" w:rsidP="00090CC6">
            <w:pPr>
              <w:spacing w:after="0" w:line="240" w:lineRule="auto"/>
              <w:ind w:left="-54" w:right="-231" w:hanging="141"/>
              <w:jc w:val="center"/>
              <w:rPr>
                <w:rFonts w:cs="Times New Roman"/>
                <w:color w:val="auto"/>
                <w:sz w:val="19"/>
                <w:szCs w:val="19"/>
                <w:lang w:val="en-US"/>
              </w:rPr>
            </w:pPr>
            <w:r w:rsidRPr="00FC0407">
              <w:rPr>
                <w:rFonts w:cs="Times New Roman"/>
                <w:color w:val="auto"/>
                <w:sz w:val="19"/>
                <w:szCs w:val="19"/>
                <w:lang w:val="en-US"/>
              </w:rPr>
              <w:t>9</w:t>
            </w:r>
          </w:p>
        </w:tc>
        <w:tc>
          <w:tcPr>
            <w:tcW w:w="4110" w:type="dxa"/>
            <w:vAlign w:val="center"/>
          </w:tcPr>
          <w:p w:rsidR="00C444FC" w:rsidRPr="00FC0407" w:rsidRDefault="00C444FC" w:rsidP="00090CC6">
            <w:pPr>
              <w:widowControl/>
              <w:adjustRightInd/>
              <w:spacing w:after="0" w:line="240" w:lineRule="auto"/>
              <w:textAlignment w:val="auto"/>
              <w:rPr>
                <w:rFonts w:eastAsia="Times New Roman" w:cs="Times New Roman"/>
                <w:color w:val="auto"/>
                <w:sz w:val="19"/>
                <w:szCs w:val="19"/>
                <w:lang w:val="el-GR" w:eastAsia="el-GR" w:bidi="ar-SA"/>
              </w:rPr>
            </w:pPr>
            <w:r w:rsidRPr="00FC0407">
              <w:rPr>
                <w:rFonts w:eastAsia="Times New Roman" w:cs="Times New Roman"/>
                <w:color w:val="auto"/>
                <w:sz w:val="19"/>
                <w:szCs w:val="19"/>
                <w:lang w:val="el-GR" w:eastAsia="el-GR" w:bidi="ar-SA"/>
              </w:rPr>
              <w:t>Οι περί Ασφάλειας και Υγείας στην Εργασία (Προστασία από τον Αμίαντο) Κανονισμοί του 2006 και 2015</w:t>
            </w:r>
          </w:p>
        </w:tc>
        <w:tc>
          <w:tcPr>
            <w:tcW w:w="567"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567" w:type="dxa"/>
            <w:shd w:val="clear" w:color="auto" w:fill="auto"/>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567" w:type="dxa"/>
            <w:tcBorders>
              <w:bottom w:val="single" w:sz="4" w:space="0" w:color="auto"/>
              <w:right w:val="single" w:sz="4" w:space="0" w:color="auto"/>
            </w:tcBorders>
            <w:shd w:val="clear" w:color="auto" w:fill="auto"/>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2</w:t>
            </w:r>
          </w:p>
        </w:tc>
        <w:tc>
          <w:tcPr>
            <w:tcW w:w="709" w:type="dxa"/>
            <w:tcBorders>
              <w:left w:val="single" w:sz="4" w:space="0" w:color="auto"/>
              <w:right w:val="double" w:sz="4" w:space="0" w:color="auto"/>
            </w:tcBorders>
            <w:vAlign w:val="center"/>
          </w:tcPr>
          <w:p w:rsidR="00C444FC" w:rsidRPr="00FC0407" w:rsidRDefault="00C444FC"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0</w:t>
            </w:r>
          </w:p>
        </w:tc>
        <w:tc>
          <w:tcPr>
            <w:tcW w:w="709"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709"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850"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3000</w:t>
            </w:r>
          </w:p>
          <w:p w:rsidR="00C444FC" w:rsidRPr="00FC0407" w:rsidRDefault="00C444FC" w:rsidP="00090CC6">
            <w:pPr>
              <w:spacing w:after="0" w:line="240" w:lineRule="auto"/>
              <w:jc w:val="center"/>
              <w:rPr>
                <w:rFonts w:cs="Times New Roman"/>
                <w:color w:val="auto"/>
                <w:sz w:val="19"/>
                <w:szCs w:val="19"/>
                <w:lang w:val="el-GR"/>
              </w:rPr>
            </w:pPr>
          </w:p>
        </w:tc>
        <w:tc>
          <w:tcPr>
            <w:tcW w:w="851" w:type="dxa"/>
            <w:vAlign w:val="center"/>
          </w:tcPr>
          <w:p w:rsidR="00C444FC" w:rsidRPr="00FC0407" w:rsidRDefault="00C444FC"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0</w:t>
            </w:r>
          </w:p>
        </w:tc>
      </w:tr>
      <w:tr w:rsidR="00C444FC" w:rsidRPr="00FC0407" w:rsidTr="00090CC6">
        <w:trPr>
          <w:cantSplit/>
          <w:trHeight w:val="434"/>
          <w:jc w:val="center"/>
        </w:trPr>
        <w:tc>
          <w:tcPr>
            <w:tcW w:w="421" w:type="dxa"/>
          </w:tcPr>
          <w:p w:rsidR="00C444FC" w:rsidRPr="00FC0407" w:rsidRDefault="00C444FC" w:rsidP="00090CC6">
            <w:pPr>
              <w:spacing w:after="0" w:line="240" w:lineRule="auto"/>
              <w:ind w:left="-54" w:right="-231" w:hanging="141"/>
              <w:jc w:val="center"/>
              <w:rPr>
                <w:rFonts w:cs="Times New Roman"/>
                <w:strike/>
                <w:color w:val="auto"/>
                <w:sz w:val="19"/>
                <w:szCs w:val="19"/>
                <w:lang w:val="el-GR"/>
              </w:rPr>
            </w:pPr>
          </w:p>
          <w:p w:rsidR="00C444FC" w:rsidRPr="00FC0407" w:rsidRDefault="00C444FC" w:rsidP="00090CC6">
            <w:pPr>
              <w:spacing w:after="0" w:line="240" w:lineRule="auto"/>
              <w:ind w:left="-54" w:right="-231" w:hanging="141"/>
              <w:jc w:val="center"/>
              <w:rPr>
                <w:rFonts w:cs="Times New Roman"/>
                <w:color w:val="auto"/>
                <w:sz w:val="19"/>
                <w:szCs w:val="19"/>
                <w:lang w:val="en-US"/>
              </w:rPr>
            </w:pPr>
            <w:r w:rsidRPr="00FC0407">
              <w:rPr>
                <w:rFonts w:cs="Times New Roman"/>
                <w:color w:val="auto"/>
                <w:sz w:val="19"/>
                <w:szCs w:val="19"/>
                <w:lang w:val="en-US"/>
              </w:rPr>
              <w:t>10</w:t>
            </w:r>
          </w:p>
        </w:tc>
        <w:tc>
          <w:tcPr>
            <w:tcW w:w="4110" w:type="dxa"/>
            <w:vAlign w:val="center"/>
          </w:tcPr>
          <w:p w:rsidR="00C444FC" w:rsidRPr="00FC0407" w:rsidRDefault="00C444FC" w:rsidP="00090CC6">
            <w:pPr>
              <w:widowControl/>
              <w:adjustRightInd/>
              <w:spacing w:after="0" w:line="240" w:lineRule="auto"/>
              <w:textAlignment w:val="auto"/>
              <w:rPr>
                <w:rFonts w:eastAsia="Times New Roman" w:cs="Times New Roman"/>
                <w:color w:val="auto"/>
                <w:sz w:val="19"/>
                <w:szCs w:val="19"/>
                <w:lang w:val="el-GR" w:eastAsia="el-GR" w:bidi="ar-SA"/>
              </w:rPr>
            </w:pPr>
            <w:r w:rsidRPr="00FC0407">
              <w:rPr>
                <w:rFonts w:eastAsia="Times New Roman" w:cs="Times New Roman"/>
                <w:color w:val="auto"/>
                <w:sz w:val="19"/>
                <w:szCs w:val="19"/>
                <w:lang w:val="el-GR" w:eastAsia="el-GR" w:bidi="ar-SA"/>
              </w:rPr>
              <w:t>Οι περί Ασφάλειας και Υγείας στην Εργασία (Βιολογικοί Παράγοντες) Κανονισμοί του 2001</w:t>
            </w:r>
          </w:p>
        </w:tc>
        <w:tc>
          <w:tcPr>
            <w:tcW w:w="567"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567"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1</w:t>
            </w:r>
          </w:p>
        </w:tc>
        <w:tc>
          <w:tcPr>
            <w:tcW w:w="567" w:type="dxa"/>
            <w:tcBorders>
              <w:bottom w:val="single" w:sz="4" w:space="0" w:color="auto"/>
              <w:right w:val="single" w:sz="4" w:space="0" w:color="auto"/>
            </w:tcBorders>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709" w:type="dxa"/>
            <w:tcBorders>
              <w:left w:val="single" w:sz="4" w:space="0" w:color="auto"/>
              <w:right w:val="double" w:sz="4" w:space="0" w:color="auto"/>
            </w:tcBorders>
            <w:vAlign w:val="center"/>
          </w:tcPr>
          <w:p w:rsidR="00C444FC" w:rsidRPr="00FC0407" w:rsidRDefault="00C444FC"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0</w:t>
            </w:r>
          </w:p>
        </w:tc>
        <w:tc>
          <w:tcPr>
            <w:tcW w:w="709"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709"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850</w:t>
            </w:r>
          </w:p>
        </w:tc>
        <w:tc>
          <w:tcPr>
            <w:tcW w:w="850"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851" w:type="dxa"/>
            <w:vAlign w:val="center"/>
          </w:tcPr>
          <w:p w:rsidR="00C444FC" w:rsidRPr="00FC0407" w:rsidRDefault="00C444FC"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0</w:t>
            </w:r>
          </w:p>
        </w:tc>
      </w:tr>
      <w:tr w:rsidR="00C444FC" w:rsidRPr="00FC0407" w:rsidTr="00090CC6">
        <w:trPr>
          <w:cantSplit/>
          <w:trHeight w:val="507"/>
          <w:jc w:val="center"/>
        </w:trPr>
        <w:tc>
          <w:tcPr>
            <w:tcW w:w="421" w:type="dxa"/>
          </w:tcPr>
          <w:p w:rsidR="00C444FC" w:rsidRPr="00FC0407" w:rsidRDefault="00C444FC" w:rsidP="00090CC6">
            <w:pPr>
              <w:spacing w:after="0" w:line="240" w:lineRule="auto"/>
              <w:ind w:left="-54" w:right="-231" w:hanging="141"/>
              <w:jc w:val="center"/>
              <w:rPr>
                <w:rFonts w:cs="Times New Roman"/>
                <w:strike/>
                <w:color w:val="auto"/>
                <w:sz w:val="19"/>
                <w:szCs w:val="19"/>
                <w:lang w:val="el-GR"/>
              </w:rPr>
            </w:pPr>
          </w:p>
          <w:p w:rsidR="00C444FC" w:rsidRPr="00FC0407" w:rsidRDefault="00C444FC" w:rsidP="00090CC6">
            <w:pPr>
              <w:spacing w:after="0" w:line="240" w:lineRule="auto"/>
              <w:ind w:left="-54" w:right="-231" w:hanging="141"/>
              <w:jc w:val="center"/>
              <w:rPr>
                <w:rFonts w:cs="Times New Roman"/>
                <w:color w:val="auto"/>
                <w:sz w:val="19"/>
                <w:szCs w:val="19"/>
                <w:lang w:val="en-US"/>
              </w:rPr>
            </w:pPr>
            <w:r w:rsidRPr="00FC0407">
              <w:rPr>
                <w:rFonts w:cs="Times New Roman"/>
                <w:color w:val="auto"/>
                <w:sz w:val="19"/>
                <w:szCs w:val="19"/>
                <w:lang w:val="en-US"/>
              </w:rPr>
              <w:t>11</w:t>
            </w:r>
          </w:p>
        </w:tc>
        <w:tc>
          <w:tcPr>
            <w:tcW w:w="4110" w:type="dxa"/>
            <w:vAlign w:val="center"/>
          </w:tcPr>
          <w:p w:rsidR="00C444FC" w:rsidRPr="00FC0407" w:rsidRDefault="00C444FC" w:rsidP="00090CC6">
            <w:pPr>
              <w:widowControl/>
              <w:adjustRightInd/>
              <w:spacing w:after="0" w:line="240" w:lineRule="auto"/>
              <w:textAlignment w:val="auto"/>
              <w:rPr>
                <w:rFonts w:eastAsia="Times New Roman" w:cs="Times New Roman"/>
                <w:color w:val="auto"/>
                <w:sz w:val="19"/>
                <w:szCs w:val="19"/>
                <w:lang w:val="el-GR" w:eastAsia="el-GR" w:bidi="ar-SA"/>
              </w:rPr>
            </w:pPr>
            <w:r w:rsidRPr="00FC0407">
              <w:rPr>
                <w:rFonts w:eastAsia="Times New Roman" w:cs="Times New Roman"/>
                <w:color w:val="auto"/>
                <w:sz w:val="19"/>
                <w:szCs w:val="19"/>
                <w:lang w:val="el-GR" w:eastAsia="el-GR" w:bidi="ar-SA"/>
              </w:rPr>
              <w:t>Οι περί Ασφάλειας και Υγείας στην Εργασία (Χημικοί Παράγοντες) Κανονισμοί του 2001 έως 2012</w:t>
            </w:r>
          </w:p>
        </w:tc>
        <w:tc>
          <w:tcPr>
            <w:tcW w:w="567"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1</w:t>
            </w:r>
          </w:p>
        </w:tc>
        <w:tc>
          <w:tcPr>
            <w:tcW w:w="567"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1</w:t>
            </w:r>
          </w:p>
        </w:tc>
        <w:tc>
          <w:tcPr>
            <w:tcW w:w="567" w:type="dxa"/>
            <w:tcBorders>
              <w:bottom w:val="single" w:sz="4" w:space="0" w:color="auto"/>
              <w:right w:val="single" w:sz="4" w:space="0" w:color="auto"/>
            </w:tcBorders>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709" w:type="dxa"/>
            <w:tcBorders>
              <w:left w:val="single" w:sz="4" w:space="0" w:color="auto"/>
              <w:right w:val="double" w:sz="4" w:space="0" w:color="auto"/>
            </w:tcBorders>
            <w:vAlign w:val="center"/>
          </w:tcPr>
          <w:p w:rsidR="00C444FC" w:rsidRPr="00FC0407" w:rsidRDefault="00C444FC"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0</w:t>
            </w:r>
          </w:p>
        </w:tc>
        <w:tc>
          <w:tcPr>
            <w:tcW w:w="709"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500</w:t>
            </w:r>
          </w:p>
        </w:tc>
        <w:tc>
          <w:tcPr>
            <w:tcW w:w="709"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850</w:t>
            </w:r>
          </w:p>
        </w:tc>
        <w:tc>
          <w:tcPr>
            <w:tcW w:w="850"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851" w:type="dxa"/>
            <w:vAlign w:val="center"/>
          </w:tcPr>
          <w:p w:rsidR="00C444FC" w:rsidRPr="00FC0407" w:rsidRDefault="00C444FC"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0</w:t>
            </w:r>
          </w:p>
        </w:tc>
      </w:tr>
      <w:tr w:rsidR="00C444FC" w:rsidRPr="00FC0407" w:rsidTr="00090CC6">
        <w:trPr>
          <w:cantSplit/>
          <w:trHeight w:val="507"/>
          <w:jc w:val="center"/>
        </w:trPr>
        <w:tc>
          <w:tcPr>
            <w:tcW w:w="421" w:type="dxa"/>
          </w:tcPr>
          <w:p w:rsidR="00C444FC" w:rsidRPr="00FC0407" w:rsidRDefault="00C444FC" w:rsidP="00090CC6">
            <w:pPr>
              <w:spacing w:after="0" w:line="240" w:lineRule="auto"/>
              <w:ind w:left="-54" w:right="-231" w:hanging="141"/>
              <w:jc w:val="center"/>
              <w:rPr>
                <w:rFonts w:cs="Times New Roman"/>
                <w:strike/>
                <w:color w:val="auto"/>
                <w:sz w:val="19"/>
                <w:szCs w:val="19"/>
                <w:lang w:val="el-GR"/>
              </w:rPr>
            </w:pPr>
          </w:p>
          <w:p w:rsidR="00C444FC" w:rsidRPr="00FC0407" w:rsidRDefault="00C444FC" w:rsidP="00090CC6">
            <w:pPr>
              <w:spacing w:after="0" w:line="240" w:lineRule="auto"/>
              <w:ind w:left="-54" w:right="-231" w:hanging="141"/>
              <w:jc w:val="center"/>
              <w:rPr>
                <w:rFonts w:cs="Times New Roman"/>
                <w:color w:val="auto"/>
                <w:sz w:val="19"/>
                <w:szCs w:val="19"/>
                <w:lang w:val="en-US"/>
              </w:rPr>
            </w:pPr>
            <w:r w:rsidRPr="00FC0407">
              <w:rPr>
                <w:rFonts w:cs="Times New Roman"/>
                <w:color w:val="auto"/>
                <w:sz w:val="19"/>
                <w:szCs w:val="19"/>
                <w:lang w:val="en-US"/>
              </w:rPr>
              <w:t>12</w:t>
            </w:r>
          </w:p>
        </w:tc>
        <w:tc>
          <w:tcPr>
            <w:tcW w:w="4110" w:type="dxa"/>
            <w:vAlign w:val="center"/>
          </w:tcPr>
          <w:p w:rsidR="00C444FC" w:rsidRPr="00FC0407" w:rsidRDefault="00C444FC" w:rsidP="00090CC6">
            <w:pPr>
              <w:widowControl/>
              <w:adjustRightInd/>
              <w:spacing w:after="0" w:line="240" w:lineRule="auto"/>
              <w:textAlignment w:val="auto"/>
              <w:rPr>
                <w:rFonts w:eastAsia="Times New Roman" w:cs="Times New Roman"/>
                <w:color w:val="auto"/>
                <w:sz w:val="19"/>
                <w:szCs w:val="19"/>
                <w:lang w:val="el-GR" w:eastAsia="el-GR" w:bidi="ar-SA"/>
              </w:rPr>
            </w:pPr>
            <w:r w:rsidRPr="00FC0407">
              <w:rPr>
                <w:rFonts w:eastAsia="Times New Roman" w:cs="Times New Roman"/>
                <w:color w:val="auto"/>
                <w:sz w:val="19"/>
                <w:szCs w:val="19"/>
                <w:lang w:val="el-GR" w:eastAsia="el-GR" w:bidi="ar-SA"/>
              </w:rPr>
              <w:t>Οι περί Επιτροπών Ασφάλειας στην Εργασία Κανονισμοί του 1997</w:t>
            </w:r>
          </w:p>
        </w:tc>
        <w:tc>
          <w:tcPr>
            <w:tcW w:w="567"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567"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567" w:type="dxa"/>
            <w:tcBorders>
              <w:bottom w:val="single" w:sz="4" w:space="0" w:color="auto"/>
              <w:right w:val="single" w:sz="4" w:space="0" w:color="auto"/>
            </w:tcBorders>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709" w:type="dxa"/>
            <w:tcBorders>
              <w:left w:val="single" w:sz="4" w:space="0" w:color="auto"/>
              <w:right w:val="double" w:sz="4" w:space="0" w:color="auto"/>
            </w:tcBorders>
            <w:vAlign w:val="center"/>
          </w:tcPr>
          <w:p w:rsidR="00C444FC" w:rsidRPr="00FC0407" w:rsidRDefault="00C444FC"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0</w:t>
            </w:r>
          </w:p>
        </w:tc>
        <w:tc>
          <w:tcPr>
            <w:tcW w:w="709"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709"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850"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851" w:type="dxa"/>
            <w:vAlign w:val="center"/>
          </w:tcPr>
          <w:p w:rsidR="00C444FC" w:rsidRPr="00FC0407" w:rsidRDefault="00C444FC"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0</w:t>
            </w:r>
          </w:p>
        </w:tc>
      </w:tr>
      <w:tr w:rsidR="00C444FC" w:rsidRPr="00FC0407" w:rsidTr="00090CC6">
        <w:trPr>
          <w:cantSplit/>
          <w:trHeight w:val="507"/>
          <w:jc w:val="center"/>
        </w:trPr>
        <w:tc>
          <w:tcPr>
            <w:tcW w:w="421" w:type="dxa"/>
          </w:tcPr>
          <w:p w:rsidR="00C444FC" w:rsidRPr="00FC0407" w:rsidRDefault="00C444FC" w:rsidP="00090CC6">
            <w:pPr>
              <w:spacing w:after="0" w:line="240" w:lineRule="auto"/>
              <w:ind w:left="-54" w:right="-231" w:hanging="141"/>
              <w:jc w:val="center"/>
              <w:rPr>
                <w:rFonts w:cs="Times New Roman"/>
                <w:strike/>
                <w:color w:val="auto"/>
                <w:sz w:val="19"/>
                <w:szCs w:val="19"/>
                <w:lang w:val="el-GR"/>
              </w:rPr>
            </w:pPr>
          </w:p>
          <w:p w:rsidR="00C444FC" w:rsidRPr="00FC0407" w:rsidRDefault="00C444FC" w:rsidP="00090CC6">
            <w:pPr>
              <w:spacing w:after="0" w:line="240" w:lineRule="auto"/>
              <w:ind w:left="-54" w:right="-231" w:hanging="141"/>
              <w:jc w:val="center"/>
              <w:rPr>
                <w:rFonts w:cs="Times New Roman"/>
                <w:color w:val="auto"/>
                <w:sz w:val="19"/>
                <w:szCs w:val="19"/>
                <w:lang w:val="en-US"/>
              </w:rPr>
            </w:pPr>
            <w:r w:rsidRPr="00FC0407">
              <w:rPr>
                <w:rFonts w:cs="Times New Roman"/>
                <w:color w:val="auto"/>
                <w:sz w:val="19"/>
                <w:szCs w:val="19"/>
                <w:lang w:val="en-US"/>
              </w:rPr>
              <w:t>13</w:t>
            </w:r>
          </w:p>
        </w:tc>
        <w:tc>
          <w:tcPr>
            <w:tcW w:w="4110" w:type="dxa"/>
            <w:vAlign w:val="center"/>
          </w:tcPr>
          <w:p w:rsidR="00C444FC" w:rsidRPr="00FC0407" w:rsidRDefault="00C444FC" w:rsidP="00090CC6">
            <w:pPr>
              <w:widowControl/>
              <w:adjustRightInd/>
              <w:spacing w:after="0" w:line="240" w:lineRule="auto"/>
              <w:textAlignment w:val="auto"/>
              <w:rPr>
                <w:rFonts w:eastAsia="Times New Roman" w:cs="Times New Roman"/>
                <w:color w:val="auto"/>
                <w:sz w:val="19"/>
                <w:szCs w:val="19"/>
                <w:lang w:val="el-GR" w:eastAsia="el-GR" w:bidi="ar-SA"/>
              </w:rPr>
            </w:pPr>
            <w:r w:rsidRPr="00FC0407">
              <w:rPr>
                <w:rFonts w:eastAsia="Times New Roman" w:cs="Times New Roman"/>
                <w:color w:val="auto"/>
                <w:sz w:val="19"/>
                <w:szCs w:val="19"/>
                <w:lang w:val="el-GR" w:eastAsia="el-GR" w:bidi="ar-SA"/>
              </w:rPr>
              <w:t>Οι περί Βασικών Απαιτήσεων (Μηχανήματα) Κανονισμοί του 2003 (Καταργήθηκαν 29/12/2009)</w:t>
            </w:r>
          </w:p>
        </w:tc>
        <w:tc>
          <w:tcPr>
            <w:tcW w:w="567"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567"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567" w:type="dxa"/>
            <w:tcBorders>
              <w:bottom w:val="single" w:sz="4" w:space="0" w:color="auto"/>
              <w:right w:val="single" w:sz="4" w:space="0" w:color="auto"/>
            </w:tcBorders>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2</w:t>
            </w:r>
          </w:p>
        </w:tc>
        <w:tc>
          <w:tcPr>
            <w:tcW w:w="709" w:type="dxa"/>
            <w:tcBorders>
              <w:left w:val="single" w:sz="4" w:space="0" w:color="auto"/>
              <w:right w:val="double" w:sz="4" w:space="0" w:color="auto"/>
            </w:tcBorders>
            <w:vAlign w:val="center"/>
          </w:tcPr>
          <w:p w:rsidR="00C444FC" w:rsidRPr="00FC0407" w:rsidRDefault="00C444FC"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0</w:t>
            </w:r>
          </w:p>
        </w:tc>
        <w:tc>
          <w:tcPr>
            <w:tcW w:w="709"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709"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850"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1550</w:t>
            </w:r>
          </w:p>
        </w:tc>
        <w:tc>
          <w:tcPr>
            <w:tcW w:w="851" w:type="dxa"/>
            <w:vAlign w:val="center"/>
          </w:tcPr>
          <w:p w:rsidR="00C444FC" w:rsidRPr="00FC0407" w:rsidRDefault="00C444FC"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0</w:t>
            </w:r>
          </w:p>
        </w:tc>
      </w:tr>
      <w:tr w:rsidR="00C444FC" w:rsidRPr="00FC0407" w:rsidTr="00090CC6">
        <w:trPr>
          <w:cantSplit/>
          <w:trHeight w:val="507"/>
          <w:jc w:val="center"/>
        </w:trPr>
        <w:tc>
          <w:tcPr>
            <w:tcW w:w="421" w:type="dxa"/>
          </w:tcPr>
          <w:p w:rsidR="00C444FC" w:rsidRPr="00FC0407" w:rsidRDefault="00C444FC" w:rsidP="00090CC6">
            <w:pPr>
              <w:spacing w:after="0" w:line="240" w:lineRule="auto"/>
              <w:ind w:left="-54" w:right="-231" w:hanging="141"/>
              <w:jc w:val="center"/>
              <w:rPr>
                <w:rFonts w:cs="Times New Roman"/>
                <w:color w:val="auto"/>
                <w:sz w:val="19"/>
                <w:szCs w:val="19"/>
                <w:lang w:val="el-GR"/>
              </w:rPr>
            </w:pPr>
            <w:r w:rsidRPr="00FC0407">
              <w:rPr>
                <w:rFonts w:cs="Times New Roman"/>
                <w:color w:val="auto"/>
                <w:sz w:val="19"/>
                <w:szCs w:val="19"/>
                <w:lang w:val="el-GR"/>
              </w:rPr>
              <w:t>14</w:t>
            </w:r>
          </w:p>
        </w:tc>
        <w:tc>
          <w:tcPr>
            <w:tcW w:w="4110" w:type="dxa"/>
            <w:vAlign w:val="center"/>
          </w:tcPr>
          <w:p w:rsidR="00C444FC" w:rsidRPr="00FC0407" w:rsidRDefault="00C444FC" w:rsidP="00090CC6">
            <w:pPr>
              <w:widowControl/>
              <w:adjustRightInd/>
              <w:spacing w:after="0" w:line="240" w:lineRule="auto"/>
              <w:textAlignment w:val="auto"/>
              <w:rPr>
                <w:rFonts w:eastAsia="Times New Roman" w:cs="Times New Roman"/>
                <w:color w:val="auto"/>
                <w:sz w:val="19"/>
                <w:szCs w:val="19"/>
                <w:lang w:val="el-GR" w:eastAsia="el-GR" w:bidi="ar-SA"/>
              </w:rPr>
            </w:pPr>
            <w:r w:rsidRPr="00FC0407">
              <w:rPr>
                <w:rFonts w:eastAsia="Times New Roman" w:cs="Times New Roman"/>
                <w:color w:val="auto"/>
                <w:sz w:val="19"/>
                <w:szCs w:val="19"/>
                <w:lang w:val="el-GR" w:eastAsia="el-GR" w:bidi="ar-SA"/>
              </w:rPr>
              <w:t>Οι περί Ελάχιστων Προδιαγραφών Ασφάλειας και Υγείας στην Εργασία (Εξορυκτικές δια Γεωτρήσεων Βιομηχανίες) Κανονισμοί του 2002</w:t>
            </w:r>
          </w:p>
        </w:tc>
        <w:tc>
          <w:tcPr>
            <w:tcW w:w="567"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567"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567" w:type="dxa"/>
            <w:tcBorders>
              <w:bottom w:val="single" w:sz="4" w:space="0" w:color="auto"/>
              <w:right w:val="single" w:sz="4" w:space="0" w:color="auto"/>
            </w:tcBorders>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709" w:type="dxa"/>
            <w:tcBorders>
              <w:left w:val="single" w:sz="4" w:space="0" w:color="auto"/>
              <w:right w:val="double" w:sz="4" w:space="0" w:color="auto"/>
            </w:tcBorders>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3</w:t>
            </w:r>
          </w:p>
        </w:tc>
        <w:tc>
          <w:tcPr>
            <w:tcW w:w="709"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709"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850"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851"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4000</w:t>
            </w:r>
          </w:p>
        </w:tc>
      </w:tr>
      <w:tr w:rsidR="00C444FC" w:rsidRPr="00FC0407" w:rsidTr="00090CC6">
        <w:trPr>
          <w:cantSplit/>
          <w:trHeight w:val="507"/>
          <w:jc w:val="center"/>
        </w:trPr>
        <w:tc>
          <w:tcPr>
            <w:tcW w:w="421" w:type="dxa"/>
          </w:tcPr>
          <w:p w:rsidR="00C444FC" w:rsidRPr="00FC0407" w:rsidRDefault="00C444FC" w:rsidP="00090CC6">
            <w:pPr>
              <w:spacing w:after="0" w:line="240" w:lineRule="auto"/>
              <w:ind w:left="-54" w:right="-231" w:hanging="141"/>
              <w:jc w:val="center"/>
              <w:rPr>
                <w:rFonts w:cs="Times New Roman"/>
                <w:strike/>
                <w:color w:val="auto"/>
                <w:sz w:val="19"/>
                <w:szCs w:val="19"/>
                <w:lang w:val="el-GR"/>
              </w:rPr>
            </w:pPr>
          </w:p>
          <w:p w:rsidR="00C444FC" w:rsidRPr="00FC0407" w:rsidRDefault="00C444FC" w:rsidP="00090CC6">
            <w:pPr>
              <w:spacing w:after="0" w:line="240" w:lineRule="auto"/>
              <w:ind w:left="-54" w:right="-231" w:hanging="141"/>
              <w:jc w:val="center"/>
              <w:rPr>
                <w:rFonts w:cs="Times New Roman"/>
                <w:color w:val="auto"/>
                <w:sz w:val="19"/>
                <w:szCs w:val="19"/>
                <w:lang w:val="en-US"/>
              </w:rPr>
            </w:pPr>
            <w:r w:rsidRPr="00FC0407">
              <w:rPr>
                <w:rFonts w:cs="Times New Roman"/>
                <w:color w:val="auto"/>
                <w:sz w:val="19"/>
                <w:szCs w:val="19"/>
                <w:lang w:val="en-US"/>
              </w:rPr>
              <w:t>15</w:t>
            </w:r>
          </w:p>
        </w:tc>
        <w:tc>
          <w:tcPr>
            <w:tcW w:w="4110" w:type="dxa"/>
            <w:vAlign w:val="center"/>
          </w:tcPr>
          <w:p w:rsidR="00C444FC" w:rsidRPr="00FC0407" w:rsidRDefault="00C444FC" w:rsidP="00090CC6">
            <w:pPr>
              <w:widowControl/>
              <w:adjustRightInd/>
              <w:spacing w:after="0" w:line="240" w:lineRule="auto"/>
              <w:textAlignment w:val="auto"/>
              <w:rPr>
                <w:rFonts w:eastAsia="Times New Roman" w:cs="Times New Roman"/>
                <w:color w:val="auto"/>
                <w:sz w:val="19"/>
                <w:szCs w:val="19"/>
                <w:lang w:val="el-GR" w:eastAsia="el-GR" w:bidi="ar-SA"/>
              </w:rPr>
            </w:pPr>
            <w:r w:rsidRPr="00FC0407">
              <w:rPr>
                <w:rFonts w:eastAsia="Times New Roman" w:cs="Times New Roman"/>
                <w:color w:val="auto"/>
                <w:sz w:val="19"/>
                <w:szCs w:val="19"/>
                <w:lang w:val="el-GR" w:eastAsia="el-GR" w:bidi="ar-SA"/>
              </w:rPr>
              <w:t>Οι περί Ελάχιστων Προδιαγραφών Ασφάλειας και Υγείας στην Εργασία (Υπαίθριες ή Υπόγειες Εξορυκτικές Βιομηχανίες) Κανονισμοί του 2002</w:t>
            </w:r>
          </w:p>
        </w:tc>
        <w:tc>
          <w:tcPr>
            <w:tcW w:w="567"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567"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567" w:type="dxa"/>
            <w:tcBorders>
              <w:bottom w:val="single" w:sz="4" w:space="0" w:color="auto"/>
              <w:right w:val="single" w:sz="4" w:space="0" w:color="auto"/>
            </w:tcBorders>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3</w:t>
            </w:r>
          </w:p>
        </w:tc>
        <w:tc>
          <w:tcPr>
            <w:tcW w:w="709" w:type="dxa"/>
            <w:tcBorders>
              <w:left w:val="single" w:sz="4" w:space="0" w:color="auto"/>
              <w:right w:val="double" w:sz="4" w:space="0" w:color="auto"/>
            </w:tcBorders>
            <w:vAlign w:val="center"/>
          </w:tcPr>
          <w:p w:rsidR="00C444FC" w:rsidRPr="00FC0407" w:rsidRDefault="00C444FC"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5</w:t>
            </w:r>
          </w:p>
        </w:tc>
        <w:tc>
          <w:tcPr>
            <w:tcW w:w="709"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709"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0</w:t>
            </w:r>
          </w:p>
        </w:tc>
        <w:tc>
          <w:tcPr>
            <w:tcW w:w="850" w:type="dxa"/>
            <w:vAlign w:val="center"/>
          </w:tcPr>
          <w:p w:rsidR="00C444FC" w:rsidRPr="00FC0407" w:rsidRDefault="00C444FC" w:rsidP="00090CC6">
            <w:pPr>
              <w:spacing w:after="0" w:line="240" w:lineRule="auto"/>
              <w:jc w:val="center"/>
              <w:rPr>
                <w:rFonts w:cs="Times New Roman"/>
                <w:color w:val="auto"/>
                <w:sz w:val="19"/>
                <w:szCs w:val="19"/>
                <w:lang w:val="el-GR"/>
              </w:rPr>
            </w:pPr>
            <w:r w:rsidRPr="00FC0407">
              <w:rPr>
                <w:rFonts w:cs="Times New Roman"/>
                <w:color w:val="auto"/>
                <w:sz w:val="19"/>
                <w:szCs w:val="19"/>
                <w:lang w:val="el-GR"/>
              </w:rPr>
              <w:t>1050</w:t>
            </w:r>
          </w:p>
        </w:tc>
        <w:tc>
          <w:tcPr>
            <w:tcW w:w="851" w:type="dxa"/>
            <w:vAlign w:val="center"/>
          </w:tcPr>
          <w:p w:rsidR="00C444FC" w:rsidRPr="00FC0407" w:rsidRDefault="00C444FC" w:rsidP="00090CC6">
            <w:pPr>
              <w:spacing w:after="0" w:line="240" w:lineRule="auto"/>
              <w:jc w:val="center"/>
              <w:rPr>
                <w:rFonts w:cs="Times New Roman"/>
                <w:color w:val="auto"/>
                <w:sz w:val="19"/>
                <w:szCs w:val="19"/>
                <w:lang w:val="en-US"/>
              </w:rPr>
            </w:pPr>
            <w:r w:rsidRPr="00FC0407">
              <w:rPr>
                <w:rFonts w:cs="Times New Roman"/>
                <w:color w:val="auto"/>
                <w:sz w:val="19"/>
                <w:szCs w:val="19"/>
                <w:lang w:val="en-US"/>
              </w:rPr>
              <w:t>19000</w:t>
            </w:r>
          </w:p>
        </w:tc>
      </w:tr>
      <w:tr w:rsidR="00C444FC" w:rsidRPr="00FC0407" w:rsidTr="00090CC6">
        <w:trPr>
          <w:cantSplit/>
          <w:trHeight w:val="421"/>
          <w:jc w:val="center"/>
        </w:trPr>
        <w:tc>
          <w:tcPr>
            <w:tcW w:w="4531" w:type="dxa"/>
            <w:gridSpan w:val="2"/>
            <w:shd w:val="clear" w:color="auto" w:fill="D9D9D9"/>
            <w:vAlign w:val="center"/>
          </w:tcPr>
          <w:p w:rsidR="00C444FC" w:rsidRPr="00FC0407" w:rsidRDefault="00C444FC" w:rsidP="00090CC6">
            <w:pPr>
              <w:spacing w:after="0" w:line="240" w:lineRule="auto"/>
              <w:ind w:hanging="227"/>
              <w:jc w:val="center"/>
              <w:rPr>
                <w:rFonts w:cs="Times New Roman"/>
                <w:b/>
                <w:color w:val="auto"/>
                <w:sz w:val="19"/>
                <w:szCs w:val="19"/>
                <w:lang w:val="el-GR"/>
              </w:rPr>
            </w:pPr>
            <w:r w:rsidRPr="00FC0407">
              <w:rPr>
                <w:rFonts w:cs="Times New Roman"/>
                <w:b/>
                <w:color w:val="auto"/>
                <w:sz w:val="19"/>
                <w:szCs w:val="19"/>
                <w:lang w:val="el-GR"/>
              </w:rPr>
              <w:t>ΣΥΝΟΛΟ</w:t>
            </w:r>
          </w:p>
        </w:tc>
        <w:tc>
          <w:tcPr>
            <w:tcW w:w="567" w:type="dxa"/>
            <w:shd w:val="clear" w:color="auto" w:fill="D9D9D9"/>
            <w:vAlign w:val="center"/>
          </w:tcPr>
          <w:p w:rsidR="00C444FC" w:rsidRPr="00FC0407" w:rsidRDefault="00C444FC" w:rsidP="00090CC6">
            <w:pPr>
              <w:spacing w:after="0" w:line="240" w:lineRule="auto"/>
              <w:jc w:val="center"/>
              <w:rPr>
                <w:rFonts w:cs="Times New Roman"/>
                <w:b/>
                <w:bCs/>
                <w:color w:val="auto"/>
                <w:sz w:val="19"/>
                <w:szCs w:val="19"/>
              </w:rPr>
            </w:pPr>
            <w:r w:rsidRPr="00FC0407">
              <w:rPr>
                <w:rFonts w:cs="Times New Roman"/>
                <w:b/>
                <w:bCs/>
                <w:color w:val="auto"/>
                <w:sz w:val="19"/>
                <w:szCs w:val="19"/>
              </w:rPr>
              <w:t>41</w:t>
            </w:r>
          </w:p>
        </w:tc>
        <w:tc>
          <w:tcPr>
            <w:tcW w:w="567" w:type="dxa"/>
            <w:shd w:val="clear" w:color="auto" w:fill="D9D9D9"/>
            <w:vAlign w:val="center"/>
          </w:tcPr>
          <w:p w:rsidR="00C444FC" w:rsidRPr="00FC0407" w:rsidRDefault="00C444FC" w:rsidP="00090CC6">
            <w:pPr>
              <w:spacing w:after="0" w:line="240" w:lineRule="auto"/>
              <w:jc w:val="center"/>
              <w:rPr>
                <w:rFonts w:cs="Times New Roman"/>
                <w:b/>
                <w:bCs/>
                <w:color w:val="auto"/>
                <w:sz w:val="19"/>
                <w:szCs w:val="19"/>
              </w:rPr>
            </w:pPr>
            <w:r w:rsidRPr="00FC0407">
              <w:rPr>
                <w:rFonts w:cs="Times New Roman"/>
                <w:b/>
                <w:bCs/>
                <w:color w:val="auto"/>
                <w:sz w:val="19"/>
                <w:szCs w:val="19"/>
              </w:rPr>
              <w:t>60</w:t>
            </w:r>
          </w:p>
        </w:tc>
        <w:tc>
          <w:tcPr>
            <w:tcW w:w="567" w:type="dxa"/>
            <w:tcBorders>
              <w:right w:val="single" w:sz="4" w:space="0" w:color="auto"/>
            </w:tcBorders>
            <w:shd w:val="clear" w:color="auto" w:fill="D9D9D9"/>
            <w:vAlign w:val="center"/>
          </w:tcPr>
          <w:p w:rsidR="00C444FC" w:rsidRPr="00FC0407" w:rsidRDefault="00C444FC" w:rsidP="00090CC6">
            <w:pPr>
              <w:spacing w:after="0" w:line="240" w:lineRule="auto"/>
              <w:jc w:val="center"/>
              <w:rPr>
                <w:rFonts w:cs="Times New Roman"/>
                <w:b/>
                <w:bCs/>
                <w:color w:val="auto"/>
                <w:sz w:val="19"/>
                <w:szCs w:val="19"/>
              </w:rPr>
            </w:pPr>
            <w:r w:rsidRPr="00FC0407">
              <w:rPr>
                <w:rFonts w:cs="Times New Roman"/>
                <w:b/>
                <w:bCs/>
                <w:color w:val="auto"/>
                <w:sz w:val="19"/>
                <w:szCs w:val="19"/>
              </w:rPr>
              <w:t>138</w:t>
            </w:r>
          </w:p>
        </w:tc>
        <w:tc>
          <w:tcPr>
            <w:tcW w:w="709" w:type="dxa"/>
            <w:tcBorders>
              <w:left w:val="single" w:sz="4" w:space="0" w:color="auto"/>
              <w:right w:val="double" w:sz="4" w:space="0" w:color="auto"/>
            </w:tcBorders>
            <w:shd w:val="clear" w:color="auto" w:fill="D9D9D9"/>
            <w:vAlign w:val="center"/>
          </w:tcPr>
          <w:p w:rsidR="00C444FC" w:rsidRPr="00FC0407" w:rsidRDefault="00C444FC" w:rsidP="00090CC6">
            <w:pPr>
              <w:spacing w:after="0" w:line="240" w:lineRule="auto"/>
              <w:jc w:val="center"/>
              <w:rPr>
                <w:rFonts w:cs="Times New Roman"/>
                <w:b/>
                <w:color w:val="auto"/>
                <w:sz w:val="19"/>
                <w:szCs w:val="19"/>
                <w:lang w:val="en-US"/>
              </w:rPr>
            </w:pPr>
            <w:r w:rsidRPr="00FC0407">
              <w:rPr>
                <w:rFonts w:cs="Times New Roman"/>
                <w:b/>
                <w:color w:val="auto"/>
                <w:sz w:val="19"/>
                <w:szCs w:val="19"/>
                <w:lang w:val="en-US"/>
              </w:rPr>
              <w:t>128</w:t>
            </w:r>
          </w:p>
        </w:tc>
        <w:tc>
          <w:tcPr>
            <w:tcW w:w="709" w:type="dxa"/>
            <w:shd w:val="clear" w:color="auto" w:fill="D9D9D9"/>
            <w:vAlign w:val="center"/>
          </w:tcPr>
          <w:p w:rsidR="00C444FC" w:rsidRPr="00FC0407" w:rsidRDefault="00C444FC" w:rsidP="00090CC6">
            <w:pPr>
              <w:spacing w:after="0" w:line="240" w:lineRule="auto"/>
              <w:jc w:val="center"/>
              <w:rPr>
                <w:rFonts w:cs="Times New Roman"/>
                <w:b/>
                <w:bCs/>
                <w:color w:val="auto"/>
                <w:sz w:val="19"/>
                <w:szCs w:val="19"/>
              </w:rPr>
            </w:pPr>
            <w:r w:rsidRPr="00FC0407">
              <w:rPr>
                <w:rFonts w:cs="Times New Roman"/>
                <w:b/>
                <w:bCs/>
                <w:color w:val="auto"/>
                <w:sz w:val="19"/>
                <w:szCs w:val="19"/>
              </w:rPr>
              <w:t>87050</w:t>
            </w:r>
          </w:p>
        </w:tc>
        <w:tc>
          <w:tcPr>
            <w:tcW w:w="709" w:type="dxa"/>
            <w:shd w:val="clear" w:color="auto" w:fill="D9D9D9"/>
            <w:vAlign w:val="center"/>
          </w:tcPr>
          <w:p w:rsidR="00C444FC" w:rsidRPr="00FC0407" w:rsidRDefault="00C444FC" w:rsidP="00090CC6">
            <w:pPr>
              <w:spacing w:after="0" w:line="240" w:lineRule="auto"/>
              <w:jc w:val="center"/>
              <w:rPr>
                <w:rFonts w:cs="Times New Roman"/>
                <w:b/>
                <w:bCs/>
                <w:color w:val="auto"/>
                <w:sz w:val="19"/>
                <w:szCs w:val="19"/>
                <w:lang w:val="el-GR"/>
              </w:rPr>
            </w:pPr>
            <w:r w:rsidRPr="00FC0407">
              <w:rPr>
                <w:rFonts w:cs="Times New Roman"/>
                <w:b/>
                <w:bCs/>
                <w:color w:val="auto"/>
                <w:sz w:val="19"/>
                <w:szCs w:val="19"/>
                <w:lang w:val="el-GR"/>
              </w:rPr>
              <w:t>63250</w:t>
            </w:r>
          </w:p>
        </w:tc>
        <w:tc>
          <w:tcPr>
            <w:tcW w:w="850" w:type="dxa"/>
            <w:shd w:val="clear" w:color="auto" w:fill="D9D9D9"/>
            <w:vAlign w:val="center"/>
          </w:tcPr>
          <w:p w:rsidR="00C444FC" w:rsidRPr="00FC0407" w:rsidRDefault="00C444FC" w:rsidP="00090CC6">
            <w:pPr>
              <w:spacing w:after="0" w:line="240" w:lineRule="auto"/>
              <w:jc w:val="center"/>
              <w:rPr>
                <w:rFonts w:cs="Times New Roman"/>
                <w:b/>
                <w:bCs/>
                <w:color w:val="auto"/>
                <w:sz w:val="19"/>
                <w:szCs w:val="19"/>
                <w:lang w:val="el-GR"/>
              </w:rPr>
            </w:pPr>
            <w:r w:rsidRPr="00FC0407">
              <w:rPr>
                <w:rFonts w:cs="Times New Roman"/>
                <w:b/>
                <w:bCs/>
                <w:color w:val="auto"/>
                <w:sz w:val="19"/>
                <w:szCs w:val="19"/>
                <w:lang w:val="el-GR"/>
              </w:rPr>
              <w:t>190600</w:t>
            </w:r>
          </w:p>
        </w:tc>
        <w:tc>
          <w:tcPr>
            <w:tcW w:w="851" w:type="dxa"/>
            <w:shd w:val="clear" w:color="auto" w:fill="D9D9D9"/>
            <w:vAlign w:val="center"/>
          </w:tcPr>
          <w:p w:rsidR="00C444FC" w:rsidRPr="00FC0407" w:rsidRDefault="00C444FC" w:rsidP="00090CC6">
            <w:pPr>
              <w:spacing w:after="0" w:line="240" w:lineRule="auto"/>
              <w:jc w:val="center"/>
              <w:rPr>
                <w:rFonts w:cs="Times New Roman"/>
                <w:b/>
                <w:bCs/>
                <w:color w:val="auto"/>
                <w:sz w:val="19"/>
                <w:szCs w:val="19"/>
                <w:lang w:val="en-US"/>
              </w:rPr>
            </w:pPr>
            <w:r w:rsidRPr="00FC0407">
              <w:rPr>
                <w:rFonts w:cs="Times New Roman"/>
                <w:b/>
                <w:bCs/>
                <w:color w:val="auto"/>
                <w:sz w:val="19"/>
                <w:szCs w:val="19"/>
                <w:lang w:val="en-US"/>
              </w:rPr>
              <w:t>232450</w:t>
            </w:r>
          </w:p>
        </w:tc>
      </w:tr>
    </w:tbl>
    <w:p w:rsidR="00C444FC" w:rsidRDefault="00C444FC">
      <w:pPr>
        <w:widowControl/>
        <w:adjustRightInd/>
        <w:spacing w:after="200" w:line="276" w:lineRule="auto"/>
        <w:jc w:val="left"/>
        <w:textAlignment w:val="auto"/>
        <w:rPr>
          <w:b/>
          <w:bCs/>
          <w:color w:val="365F91" w:themeColor="accent1" w:themeShade="BF"/>
          <w:sz w:val="20"/>
          <w:szCs w:val="20"/>
          <w:lang w:val="el-GR"/>
        </w:rPr>
      </w:pPr>
      <w:r>
        <w:br w:type="page"/>
      </w:r>
    </w:p>
    <w:p w:rsidR="00FB2B16" w:rsidRPr="00F62276" w:rsidRDefault="00FB2B16" w:rsidP="001E7733">
      <w:pPr>
        <w:pStyle w:val="Caption"/>
      </w:pPr>
      <w:bookmarkStart w:id="651" w:name="_Toc135215168"/>
      <w:r w:rsidRPr="00F62276">
        <w:t xml:space="preserve">Πίνακας </w:t>
      </w:r>
      <w:bookmarkStart w:id="652" w:name="_Ref529525325"/>
      <w:r w:rsidR="00E5182F">
        <w:fldChar w:fldCharType="begin"/>
      </w:r>
      <w:r w:rsidR="00E5182F">
        <w:instrText xml:space="preserve"> STYLEREF 1 \s </w:instrText>
      </w:r>
      <w:r w:rsidR="00E5182F">
        <w:fldChar w:fldCharType="separate"/>
      </w:r>
      <w:r w:rsidR="00DE0713">
        <w:rPr>
          <w:noProof/>
        </w:rPr>
        <w:t>9</w:t>
      </w:r>
      <w:r w:rsidR="00E5182F">
        <w:fldChar w:fldCharType="end"/>
      </w:r>
      <w:r w:rsidR="00E5182F">
        <w:t>.</w:t>
      </w:r>
      <w:r w:rsidR="0065073C">
        <w:fldChar w:fldCharType="begin"/>
      </w:r>
      <w:r w:rsidR="0065073C">
        <w:instrText xml:space="preserve"> SEQ Πίνακας \* ARABIC \s 1 </w:instrText>
      </w:r>
      <w:r w:rsidR="0065073C">
        <w:fldChar w:fldCharType="separate"/>
      </w:r>
      <w:r w:rsidR="00DE0713">
        <w:rPr>
          <w:noProof/>
        </w:rPr>
        <w:t>4</w:t>
      </w:r>
      <w:r w:rsidR="0065073C">
        <w:rPr>
          <w:noProof/>
        </w:rPr>
        <w:fldChar w:fldCharType="end"/>
      </w:r>
      <w:bookmarkEnd w:id="646"/>
      <w:bookmarkEnd w:id="652"/>
      <w:r w:rsidRPr="00F62276">
        <w:t xml:space="preserve">: </w:t>
      </w:r>
      <w:bookmarkEnd w:id="647"/>
      <w:bookmarkEnd w:id="648"/>
      <w:bookmarkEnd w:id="649"/>
      <w:r w:rsidR="00F62276" w:rsidRPr="00F62276">
        <w:rPr>
          <w:rFonts w:cs="Times New Roman"/>
        </w:rPr>
        <w:t>Ανάλυση Εργατικών Ατυχημάτων έτους 202</w:t>
      </w:r>
      <w:r w:rsidR="00475134">
        <w:rPr>
          <w:rFonts w:cs="Times New Roman"/>
        </w:rPr>
        <w:t>2</w:t>
      </w:r>
      <w:r w:rsidR="00F62276" w:rsidRPr="00F62276">
        <w:rPr>
          <w:rFonts w:cs="Times New Roman"/>
        </w:rPr>
        <w:t xml:space="preserve">, κατά Τομέα Οικονομικής Δραστηριότητας, Φύλο, Ηλικία, Βαθμό Τραύματος και Αιτία Ατυχήματος (Στοιχεία για </w:t>
      </w:r>
      <w:proofErr w:type="spellStart"/>
      <w:r w:rsidR="00F62276" w:rsidRPr="00F62276">
        <w:rPr>
          <w:rFonts w:cs="Times New Roman"/>
        </w:rPr>
        <w:t>Εργοδοτούμενους</w:t>
      </w:r>
      <w:proofErr w:type="spellEnd"/>
      <w:r w:rsidR="00F62276" w:rsidRPr="00F62276">
        <w:rPr>
          <w:rFonts w:cs="Times New Roman"/>
        </w:rPr>
        <w:t xml:space="preserve"> </w:t>
      </w:r>
      <w:proofErr w:type="spellStart"/>
      <w:r w:rsidR="00F62276" w:rsidRPr="00F62276">
        <w:rPr>
          <w:rFonts w:cs="Times New Roman"/>
        </w:rPr>
        <w:t>τραυματισθέντες</w:t>
      </w:r>
      <w:proofErr w:type="spellEnd"/>
      <w:r w:rsidR="00F62276" w:rsidRPr="00F62276">
        <w:rPr>
          <w:rFonts w:cs="Times New Roman"/>
        </w:rPr>
        <w:t xml:space="preserve"> κατά τη διάρκεια της εργασίας)</w:t>
      </w:r>
      <w:bookmarkEnd w:id="650"/>
      <w:bookmarkEnd w:id="651"/>
    </w:p>
    <w:p w:rsidR="003D5783" w:rsidRPr="00475134" w:rsidRDefault="00475134" w:rsidP="00EF74C9">
      <w:pPr>
        <w:widowControl/>
        <w:adjustRightInd/>
        <w:spacing w:after="200" w:line="276" w:lineRule="auto"/>
        <w:jc w:val="left"/>
        <w:textAlignment w:val="auto"/>
        <w:rPr>
          <w:rFonts w:ascii="Arial" w:hAnsi="Arial" w:cs="Arial"/>
          <w:lang w:val="el-GR" w:bidi="ar-SA"/>
        </w:rPr>
      </w:pPr>
      <w:r w:rsidRPr="00FC0407">
        <w:rPr>
          <w:noProof/>
          <w:color w:val="auto"/>
          <w:lang w:val="el-GR" w:eastAsia="el-GR" w:bidi="ar-SA"/>
        </w:rPr>
        <w:drawing>
          <wp:inline distT="0" distB="0" distL="0" distR="0" wp14:anchorId="11D4E26C" wp14:editId="47B86B93">
            <wp:extent cx="6264275" cy="8139275"/>
            <wp:effectExtent l="0" t="0" r="317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264275" cy="8139275"/>
                    </a:xfrm>
                    <a:prstGeom prst="rect">
                      <a:avLst/>
                    </a:prstGeom>
                    <a:noFill/>
                  </pic:spPr>
                </pic:pic>
              </a:graphicData>
            </a:graphic>
          </wp:inline>
        </w:drawing>
      </w:r>
    </w:p>
    <w:p w:rsidR="002113D0" w:rsidRPr="00A17460" w:rsidRDefault="00FB2B16" w:rsidP="00EF74C9">
      <w:pPr>
        <w:widowControl/>
        <w:adjustRightInd/>
        <w:spacing w:after="200" w:line="276" w:lineRule="auto"/>
        <w:jc w:val="left"/>
        <w:textAlignment w:val="auto"/>
        <w:rPr>
          <w:lang w:val="el-GR"/>
        </w:rPr>
        <w:sectPr w:rsidR="002113D0" w:rsidRPr="00A17460" w:rsidSect="004E3817">
          <w:footnotePr>
            <w:numRestart w:val="eachPage"/>
          </w:footnotePr>
          <w:pgSz w:w="11907" w:h="16840" w:code="9"/>
          <w:pgMar w:top="1021" w:right="1021" w:bottom="900" w:left="1021" w:header="709" w:footer="709" w:gutter="0"/>
          <w:cols w:space="708"/>
          <w:docGrid w:linePitch="360"/>
        </w:sectPr>
      </w:pPr>
      <w:r w:rsidRPr="00A17460">
        <w:rPr>
          <w:lang w:val="el-GR"/>
        </w:rPr>
        <w:br w:type="page"/>
      </w:r>
      <w:r w:rsidR="00475134" w:rsidRPr="00FC0407">
        <w:rPr>
          <w:rFonts w:ascii="Arial" w:hAnsi="Arial" w:cs="Arial"/>
          <w:noProof/>
          <w:color w:val="auto"/>
          <w:lang w:val="el-GR" w:eastAsia="el-GR" w:bidi="ar-SA"/>
        </w:rPr>
        <w:drawing>
          <wp:inline distT="0" distB="0" distL="0" distR="0" wp14:anchorId="29FBA525" wp14:editId="6819E094">
            <wp:extent cx="6264275" cy="8346649"/>
            <wp:effectExtent l="0" t="0" r="317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264275" cy="8346649"/>
                    </a:xfrm>
                    <a:prstGeom prst="rect">
                      <a:avLst/>
                    </a:prstGeom>
                    <a:noFill/>
                  </pic:spPr>
                </pic:pic>
              </a:graphicData>
            </a:graphic>
          </wp:inline>
        </w:drawing>
      </w:r>
      <w:r w:rsidR="00EF74C9" w:rsidRPr="00A17460">
        <w:rPr>
          <w:lang w:val="el-GR"/>
        </w:rPr>
        <w:br w:type="page"/>
      </w:r>
    </w:p>
    <w:p w:rsidR="00EF74C9" w:rsidRPr="00A17460" w:rsidRDefault="00C13E75" w:rsidP="00EF74C9">
      <w:pPr>
        <w:widowControl/>
        <w:adjustRightInd/>
        <w:spacing w:after="200" w:line="276" w:lineRule="auto"/>
        <w:jc w:val="left"/>
        <w:textAlignment w:val="auto"/>
        <w:rPr>
          <w:lang w:val="el-GR"/>
        </w:rPr>
      </w:pPr>
      <w:r w:rsidRPr="00A17460">
        <w:rPr>
          <w:noProof/>
          <w:lang w:bidi="ar-SA"/>
        </w:rPr>
        <mc:AlternateContent>
          <mc:Choice Requires="wps">
            <w:drawing>
              <wp:anchor distT="0" distB="0" distL="114300" distR="114300" simplePos="0" relativeHeight="251732992" behindDoc="1" locked="0" layoutInCell="1" allowOverlap="1" wp14:anchorId="31E8E5E6" wp14:editId="4EC86459">
                <wp:simplePos x="0" y="0"/>
                <wp:positionH relativeFrom="margin">
                  <wp:posOffset>-635</wp:posOffset>
                </wp:positionH>
                <wp:positionV relativeFrom="paragraph">
                  <wp:posOffset>-126365</wp:posOffset>
                </wp:positionV>
                <wp:extent cx="8263255" cy="457200"/>
                <wp:effectExtent l="0" t="0" r="4445" b="0"/>
                <wp:wrapNone/>
                <wp:docPr id="1132" name="Text Box 1132"/>
                <wp:cNvGraphicFramePr/>
                <a:graphic xmlns:a="http://schemas.openxmlformats.org/drawingml/2006/main">
                  <a:graphicData uri="http://schemas.microsoft.com/office/word/2010/wordprocessingShape">
                    <wps:wsp>
                      <wps:cNvSpPr txBox="1"/>
                      <wps:spPr>
                        <a:xfrm>
                          <a:off x="0" y="0"/>
                          <a:ext cx="8263255" cy="457200"/>
                        </a:xfrm>
                        <a:prstGeom prst="rect">
                          <a:avLst/>
                        </a:prstGeom>
                        <a:solidFill>
                          <a:prstClr val="white"/>
                        </a:solidFill>
                        <a:ln>
                          <a:noFill/>
                        </a:ln>
                      </wps:spPr>
                      <wps:txbx>
                        <w:txbxContent>
                          <w:p w:rsidR="00E5182F" w:rsidRPr="00C02663" w:rsidRDefault="00E5182F" w:rsidP="00095F2F">
                            <w:pPr>
                              <w:pStyle w:val="Caption"/>
                              <w:jc w:val="both"/>
                            </w:pPr>
                            <w:bookmarkStart w:id="653" w:name="_Ref529525562"/>
                            <w:bookmarkStart w:id="654" w:name="_Ref529525567"/>
                            <w:bookmarkStart w:id="655" w:name="_Ref102719969"/>
                            <w:bookmarkStart w:id="656" w:name="_Toc135215181"/>
                            <w:r w:rsidRPr="00C02663">
                              <w:t xml:space="preserve">Γράφημα </w:t>
                            </w:r>
                            <w:r w:rsidR="0065073C">
                              <w:fldChar w:fldCharType="begin"/>
                            </w:r>
                            <w:r w:rsidR="0065073C">
                              <w:instrText xml:space="preserve"> STYLEREF 1 \s </w:instrText>
                            </w:r>
                            <w:r w:rsidR="0065073C">
                              <w:fldChar w:fldCharType="separate"/>
                            </w:r>
                            <w:r w:rsidR="00DE0713">
                              <w:rPr>
                                <w:noProof/>
                              </w:rPr>
                              <w:t>9</w:t>
                            </w:r>
                            <w:r w:rsidR="0065073C">
                              <w:rPr>
                                <w:noProof/>
                              </w:rPr>
                              <w:fldChar w:fldCharType="end"/>
                            </w:r>
                            <w:r>
                              <w:noBreakHyphen/>
                            </w:r>
                            <w:r w:rsidR="0065073C">
                              <w:fldChar w:fldCharType="begin"/>
                            </w:r>
                            <w:r w:rsidR="0065073C">
                              <w:instrText xml:space="preserve"> SEQ Γράφημα \* ARABIC \s 1 </w:instrText>
                            </w:r>
                            <w:r w:rsidR="0065073C">
                              <w:fldChar w:fldCharType="separate"/>
                            </w:r>
                            <w:r w:rsidR="00DE0713">
                              <w:rPr>
                                <w:noProof/>
                              </w:rPr>
                              <w:t>1</w:t>
                            </w:r>
                            <w:r w:rsidR="0065073C">
                              <w:rPr>
                                <w:noProof/>
                              </w:rPr>
                              <w:fldChar w:fldCharType="end"/>
                            </w:r>
                            <w:bookmarkEnd w:id="653"/>
                            <w:r w:rsidRPr="00C02663">
                              <w:t xml:space="preserve">: </w:t>
                            </w:r>
                            <w:bookmarkEnd w:id="654"/>
                            <w:r w:rsidRPr="00C02663">
                              <w:t>Ποσοστό Ατυχημάτων κατά Οικονομική Δραστηριότητα – Έτος 202</w:t>
                            </w:r>
                            <w:r w:rsidR="00475134">
                              <w:t>2</w:t>
                            </w:r>
                            <w:r w:rsidRPr="00C02663">
                              <w:t xml:space="preserve"> - Στοιχεία για </w:t>
                            </w:r>
                            <w:proofErr w:type="spellStart"/>
                            <w:r w:rsidRPr="00C02663">
                              <w:t>Εργοδοτούμενα</w:t>
                            </w:r>
                            <w:proofErr w:type="spellEnd"/>
                            <w:r w:rsidRPr="00C02663">
                              <w:t xml:space="preserve"> (Πρόσωπα </w:t>
                            </w:r>
                            <w:proofErr w:type="spellStart"/>
                            <w:r w:rsidRPr="00C02663">
                              <w:t>τραυματισθέντα</w:t>
                            </w:r>
                            <w:proofErr w:type="spellEnd"/>
                            <w:r w:rsidRPr="00C02663">
                              <w:t xml:space="preserve"> κατά τη διάρκεια της εργασίας</w:t>
                            </w:r>
                            <w:bookmarkEnd w:id="655"/>
                            <w:bookmarkEnd w:id="65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1E8E5E6" id="Text Box 1132" o:spid="_x0000_s1132" type="#_x0000_t202" style="position:absolute;margin-left:-.05pt;margin-top:-9.95pt;width:650.65pt;height:36pt;z-index:-2515834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" stroked="f">
                <v:textbox inset="0,0,0,0">
                  <w:txbxContent>
                    <w:p w:rsidR="00E5182F" w:rsidRPr="00C02663" w:rsidRDefault="00E5182F" w:rsidP="00095F2F">
                      <w:pPr>
                        <w:pStyle w:val="Caption"/>
                        <w:jc w:val="both"/>
                      </w:pPr>
                      <w:bookmarkStart w:id="661" w:name="_Ref529525562"/>
                      <w:bookmarkStart w:id="662" w:name="_Ref529525567"/>
                      <w:bookmarkStart w:id="663" w:name="_Ref102719969"/>
                      <w:bookmarkStart w:id="664" w:name="_Toc135215181"/>
                      <w:r w:rsidRPr="00C02663">
                        <w:t xml:space="preserve">Γράφημα </w:t>
                      </w:r>
                      <w:fldSimple w:instr=" STYLEREF 1 \s ">
                        <w:r w:rsidR="00DE0713">
                          <w:rPr>
                            <w:noProof/>
                          </w:rPr>
                          <w:t>9</w:t>
                        </w:r>
                      </w:fldSimple>
                      <w:r>
                        <w:noBreakHyphen/>
                      </w:r>
                      <w:fldSimple w:instr=" SEQ Γράφημα \* ARABIC \s 1 ">
                        <w:r w:rsidR="00DE0713">
                          <w:rPr>
                            <w:noProof/>
                          </w:rPr>
                          <w:t>1</w:t>
                        </w:r>
                      </w:fldSimple>
                      <w:bookmarkEnd w:id="661"/>
                      <w:r w:rsidRPr="00C02663">
                        <w:t xml:space="preserve">: </w:t>
                      </w:r>
                      <w:bookmarkEnd w:id="662"/>
                      <w:r w:rsidRPr="00C02663">
                        <w:t>Ποσοστό Ατυχημάτων κατά Οικονομική Δραστηριότητα – Έτος 202</w:t>
                      </w:r>
                      <w:r w:rsidR="00475134">
                        <w:t>2</w:t>
                      </w:r>
                      <w:r w:rsidRPr="00C02663">
                        <w:t xml:space="preserve"> - Στοιχεία για </w:t>
                      </w:r>
                      <w:proofErr w:type="spellStart"/>
                      <w:r w:rsidRPr="00C02663">
                        <w:t>Εργοδοτούμενα</w:t>
                      </w:r>
                      <w:proofErr w:type="spellEnd"/>
                      <w:r w:rsidRPr="00C02663">
                        <w:t xml:space="preserve"> (Πρόσωπα </w:t>
                      </w:r>
                      <w:proofErr w:type="spellStart"/>
                      <w:r w:rsidRPr="00C02663">
                        <w:t>τραυματισθέντα</w:t>
                      </w:r>
                      <w:proofErr w:type="spellEnd"/>
                      <w:r w:rsidRPr="00C02663">
                        <w:t xml:space="preserve"> κατά τη διάρκεια της εργασίας</w:t>
                      </w:r>
                      <w:bookmarkEnd w:id="663"/>
                      <w:bookmarkEnd w:id="664"/>
                    </w:p>
                  </w:txbxContent>
                </v:textbox>
                <w10:wrap anchorx="margin"/>
              </v:shape>
            </w:pict>
          </mc:Fallback>
        </mc:AlternateContent>
      </w:r>
    </w:p>
    <w:p w:rsidR="00EF74C9" w:rsidRPr="00A17460" w:rsidRDefault="00475134" w:rsidP="00EF74C9">
      <w:pPr>
        <w:widowControl/>
        <w:adjustRightInd/>
        <w:spacing w:after="200" w:line="276" w:lineRule="auto"/>
        <w:jc w:val="left"/>
        <w:textAlignment w:val="auto"/>
        <w:rPr>
          <w:lang w:val="el-GR"/>
        </w:rPr>
      </w:pPr>
      <w:r w:rsidRPr="00FC0407">
        <w:rPr>
          <w:rFonts w:ascii="Arial" w:hAnsi="Arial" w:cs="Arial"/>
          <w:noProof/>
          <w:color w:val="auto"/>
          <w:lang w:val="el-GR" w:eastAsia="el-GR" w:bidi="ar-SA"/>
        </w:rPr>
        <w:drawing>
          <wp:inline distT="0" distB="0" distL="0" distR="0" wp14:anchorId="09DF2E3D" wp14:editId="51FD9D85">
            <wp:extent cx="8279130" cy="5255260"/>
            <wp:effectExtent l="0" t="0" r="762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8279130" cy="5255260"/>
                    </a:xfrm>
                    <a:prstGeom prst="rect">
                      <a:avLst/>
                    </a:prstGeom>
                    <a:noFill/>
                  </pic:spPr>
                </pic:pic>
              </a:graphicData>
            </a:graphic>
          </wp:inline>
        </w:drawing>
      </w:r>
    </w:p>
    <w:p w:rsidR="00F616A2" w:rsidRPr="00A17460" w:rsidRDefault="00F616A2" w:rsidP="009C686A">
      <w:pPr>
        <w:widowControl/>
        <w:adjustRightInd/>
        <w:spacing w:after="200" w:line="276" w:lineRule="auto"/>
        <w:jc w:val="left"/>
        <w:textAlignment w:val="auto"/>
        <w:rPr>
          <w:lang w:val="el-GR"/>
        </w:rPr>
        <w:sectPr w:rsidR="00F616A2" w:rsidRPr="00A17460" w:rsidSect="002113D0">
          <w:pgSz w:w="16840" w:h="11907" w:orient="landscape" w:code="9"/>
          <w:pgMar w:top="1021" w:right="1021" w:bottom="1021" w:left="1021" w:header="709" w:footer="709" w:gutter="0"/>
          <w:cols w:space="708"/>
          <w:docGrid w:linePitch="360"/>
        </w:sectPr>
      </w:pPr>
    </w:p>
    <w:p w:rsidR="00C02663" w:rsidRPr="00C02663" w:rsidRDefault="00291F3B" w:rsidP="00095F2F">
      <w:pPr>
        <w:pStyle w:val="Caption"/>
        <w:jc w:val="both"/>
      </w:pPr>
      <w:bookmarkStart w:id="657" w:name="_Ref529525668"/>
      <w:bookmarkStart w:id="658" w:name="_Ref529525671"/>
      <w:bookmarkStart w:id="659" w:name="_Toc3285631"/>
      <w:bookmarkStart w:id="660" w:name="_Toc135215182"/>
      <w:bookmarkStart w:id="661" w:name="_Toc505946899"/>
      <w:bookmarkStart w:id="662" w:name="_Toc505947008"/>
      <w:r w:rsidRPr="00C02663">
        <w:t xml:space="preserve">Γράφημα </w:t>
      </w:r>
      <w:r w:rsidR="0065073C">
        <w:fldChar w:fldCharType="begin"/>
      </w:r>
      <w:r w:rsidR="0065073C">
        <w:instrText xml:space="preserve"> STYLEREF 1 \s </w:instrText>
      </w:r>
      <w:r w:rsidR="0065073C">
        <w:fldChar w:fldCharType="separate"/>
      </w:r>
      <w:r w:rsidR="00DE0713">
        <w:rPr>
          <w:noProof/>
        </w:rPr>
        <w:t>9</w:t>
      </w:r>
      <w:r w:rsidR="0065073C">
        <w:rPr>
          <w:noProof/>
        </w:rPr>
        <w:fldChar w:fldCharType="end"/>
      </w:r>
      <w:r w:rsidR="00A840F7">
        <w:noBreakHyphen/>
      </w:r>
      <w:r w:rsidR="0065073C">
        <w:fldChar w:fldCharType="begin"/>
      </w:r>
      <w:r w:rsidR="0065073C">
        <w:instrText xml:space="preserve"> SEQ Γράφημα \* ARABIC \s 1 </w:instrText>
      </w:r>
      <w:r w:rsidR="0065073C">
        <w:fldChar w:fldCharType="separate"/>
      </w:r>
      <w:r w:rsidR="00DE0713">
        <w:rPr>
          <w:noProof/>
        </w:rPr>
        <w:t>2</w:t>
      </w:r>
      <w:r w:rsidR="0065073C">
        <w:rPr>
          <w:noProof/>
        </w:rPr>
        <w:fldChar w:fldCharType="end"/>
      </w:r>
      <w:bookmarkEnd w:id="657"/>
      <w:r w:rsidRPr="00C02663">
        <w:t xml:space="preserve">: </w:t>
      </w:r>
      <w:bookmarkEnd w:id="658"/>
      <w:bookmarkEnd w:id="659"/>
      <w:r w:rsidR="00C02663" w:rsidRPr="00C02663">
        <w:t>Εργατικά Ατυχήματα που Γνωστοποιήθηκαν κατά τα Έτη 201</w:t>
      </w:r>
      <w:r w:rsidR="00475134">
        <w:t>1</w:t>
      </w:r>
      <w:r w:rsidR="00C02663" w:rsidRPr="00C02663">
        <w:t xml:space="preserve"> – 202</w:t>
      </w:r>
      <w:r w:rsidR="00475134">
        <w:t>2</w:t>
      </w:r>
      <w:r w:rsidR="00C02663" w:rsidRPr="00C02663">
        <w:t xml:space="preserve"> (Στοιχεία για </w:t>
      </w:r>
      <w:proofErr w:type="spellStart"/>
      <w:r w:rsidR="00C02663" w:rsidRPr="00C02663">
        <w:t>εργοδοτούμενους</w:t>
      </w:r>
      <w:proofErr w:type="spellEnd"/>
      <w:r w:rsidR="00C02663" w:rsidRPr="00C02663">
        <w:t xml:space="preserve"> </w:t>
      </w:r>
      <w:proofErr w:type="spellStart"/>
      <w:r w:rsidR="00C02663" w:rsidRPr="00C02663">
        <w:t>τραυματισθέντες</w:t>
      </w:r>
      <w:proofErr w:type="spellEnd"/>
      <w:r w:rsidR="00C02663" w:rsidRPr="00C02663">
        <w:t xml:space="preserve"> κατά τη διάρκεια της εργασίας)</w:t>
      </w:r>
      <w:bookmarkEnd w:id="660"/>
    </w:p>
    <w:p w:rsidR="00291F3B" w:rsidRPr="00A17460" w:rsidRDefault="00475134" w:rsidP="00291F3B">
      <w:pPr>
        <w:rPr>
          <w:rFonts w:ascii="Arial" w:hAnsi="Arial" w:cs="Arial"/>
          <w:lang w:val="el-GR"/>
        </w:rPr>
      </w:pPr>
      <w:r w:rsidRPr="00FC0407">
        <w:rPr>
          <w:rFonts w:ascii="Arial" w:hAnsi="Arial" w:cs="Arial"/>
          <w:noProof/>
          <w:color w:val="auto"/>
          <w:lang w:val="el-GR" w:eastAsia="el-GR" w:bidi="ar-SA"/>
        </w:rPr>
        <w:drawing>
          <wp:inline distT="0" distB="0" distL="0" distR="0" wp14:anchorId="0CC03693" wp14:editId="44FA5FFF">
            <wp:extent cx="6246534" cy="3679825"/>
            <wp:effectExtent l="19050" t="19050" r="20955" b="158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ph 3.2.jpg"/>
                    <pic:cNvPicPr/>
                  </pic:nvPicPr>
                  <pic:blipFill rotWithShape="1">
                    <a:blip r:embed="rId135">
                      <a:extLst>
                        <a:ext uri="{28A0092B-C50C-407E-A947-70E740481C1C}">
                          <a14:useLocalDpi xmlns:a14="http://schemas.microsoft.com/office/drawing/2010/main" val="0"/>
                        </a:ext>
                      </a:extLst>
                    </a:blip>
                    <a:srcRect t="4520" b="5274"/>
                    <a:stretch/>
                  </pic:blipFill>
                  <pic:spPr bwMode="auto">
                    <a:xfrm>
                      <a:off x="0" y="0"/>
                      <a:ext cx="6254719" cy="3684647"/>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33B03" w:rsidRPr="00A33B03" w:rsidRDefault="00A33B03" w:rsidP="00A33B03">
      <w:pPr>
        <w:rPr>
          <w:lang w:val="el-GR"/>
        </w:rPr>
      </w:pPr>
      <w:r>
        <w:rPr>
          <w:noProof/>
        </w:rPr>
        <mc:AlternateContent>
          <mc:Choice Requires="wps">
            <w:drawing>
              <wp:anchor distT="0" distB="0" distL="114300" distR="114300" simplePos="0" relativeHeight="251961344" behindDoc="1" locked="0" layoutInCell="1" allowOverlap="1" wp14:anchorId="0ADE08F3" wp14:editId="6D05F598">
                <wp:simplePos x="0" y="0"/>
                <wp:positionH relativeFrom="margin">
                  <wp:align>left</wp:align>
                </wp:positionH>
                <wp:positionV relativeFrom="paragraph">
                  <wp:posOffset>237490</wp:posOffset>
                </wp:positionV>
                <wp:extent cx="6120765" cy="45720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6120765" cy="457200"/>
                        </a:xfrm>
                        <a:prstGeom prst="rect">
                          <a:avLst/>
                        </a:prstGeom>
                        <a:solidFill>
                          <a:prstClr val="white"/>
                        </a:solidFill>
                        <a:ln>
                          <a:noFill/>
                        </a:ln>
                      </wps:spPr>
                      <wps:txbx>
                        <w:txbxContent>
                          <w:p w:rsidR="00E5182F" w:rsidRPr="0017145B" w:rsidRDefault="00E5182F" w:rsidP="00475134">
                            <w:pPr>
                              <w:pStyle w:val="Caption"/>
                              <w:jc w:val="both"/>
                              <w:rPr>
                                <w:rFonts w:ascii="Arial" w:hAnsi="Arial" w:cs="Arial"/>
                                <w:noProof/>
                                <w:color w:val="000000" w:themeColor="text1"/>
                                <w:sz w:val="24"/>
                                <w:szCs w:val="24"/>
                              </w:rPr>
                            </w:pPr>
                            <w:bookmarkStart w:id="663" w:name="_Ref102720013"/>
                            <w:bookmarkStart w:id="664" w:name="_Toc135215183"/>
                            <w:r>
                              <w:t xml:space="preserve">Γράφημα </w:t>
                            </w:r>
                            <w:r w:rsidR="0065073C">
                              <w:fldChar w:fldCharType="begin"/>
                            </w:r>
                            <w:r w:rsidR="0065073C">
                              <w:instrText xml:space="preserve"> STYLEREF 1 \s </w:instrText>
                            </w:r>
                            <w:r w:rsidR="0065073C">
                              <w:fldChar w:fldCharType="separate"/>
                            </w:r>
                            <w:r w:rsidR="00DE0713">
                              <w:rPr>
                                <w:noProof/>
                              </w:rPr>
                              <w:t>9</w:t>
                            </w:r>
                            <w:r w:rsidR="0065073C">
                              <w:rPr>
                                <w:noProof/>
                              </w:rPr>
                              <w:fldChar w:fldCharType="end"/>
                            </w:r>
                            <w:r>
                              <w:noBreakHyphen/>
                            </w:r>
                            <w:r w:rsidR="0065073C">
                              <w:fldChar w:fldCharType="begin"/>
                            </w:r>
                            <w:r w:rsidR="0065073C">
                              <w:instrText xml:space="preserve"> SEQ Γράφημα \* ARABIC \s 1 </w:instrText>
                            </w:r>
                            <w:r w:rsidR="0065073C">
                              <w:fldChar w:fldCharType="separate"/>
                            </w:r>
                            <w:r w:rsidR="00DE0713">
                              <w:rPr>
                                <w:noProof/>
                              </w:rPr>
                              <w:t>3</w:t>
                            </w:r>
                            <w:r w:rsidR="0065073C">
                              <w:rPr>
                                <w:noProof/>
                              </w:rPr>
                              <w:fldChar w:fldCharType="end"/>
                            </w:r>
                            <w:bookmarkEnd w:id="663"/>
                            <w:r w:rsidRPr="00C02663">
                              <w:t>: Ανάλυση Εργατικών Ατυχημάτων έτους 202</w:t>
                            </w:r>
                            <w:r w:rsidR="00475134">
                              <w:t>2</w:t>
                            </w:r>
                            <w:r w:rsidRPr="00C02663">
                              <w:t xml:space="preserve"> κατά αιτία (Στοιχεία για </w:t>
                            </w:r>
                            <w:proofErr w:type="spellStart"/>
                            <w:r w:rsidRPr="00C02663">
                              <w:t>εργοδοτούμενους</w:t>
                            </w:r>
                            <w:proofErr w:type="spellEnd"/>
                            <w:r w:rsidRPr="00C02663">
                              <w:t xml:space="preserve"> </w:t>
                            </w:r>
                            <w:proofErr w:type="spellStart"/>
                            <w:r w:rsidRPr="00C02663">
                              <w:t>τραυματισθέντες</w:t>
                            </w:r>
                            <w:proofErr w:type="spellEnd"/>
                            <w:r w:rsidRPr="00C02663">
                              <w:t xml:space="preserve"> κατά τη διάρκεια της εργασίας</w:t>
                            </w:r>
                            <w:bookmarkEnd w:id="66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ADE08F3" id="Text Box 13" o:spid="_x0000_s1133" type="#_x0000_t202" style="position:absolute;left:0;text-align:left;margin-left:0;margin-top:18.7pt;width:481.95pt;height:36pt;z-index:-25135513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" stroked="f">
                <v:textbox inset="0,0,0,0">
                  <w:txbxContent>
                    <w:p w:rsidR="00E5182F" w:rsidRPr="0017145B" w:rsidRDefault="00E5182F" w:rsidP="00475134">
                      <w:pPr>
                        <w:pStyle w:val="Caption"/>
                        <w:jc w:val="both"/>
                        <w:rPr>
                          <w:rFonts w:ascii="Arial" w:hAnsi="Arial" w:cs="Arial"/>
                          <w:noProof/>
                          <w:color w:val="000000" w:themeColor="text1"/>
                          <w:sz w:val="24"/>
                          <w:szCs w:val="24"/>
                        </w:rPr>
                      </w:pPr>
                      <w:bookmarkStart w:id="673" w:name="_Ref102720013"/>
                      <w:bookmarkStart w:id="674" w:name="_Toc135215183"/>
                      <w:r>
                        <w:t xml:space="preserve">Γράφημα </w:t>
                      </w:r>
                      <w:fldSimple w:instr=" STYLEREF 1 \s ">
                        <w:r w:rsidR="00DE0713">
                          <w:rPr>
                            <w:noProof/>
                          </w:rPr>
                          <w:t>9</w:t>
                        </w:r>
                      </w:fldSimple>
                      <w:r>
                        <w:noBreakHyphen/>
                      </w:r>
                      <w:fldSimple w:instr=" SEQ Γράφημα \* ARABIC \s 1 ">
                        <w:r w:rsidR="00DE0713">
                          <w:rPr>
                            <w:noProof/>
                          </w:rPr>
                          <w:t>3</w:t>
                        </w:r>
                      </w:fldSimple>
                      <w:bookmarkEnd w:id="673"/>
                      <w:r w:rsidRPr="00C02663">
                        <w:t>: Ανάλυση Εργατικών Ατυχημάτων έτους 202</w:t>
                      </w:r>
                      <w:r w:rsidR="00475134">
                        <w:t>2</w:t>
                      </w:r>
                      <w:r w:rsidRPr="00C02663">
                        <w:t xml:space="preserve"> κατά αιτία (Στοιχεία για </w:t>
                      </w:r>
                      <w:proofErr w:type="spellStart"/>
                      <w:r w:rsidRPr="00C02663">
                        <w:t>εργοδοτούμενους</w:t>
                      </w:r>
                      <w:proofErr w:type="spellEnd"/>
                      <w:r w:rsidRPr="00C02663">
                        <w:t xml:space="preserve"> </w:t>
                      </w:r>
                      <w:proofErr w:type="spellStart"/>
                      <w:r w:rsidRPr="00C02663">
                        <w:t>τραυματισθέντες</w:t>
                      </w:r>
                      <w:proofErr w:type="spellEnd"/>
                      <w:r w:rsidRPr="00C02663">
                        <w:t xml:space="preserve"> κατά τη διάρκεια της εργασίας</w:t>
                      </w:r>
                      <w:bookmarkEnd w:id="674"/>
                    </w:p>
                  </w:txbxContent>
                </v:textbox>
                <w10:wrap anchorx="margin"/>
              </v:shape>
            </w:pict>
          </mc:Fallback>
        </mc:AlternateContent>
      </w:r>
    </w:p>
    <w:p w:rsidR="00291F3B" w:rsidRPr="00A17460" w:rsidRDefault="00291F3B" w:rsidP="00291F3B">
      <w:pPr>
        <w:rPr>
          <w:rFonts w:ascii="Arial" w:hAnsi="Arial" w:cs="Arial"/>
          <w:lang w:val="el-GR"/>
        </w:rPr>
      </w:pPr>
    </w:p>
    <w:p w:rsidR="00291F3B" w:rsidRPr="00A17460" w:rsidRDefault="00475134" w:rsidP="00291F3B">
      <w:pPr>
        <w:rPr>
          <w:rFonts w:ascii="Arial" w:hAnsi="Arial" w:cs="Arial"/>
          <w:lang w:val="el-GR"/>
        </w:rPr>
      </w:pPr>
      <w:r w:rsidRPr="00FC0407">
        <w:rPr>
          <w:rFonts w:ascii="Arial" w:hAnsi="Arial" w:cs="Arial"/>
          <w:noProof/>
          <w:color w:val="auto"/>
          <w:lang w:val="el-GR" w:eastAsia="el-GR" w:bidi="ar-SA"/>
        </w:rPr>
        <w:drawing>
          <wp:inline distT="0" distB="0" distL="0" distR="0" wp14:anchorId="29AE60DA" wp14:editId="3A6045EE">
            <wp:extent cx="6264275" cy="3524446"/>
            <wp:effectExtent l="19050" t="19050" r="22225" b="190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ph 3.3.jpg"/>
                    <pic:cNvPicPr/>
                  </pic:nvPicPr>
                  <pic:blipFill>
                    <a:blip r:embed="rId136">
                      <a:extLst>
                        <a:ext uri="{28A0092B-C50C-407E-A947-70E740481C1C}">
                          <a14:useLocalDpi xmlns:a14="http://schemas.microsoft.com/office/drawing/2010/main" val="0"/>
                        </a:ext>
                      </a:extLst>
                    </a:blip>
                    <a:stretch>
                      <a:fillRect/>
                    </a:stretch>
                  </pic:blipFill>
                  <pic:spPr>
                    <a:xfrm>
                      <a:off x="0" y="0"/>
                      <a:ext cx="6264275" cy="3524446"/>
                    </a:xfrm>
                    <a:prstGeom prst="rect">
                      <a:avLst/>
                    </a:prstGeom>
                    <a:ln w="3175">
                      <a:solidFill>
                        <a:sysClr val="windowText" lastClr="000000"/>
                      </a:solidFill>
                    </a:ln>
                  </pic:spPr>
                </pic:pic>
              </a:graphicData>
            </a:graphic>
          </wp:inline>
        </w:drawing>
      </w:r>
    </w:p>
    <w:p w:rsidR="00291F3B" w:rsidRPr="00A17460" w:rsidRDefault="00291F3B" w:rsidP="00291F3B">
      <w:pPr>
        <w:spacing w:after="0" w:line="240" w:lineRule="auto"/>
        <w:rPr>
          <w:rFonts w:ascii="Arial" w:hAnsi="Arial" w:cs="Arial"/>
          <w:lang w:val="el-GR"/>
        </w:rPr>
      </w:pPr>
    </w:p>
    <w:p w:rsidR="00C53BB6" w:rsidRPr="00586DE5" w:rsidRDefault="00C53BB6" w:rsidP="00095F2F">
      <w:pPr>
        <w:pStyle w:val="Caption"/>
        <w:jc w:val="both"/>
      </w:pPr>
      <w:bookmarkStart w:id="665" w:name="_Ref100319352"/>
      <w:bookmarkStart w:id="666" w:name="_Toc529363568"/>
      <w:bookmarkStart w:id="667" w:name="_Toc529442874"/>
      <w:bookmarkStart w:id="668" w:name="_Ref529526340"/>
      <w:bookmarkStart w:id="669" w:name="_Ref100319348"/>
      <w:bookmarkStart w:id="670" w:name="_Toc135215169"/>
      <w:bookmarkEnd w:id="661"/>
      <w:bookmarkEnd w:id="662"/>
      <w:r w:rsidRPr="00586DE5">
        <w:t xml:space="preserve">Πίνακας </w:t>
      </w:r>
      <w:bookmarkStart w:id="671" w:name="_Ref529526336"/>
      <w:r w:rsidR="00E5182F">
        <w:fldChar w:fldCharType="begin"/>
      </w:r>
      <w:r w:rsidR="00E5182F">
        <w:instrText xml:space="preserve"> STYLEREF 1 \s </w:instrText>
      </w:r>
      <w:r w:rsidR="00E5182F">
        <w:fldChar w:fldCharType="separate"/>
      </w:r>
      <w:r w:rsidR="00DE0713">
        <w:rPr>
          <w:noProof/>
        </w:rPr>
        <w:t>9</w:t>
      </w:r>
      <w:r w:rsidR="00E5182F">
        <w:fldChar w:fldCharType="end"/>
      </w:r>
      <w:r w:rsidR="00E5182F">
        <w:t>.</w:t>
      </w:r>
      <w:r w:rsidR="0065073C">
        <w:fldChar w:fldCharType="begin"/>
      </w:r>
      <w:r w:rsidR="0065073C">
        <w:instrText xml:space="preserve"> SEQ Πίνακας \* ARABIC \s 1 </w:instrText>
      </w:r>
      <w:r w:rsidR="0065073C">
        <w:fldChar w:fldCharType="separate"/>
      </w:r>
      <w:r w:rsidR="00DE0713">
        <w:rPr>
          <w:noProof/>
        </w:rPr>
        <w:t>5</w:t>
      </w:r>
      <w:r w:rsidR="0065073C">
        <w:rPr>
          <w:noProof/>
        </w:rPr>
        <w:fldChar w:fldCharType="end"/>
      </w:r>
      <w:bookmarkEnd w:id="665"/>
      <w:bookmarkEnd w:id="671"/>
      <w:r w:rsidRPr="00586DE5">
        <w:t xml:space="preserve">: </w:t>
      </w:r>
      <w:bookmarkStart w:id="672" w:name="_Ref98314272"/>
      <w:bookmarkEnd w:id="666"/>
      <w:bookmarkEnd w:id="667"/>
      <w:bookmarkEnd w:id="668"/>
      <w:r w:rsidR="00586DE5" w:rsidRPr="00586DE5">
        <w:rPr>
          <w:rFonts w:cs="Times New Roman"/>
        </w:rPr>
        <w:t xml:space="preserve">Ανάλυση Θανατηφόρων Ατυχημάτων που Συνέβησαν κατά το Έτος 2021 - </w:t>
      </w:r>
      <w:proofErr w:type="spellStart"/>
      <w:r w:rsidR="00586DE5" w:rsidRPr="00586DE5">
        <w:rPr>
          <w:rFonts w:cs="Times New Roman"/>
        </w:rPr>
        <w:t>Εργοδοτούμενοι</w:t>
      </w:r>
      <w:proofErr w:type="spellEnd"/>
      <w:r w:rsidR="00586DE5" w:rsidRPr="00586DE5">
        <w:rPr>
          <w:rFonts w:cs="Times New Roman"/>
        </w:rPr>
        <w:t xml:space="preserve"> Κατά την Εργασία</w:t>
      </w:r>
      <w:bookmarkEnd w:id="669"/>
      <w:bookmarkEnd w:id="670"/>
      <w:bookmarkEnd w:id="672"/>
    </w:p>
    <w:p w:rsidR="00586DE5" w:rsidRPr="008C1697" w:rsidRDefault="00586DE5" w:rsidP="00586DE5">
      <w:pPr>
        <w:jc w:val="center"/>
        <w:rPr>
          <w:rFonts w:cs="Times New Roman"/>
          <w:sz w:val="22"/>
          <w:szCs w:val="22"/>
          <w:lang w:val="el-GR"/>
        </w:rPr>
      </w:pPr>
      <w:r w:rsidRPr="008C1697">
        <w:rPr>
          <w:rFonts w:cs="Times New Roman"/>
          <w:b/>
          <w:sz w:val="22"/>
          <w:szCs w:val="22"/>
          <w:lang w:val="el-GR"/>
        </w:rPr>
        <w:t>Α. ΕΡΓΟΔΟΤΟΥΜΕΝΑ ΠΡΟΣΩΠΑ</w:t>
      </w:r>
      <w:r w:rsidRPr="008C1697">
        <w:rPr>
          <w:rFonts w:cs="Times New Roman"/>
          <w:sz w:val="22"/>
          <w:szCs w:val="22"/>
          <w:lang w:val="el-GR"/>
        </w:rPr>
        <w:t xml:space="preserve"> κατά την εργασία </w:t>
      </w:r>
      <w:r w:rsidRPr="008C1697">
        <w:rPr>
          <w:rFonts w:cs="Times New Roman"/>
          <w:i/>
          <w:sz w:val="22"/>
          <w:szCs w:val="22"/>
          <w:lang w:val="el-GR"/>
        </w:rPr>
        <w:t xml:space="preserve">(Σύνολο ατυχημάτων: </w:t>
      </w:r>
      <w:r w:rsidR="00475134">
        <w:rPr>
          <w:rFonts w:cs="Times New Roman"/>
          <w:i/>
          <w:sz w:val="22"/>
          <w:szCs w:val="22"/>
          <w:lang w:val="el-GR"/>
        </w:rPr>
        <w:t>7</w:t>
      </w:r>
      <w:r w:rsidRPr="008C1697">
        <w:rPr>
          <w:rFonts w:cs="Times New Roman"/>
          <w:i/>
          <w:sz w:val="22"/>
          <w:szCs w:val="22"/>
          <w:lang w:val="el-GR"/>
        </w:rPr>
        <w:t>)</w:t>
      </w:r>
    </w:p>
    <w:tbl>
      <w:tblPr>
        <w:tblW w:w="4696"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firstRow="0" w:lastRow="0" w:firstColumn="0" w:lastColumn="0" w:noHBand="0" w:noVBand="0"/>
      </w:tblPr>
      <w:tblGrid>
        <w:gridCol w:w="632"/>
        <w:gridCol w:w="1625"/>
        <w:gridCol w:w="1514"/>
        <w:gridCol w:w="2679"/>
        <w:gridCol w:w="2806"/>
      </w:tblGrid>
      <w:tr w:rsidR="00475134" w:rsidRPr="00FC0407" w:rsidTr="00090CC6">
        <w:trPr>
          <w:cantSplit/>
          <w:tblHeader/>
          <w:jc w:val="center"/>
        </w:trPr>
        <w:tc>
          <w:tcPr>
            <w:tcW w:w="341" w:type="pct"/>
            <w:tcBorders>
              <w:top w:val="single" w:sz="4" w:space="0" w:color="auto"/>
              <w:left w:val="single" w:sz="4" w:space="0" w:color="auto"/>
              <w:bottom w:val="single" w:sz="4" w:space="0" w:color="auto"/>
              <w:right w:val="single" w:sz="4" w:space="0" w:color="auto"/>
            </w:tcBorders>
            <w:shd w:val="clear" w:color="auto" w:fill="D9D9D9"/>
            <w:vAlign w:val="center"/>
          </w:tcPr>
          <w:p w:rsidR="00475134" w:rsidRPr="00FC0407" w:rsidRDefault="00475134" w:rsidP="00090CC6">
            <w:pPr>
              <w:tabs>
                <w:tab w:val="left" w:pos="284"/>
                <w:tab w:val="left" w:pos="851"/>
              </w:tabs>
              <w:spacing w:before="120" w:after="120" w:line="240" w:lineRule="auto"/>
              <w:ind w:left="-64" w:right="-131"/>
              <w:jc w:val="center"/>
              <w:rPr>
                <w:rFonts w:cs="Times New Roman"/>
                <w:b/>
                <w:color w:val="auto"/>
                <w:sz w:val="22"/>
                <w:szCs w:val="22"/>
                <w:lang w:val="el-GR"/>
              </w:rPr>
            </w:pPr>
            <w:r w:rsidRPr="00FC0407">
              <w:rPr>
                <w:rFonts w:cs="Times New Roman"/>
                <w:b/>
                <w:color w:val="auto"/>
                <w:sz w:val="22"/>
                <w:szCs w:val="22"/>
                <w:lang w:val="el-GR"/>
              </w:rPr>
              <w:t>Α/Α</w:t>
            </w:r>
          </w:p>
        </w:tc>
        <w:tc>
          <w:tcPr>
            <w:tcW w:w="878" w:type="pct"/>
            <w:tcBorders>
              <w:top w:val="single" w:sz="4" w:space="0" w:color="auto"/>
              <w:left w:val="single" w:sz="4" w:space="0" w:color="auto"/>
              <w:bottom w:val="single" w:sz="4" w:space="0" w:color="auto"/>
              <w:right w:val="single" w:sz="4" w:space="0" w:color="auto"/>
            </w:tcBorders>
            <w:shd w:val="clear" w:color="auto" w:fill="D9D9D9"/>
            <w:vAlign w:val="center"/>
          </w:tcPr>
          <w:p w:rsidR="00475134" w:rsidRPr="00FC0407" w:rsidRDefault="00475134" w:rsidP="00090CC6">
            <w:pPr>
              <w:tabs>
                <w:tab w:val="left" w:pos="284"/>
                <w:tab w:val="left" w:pos="851"/>
              </w:tabs>
              <w:spacing w:before="120" w:after="120" w:line="240" w:lineRule="auto"/>
              <w:jc w:val="center"/>
              <w:rPr>
                <w:rFonts w:cs="Times New Roman"/>
                <w:b/>
                <w:color w:val="auto"/>
                <w:sz w:val="22"/>
                <w:szCs w:val="22"/>
              </w:rPr>
            </w:pPr>
            <w:r w:rsidRPr="00FC0407">
              <w:rPr>
                <w:rFonts w:cs="Times New Roman"/>
                <w:b/>
                <w:color w:val="auto"/>
                <w:sz w:val="22"/>
                <w:szCs w:val="22"/>
              </w:rPr>
              <w:t>Επα</w:t>
            </w:r>
            <w:proofErr w:type="spellStart"/>
            <w:r w:rsidRPr="00FC0407">
              <w:rPr>
                <w:rFonts w:cs="Times New Roman"/>
                <w:b/>
                <w:color w:val="auto"/>
                <w:sz w:val="22"/>
                <w:szCs w:val="22"/>
              </w:rPr>
              <w:t>ρχί</w:t>
            </w:r>
            <w:proofErr w:type="spellEnd"/>
            <w:r w:rsidRPr="00FC0407">
              <w:rPr>
                <w:rFonts w:cs="Times New Roman"/>
                <w:b/>
                <w:color w:val="auto"/>
                <w:sz w:val="22"/>
                <w:szCs w:val="22"/>
              </w:rPr>
              <w:t>α</w:t>
            </w:r>
          </w:p>
        </w:tc>
        <w:tc>
          <w:tcPr>
            <w:tcW w:w="818" w:type="pct"/>
            <w:tcBorders>
              <w:top w:val="single" w:sz="4" w:space="0" w:color="auto"/>
              <w:left w:val="single" w:sz="4" w:space="0" w:color="auto"/>
              <w:bottom w:val="single" w:sz="4" w:space="0" w:color="auto"/>
              <w:right w:val="single" w:sz="4" w:space="0" w:color="auto"/>
            </w:tcBorders>
            <w:shd w:val="clear" w:color="auto" w:fill="D9D9D9"/>
            <w:vAlign w:val="center"/>
          </w:tcPr>
          <w:p w:rsidR="00475134" w:rsidRPr="00FC0407" w:rsidRDefault="00475134" w:rsidP="00090CC6">
            <w:pPr>
              <w:tabs>
                <w:tab w:val="left" w:pos="284"/>
                <w:tab w:val="left" w:pos="851"/>
              </w:tabs>
              <w:spacing w:before="120" w:after="120" w:line="240" w:lineRule="auto"/>
              <w:jc w:val="center"/>
              <w:rPr>
                <w:rFonts w:cs="Times New Roman"/>
                <w:b/>
                <w:color w:val="auto"/>
                <w:sz w:val="22"/>
                <w:szCs w:val="22"/>
              </w:rPr>
            </w:pPr>
            <w:proofErr w:type="spellStart"/>
            <w:r w:rsidRPr="00FC0407">
              <w:rPr>
                <w:rFonts w:cs="Times New Roman"/>
                <w:b/>
                <w:color w:val="auto"/>
                <w:sz w:val="22"/>
                <w:szCs w:val="22"/>
              </w:rPr>
              <w:t>Αριθμός</w:t>
            </w:r>
            <w:proofErr w:type="spellEnd"/>
            <w:r w:rsidRPr="00FC0407">
              <w:rPr>
                <w:rFonts w:cs="Times New Roman"/>
                <w:b/>
                <w:color w:val="auto"/>
                <w:sz w:val="22"/>
                <w:szCs w:val="22"/>
              </w:rPr>
              <w:t xml:space="preserve"> </w:t>
            </w:r>
            <w:proofErr w:type="spellStart"/>
            <w:r w:rsidRPr="00FC0407">
              <w:rPr>
                <w:rFonts w:cs="Times New Roman"/>
                <w:b/>
                <w:color w:val="auto"/>
                <w:sz w:val="22"/>
                <w:szCs w:val="22"/>
              </w:rPr>
              <w:t>Προσώ</w:t>
            </w:r>
            <w:proofErr w:type="spellEnd"/>
            <w:r w:rsidRPr="00FC0407">
              <w:rPr>
                <w:rFonts w:cs="Times New Roman"/>
                <w:b/>
                <w:color w:val="auto"/>
                <w:sz w:val="22"/>
                <w:szCs w:val="22"/>
              </w:rPr>
              <w:t>πων</w:t>
            </w:r>
          </w:p>
        </w:tc>
        <w:tc>
          <w:tcPr>
            <w:tcW w:w="1447" w:type="pct"/>
            <w:tcBorders>
              <w:top w:val="single" w:sz="4" w:space="0" w:color="auto"/>
              <w:left w:val="single" w:sz="4" w:space="0" w:color="auto"/>
              <w:bottom w:val="single" w:sz="4" w:space="0" w:color="auto"/>
              <w:right w:val="single" w:sz="4" w:space="0" w:color="auto"/>
            </w:tcBorders>
            <w:shd w:val="clear" w:color="auto" w:fill="D9D9D9"/>
            <w:vAlign w:val="center"/>
          </w:tcPr>
          <w:p w:rsidR="00475134" w:rsidRPr="00FC0407" w:rsidRDefault="00475134" w:rsidP="00090CC6">
            <w:pPr>
              <w:tabs>
                <w:tab w:val="left" w:pos="284"/>
                <w:tab w:val="left" w:pos="851"/>
              </w:tabs>
              <w:spacing w:before="120" w:after="120" w:line="240" w:lineRule="auto"/>
              <w:jc w:val="center"/>
              <w:rPr>
                <w:rFonts w:cs="Times New Roman"/>
                <w:b/>
                <w:color w:val="auto"/>
                <w:sz w:val="22"/>
                <w:szCs w:val="22"/>
              </w:rPr>
            </w:pPr>
            <w:proofErr w:type="spellStart"/>
            <w:r w:rsidRPr="00FC0407">
              <w:rPr>
                <w:rFonts w:cs="Times New Roman"/>
                <w:b/>
                <w:color w:val="auto"/>
                <w:sz w:val="22"/>
                <w:szCs w:val="22"/>
              </w:rPr>
              <w:t>Τομέ</w:t>
            </w:r>
            <w:proofErr w:type="spellEnd"/>
            <w:r w:rsidRPr="00FC0407">
              <w:rPr>
                <w:rFonts w:cs="Times New Roman"/>
                <w:b/>
                <w:color w:val="auto"/>
                <w:sz w:val="22"/>
                <w:szCs w:val="22"/>
              </w:rPr>
              <w:t xml:space="preserve">ας </w:t>
            </w:r>
            <w:proofErr w:type="spellStart"/>
            <w:r w:rsidRPr="00FC0407">
              <w:rPr>
                <w:rFonts w:cs="Times New Roman"/>
                <w:b/>
                <w:color w:val="auto"/>
                <w:sz w:val="22"/>
                <w:szCs w:val="22"/>
              </w:rPr>
              <w:t>Οικονομικής</w:t>
            </w:r>
            <w:proofErr w:type="spellEnd"/>
            <w:r w:rsidRPr="00FC0407">
              <w:rPr>
                <w:rFonts w:cs="Times New Roman"/>
                <w:b/>
                <w:color w:val="auto"/>
                <w:sz w:val="22"/>
                <w:szCs w:val="22"/>
              </w:rPr>
              <w:t xml:space="preserve"> </w:t>
            </w:r>
            <w:proofErr w:type="spellStart"/>
            <w:r w:rsidRPr="00FC0407">
              <w:rPr>
                <w:rFonts w:cs="Times New Roman"/>
                <w:b/>
                <w:color w:val="auto"/>
                <w:sz w:val="22"/>
                <w:szCs w:val="22"/>
              </w:rPr>
              <w:t>Δρ</w:t>
            </w:r>
            <w:proofErr w:type="spellEnd"/>
            <w:r w:rsidRPr="00FC0407">
              <w:rPr>
                <w:rFonts w:cs="Times New Roman"/>
                <w:b/>
                <w:color w:val="auto"/>
                <w:sz w:val="22"/>
                <w:szCs w:val="22"/>
              </w:rPr>
              <w:t xml:space="preserve">αστηριότητας </w:t>
            </w:r>
            <w:proofErr w:type="spellStart"/>
            <w:r w:rsidRPr="00FC0407">
              <w:rPr>
                <w:rFonts w:cs="Times New Roman"/>
                <w:b/>
                <w:color w:val="auto"/>
                <w:sz w:val="22"/>
                <w:szCs w:val="22"/>
              </w:rPr>
              <w:t>Εργοδότη</w:t>
            </w:r>
            <w:proofErr w:type="spellEnd"/>
          </w:p>
        </w:tc>
        <w:tc>
          <w:tcPr>
            <w:tcW w:w="1516" w:type="pct"/>
            <w:tcBorders>
              <w:top w:val="single" w:sz="4" w:space="0" w:color="auto"/>
              <w:left w:val="single" w:sz="4" w:space="0" w:color="auto"/>
              <w:bottom w:val="single" w:sz="4" w:space="0" w:color="auto"/>
              <w:right w:val="single" w:sz="4" w:space="0" w:color="auto"/>
            </w:tcBorders>
            <w:shd w:val="clear" w:color="auto" w:fill="D9D9D9"/>
            <w:vAlign w:val="center"/>
          </w:tcPr>
          <w:p w:rsidR="00475134" w:rsidRPr="00FC0407" w:rsidRDefault="00475134" w:rsidP="00090CC6">
            <w:pPr>
              <w:tabs>
                <w:tab w:val="left" w:pos="284"/>
                <w:tab w:val="left" w:pos="851"/>
              </w:tabs>
              <w:spacing w:before="120" w:after="120" w:line="240" w:lineRule="auto"/>
              <w:jc w:val="center"/>
              <w:rPr>
                <w:rFonts w:cs="Times New Roman"/>
                <w:b/>
                <w:color w:val="auto"/>
                <w:sz w:val="22"/>
                <w:szCs w:val="22"/>
              </w:rPr>
            </w:pPr>
            <w:proofErr w:type="spellStart"/>
            <w:r w:rsidRPr="00FC0407">
              <w:rPr>
                <w:rFonts w:cs="Times New Roman"/>
                <w:b/>
                <w:color w:val="auto"/>
                <w:sz w:val="22"/>
                <w:szCs w:val="22"/>
              </w:rPr>
              <w:t>Αιτί</w:t>
            </w:r>
            <w:proofErr w:type="spellEnd"/>
            <w:r w:rsidRPr="00FC0407">
              <w:rPr>
                <w:rFonts w:cs="Times New Roman"/>
                <w:b/>
                <w:color w:val="auto"/>
                <w:sz w:val="22"/>
                <w:szCs w:val="22"/>
              </w:rPr>
              <w:t xml:space="preserve">α </w:t>
            </w:r>
            <w:proofErr w:type="spellStart"/>
            <w:r w:rsidRPr="00FC0407">
              <w:rPr>
                <w:rFonts w:cs="Times New Roman"/>
                <w:b/>
                <w:color w:val="auto"/>
                <w:sz w:val="22"/>
                <w:szCs w:val="22"/>
              </w:rPr>
              <w:t>Ατυχήμ</w:t>
            </w:r>
            <w:proofErr w:type="spellEnd"/>
            <w:r w:rsidRPr="00FC0407">
              <w:rPr>
                <w:rFonts w:cs="Times New Roman"/>
                <w:b/>
                <w:color w:val="auto"/>
                <w:sz w:val="22"/>
                <w:szCs w:val="22"/>
              </w:rPr>
              <w:t>ατος</w:t>
            </w:r>
          </w:p>
        </w:tc>
      </w:tr>
      <w:tr w:rsidR="00475134" w:rsidRPr="006A1E6A" w:rsidTr="00090CC6">
        <w:trPr>
          <w:cantSplit/>
          <w:trHeight w:val="301"/>
          <w:jc w:val="center"/>
        </w:trPr>
        <w:tc>
          <w:tcPr>
            <w:tcW w:w="341" w:type="pct"/>
            <w:tcBorders>
              <w:top w:val="single" w:sz="4" w:space="0" w:color="auto"/>
              <w:left w:val="single" w:sz="4" w:space="0" w:color="auto"/>
              <w:bottom w:val="single" w:sz="4" w:space="0" w:color="auto"/>
              <w:right w:val="single" w:sz="4" w:space="0" w:color="auto"/>
            </w:tcBorders>
            <w:vAlign w:val="center"/>
          </w:tcPr>
          <w:p w:rsidR="00475134" w:rsidRPr="00FC0407" w:rsidRDefault="00475134" w:rsidP="00090CC6">
            <w:pPr>
              <w:widowControl/>
              <w:numPr>
                <w:ilvl w:val="0"/>
                <w:numId w:val="15"/>
              </w:numPr>
              <w:tabs>
                <w:tab w:val="left" w:pos="284"/>
                <w:tab w:val="num" w:pos="644"/>
                <w:tab w:val="left" w:pos="851"/>
              </w:tabs>
              <w:adjustRightInd/>
              <w:spacing w:before="120" w:after="120" w:line="240" w:lineRule="auto"/>
              <w:ind w:left="-64" w:right="-131" w:firstLine="0"/>
              <w:jc w:val="center"/>
              <w:textAlignment w:val="auto"/>
              <w:rPr>
                <w:rFonts w:cs="Times New Roman"/>
                <w:color w:val="auto"/>
                <w:sz w:val="22"/>
                <w:szCs w:val="22"/>
                <w:lang w:val="el-GR"/>
              </w:rPr>
            </w:pPr>
          </w:p>
        </w:tc>
        <w:tc>
          <w:tcPr>
            <w:tcW w:w="878" w:type="pct"/>
            <w:tcBorders>
              <w:top w:val="nil"/>
              <w:left w:val="single" w:sz="4" w:space="0" w:color="auto"/>
              <w:bottom w:val="single" w:sz="4" w:space="0" w:color="auto"/>
              <w:right w:val="single" w:sz="4" w:space="0" w:color="auto"/>
            </w:tcBorders>
            <w:shd w:val="clear" w:color="auto" w:fill="auto"/>
            <w:vAlign w:val="center"/>
          </w:tcPr>
          <w:p w:rsidR="00475134" w:rsidRPr="00FC0407" w:rsidRDefault="00475134" w:rsidP="00090CC6">
            <w:pPr>
              <w:spacing w:before="120" w:after="120" w:line="240" w:lineRule="auto"/>
              <w:jc w:val="center"/>
              <w:rPr>
                <w:rFonts w:cs="Times New Roman"/>
                <w:bCs/>
                <w:color w:val="auto"/>
                <w:sz w:val="22"/>
                <w:szCs w:val="22"/>
                <w:lang w:val="el-GR"/>
              </w:rPr>
            </w:pPr>
            <w:r w:rsidRPr="00FC0407">
              <w:rPr>
                <w:rFonts w:cs="Times New Roman"/>
                <w:bCs/>
                <w:color w:val="auto"/>
                <w:sz w:val="22"/>
                <w:szCs w:val="22"/>
                <w:lang w:val="el-GR"/>
              </w:rPr>
              <w:t>Λευκωσία</w:t>
            </w:r>
          </w:p>
        </w:tc>
        <w:tc>
          <w:tcPr>
            <w:tcW w:w="818" w:type="pct"/>
            <w:tcBorders>
              <w:top w:val="single" w:sz="4" w:space="0" w:color="auto"/>
              <w:left w:val="single" w:sz="4" w:space="0" w:color="auto"/>
              <w:bottom w:val="single" w:sz="4" w:space="0" w:color="auto"/>
              <w:right w:val="single" w:sz="4" w:space="0" w:color="auto"/>
            </w:tcBorders>
            <w:vAlign w:val="center"/>
          </w:tcPr>
          <w:p w:rsidR="00475134" w:rsidRPr="00FC0407" w:rsidRDefault="00475134" w:rsidP="00090CC6">
            <w:pPr>
              <w:tabs>
                <w:tab w:val="left" w:pos="284"/>
                <w:tab w:val="left" w:pos="851"/>
              </w:tabs>
              <w:spacing w:before="120" w:after="120" w:line="240" w:lineRule="auto"/>
              <w:jc w:val="center"/>
              <w:rPr>
                <w:rFonts w:cs="Times New Roman"/>
                <w:color w:val="auto"/>
                <w:sz w:val="22"/>
                <w:szCs w:val="22"/>
                <w:lang w:val="el-GR"/>
              </w:rPr>
            </w:pPr>
            <w:r w:rsidRPr="00FC0407">
              <w:rPr>
                <w:rFonts w:cs="Times New Roman"/>
                <w:color w:val="auto"/>
                <w:sz w:val="22"/>
                <w:szCs w:val="22"/>
                <w:lang w:val="el-GR"/>
              </w:rPr>
              <w:t>1</w:t>
            </w:r>
          </w:p>
        </w:tc>
        <w:tc>
          <w:tcPr>
            <w:tcW w:w="1447" w:type="pct"/>
            <w:tcBorders>
              <w:top w:val="single" w:sz="4" w:space="0" w:color="auto"/>
              <w:left w:val="single" w:sz="4" w:space="0" w:color="auto"/>
              <w:bottom w:val="single" w:sz="4" w:space="0" w:color="auto"/>
              <w:right w:val="single" w:sz="4" w:space="0" w:color="auto"/>
            </w:tcBorders>
            <w:vAlign w:val="center"/>
          </w:tcPr>
          <w:p w:rsidR="00475134" w:rsidRPr="00FC0407" w:rsidRDefault="00475134" w:rsidP="00090CC6">
            <w:pPr>
              <w:tabs>
                <w:tab w:val="left" w:pos="284"/>
                <w:tab w:val="left" w:pos="851"/>
              </w:tabs>
              <w:spacing w:before="120" w:after="120" w:line="240" w:lineRule="auto"/>
              <w:jc w:val="center"/>
              <w:rPr>
                <w:rFonts w:cs="Times New Roman"/>
                <w:color w:val="auto"/>
                <w:sz w:val="22"/>
                <w:szCs w:val="22"/>
                <w:lang w:val="el-GR"/>
              </w:rPr>
            </w:pPr>
            <w:r w:rsidRPr="00FC0407">
              <w:rPr>
                <w:rFonts w:cs="Times New Roman"/>
                <w:color w:val="auto"/>
                <w:sz w:val="22"/>
                <w:szCs w:val="22"/>
                <w:lang w:val="el-GR"/>
              </w:rPr>
              <w:t>Κλιματιστικές εγκαταστάσεις</w:t>
            </w:r>
          </w:p>
        </w:tc>
        <w:tc>
          <w:tcPr>
            <w:tcW w:w="1516" w:type="pct"/>
            <w:tcBorders>
              <w:top w:val="single" w:sz="4" w:space="0" w:color="auto"/>
              <w:left w:val="single" w:sz="4" w:space="0" w:color="auto"/>
              <w:bottom w:val="single" w:sz="4" w:space="0" w:color="auto"/>
              <w:right w:val="single" w:sz="4" w:space="0" w:color="auto"/>
            </w:tcBorders>
            <w:vAlign w:val="center"/>
          </w:tcPr>
          <w:p w:rsidR="00475134" w:rsidRPr="00FC0407" w:rsidRDefault="00475134" w:rsidP="00090CC6">
            <w:pPr>
              <w:tabs>
                <w:tab w:val="left" w:pos="284"/>
                <w:tab w:val="left" w:pos="851"/>
              </w:tabs>
              <w:spacing w:before="120" w:after="120" w:line="240" w:lineRule="auto"/>
              <w:jc w:val="center"/>
              <w:rPr>
                <w:rFonts w:cs="Times New Roman"/>
                <w:color w:val="auto"/>
                <w:sz w:val="22"/>
                <w:szCs w:val="22"/>
                <w:lang w:val="el-GR"/>
              </w:rPr>
            </w:pPr>
            <w:r w:rsidRPr="00FC0407">
              <w:rPr>
                <w:rFonts w:cs="Times New Roman"/>
                <w:color w:val="auto"/>
                <w:sz w:val="22"/>
                <w:szCs w:val="22"/>
                <w:lang w:val="el-GR"/>
              </w:rPr>
              <w:t>Πτώση από ύψος (από την οροφή κτηρίου – ύψος 8μ)</w:t>
            </w:r>
          </w:p>
        </w:tc>
      </w:tr>
      <w:tr w:rsidR="00475134" w:rsidRPr="006A1E6A" w:rsidTr="00090CC6">
        <w:trPr>
          <w:cantSplit/>
          <w:trHeight w:val="301"/>
          <w:jc w:val="center"/>
        </w:trPr>
        <w:tc>
          <w:tcPr>
            <w:tcW w:w="341" w:type="pct"/>
            <w:tcBorders>
              <w:top w:val="single" w:sz="4" w:space="0" w:color="auto"/>
              <w:left w:val="single" w:sz="4" w:space="0" w:color="auto"/>
              <w:bottom w:val="single" w:sz="4" w:space="0" w:color="auto"/>
              <w:right w:val="single" w:sz="4" w:space="0" w:color="auto"/>
            </w:tcBorders>
            <w:vAlign w:val="center"/>
          </w:tcPr>
          <w:p w:rsidR="00475134" w:rsidRPr="00FC0407" w:rsidRDefault="00475134" w:rsidP="00090CC6">
            <w:pPr>
              <w:widowControl/>
              <w:numPr>
                <w:ilvl w:val="0"/>
                <w:numId w:val="15"/>
              </w:numPr>
              <w:tabs>
                <w:tab w:val="left" w:pos="206"/>
                <w:tab w:val="num" w:pos="644"/>
                <w:tab w:val="left" w:pos="851"/>
              </w:tabs>
              <w:adjustRightInd/>
              <w:spacing w:before="120" w:after="120" w:line="240" w:lineRule="auto"/>
              <w:ind w:left="-64" w:right="-131" w:firstLine="0"/>
              <w:jc w:val="center"/>
              <w:textAlignment w:val="auto"/>
              <w:rPr>
                <w:rFonts w:cs="Times New Roman"/>
                <w:color w:val="auto"/>
                <w:sz w:val="22"/>
                <w:szCs w:val="22"/>
                <w:lang w:val="el-GR"/>
              </w:rPr>
            </w:pPr>
          </w:p>
        </w:tc>
        <w:tc>
          <w:tcPr>
            <w:tcW w:w="878" w:type="pct"/>
            <w:tcBorders>
              <w:top w:val="nil"/>
              <w:left w:val="single" w:sz="4" w:space="0" w:color="auto"/>
              <w:bottom w:val="single" w:sz="4" w:space="0" w:color="auto"/>
              <w:right w:val="single" w:sz="4" w:space="0" w:color="auto"/>
            </w:tcBorders>
            <w:shd w:val="clear" w:color="auto" w:fill="auto"/>
            <w:vAlign w:val="center"/>
          </w:tcPr>
          <w:p w:rsidR="00475134" w:rsidRPr="00FC0407" w:rsidRDefault="00475134" w:rsidP="00090CC6">
            <w:pPr>
              <w:spacing w:before="120" w:after="120" w:line="240" w:lineRule="auto"/>
              <w:jc w:val="center"/>
              <w:rPr>
                <w:rFonts w:cs="Times New Roman"/>
                <w:bCs/>
                <w:color w:val="auto"/>
                <w:sz w:val="22"/>
                <w:szCs w:val="22"/>
                <w:lang w:val="el-GR"/>
              </w:rPr>
            </w:pPr>
            <w:r w:rsidRPr="00FC0407">
              <w:rPr>
                <w:rFonts w:cs="Times New Roman"/>
                <w:bCs/>
                <w:color w:val="auto"/>
                <w:sz w:val="22"/>
                <w:szCs w:val="22"/>
                <w:lang w:val="el-GR"/>
              </w:rPr>
              <w:t xml:space="preserve">Λευκωσία </w:t>
            </w:r>
          </w:p>
        </w:tc>
        <w:tc>
          <w:tcPr>
            <w:tcW w:w="818" w:type="pct"/>
            <w:tcBorders>
              <w:top w:val="single" w:sz="4" w:space="0" w:color="auto"/>
              <w:left w:val="single" w:sz="4" w:space="0" w:color="auto"/>
              <w:bottom w:val="single" w:sz="4" w:space="0" w:color="auto"/>
              <w:right w:val="single" w:sz="4" w:space="0" w:color="auto"/>
            </w:tcBorders>
            <w:vAlign w:val="center"/>
          </w:tcPr>
          <w:p w:rsidR="00475134" w:rsidRPr="00FC0407" w:rsidRDefault="00475134" w:rsidP="00090CC6">
            <w:pPr>
              <w:tabs>
                <w:tab w:val="left" w:pos="284"/>
                <w:tab w:val="left" w:pos="851"/>
              </w:tabs>
              <w:spacing w:before="120" w:after="120" w:line="240" w:lineRule="auto"/>
              <w:jc w:val="center"/>
              <w:rPr>
                <w:rFonts w:cs="Times New Roman"/>
                <w:color w:val="auto"/>
                <w:sz w:val="22"/>
                <w:szCs w:val="22"/>
                <w:lang w:val="el-GR"/>
              </w:rPr>
            </w:pPr>
            <w:r w:rsidRPr="00FC0407">
              <w:rPr>
                <w:rFonts w:cs="Times New Roman"/>
                <w:color w:val="auto"/>
                <w:sz w:val="22"/>
                <w:szCs w:val="22"/>
                <w:lang w:val="el-GR"/>
              </w:rPr>
              <w:t>1</w:t>
            </w:r>
          </w:p>
        </w:tc>
        <w:tc>
          <w:tcPr>
            <w:tcW w:w="1447" w:type="pct"/>
            <w:tcBorders>
              <w:top w:val="nil"/>
              <w:left w:val="single" w:sz="4" w:space="0" w:color="auto"/>
              <w:bottom w:val="single" w:sz="4" w:space="0" w:color="auto"/>
              <w:right w:val="single" w:sz="4" w:space="0" w:color="auto"/>
            </w:tcBorders>
            <w:shd w:val="clear" w:color="auto" w:fill="auto"/>
            <w:vAlign w:val="center"/>
          </w:tcPr>
          <w:p w:rsidR="00475134" w:rsidRPr="00FC0407" w:rsidRDefault="00475134" w:rsidP="00090CC6">
            <w:pPr>
              <w:jc w:val="center"/>
              <w:rPr>
                <w:color w:val="auto"/>
                <w:sz w:val="22"/>
                <w:szCs w:val="22"/>
                <w:lang w:val="el-GR"/>
              </w:rPr>
            </w:pPr>
            <w:r w:rsidRPr="00FC0407">
              <w:rPr>
                <w:color w:val="auto"/>
                <w:sz w:val="22"/>
                <w:szCs w:val="22"/>
                <w:lang w:val="el-GR"/>
              </w:rPr>
              <w:t>Γεωργικές καλλιέργειες</w:t>
            </w:r>
          </w:p>
        </w:tc>
        <w:tc>
          <w:tcPr>
            <w:tcW w:w="1516" w:type="pct"/>
            <w:tcBorders>
              <w:top w:val="single" w:sz="4" w:space="0" w:color="auto"/>
              <w:left w:val="single" w:sz="4" w:space="0" w:color="auto"/>
              <w:bottom w:val="single" w:sz="4" w:space="0" w:color="auto"/>
              <w:right w:val="single" w:sz="4" w:space="0" w:color="auto"/>
            </w:tcBorders>
            <w:vAlign w:val="center"/>
          </w:tcPr>
          <w:p w:rsidR="00475134" w:rsidRPr="00FC0407" w:rsidRDefault="00475134" w:rsidP="00090CC6">
            <w:pPr>
              <w:spacing w:before="120" w:after="120" w:line="240" w:lineRule="auto"/>
              <w:jc w:val="center"/>
              <w:rPr>
                <w:rFonts w:cs="Times New Roman"/>
                <w:bCs/>
                <w:color w:val="auto"/>
                <w:sz w:val="22"/>
                <w:szCs w:val="22"/>
                <w:lang w:val="el-GR"/>
              </w:rPr>
            </w:pPr>
            <w:r w:rsidRPr="00FC0407">
              <w:rPr>
                <w:rFonts w:cs="Times New Roman"/>
                <w:bCs/>
                <w:color w:val="auto"/>
                <w:sz w:val="22"/>
                <w:szCs w:val="22"/>
                <w:lang w:val="el-GR"/>
              </w:rPr>
              <w:t xml:space="preserve">Κτύπημα από κινούμενο μέρος μηχανήματος </w:t>
            </w:r>
          </w:p>
        </w:tc>
      </w:tr>
      <w:tr w:rsidR="00475134" w:rsidRPr="006A1E6A" w:rsidTr="00090CC6">
        <w:trPr>
          <w:cantSplit/>
          <w:trHeight w:val="301"/>
          <w:jc w:val="center"/>
        </w:trPr>
        <w:tc>
          <w:tcPr>
            <w:tcW w:w="341" w:type="pct"/>
            <w:tcBorders>
              <w:top w:val="single" w:sz="4" w:space="0" w:color="auto"/>
              <w:left w:val="single" w:sz="4" w:space="0" w:color="auto"/>
              <w:bottom w:val="single" w:sz="4" w:space="0" w:color="auto"/>
              <w:right w:val="single" w:sz="4" w:space="0" w:color="auto"/>
            </w:tcBorders>
            <w:vAlign w:val="center"/>
          </w:tcPr>
          <w:p w:rsidR="00475134" w:rsidRPr="00FC0407" w:rsidRDefault="00475134" w:rsidP="00090CC6">
            <w:pPr>
              <w:widowControl/>
              <w:numPr>
                <w:ilvl w:val="0"/>
                <w:numId w:val="15"/>
              </w:numPr>
              <w:tabs>
                <w:tab w:val="left" w:pos="284"/>
                <w:tab w:val="num" w:pos="644"/>
                <w:tab w:val="left" w:pos="851"/>
              </w:tabs>
              <w:adjustRightInd/>
              <w:spacing w:before="120" w:after="120" w:line="240" w:lineRule="auto"/>
              <w:ind w:left="-64" w:right="-131" w:firstLine="0"/>
              <w:jc w:val="center"/>
              <w:textAlignment w:val="auto"/>
              <w:rPr>
                <w:rFonts w:cs="Times New Roman"/>
                <w:color w:val="auto"/>
                <w:sz w:val="22"/>
                <w:szCs w:val="22"/>
                <w:lang w:val="el-GR"/>
              </w:rPr>
            </w:pPr>
          </w:p>
        </w:tc>
        <w:tc>
          <w:tcPr>
            <w:tcW w:w="878" w:type="pct"/>
            <w:tcBorders>
              <w:top w:val="nil"/>
              <w:left w:val="single" w:sz="4" w:space="0" w:color="auto"/>
              <w:bottom w:val="single" w:sz="4" w:space="0" w:color="auto"/>
              <w:right w:val="single" w:sz="4" w:space="0" w:color="auto"/>
            </w:tcBorders>
            <w:shd w:val="clear" w:color="auto" w:fill="auto"/>
            <w:vAlign w:val="center"/>
          </w:tcPr>
          <w:p w:rsidR="00475134" w:rsidRPr="00FC0407" w:rsidRDefault="00475134" w:rsidP="00090CC6">
            <w:pPr>
              <w:spacing w:before="120" w:after="120" w:line="240" w:lineRule="auto"/>
              <w:jc w:val="center"/>
              <w:rPr>
                <w:rFonts w:cs="Times New Roman"/>
                <w:bCs/>
                <w:color w:val="auto"/>
                <w:sz w:val="22"/>
                <w:szCs w:val="22"/>
                <w:lang w:val="el-GR"/>
              </w:rPr>
            </w:pPr>
            <w:r w:rsidRPr="00FC0407">
              <w:rPr>
                <w:rFonts w:cs="Times New Roman"/>
                <w:bCs/>
                <w:color w:val="auto"/>
                <w:sz w:val="22"/>
                <w:szCs w:val="22"/>
                <w:lang w:val="el-GR"/>
              </w:rPr>
              <w:t xml:space="preserve">Λεμεσού </w:t>
            </w:r>
          </w:p>
        </w:tc>
        <w:tc>
          <w:tcPr>
            <w:tcW w:w="818" w:type="pct"/>
            <w:tcBorders>
              <w:top w:val="single" w:sz="4" w:space="0" w:color="auto"/>
              <w:left w:val="single" w:sz="4" w:space="0" w:color="auto"/>
              <w:bottom w:val="single" w:sz="4" w:space="0" w:color="auto"/>
              <w:right w:val="single" w:sz="4" w:space="0" w:color="auto"/>
            </w:tcBorders>
            <w:vAlign w:val="center"/>
          </w:tcPr>
          <w:p w:rsidR="00475134" w:rsidRPr="00FC0407" w:rsidRDefault="00475134" w:rsidP="00090CC6">
            <w:pPr>
              <w:tabs>
                <w:tab w:val="left" w:pos="284"/>
                <w:tab w:val="left" w:pos="851"/>
              </w:tabs>
              <w:spacing w:before="120" w:after="120" w:line="240" w:lineRule="auto"/>
              <w:jc w:val="center"/>
              <w:rPr>
                <w:rFonts w:cs="Times New Roman"/>
                <w:color w:val="auto"/>
                <w:sz w:val="22"/>
                <w:szCs w:val="22"/>
                <w:lang w:val="el-GR"/>
              </w:rPr>
            </w:pPr>
            <w:r w:rsidRPr="00FC0407">
              <w:rPr>
                <w:rFonts w:cs="Times New Roman"/>
                <w:color w:val="auto"/>
                <w:sz w:val="22"/>
                <w:szCs w:val="22"/>
                <w:lang w:val="el-GR"/>
              </w:rPr>
              <w:t>1</w:t>
            </w:r>
          </w:p>
        </w:tc>
        <w:tc>
          <w:tcPr>
            <w:tcW w:w="1447" w:type="pct"/>
            <w:tcBorders>
              <w:top w:val="nil"/>
              <w:left w:val="single" w:sz="4" w:space="0" w:color="auto"/>
              <w:bottom w:val="single" w:sz="4" w:space="0" w:color="auto"/>
              <w:right w:val="single" w:sz="4" w:space="0" w:color="auto"/>
            </w:tcBorders>
            <w:shd w:val="clear" w:color="auto" w:fill="auto"/>
            <w:vAlign w:val="center"/>
          </w:tcPr>
          <w:p w:rsidR="00475134" w:rsidRPr="00FC0407" w:rsidRDefault="00475134" w:rsidP="00090CC6">
            <w:pPr>
              <w:jc w:val="center"/>
              <w:rPr>
                <w:color w:val="auto"/>
                <w:sz w:val="22"/>
                <w:szCs w:val="22"/>
                <w:lang w:val="el-GR"/>
              </w:rPr>
            </w:pPr>
            <w:r w:rsidRPr="00FC0407">
              <w:rPr>
                <w:color w:val="auto"/>
                <w:sz w:val="22"/>
                <w:szCs w:val="22"/>
                <w:lang w:val="el-GR"/>
              </w:rPr>
              <w:t>Μεταφορές υλικών</w:t>
            </w:r>
          </w:p>
        </w:tc>
        <w:tc>
          <w:tcPr>
            <w:tcW w:w="1516" w:type="pct"/>
            <w:tcBorders>
              <w:top w:val="single" w:sz="4" w:space="0" w:color="auto"/>
              <w:left w:val="single" w:sz="4" w:space="0" w:color="auto"/>
              <w:bottom w:val="single" w:sz="4" w:space="0" w:color="auto"/>
              <w:right w:val="single" w:sz="4" w:space="0" w:color="auto"/>
            </w:tcBorders>
            <w:vAlign w:val="center"/>
          </w:tcPr>
          <w:p w:rsidR="00475134" w:rsidRPr="00FC0407" w:rsidRDefault="00475134" w:rsidP="00090CC6">
            <w:pPr>
              <w:spacing w:before="120" w:after="120" w:line="240" w:lineRule="auto"/>
              <w:jc w:val="center"/>
              <w:rPr>
                <w:rFonts w:cs="Times New Roman"/>
                <w:b/>
                <w:bCs/>
                <w:color w:val="auto"/>
                <w:sz w:val="22"/>
                <w:szCs w:val="22"/>
                <w:lang w:val="el-GR"/>
              </w:rPr>
            </w:pPr>
            <w:r w:rsidRPr="00FC0407">
              <w:rPr>
                <w:rFonts w:cs="Times New Roman"/>
                <w:color w:val="auto"/>
                <w:sz w:val="22"/>
                <w:szCs w:val="22"/>
                <w:lang w:val="el-GR"/>
              </w:rPr>
              <w:t xml:space="preserve">Τροχαίο  - </w:t>
            </w:r>
            <w:proofErr w:type="spellStart"/>
            <w:r w:rsidRPr="00FC0407">
              <w:rPr>
                <w:rFonts w:cs="Times New Roman"/>
                <w:color w:val="auto"/>
                <w:sz w:val="22"/>
                <w:szCs w:val="22"/>
                <w:lang w:val="el-GR"/>
              </w:rPr>
              <w:t>Καταπλάκωση</w:t>
            </w:r>
            <w:proofErr w:type="spellEnd"/>
            <w:r w:rsidRPr="00FC0407">
              <w:rPr>
                <w:rFonts w:cs="Times New Roman"/>
                <w:color w:val="auto"/>
                <w:sz w:val="22"/>
                <w:szCs w:val="22"/>
                <w:lang w:val="el-GR"/>
              </w:rPr>
              <w:t xml:space="preserve"> από όχημα που ανετράπη</w:t>
            </w:r>
          </w:p>
        </w:tc>
      </w:tr>
      <w:tr w:rsidR="00475134" w:rsidRPr="00FC0407" w:rsidTr="00090CC6">
        <w:trPr>
          <w:cantSplit/>
          <w:trHeight w:val="301"/>
          <w:jc w:val="center"/>
        </w:trPr>
        <w:tc>
          <w:tcPr>
            <w:tcW w:w="341" w:type="pct"/>
            <w:tcBorders>
              <w:top w:val="single" w:sz="4" w:space="0" w:color="auto"/>
              <w:left w:val="single" w:sz="4" w:space="0" w:color="auto"/>
              <w:bottom w:val="single" w:sz="4" w:space="0" w:color="auto"/>
              <w:right w:val="single" w:sz="4" w:space="0" w:color="auto"/>
            </w:tcBorders>
            <w:vAlign w:val="center"/>
          </w:tcPr>
          <w:p w:rsidR="00475134" w:rsidRPr="00FC0407" w:rsidRDefault="00475134" w:rsidP="00090CC6">
            <w:pPr>
              <w:widowControl/>
              <w:numPr>
                <w:ilvl w:val="0"/>
                <w:numId w:val="15"/>
              </w:numPr>
              <w:tabs>
                <w:tab w:val="left" w:pos="284"/>
                <w:tab w:val="num" w:pos="644"/>
                <w:tab w:val="left" w:pos="851"/>
              </w:tabs>
              <w:adjustRightInd/>
              <w:spacing w:before="120" w:after="120" w:line="240" w:lineRule="auto"/>
              <w:ind w:left="-64" w:right="-131" w:firstLine="0"/>
              <w:jc w:val="center"/>
              <w:textAlignment w:val="auto"/>
              <w:rPr>
                <w:rFonts w:cs="Times New Roman"/>
                <w:color w:val="auto"/>
                <w:sz w:val="22"/>
                <w:szCs w:val="22"/>
                <w:lang w:val="el-GR"/>
              </w:rPr>
            </w:pPr>
          </w:p>
        </w:tc>
        <w:tc>
          <w:tcPr>
            <w:tcW w:w="878" w:type="pct"/>
            <w:tcBorders>
              <w:top w:val="nil"/>
              <w:left w:val="single" w:sz="4" w:space="0" w:color="auto"/>
              <w:bottom w:val="single" w:sz="4" w:space="0" w:color="auto"/>
              <w:right w:val="single" w:sz="4" w:space="0" w:color="auto"/>
            </w:tcBorders>
            <w:shd w:val="clear" w:color="auto" w:fill="auto"/>
            <w:vAlign w:val="center"/>
          </w:tcPr>
          <w:p w:rsidR="00475134" w:rsidRPr="00FC0407" w:rsidRDefault="00475134" w:rsidP="00090CC6">
            <w:pPr>
              <w:spacing w:before="120" w:after="120" w:line="240" w:lineRule="auto"/>
              <w:jc w:val="center"/>
              <w:rPr>
                <w:rFonts w:cs="Times New Roman"/>
                <w:bCs/>
                <w:color w:val="auto"/>
                <w:sz w:val="22"/>
                <w:szCs w:val="22"/>
                <w:lang w:val="el-GR"/>
              </w:rPr>
            </w:pPr>
            <w:r w:rsidRPr="00FC0407">
              <w:rPr>
                <w:rFonts w:cs="Times New Roman"/>
                <w:bCs/>
                <w:color w:val="auto"/>
                <w:sz w:val="22"/>
                <w:szCs w:val="22"/>
                <w:lang w:val="el-GR"/>
              </w:rPr>
              <w:t xml:space="preserve">Λευκωσία </w:t>
            </w:r>
          </w:p>
        </w:tc>
        <w:tc>
          <w:tcPr>
            <w:tcW w:w="818" w:type="pct"/>
            <w:tcBorders>
              <w:top w:val="single" w:sz="4" w:space="0" w:color="auto"/>
              <w:left w:val="single" w:sz="4" w:space="0" w:color="auto"/>
              <w:bottom w:val="single" w:sz="4" w:space="0" w:color="auto"/>
              <w:right w:val="single" w:sz="4" w:space="0" w:color="auto"/>
            </w:tcBorders>
            <w:vAlign w:val="center"/>
          </w:tcPr>
          <w:p w:rsidR="00475134" w:rsidRPr="00FC0407" w:rsidRDefault="00475134" w:rsidP="00090CC6">
            <w:pPr>
              <w:tabs>
                <w:tab w:val="left" w:pos="284"/>
                <w:tab w:val="left" w:pos="851"/>
              </w:tabs>
              <w:spacing w:before="120" w:after="120" w:line="240" w:lineRule="auto"/>
              <w:jc w:val="center"/>
              <w:rPr>
                <w:rFonts w:cs="Times New Roman"/>
                <w:color w:val="auto"/>
                <w:sz w:val="22"/>
                <w:szCs w:val="22"/>
                <w:lang w:val="el-GR"/>
              </w:rPr>
            </w:pPr>
            <w:r w:rsidRPr="00FC0407">
              <w:rPr>
                <w:rFonts w:cs="Times New Roman"/>
                <w:color w:val="auto"/>
                <w:sz w:val="22"/>
                <w:szCs w:val="22"/>
                <w:lang w:val="el-GR"/>
              </w:rPr>
              <w:t>1</w:t>
            </w:r>
          </w:p>
        </w:tc>
        <w:tc>
          <w:tcPr>
            <w:tcW w:w="1447" w:type="pct"/>
            <w:tcBorders>
              <w:top w:val="nil"/>
              <w:left w:val="single" w:sz="4" w:space="0" w:color="auto"/>
              <w:bottom w:val="single" w:sz="4" w:space="0" w:color="auto"/>
              <w:right w:val="single" w:sz="4" w:space="0" w:color="auto"/>
            </w:tcBorders>
            <w:shd w:val="clear" w:color="auto" w:fill="auto"/>
            <w:vAlign w:val="center"/>
          </w:tcPr>
          <w:p w:rsidR="00475134" w:rsidRPr="00FC0407" w:rsidRDefault="00475134" w:rsidP="00090CC6">
            <w:pPr>
              <w:jc w:val="center"/>
              <w:rPr>
                <w:color w:val="auto"/>
                <w:sz w:val="22"/>
                <w:szCs w:val="22"/>
                <w:lang w:val="el-GR"/>
              </w:rPr>
            </w:pPr>
            <w:r w:rsidRPr="00FC0407">
              <w:rPr>
                <w:color w:val="auto"/>
                <w:sz w:val="22"/>
                <w:szCs w:val="22"/>
                <w:lang w:val="el-GR"/>
              </w:rPr>
              <w:t>Διαχωρισμοί οικοπέδων</w:t>
            </w:r>
          </w:p>
        </w:tc>
        <w:tc>
          <w:tcPr>
            <w:tcW w:w="1516" w:type="pct"/>
            <w:tcBorders>
              <w:top w:val="single" w:sz="4" w:space="0" w:color="auto"/>
              <w:left w:val="single" w:sz="4" w:space="0" w:color="auto"/>
              <w:bottom w:val="single" w:sz="4" w:space="0" w:color="auto"/>
              <w:right w:val="single" w:sz="4" w:space="0" w:color="auto"/>
            </w:tcBorders>
            <w:vAlign w:val="center"/>
          </w:tcPr>
          <w:p w:rsidR="00475134" w:rsidRPr="00FC0407" w:rsidRDefault="00475134" w:rsidP="00090CC6">
            <w:pPr>
              <w:spacing w:before="120" w:after="120" w:line="240" w:lineRule="auto"/>
              <w:jc w:val="center"/>
              <w:rPr>
                <w:rFonts w:cs="Times New Roman"/>
                <w:color w:val="auto"/>
                <w:sz w:val="22"/>
                <w:szCs w:val="22"/>
                <w:lang w:val="el-GR"/>
              </w:rPr>
            </w:pPr>
            <w:proofErr w:type="spellStart"/>
            <w:r w:rsidRPr="00FC0407">
              <w:rPr>
                <w:rFonts w:cs="Times New Roman"/>
                <w:color w:val="auto"/>
                <w:sz w:val="22"/>
                <w:szCs w:val="22"/>
                <w:lang w:val="el-GR"/>
              </w:rPr>
              <w:t>Καταπλάκωση</w:t>
            </w:r>
            <w:proofErr w:type="spellEnd"/>
            <w:r w:rsidRPr="00FC0407">
              <w:rPr>
                <w:rFonts w:cs="Times New Roman"/>
                <w:color w:val="auto"/>
                <w:sz w:val="22"/>
                <w:szCs w:val="22"/>
                <w:lang w:val="el-GR"/>
              </w:rPr>
              <w:t xml:space="preserve"> από όγκο χώματος</w:t>
            </w:r>
          </w:p>
        </w:tc>
      </w:tr>
      <w:tr w:rsidR="00475134" w:rsidRPr="006A1E6A" w:rsidTr="00090CC6">
        <w:trPr>
          <w:cantSplit/>
          <w:trHeight w:val="301"/>
          <w:jc w:val="center"/>
        </w:trPr>
        <w:tc>
          <w:tcPr>
            <w:tcW w:w="341" w:type="pct"/>
            <w:tcBorders>
              <w:top w:val="single" w:sz="4" w:space="0" w:color="auto"/>
              <w:left w:val="single" w:sz="4" w:space="0" w:color="auto"/>
              <w:bottom w:val="single" w:sz="4" w:space="0" w:color="auto"/>
              <w:right w:val="single" w:sz="4" w:space="0" w:color="auto"/>
            </w:tcBorders>
            <w:vAlign w:val="center"/>
          </w:tcPr>
          <w:p w:rsidR="00475134" w:rsidRPr="00FC0407" w:rsidRDefault="00475134" w:rsidP="00090CC6">
            <w:pPr>
              <w:widowControl/>
              <w:numPr>
                <w:ilvl w:val="0"/>
                <w:numId w:val="15"/>
              </w:numPr>
              <w:tabs>
                <w:tab w:val="left" w:pos="284"/>
                <w:tab w:val="num" w:pos="644"/>
                <w:tab w:val="left" w:pos="851"/>
              </w:tabs>
              <w:adjustRightInd/>
              <w:spacing w:before="120" w:after="120" w:line="240" w:lineRule="auto"/>
              <w:ind w:left="-64" w:right="-131" w:firstLine="0"/>
              <w:jc w:val="center"/>
              <w:textAlignment w:val="auto"/>
              <w:rPr>
                <w:rFonts w:cs="Times New Roman"/>
                <w:color w:val="auto"/>
                <w:sz w:val="22"/>
                <w:szCs w:val="22"/>
                <w:lang w:val="el-GR"/>
              </w:rPr>
            </w:pPr>
          </w:p>
        </w:tc>
        <w:tc>
          <w:tcPr>
            <w:tcW w:w="878" w:type="pct"/>
            <w:tcBorders>
              <w:top w:val="nil"/>
              <w:left w:val="single" w:sz="4" w:space="0" w:color="auto"/>
              <w:bottom w:val="single" w:sz="4" w:space="0" w:color="auto"/>
              <w:right w:val="single" w:sz="4" w:space="0" w:color="auto"/>
            </w:tcBorders>
            <w:shd w:val="clear" w:color="auto" w:fill="auto"/>
            <w:vAlign w:val="center"/>
          </w:tcPr>
          <w:p w:rsidR="00475134" w:rsidRPr="00FC0407" w:rsidRDefault="00475134" w:rsidP="00090CC6">
            <w:pPr>
              <w:spacing w:before="120" w:after="120" w:line="240" w:lineRule="auto"/>
              <w:jc w:val="center"/>
              <w:rPr>
                <w:rFonts w:cs="Times New Roman"/>
                <w:bCs/>
                <w:color w:val="auto"/>
                <w:sz w:val="22"/>
                <w:szCs w:val="22"/>
                <w:lang w:val="el-GR"/>
              </w:rPr>
            </w:pPr>
            <w:r w:rsidRPr="00FC0407">
              <w:rPr>
                <w:rFonts w:cs="Times New Roman"/>
                <w:bCs/>
                <w:color w:val="auto"/>
                <w:sz w:val="22"/>
                <w:szCs w:val="22"/>
                <w:lang w:val="el-GR"/>
              </w:rPr>
              <w:t>Λευκωσία</w:t>
            </w:r>
          </w:p>
        </w:tc>
        <w:tc>
          <w:tcPr>
            <w:tcW w:w="818" w:type="pct"/>
            <w:tcBorders>
              <w:top w:val="single" w:sz="4" w:space="0" w:color="auto"/>
              <w:left w:val="single" w:sz="4" w:space="0" w:color="auto"/>
              <w:bottom w:val="single" w:sz="4" w:space="0" w:color="auto"/>
              <w:right w:val="single" w:sz="4" w:space="0" w:color="auto"/>
            </w:tcBorders>
            <w:vAlign w:val="center"/>
          </w:tcPr>
          <w:p w:rsidR="00475134" w:rsidRPr="00FC0407" w:rsidRDefault="00475134" w:rsidP="00090CC6">
            <w:pPr>
              <w:tabs>
                <w:tab w:val="left" w:pos="284"/>
                <w:tab w:val="left" w:pos="851"/>
              </w:tabs>
              <w:spacing w:before="120" w:after="120" w:line="240" w:lineRule="auto"/>
              <w:jc w:val="center"/>
              <w:rPr>
                <w:rFonts w:cs="Times New Roman"/>
                <w:color w:val="auto"/>
                <w:sz w:val="22"/>
                <w:szCs w:val="22"/>
                <w:lang w:val="el-GR"/>
              </w:rPr>
            </w:pPr>
            <w:r w:rsidRPr="00FC0407">
              <w:rPr>
                <w:rFonts w:cs="Times New Roman"/>
                <w:color w:val="auto"/>
                <w:sz w:val="22"/>
                <w:szCs w:val="22"/>
                <w:lang w:val="el-GR"/>
              </w:rPr>
              <w:t>1</w:t>
            </w:r>
          </w:p>
        </w:tc>
        <w:tc>
          <w:tcPr>
            <w:tcW w:w="1447" w:type="pct"/>
            <w:tcBorders>
              <w:top w:val="nil"/>
              <w:left w:val="single" w:sz="4" w:space="0" w:color="auto"/>
              <w:bottom w:val="single" w:sz="4" w:space="0" w:color="auto"/>
              <w:right w:val="single" w:sz="4" w:space="0" w:color="auto"/>
            </w:tcBorders>
            <w:shd w:val="clear" w:color="auto" w:fill="auto"/>
            <w:vAlign w:val="center"/>
          </w:tcPr>
          <w:p w:rsidR="00475134" w:rsidRPr="00FC0407" w:rsidRDefault="00475134" w:rsidP="00090CC6">
            <w:pPr>
              <w:jc w:val="center"/>
              <w:rPr>
                <w:color w:val="auto"/>
                <w:sz w:val="22"/>
                <w:szCs w:val="22"/>
                <w:lang w:val="el-GR"/>
              </w:rPr>
            </w:pPr>
            <w:r w:rsidRPr="00FC0407">
              <w:rPr>
                <w:color w:val="auto"/>
                <w:sz w:val="22"/>
                <w:szCs w:val="22"/>
                <w:lang w:val="el-GR"/>
              </w:rPr>
              <w:t>Οικοδομικές εργασίες</w:t>
            </w:r>
          </w:p>
        </w:tc>
        <w:tc>
          <w:tcPr>
            <w:tcW w:w="1516" w:type="pct"/>
            <w:tcBorders>
              <w:top w:val="single" w:sz="4" w:space="0" w:color="auto"/>
              <w:left w:val="single" w:sz="4" w:space="0" w:color="auto"/>
              <w:bottom w:val="single" w:sz="4" w:space="0" w:color="auto"/>
              <w:right w:val="single" w:sz="4" w:space="0" w:color="auto"/>
            </w:tcBorders>
            <w:vAlign w:val="center"/>
          </w:tcPr>
          <w:p w:rsidR="00475134" w:rsidRPr="00FC0407" w:rsidRDefault="00475134" w:rsidP="00090CC6">
            <w:pPr>
              <w:spacing w:before="120" w:after="120" w:line="240" w:lineRule="auto"/>
              <w:jc w:val="center"/>
              <w:rPr>
                <w:rFonts w:cs="Times New Roman"/>
                <w:color w:val="auto"/>
                <w:sz w:val="22"/>
                <w:szCs w:val="22"/>
                <w:lang w:val="el-GR"/>
              </w:rPr>
            </w:pPr>
            <w:r w:rsidRPr="00FC0407">
              <w:rPr>
                <w:rFonts w:cs="Times New Roman"/>
                <w:color w:val="auto"/>
                <w:sz w:val="22"/>
                <w:szCs w:val="22"/>
                <w:lang w:val="el-GR"/>
              </w:rPr>
              <w:t>Πτώση από ύψος (φορητή κλίμακα)</w:t>
            </w:r>
          </w:p>
        </w:tc>
      </w:tr>
      <w:tr w:rsidR="00475134" w:rsidRPr="00FC0407" w:rsidTr="00090CC6">
        <w:trPr>
          <w:cantSplit/>
          <w:trHeight w:val="301"/>
          <w:jc w:val="center"/>
        </w:trPr>
        <w:tc>
          <w:tcPr>
            <w:tcW w:w="341" w:type="pct"/>
            <w:tcBorders>
              <w:top w:val="single" w:sz="4" w:space="0" w:color="auto"/>
              <w:left w:val="single" w:sz="4" w:space="0" w:color="auto"/>
              <w:bottom w:val="single" w:sz="4" w:space="0" w:color="auto"/>
              <w:right w:val="single" w:sz="4" w:space="0" w:color="auto"/>
            </w:tcBorders>
            <w:vAlign w:val="center"/>
          </w:tcPr>
          <w:p w:rsidR="00475134" w:rsidRPr="00FC0407" w:rsidRDefault="00475134" w:rsidP="00090CC6">
            <w:pPr>
              <w:widowControl/>
              <w:numPr>
                <w:ilvl w:val="0"/>
                <w:numId w:val="15"/>
              </w:numPr>
              <w:tabs>
                <w:tab w:val="left" w:pos="284"/>
                <w:tab w:val="num" w:pos="644"/>
                <w:tab w:val="left" w:pos="851"/>
              </w:tabs>
              <w:adjustRightInd/>
              <w:spacing w:before="120" w:after="120" w:line="240" w:lineRule="auto"/>
              <w:ind w:left="-64" w:right="-131" w:firstLine="0"/>
              <w:jc w:val="center"/>
              <w:textAlignment w:val="auto"/>
              <w:rPr>
                <w:rFonts w:cs="Times New Roman"/>
                <w:color w:val="auto"/>
                <w:sz w:val="22"/>
                <w:szCs w:val="22"/>
                <w:lang w:val="el-GR"/>
              </w:rPr>
            </w:pPr>
          </w:p>
        </w:tc>
        <w:tc>
          <w:tcPr>
            <w:tcW w:w="878" w:type="pct"/>
            <w:tcBorders>
              <w:top w:val="nil"/>
              <w:left w:val="single" w:sz="4" w:space="0" w:color="auto"/>
              <w:bottom w:val="single" w:sz="4" w:space="0" w:color="auto"/>
              <w:right w:val="single" w:sz="4" w:space="0" w:color="auto"/>
            </w:tcBorders>
            <w:shd w:val="clear" w:color="auto" w:fill="auto"/>
            <w:vAlign w:val="center"/>
          </w:tcPr>
          <w:p w:rsidR="00475134" w:rsidRPr="00FC0407" w:rsidRDefault="00475134" w:rsidP="00090CC6">
            <w:pPr>
              <w:spacing w:before="120" w:after="120" w:line="240" w:lineRule="auto"/>
              <w:jc w:val="center"/>
              <w:rPr>
                <w:rFonts w:cs="Times New Roman"/>
                <w:bCs/>
                <w:color w:val="auto"/>
                <w:sz w:val="22"/>
                <w:szCs w:val="22"/>
                <w:lang w:val="el-GR"/>
              </w:rPr>
            </w:pPr>
            <w:r w:rsidRPr="00FC0407">
              <w:rPr>
                <w:rFonts w:cs="Times New Roman"/>
                <w:bCs/>
                <w:color w:val="auto"/>
                <w:sz w:val="22"/>
                <w:szCs w:val="22"/>
                <w:lang w:val="el-GR"/>
              </w:rPr>
              <w:t>Λάρνακα</w:t>
            </w:r>
          </w:p>
        </w:tc>
        <w:tc>
          <w:tcPr>
            <w:tcW w:w="818" w:type="pct"/>
            <w:tcBorders>
              <w:top w:val="single" w:sz="4" w:space="0" w:color="auto"/>
              <w:left w:val="single" w:sz="4" w:space="0" w:color="auto"/>
              <w:bottom w:val="single" w:sz="4" w:space="0" w:color="auto"/>
              <w:right w:val="single" w:sz="4" w:space="0" w:color="auto"/>
            </w:tcBorders>
            <w:vAlign w:val="center"/>
          </w:tcPr>
          <w:p w:rsidR="00475134" w:rsidRPr="00FC0407" w:rsidRDefault="00475134" w:rsidP="00090CC6">
            <w:pPr>
              <w:tabs>
                <w:tab w:val="left" w:pos="284"/>
                <w:tab w:val="left" w:pos="851"/>
              </w:tabs>
              <w:spacing w:before="120" w:after="120" w:line="240" w:lineRule="auto"/>
              <w:jc w:val="center"/>
              <w:rPr>
                <w:rFonts w:cs="Times New Roman"/>
                <w:color w:val="auto"/>
                <w:sz w:val="22"/>
                <w:szCs w:val="22"/>
                <w:lang w:val="el-GR"/>
              </w:rPr>
            </w:pPr>
            <w:r w:rsidRPr="00FC0407">
              <w:rPr>
                <w:rFonts w:cs="Times New Roman"/>
                <w:color w:val="auto"/>
                <w:sz w:val="22"/>
                <w:szCs w:val="22"/>
                <w:lang w:val="el-GR"/>
              </w:rPr>
              <w:t>1</w:t>
            </w:r>
          </w:p>
        </w:tc>
        <w:tc>
          <w:tcPr>
            <w:tcW w:w="1447" w:type="pct"/>
            <w:tcBorders>
              <w:top w:val="nil"/>
              <w:left w:val="single" w:sz="4" w:space="0" w:color="auto"/>
              <w:bottom w:val="single" w:sz="4" w:space="0" w:color="auto"/>
              <w:right w:val="single" w:sz="4" w:space="0" w:color="auto"/>
            </w:tcBorders>
            <w:shd w:val="clear" w:color="auto" w:fill="auto"/>
            <w:vAlign w:val="center"/>
          </w:tcPr>
          <w:p w:rsidR="00475134" w:rsidRPr="00FC0407" w:rsidRDefault="00475134" w:rsidP="00090CC6">
            <w:pPr>
              <w:jc w:val="center"/>
              <w:rPr>
                <w:color w:val="auto"/>
                <w:sz w:val="22"/>
                <w:szCs w:val="22"/>
                <w:lang w:val="el-GR"/>
              </w:rPr>
            </w:pPr>
            <w:r w:rsidRPr="00FC0407">
              <w:rPr>
                <w:rFonts w:cs="Times New Roman"/>
                <w:color w:val="auto"/>
                <w:sz w:val="22"/>
                <w:szCs w:val="22"/>
                <w:lang w:val="el-GR"/>
              </w:rPr>
              <w:t>Εκτροφή βοοειδών</w:t>
            </w:r>
            <w:r w:rsidRPr="00FC0407">
              <w:rPr>
                <w:color w:val="auto"/>
                <w:sz w:val="22"/>
                <w:szCs w:val="22"/>
                <w:lang w:val="el-GR"/>
              </w:rPr>
              <w:t xml:space="preserve"> </w:t>
            </w:r>
          </w:p>
        </w:tc>
        <w:tc>
          <w:tcPr>
            <w:tcW w:w="1516" w:type="pct"/>
            <w:tcBorders>
              <w:top w:val="single" w:sz="4" w:space="0" w:color="auto"/>
              <w:left w:val="single" w:sz="4" w:space="0" w:color="auto"/>
              <w:bottom w:val="single" w:sz="4" w:space="0" w:color="auto"/>
              <w:right w:val="single" w:sz="4" w:space="0" w:color="auto"/>
            </w:tcBorders>
            <w:vAlign w:val="center"/>
          </w:tcPr>
          <w:p w:rsidR="00475134" w:rsidRPr="00FC0407" w:rsidRDefault="00475134" w:rsidP="00090CC6">
            <w:pPr>
              <w:spacing w:before="120" w:after="120" w:line="240" w:lineRule="auto"/>
              <w:jc w:val="center"/>
              <w:rPr>
                <w:rFonts w:cs="Times New Roman"/>
                <w:color w:val="auto"/>
                <w:sz w:val="22"/>
                <w:szCs w:val="22"/>
                <w:lang w:val="el-GR"/>
              </w:rPr>
            </w:pPr>
            <w:r w:rsidRPr="00FC0407">
              <w:rPr>
                <w:color w:val="auto"/>
                <w:sz w:val="22"/>
                <w:szCs w:val="22"/>
                <w:lang w:val="el-GR"/>
              </w:rPr>
              <w:t>Κτύπημα από βοοειδή</w:t>
            </w:r>
          </w:p>
        </w:tc>
      </w:tr>
      <w:tr w:rsidR="00475134" w:rsidRPr="006A1E6A" w:rsidTr="00090CC6">
        <w:trPr>
          <w:cantSplit/>
          <w:trHeight w:val="301"/>
          <w:jc w:val="center"/>
        </w:trPr>
        <w:tc>
          <w:tcPr>
            <w:tcW w:w="341" w:type="pct"/>
            <w:tcBorders>
              <w:top w:val="single" w:sz="4" w:space="0" w:color="auto"/>
              <w:left w:val="single" w:sz="4" w:space="0" w:color="auto"/>
              <w:bottom w:val="single" w:sz="4" w:space="0" w:color="auto"/>
              <w:right w:val="single" w:sz="4" w:space="0" w:color="auto"/>
            </w:tcBorders>
            <w:vAlign w:val="center"/>
          </w:tcPr>
          <w:p w:rsidR="00475134" w:rsidRPr="00FC0407" w:rsidRDefault="00475134" w:rsidP="00090CC6">
            <w:pPr>
              <w:widowControl/>
              <w:numPr>
                <w:ilvl w:val="0"/>
                <w:numId w:val="15"/>
              </w:numPr>
              <w:tabs>
                <w:tab w:val="left" w:pos="284"/>
                <w:tab w:val="num" w:pos="644"/>
                <w:tab w:val="left" w:pos="851"/>
              </w:tabs>
              <w:adjustRightInd/>
              <w:spacing w:before="120" w:after="120" w:line="240" w:lineRule="auto"/>
              <w:ind w:left="-64" w:right="-131" w:firstLine="0"/>
              <w:jc w:val="center"/>
              <w:textAlignment w:val="auto"/>
              <w:rPr>
                <w:rFonts w:cs="Times New Roman"/>
                <w:color w:val="auto"/>
                <w:sz w:val="22"/>
                <w:szCs w:val="22"/>
                <w:lang w:val="el-GR"/>
              </w:rPr>
            </w:pPr>
          </w:p>
        </w:tc>
        <w:tc>
          <w:tcPr>
            <w:tcW w:w="878" w:type="pct"/>
            <w:tcBorders>
              <w:top w:val="nil"/>
              <w:left w:val="single" w:sz="4" w:space="0" w:color="auto"/>
              <w:bottom w:val="single" w:sz="4" w:space="0" w:color="auto"/>
              <w:right w:val="single" w:sz="4" w:space="0" w:color="auto"/>
            </w:tcBorders>
            <w:shd w:val="clear" w:color="auto" w:fill="auto"/>
            <w:vAlign w:val="center"/>
          </w:tcPr>
          <w:p w:rsidR="00475134" w:rsidRPr="00FC0407" w:rsidRDefault="00475134" w:rsidP="00090CC6">
            <w:pPr>
              <w:spacing w:before="120" w:after="120" w:line="240" w:lineRule="auto"/>
              <w:jc w:val="center"/>
              <w:rPr>
                <w:rFonts w:cs="Times New Roman"/>
                <w:bCs/>
                <w:color w:val="auto"/>
                <w:sz w:val="22"/>
                <w:szCs w:val="22"/>
                <w:lang w:val="el-GR"/>
              </w:rPr>
            </w:pPr>
            <w:r w:rsidRPr="00FC0407">
              <w:rPr>
                <w:rFonts w:cs="Times New Roman"/>
                <w:bCs/>
                <w:color w:val="auto"/>
                <w:sz w:val="22"/>
                <w:szCs w:val="22"/>
                <w:lang w:val="el-GR"/>
              </w:rPr>
              <w:t>Λευκωσία</w:t>
            </w:r>
          </w:p>
        </w:tc>
        <w:tc>
          <w:tcPr>
            <w:tcW w:w="818" w:type="pct"/>
            <w:tcBorders>
              <w:top w:val="single" w:sz="4" w:space="0" w:color="auto"/>
              <w:left w:val="single" w:sz="4" w:space="0" w:color="auto"/>
              <w:bottom w:val="single" w:sz="4" w:space="0" w:color="auto"/>
              <w:right w:val="single" w:sz="4" w:space="0" w:color="auto"/>
            </w:tcBorders>
            <w:vAlign w:val="center"/>
          </w:tcPr>
          <w:p w:rsidR="00475134" w:rsidRPr="00FC0407" w:rsidRDefault="00475134" w:rsidP="00090CC6">
            <w:pPr>
              <w:tabs>
                <w:tab w:val="left" w:pos="284"/>
                <w:tab w:val="left" w:pos="851"/>
              </w:tabs>
              <w:spacing w:before="120" w:after="120" w:line="240" w:lineRule="auto"/>
              <w:jc w:val="center"/>
              <w:rPr>
                <w:rFonts w:cs="Times New Roman"/>
                <w:color w:val="auto"/>
                <w:sz w:val="22"/>
                <w:szCs w:val="22"/>
                <w:lang w:val="el-GR"/>
              </w:rPr>
            </w:pPr>
            <w:r w:rsidRPr="00FC0407">
              <w:rPr>
                <w:rFonts w:cs="Times New Roman"/>
                <w:color w:val="auto"/>
                <w:sz w:val="22"/>
                <w:szCs w:val="22"/>
                <w:lang w:val="el-GR"/>
              </w:rPr>
              <w:t>1</w:t>
            </w:r>
          </w:p>
        </w:tc>
        <w:tc>
          <w:tcPr>
            <w:tcW w:w="1447" w:type="pct"/>
            <w:tcBorders>
              <w:top w:val="nil"/>
              <w:left w:val="single" w:sz="4" w:space="0" w:color="auto"/>
              <w:bottom w:val="single" w:sz="4" w:space="0" w:color="auto"/>
              <w:right w:val="single" w:sz="4" w:space="0" w:color="auto"/>
            </w:tcBorders>
            <w:shd w:val="clear" w:color="auto" w:fill="auto"/>
            <w:vAlign w:val="center"/>
          </w:tcPr>
          <w:p w:rsidR="00475134" w:rsidRPr="00FC0407" w:rsidRDefault="00475134" w:rsidP="00090CC6">
            <w:pPr>
              <w:jc w:val="center"/>
              <w:rPr>
                <w:color w:val="auto"/>
                <w:sz w:val="22"/>
                <w:szCs w:val="22"/>
              </w:rPr>
            </w:pPr>
            <w:r w:rsidRPr="00FC0407">
              <w:rPr>
                <w:color w:val="auto"/>
                <w:sz w:val="22"/>
                <w:szCs w:val="22"/>
                <w:lang w:val="el-GR"/>
              </w:rPr>
              <w:t xml:space="preserve">Ηλεκτρολογικές </w:t>
            </w:r>
            <w:proofErr w:type="spellStart"/>
            <w:r w:rsidRPr="00FC0407">
              <w:rPr>
                <w:color w:val="auto"/>
                <w:sz w:val="22"/>
                <w:szCs w:val="22"/>
              </w:rPr>
              <w:t>εργ</w:t>
            </w:r>
            <w:proofErr w:type="spellEnd"/>
            <w:r w:rsidRPr="00FC0407">
              <w:rPr>
                <w:color w:val="auto"/>
                <w:sz w:val="22"/>
                <w:szCs w:val="22"/>
              </w:rPr>
              <w:t xml:space="preserve">ασίες </w:t>
            </w:r>
          </w:p>
        </w:tc>
        <w:tc>
          <w:tcPr>
            <w:tcW w:w="1516" w:type="pct"/>
            <w:tcBorders>
              <w:top w:val="single" w:sz="4" w:space="0" w:color="auto"/>
              <w:left w:val="single" w:sz="4" w:space="0" w:color="auto"/>
              <w:bottom w:val="single" w:sz="4" w:space="0" w:color="auto"/>
              <w:right w:val="single" w:sz="4" w:space="0" w:color="auto"/>
            </w:tcBorders>
            <w:vAlign w:val="center"/>
          </w:tcPr>
          <w:p w:rsidR="00475134" w:rsidRPr="00FC0407" w:rsidRDefault="00475134" w:rsidP="00090CC6">
            <w:pPr>
              <w:spacing w:before="120" w:after="120" w:line="240" w:lineRule="auto"/>
              <w:jc w:val="center"/>
              <w:rPr>
                <w:rFonts w:cs="Times New Roman"/>
                <w:b/>
                <w:bCs/>
                <w:color w:val="auto"/>
                <w:sz w:val="22"/>
                <w:szCs w:val="22"/>
                <w:lang w:val="el-GR"/>
              </w:rPr>
            </w:pPr>
            <w:r w:rsidRPr="00FC0407">
              <w:rPr>
                <w:rFonts w:cs="Times New Roman"/>
                <w:color w:val="auto"/>
                <w:sz w:val="22"/>
                <w:szCs w:val="22"/>
                <w:lang w:val="el-GR"/>
              </w:rPr>
              <w:t>Πτώση από ύψος (φορητή κλίμακα)</w:t>
            </w:r>
          </w:p>
        </w:tc>
      </w:tr>
    </w:tbl>
    <w:p w:rsidR="00EF74C9" w:rsidRPr="00A17460" w:rsidRDefault="00EF74C9" w:rsidP="00EF74C9">
      <w:pPr>
        <w:rPr>
          <w:rFonts w:ascii="Arial" w:hAnsi="Arial"/>
          <w:lang w:val="el-GR" w:eastAsia="el-GR"/>
        </w:rPr>
      </w:pPr>
    </w:p>
    <w:p w:rsidR="00095F2F" w:rsidRPr="00095F2F" w:rsidRDefault="00072882" w:rsidP="00095F2F">
      <w:pPr>
        <w:pStyle w:val="Caption"/>
        <w:jc w:val="both"/>
        <w:rPr>
          <w:rFonts w:cs="Times New Roman"/>
        </w:rPr>
      </w:pPr>
      <w:bookmarkStart w:id="673" w:name="_Toc529363569"/>
      <w:bookmarkStart w:id="674" w:name="_Toc529442875"/>
      <w:bookmarkStart w:id="675" w:name="_Toc135215170"/>
      <w:r w:rsidRPr="00095F2F">
        <w:t xml:space="preserve">Πίνακας </w:t>
      </w:r>
      <w:bookmarkStart w:id="676" w:name="_Ref529526570"/>
      <w:r w:rsidR="00E5182F">
        <w:fldChar w:fldCharType="begin"/>
      </w:r>
      <w:r w:rsidR="00E5182F">
        <w:instrText xml:space="preserve"> STYLEREF 1 \s </w:instrText>
      </w:r>
      <w:r w:rsidR="00E5182F">
        <w:fldChar w:fldCharType="separate"/>
      </w:r>
      <w:r w:rsidR="00DE0713">
        <w:rPr>
          <w:noProof/>
        </w:rPr>
        <w:t>9</w:t>
      </w:r>
      <w:r w:rsidR="00E5182F">
        <w:fldChar w:fldCharType="end"/>
      </w:r>
      <w:r w:rsidR="00E5182F">
        <w:t>.</w:t>
      </w:r>
      <w:r w:rsidR="0065073C">
        <w:fldChar w:fldCharType="begin"/>
      </w:r>
      <w:r w:rsidR="0065073C">
        <w:instrText xml:space="preserve"> SEQ Πίνακας \* ARABIC \s 1 </w:instrText>
      </w:r>
      <w:r w:rsidR="0065073C">
        <w:fldChar w:fldCharType="separate"/>
      </w:r>
      <w:r w:rsidR="00DE0713">
        <w:rPr>
          <w:noProof/>
        </w:rPr>
        <w:t>6</w:t>
      </w:r>
      <w:r w:rsidR="0065073C">
        <w:rPr>
          <w:noProof/>
        </w:rPr>
        <w:fldChar w:fldCharType="end"/>
      </w:r>
      <w:bookmarkEnd w:id="676"/>
      <w:r w:rsidRPr="00095F2F">
        <w:t xml:space="preserve">: </w:t>
      </w:r>
      <w:bookmarkStart w:id="677" w:name="_Ref98314281"/>
      <w:bookmarkEnd w:id="673"/>
      <w:bookmarkEnd w:id="674"/>
      <w:r w:rsidR="00095F2F" w:rsidRPr="00095F2F">
        <w:rPr>
          <w:rFonts w:cs="Times New Roman"/>
        </w:rPr>
        <w:t>Ανάλυση Θανατηφόρων Ατυχημάτων που Συνέβησαν κατά το Έτος 202</w:t>
      </w:r>
      <w:r w:rsidR="00475134">
        <w:rPr>
          <w:rFonts w:cs="Times New Roman"/>
        </w:rPr>
        <w:t>2</w:t>
      </w:r>
      <w:r w:rsidR="00095F2F" w:rsidRPr="00095F2F">
        <w:rPr>
          <w:rFonts w:cs="Times New Roman"/>
        </w:rPr>
        <w:t xml:space="preserve"> –Πρόσωπα </w:t>
      </w:r>
      <w:r w:rsidR="00475134">
        <w:rPr>
          <w:rFonts w:cs="Times New Roman"/>
        </w:rPr>
        <w:t>Εκτός Εργασίας</w:t>
      </w:r>
      <w:bookmarkEnd w:id="675"/>
      <w:r w:rsidR="00475134">
        <w:rPr>
          <w:rFonts w:cs="Times New Roman"/>
        </w:rPr>
        <w:t xml:space="preserve"> </w:t>
      </w:r>
      <w:bookmarkEnd w:id="677"/>
    </w:p>
    <w:p w:rsidR="00095F2F" w:rsidRPr="008C1697" w:rsidRDefault="00095F2F" w:rsidP="00095F2F">
      <w:pPr>
        <w:spacing w:after="0" w:line="240" w:lineRule="auto"/>
        <w:rPr>
          <w:rFonts w:cs="Times New Roman"/>
          <w:lang w:val="el-GR"/>
        </w:rPr>
      </w:pPr>
    </w:p>
    <w:p w:rsidR="00095F2F" w:rsidRPr="008C1697" w:rsidRDefault="00095F2F" w:rsidP="00095F2F">
      <w:pPr>
        <w:spacing w:after="0" w:line="240" w:lineRule="auto"/>
        <w:rPr>
          <w:rFonts w:cs="Times New Roman"/>
          <w:sz w:val="22"/>
          <w:szCs w:val="22"/>
          <w:lang w:val="el-GR"/>
        </w:rPr>
      </w:pPr>
    </w:p>
    <w:tbl>
      <w:tblPr>
        <w:tblW w:w="4391"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firstRow="0" w:lastRow="0" w:firstColumn="0" w:lastColumn="0" w:noHBand="0" w:noVBand="0"/>
      </w:tblPr>
      <w:tblGrid>
        <w:gridCol w:w="619"/>
        <w:gridCol w:w="1432"/>
        <w:gridCol w:w="1336"/>
        <w:gridCol w:w="2993"/>
        <w:gridCol w:w="2275"/>
      </w:tblGrid>
      <w:tr w:rsidR="00095F2F" w:rsidRPr="001D0EAB" w:rsidTr="00751496">
        <w:trPr>
          <w:cantSplit/>
          <w:tblHeader/>
          <w:jc w:val="center"/>
        </w:trPr>
        <w:tc>
          <w:tcPr>
            <w:tcW w:w="358" w:type="pct"/>
            <w:tcBorders>
              <w:top w:val="single" w:sz="4" w:space="0" w:color="auto"/>
              <w:left w:val="single" w:sz="4" w:space="0" w:color="auto"/>
              <w:bottom w:val="single" w:sz="4" w:space="0" w:color="auto"/>
              <w:right w:val="single" w:sz="4" w:space="0" w:color="auto"/>
            </w:tcBorders>
            <w:shd w:val="clear" w:color="auto" w:fill="D9D9D9"/>
            <w:vAlign w:val="center"/>
          </w:tcPr>
          <w:p w:rsidR="00095F2F" w:rsidRPr="001D0EAB" w:rsidRDefault="00095F2F" w:rsidP="00751496">
            <w:pPr>
              <w:tabs>
                <w:tab w:val="left" w:pos="284"/>
                <w:tab w:val="left" w:pos="851"/>
              </w:tabs>
              <w:spacing w:before="120" w:after="120" w:line="240" w:lineRule="auto"/>
              <w:ind w:left="-64" w:right="-131"/>
              <w:jc w:val="center"/>
              <w:rPr>
                <w:rFonts w:cs="Times New Roman"/>
                <w:b/>
                <w:sz w:val="22"/>
                <w:szCs w:val="22"/>
                <w:lang w:val="el-GR"/>
              </w:rPr>
            </w:pPr>
            <w:r w:rsidRPr="001D0EAB">
              <w:rPr>
                <w:rFonts w:cs="Times New Roman"/>
                <w:b/>
                <w:sz w:val="22"/>
                <w:szCs w:val="22"/>
                <w:lang w:val="el-GR"/>
              </w:rPr>
              <w:t>Α/Α</w:t>
            </w:r>
          </w:p>
        </w:tc>
        <w:tc>
          <w:tcPr>
            <w:tcW w:w="827" w:type="pct"/>
            <w:tcBorders>
              <w:top w:val="single" w:sz="4" w:space="0" w:color="auto"/>
              <w:left w:val="single" w:sz="4" w:space="0" w:color="auto"/>
              <w:bottom w:val="single" w:sz="4" w:space="0" w:color="auto"/>
              <w:right w:val="single" w:sz="4" w:space="0" w:color="auto"/>
            </w:tcBorders>
            <w:shd w:val="clear" w:color="auto" w:fill="D9D9D9"/>
            <w:vAlign w:val="center"/>
          </w:tcPr>
          <w:p w:rsidR="00095F2F" w:rsidRPr="001D0EAB" w:rsidRDefault="00095F2F" w:rsidP="00751496">
            <w:pPr>
              <w:tabs>
                <w:tab w:val="left" w:pos="284"/>
                <w:tab w:val="left" w:pos="851"/>
              </w:tabs>
              <w:spacing w:before="120" w:after="120" w:line="240" w:lineRule="auto"/>
              <w:jc w:val="center"/>
              <w:rPr>
                <w:rFonts w:cs="Times New Roman"/>
                <w:b/>
                <w:sz w:val="22"/>
                <w:szCs w:val="22"/>
              </w:rPr>
            </w:pPr>
            <w:r w:rsidRPr="001D0EAB">
              <w:rPr>
                <w:rFonts w:cs="Times New Roman"/>
                <w:b/>
                <w:sz w:val="22"/>
                <w:szCs w:val="22"/>
              </w:rPr>
              <w:t>Επα</w:t>
            </w:r>
            <w:proofErr w:type="spellStart"/>
            <w:r w:rsidRPr="001D0EAB">
              <w:rPr>
                <w:rFonts w:cs="Times New Roman"/>
                <w:b/>
                <w:sz w:val="22"/>
                <w:szCs w:val="22"/>
              </w:rPr>
              <w:t>ρχί</w:t>
            </w:r>
            <w:proofErr w:type="spellEnd"/>
            <w:r w:rsidRPr="001D0EAB">
              <w:rPr>
                <w:rFonts w:cs="Times New Roman"/>
                <w:b/>
                <w:sz w:val="22"/>
                <w:szCs w:val="22"/>
              </w:rPr>
              <w:t>α</w:t>
            </w:r>
          </w:p>
        </w:tc>
        <w:tc>
          <w:tcPr>
            <w:tcW w:w="772" w:type="pct"/>
            <w:tcBorders>
              <w:top w:val="single" w:sz="4" w:space="0" w:color="auto"/>
              <w:left w:val="single" w:sz="4" w:space="0" w:color="auto"/>
              <w:bottom w:val="single" w:sz="4" w:space="0" w:color="auto"/>
              <w:right w:val="single" w:sz="4" w:space="0" w:color="auto"/>
            </w:tcBorders>
            <w:shd w:val="clear" w:color="auto" w:fill="D9D9D9"/>
            <w:vAlign w:val="center"/>
          </w:tcPr>
          <w:p w:rsidR="00095F2F" w:rsidRPr="001D0EAB" w:rsidRDefault="00095F2F" w:rsidP="00751496">
            <w:pPr>
              <w:tabs>
                <w:tab w:val="left" w:pos="284"/>
                <w:tab w:val="left" w:pos="851"/>
              </w:tabs>
              <w:spacing w:before="120" w:after="120" w:line="240" w:lineRule="auto"/>
              <w:jc w:val="center"/>
              <w:rPr>
                <w:rFonts w:cs="Times New Roman"/>
                <w:b/>
                <w:sz w:val="22"/>
                <w:szCs w:val="22"/>
              </w:rPr>
            </w:pPr>
            <w:proofErr w:type="spellStart"/>
            <w:r w:rsidRPr="001D0EAB">
              <w:rPr>
                <w:rFonts w:cs="Times New Roman"/>
                <w:b/>
                <w:sz w:val="22"/>
                <w:szCs w:val="22"/>
              </w:rPr>
              <w:t>Αριθμός</w:t>
            </w:r>
            <w:proofErr w:type="spellEnd"/>
            <w:r w:rsidRPr="001D0EAB">
              <w:rPr>
                <w:rFonts w:cs="Times New Roman"/>
                <w:b/>
                <w:sz w:val="22"/>
                <w:szCs w:val="22"/>
              </w:rPr>
              <w:t xml:space="preserve"> </w:t>
            </w:r>
            <w:proofErr w:type="spellStart"/>
            <w:r w:rsidRPr="001D0EAB">
              <w:rPr>
                <w:rFonts w:cs="Times New Roman"/>
                <w:b/>
                <w:sz w:val="22"/>
                <w:szCs w:val="22"/>
              </w:rPr>
              <w:t>Προσώ</w:t>
            </w:r>
            <w:proofErr w:type="spellEnd"/>
            <w:r w:rsidRPr="001D0EAB">
              <w:rPr>
                <w:rFonts w:cs="Times New Roman"/>
                <w:b/>
                <w:sz w:val="22"/>
                <w:szCs w:val="22"/>
              </w:rPr>
              <w:t>πων</w:t>
            </w:r>
          </w:p>
        </w:tc>
        <w:tc>
          <w:tcPr>
            <w:tcW w:w="1729" w:type="pct"/>
            <w:tcBorders>
              <w:top w:val="single" w:sz="4" w:space="0" w:color="auto"/>
              <w:left w:val="single" w:sz="4" w:space="0" w:color="auto"/>
              <w:bottom w:val="single" w:sz="4" w:space="0" w:color="auto"/>
              <w:right w:val="single" w:sz="4" w:space="0" w:color="auto"/>
            </w:tcBorders>
            <w:shd w:val="clear" w:color="auto" w:fill="D9D9D9"/>
            <w:vAlign w:val="center"/>
          </w:tcPr>
          <w:p w:rsidR="00095F2F" w:rsidRPr="001D0EAB" w:rsidRDefault="00095F2F" w:rsidP="00751496">
            <w:pPr>
              <w:tabs>
                <w:tab w:val="left" w:pos="284"/>
                <w:tab w:val="left" w:pos="851"/>
              </w:tabs>
              <w:spacing w:before="120" w:after="120" w:line="240" w:lineRule="auto"/>
              <w:jc w:val="center"/>
              <w:rPr>
                <w:rFonts w:cs="Times New Roman"/>
                <w:b/>
                <w:sz w:val="22"/>
                <w:szCs w:val="22"/>
              </w:rPr>
            </w:pPr>
            <w:proofErr w:type="spellStart"/>
            <w:r w:rsidRPr="001D0EAB">
              <w:rPr>
                <w:rFonts w:cs="Times New Roman"/>
                <w:b/>
                <w:sz w:val="22"/>
                <w:szCs w:val="22"/>
              </w:rPr>
              <w:t>Τομέ</w:t>
            </w:r>
            <w:proofErr w:type="spellEnd"/>
            <w:r w:rsidRPr="001D0EAB">
              <w:rPr>
                <w:rFonts w:cs="Times New Roman"/>
                <w:b/>
                <w:sz w:val="22"/>
                <w:szCs w:val="22"/>
              </w:rPr>
              <w:t xml:space="preserve">ας </w:t>
            </w:r>
            <w:proofErr w:type="spellStart"/>
            <w:r w:rsidRPr="001D0EAB">
              <w:rPr>
                <w:rFonts w:cs="Times New Roman"/>
                <w:b/>
                <w:sz w:val="22"/>
                <w:szCs w:val="22"/>
              </w:rPr>
              <w:t>Οικονομικής</w:t>
            </w:r>
            <w:proofErr w:type="spellEnd"/>
            <w:r w:rsidRPr="001D0EAB">
              <w:rPr>
                <w:rFonts w:cs="Times New Roman"/>
                <w:b/>
                <w:sz w:val="22"/>
                <w:szCs w:val="22"/>
              </w:rPr>
              <w:t xml:space="preserve"> </w:t>
            </w:r>
            <w:proofErr w:type="spellStart"/>
            <w:r w:rsidRPr="001D0EAB">
              <w:rPr>
                <w:rFonts w:cs="Times New Roman"/>
                <w:b/>
                <w:sz w:val="22"/>
                <w:szCs w:val="22"/>
              </w:rPr>
              <w:t>Δρ</w:t>
            </w:r>
            <w:proofErr w:type="spellEnd"/>
            <w:r w:rsidRPr="001D0EAB">
              <w:rPr>
                <w:rFonts w:cs="Times New Roman"/>
                <w:b/>
                <w:sz w:val="22"/>
                <w:szCs w:val="22"/>
              </w:rPr>
              <w:t xml:space="preserve">αστηριότητας </w:t>
            </w:r>
            <w:proofErr w:type="spellStart"/>
            <w:r w:rsidRPr="001D0EAB">
              <w:rPr>
                <w:rFonts w:cs="Times New Roman"/>
                <w:b/>
                <w:sz w:val="22"/>
                <w:szCs w:val="22"/>
              </w:rPr>
              <w:t>Εργοδότη</w:t>
            </w:r>
            <w:proofErr w:type="spellEnd"/>
          </w:p>
        </w:tc>
        <w:tc>
          <w:tcPr>
            <w:tcW w:w="1314" w:type="pct"/>
            <w:tcBorders>
              <w:top w:val="single" w:sz="4" w:space="0" w:color="auto"/>
              <w:left w:val="single" w:sz="4" w:space="0" w:color="auto"/>
              <w:bottom w:val="single" w:sz="4" w:space="0" w:color="auto"/>
              <w:right w:val="single" w:sz="4" w:space="0" w:color="auto"/>
            </w:tcBorders>
            <w:shd w:val="clear" w:color="auto" w:fill="D9D9D9"/>
            <w:vAlign w:val="center"/>
          </w:tcPr>
          <w:p w:rsidR="00095F2F" w:rsidRPr="001D0EAB" w:rsidRDefault="00095F2F" w:rsidP="00751496">
            <w:pPr>
              <w:tabs>
                <w:tab w:val="left" w:pos="284"/>
                <w:tab w:val="left" w:pos="851"/>
              </w:tabs>
              <w:spacing w:before="120" w:after="120" w:line="240" w:lineRule="auto"/>
              <w:jc w:val="center"/>
              <w:rPr>
                <w:rFonts w:cs="Times New Roman"/>
                <w:b/>
                <w:sz w:val="22"/>
                <w:szCs w:val="22"/>
              </w:rPr>
            </w:pPr>
            <w:proofErr w:type="spellStart"/>
            <w:r w:rsidRPr="001D0EAB">
              <w:rPr>
                <w:rFonts w:cs="Times New Roman"/>
                <w:b/>
                <w:sz w:val="22"/>
                <w:szCs w:val="22"/>
              </w:rPr>
              <w:t>Αιτί</w:t>
            </w:r>
            <w:proofErr w:type="spellEnd"/>
            <w:r w:rsidRPr="001D0EAB">
              <w:rPr>
                <w:rFonts w:cs="Times New Roman"/>
                <w:b/>
                <w:sz w:val="22"/>
                <w:szCs w:val="22"/>
              </w:rPr>
              <w:t xml:space="preserve">α </w:t>
            </w:r>
            <w:proofErr w:type="spellStart"/>
            <w:r w:rsidRPr="001D0EAB">
              <w:rPr>
                <w:rFonts w:cs="Times New Roman"/>
                <w:b/>
                <w:sz w:val="22"/>
                <w:szCs w:val="22"/>
              </w:rPr>
              <w:t>Ατυχήμ</w:t>
            </w:r>
            <w:proofErr w:type="spellEnd"/>
            <w:r w:rsidRPr="001D0EAB">
              <w:rPr>
                <w:rFonts w:cs="Times New Roman"/>
                <w:b/>
                <w:sz w:val="22"/>
                <w:szCs w:val="22"/>
              </w:rPr>
              <w:t>ατος</w:t>
            </w:r>
          </w:p>
        </w:tc>
      </w:tr>
      <w:tr w:rsidR="00475134" w:rsidRPr="001D0EAB" w:rsidTr="00D23D5A">
        <w:trPr>
          <w:cantSplit/>
          <w:trHeight w:val="301"/>
          <w:jc w:val="center"/>
        </w:trPr>
        <w:tc>
          <w:tcPr>
            <w:tcW w:w="358" w:type="pct"/>
            <w:tcBorders>
              <w:top w:val="single" w:sz="4" w:space="0" w:color="auto"/>
              <w:left w:val="single" w:sz="4" w:space="0" w:color="auto"/>
              <w:bottom w:val="single" w:sz="4" w:space="0" w:color="auto"/>
              <w:right w:val="single" w:sz="4" w:space="0" w:color="auto"/>
            </w:tcBorders>
            <w:vAlign w:val="center"/>
          </w:tcPr>
          <w:p w:rsidR="00475134" w:rsidRPr="001D0EAB" w:rsidRDefault="00475134" w:rsidP="00475134">
            <w:pPr>
              <w:tabs>
                <w:tab w:val="left" w:pos="284"/>
                <w:tab w:val="left" w:pos="851"/>
              </w:tabs>
              <w:spacing w:before="120" w:after="120" w:line="240" w:lineRule="auto"/>
              <w:ind w:left="-64" w:right="-131"/>
              <w:jc w:val="center"/>
              <w:rPr>
                <w:rFonts w:cs="Times New Roman"/>
                <w:sz w:val="22"/>
                <w:szCs w:val="22"/>
                <w:lang w:val="el-GR"/>
              </w:rPr>
            </w:pPr>
            <w:r w:rsidRPr="00FC0407">
              <w:rPr>
                <w:color w:val="auto"/>
                <w:sz w:val="22"/>
                <w:szCs w:val="22"/>
                <w:lang w:val="en-US"/>
              </w:rPr>
              <w:t>1</w:t>
            </w:r>
          </w:p>
        </w:tc>
        <w:tc>
          <w:tcPr>
            <w:tcW w:w="827" w:type="pct"/>
            <w:tcBorders>
              <w:top w:val="nil"/>
              <w:left w:val="single" w:sz="4" w:space="0" w:color="auto"/>
              <w:bottom w:val="single" w:sz="4" w:space="0" w:color="auto"/>
              <w:right w:val="single" w:sz="4" w:space="0" w:color="auto"/>
            </w:tcBorders>
            <w:shd w:val="clear" w:color="auto" w:fill="auto"/>
            <w:vAlign w:val="center"/>
          </w:tcPr>
          <w:p w:rsidR="00475134" w:rsidRPr="001D0EAB" w:rsidRDefault="00475134" w:rsidP="00475134">
            <w:pPr>
              <w:tabs>
                <w:tab w:val="left" w:pos="284"/>
                <w:tab w:val="left" w:pos="851"/>
              </w:tabs>
              <w:spacing w:before="120" w:after="120" w:line="240" w:lineRule="auto"/>
              <w:jc w:val="center"/>
              <w:rPr>
                <w:rFonts w:cs="Times New Roman"/>
                <w:sz w:val="22"/>
                <w:szCs w:val="22"/>
                <w:lang w:val="el-GR"/>
              </w:rPr>
            </w:pPr>
            <w:r w:rsidRPr="00FC0407">
              <w:rPr>
                <w:rFonts w:cs="Times New Roman"/>
                <w:bCs/>
                <w:color w:val="auto"/>
                <w:sz w:val="22"/>
                <w:szCs w:val="22"/>
                <w:lang w:val="el-GR"/>
              </w:rPr>
              <w:t>Λευκωσία</w:t>
            </w:r>
          </w:p>
        </w:tc>
        <w:tc>
          <w:tcPr>
            <w:tcW w:w="772" w:type="pct"/>
            <w:tcBorders>
              <w:top w:val="single" w:sz="4" w:space="0" w:color="auto"/>
              <w:left w:val="single" w:sz="4" w:space="0" w:color="auto"/>
              <w:bottom w:val="single" w:sz="4" w:space="0" w:color="auto"/>
              <w:right w:val="single" w:sz="4" w:space="0" w:color="auto"/>
            </w:tcBorders>
            <w:vAlign w:val="center"/>
          </w:tcPr>
          <w:p w:rsidR="00475134" w:rsidRPr="001D0EAB" w:rsidRDefault="00475134" w:rsidP="00475134">
            <w:pPr>
              <w:tabs>
                <w:tab w:val="left" w:pos="284"/>
                <w:tab w:val="left" w:pos="851"/>
              </w:tabs>
              <w:spacing w:before="120" w:after="120" w:line="240" w:lineRule="auto"/>
              <w:jc w:val="center"/>
              <w:rPr>
                <w:rFonts w:cs="Times New Roman"/>
                <w:sz w:val="22"/>
                <w:szCs w:val="22"/>
                <w:lang w:val="el-GR"/>
              </w:rPr>
            </w:pPr>
            <w:r w:rsidRPr="00FC0407">
              <w:rPr>
                <w:rFonts w:cs="Times New Roman"/>
                <w:color w:val="auto"/>
                <w:sz w:val="22"/>
                <w:szCs w:val="22"/>
                <w:lang w:val="el-GR"/>
              </w:rPr>
              <w:t>1</w:t>
            </w:r>
          </w:p>
        </w:tc>
        <w:tc>
          <w:tcPr>
            <w:tcW w:w="1729" w:type="pct"/>
            <w:tcBorders>
              <w:top w:val="single" w:sz="4" w:space="0" w:color="auto"/>
              <w:left w:val="single" w:sz="4" w:space="0" w:color="auto"/>
              <w:bottom w:val="single" w:sz="4" w:space="0" w:color="auto"/>
              <w:right w:val="single" w:sz="4" w:space="0" w:color="auto"/>
            </w:tcBorders>
          </w:tcPr>
          <w:p w:rsidR="00475134" w:rsidRPr="00C865DC" w:rsidRDefault="00475134" w:rsidP="00475134">
            <w:pPr>
              <w:spacing w:before="120" w:after="120" w:line="240" w:lineRule="auto"/>
              <w:jc w:val="center"/>
              <w:rPr>
                <w:rFonts w:cs="Times New Roman"/>
                <w:sz w:val="22"/>
                <w:szCs w:val="22"/>
                <w:lang w:val="el-GR"/>
              </w:rPr>
            </w:pPr>
            <w:r w:rsidRPr="00FC0407">
              <w:rPr>
                <w:color w:val="auto"/>
                <w:sz w:val="22"/>
                <w:szCs w:val="22"/>
                <w:lang w:val="el-GR"/>
              </w:rPr>
              <w:t>Οικοδομικές εργασίες</w:t>
            </w:r>
          </w:p>
        </w:tc>
        <w:tc>
          <w:tcPr>
            <w:tcW w:w="1314" w:type="pct"/>
            <w:tcBorders>
              <w:top w:val="single" w:sz="4" w:space="0" w:color="auto"/>
              <w:left w:val="single" w:sz="4" w:space="0" w:color="auto"/>
              <w:bottom w:val="single" w:sz="4" w:space="0" w:color="auto"/>
              <w:right w:val="single" w:sz="4" w:space="0" w:color="auto"/>
            </w:tcBorders>
            <w:vAlign w:val="center"/>
          </w:tcPr>
          <w:p w:rsidR="00475134" w:rsidRPr="001D0EAB" w:rsidRDefault="00475134" w:rsidP="00475134">
            <w:pPr>
              <w:tabs>
                <w:tab w:val="left" w:pos="284"/>
                <w:tab w:val="left" w:pos="851"/>
              </w:tabs>
              <w:spacing w:before="120" w:after="120" w:line="240" w:lineRule="auto"/>
              <w:jc w:val="center"/>
              <w:rPr>
                <w:rFonts w:cs="Times New Roman"/>
                <w:sz w:val="22"/>
                <w:szCs w:val="22"/>
                <w:lang w:val="el-GR"/>
              </w:rPr>
            </w:pPr>
            <w:proofErr w:type="spellStart"/>
            <w:r w:rsidRPr="00FC0407">
              <w:rPr>
                <w:rFonts w:cs="Times New Roman"/>
                <w:color w:val="auto"/>
                <w:sz w:val="22"/>
                <w:szCs w:val="22"/>
                <w:lang w:val="el-GR"/>
              </w:rPr>
              <w:t>Καταπλάκωση</w:t>
            </w:r>
            <w:proofErr w:type="spellEnd"/>
            <w:r w:rsidRPr="00FC0407">
              <w:rPr>
                <w:rFonts w:cs="Times New Roman"/>
                <w:color w:val="auto"/>
                <w:sz w:val="22"/>
                <w:szCs w:val="22"/>
                <w:lang w:val="el-GR"/>
              </w:rPr>
              <w:t xml:space="preserve"> από τοίχο</w:t>
            </w:r>
          </w:p>
        </w:tc>
      </w:tr>
    </w:tbl>
    <w:p w:rsidR="00095F2F" w:rsidRDefault="00095F2F" w:rsidP="00095F2F">
      <w:pPr>
        <w:spacing w:after="0" w:line="240" w:lineRule="auto"/>
        <w:rPr>
          <w:rFonts w:cs="Times New Roman"/>
          <w:lang w:val="el-GR"/>
        </w:rPr>
      </w:pPr>
    </w:p>
    <w:p w:rsidR="0012050C" w:rsidRPr="00A17460" w:rsidRDefault="0012050C" w:rsidP="00095F2F">
      <w:pPr>
        <w:pStyle w:val="Caption"/>
        <w:rPr>
          <w:rFonts w:ascii="Arial" w:hAnsi="Arial"/>
          <w:lang w:eastAsia="el-GR"/>
        </w:rPr>
      </w:pPr>
    </w:p>
    <w:p w:rsidR="00475134" w:rsidRPr="00FC0407" w:rsidRDefault="00475134" w:rsidP="00475134">
      <w:pPr>
        <w:tabs>
          <w:tab w:val="left" w:pos="284"/>
          <w:tab w:val="left" w:pos="851"/>
        </w:tabs>
        <w:spacing w:before="120" w:after="120" w:line="240" w:lineRule="auto"/>
        <w:ind w:left="284"/>
        <w:jc w:val="left"/>
        <w:rPr>
          <w:color w:val="auto"/>
          <w:sz w:val="22"/>
          <w:szCs w:val="22"/>
          <w:lang w:val="el-GR"/>
        </w:rPr>
      </w:pPr>
      <w:bookmarkStart w:id="678" w:name="_Ref529535124"/>
      <w:bookmarkStart w:id="679" w:name="_Ref529535128"/>
      <w:bookmarkStart w:id="680" w:name="_Toc529363570"/>
      <w:bookmarkStart w:id="681" w:name="_Toc529442876"/>
      <w:r w:rsidRPr="00FC0407">
        <w:rPr>
          <w:b/>
          <w:color w:val="auto"/>
          <w:sz w:val="22"/>
          <w:szCs w:val="22"/>
          <w:u w:val="single"/>
          <w:lang w:val="el-GR"/>
        </w:rPr>
        <w:t>Άλλα θανατηφόρα ατυχήματα</w:t>
      </w:r>
    </w:p>
    <w:p w:rsidR="00475134" w:rsidRPr="00FC0407" w:rsidRDefault="00475134" w:rsidP="00475134">
      <w:pPr>
        <w:spacing w:line="240" w:lineRule="auto"/>
        <w:ind w:left="284"/>
        <w:rPr>
          <w:color w:val="auto"/>
          <w:sz w:val="22"/>
          <w:szCs w:val="22"/>
          <w:lang w:val="el-GR"/>
        </w:rPr>
      </w:pPr>
      <w:r w:rsidRPr="00FC0407">
        <w:rPr>
          <w:color w:val="auto"/>
          <w:sz w:val="22"/>
          <w:szCs w:val="22"/>
          <w:lang w:val="el-GR"/>
        </w:rPr>
        <w:t>Επιπρόσθετα από τα πιο πάνω συνέβησαν ακόμη δύο (2) θανατηφόρα ατυχήματα σε προσωπικό της Εθνικής Φρουράς κατά τη διάρκεια στρατιωτικών ασκήσεων. Τα ατυχήματα αυτά διερευνώνται από το Υπουργείο Άμυνας.</w:t>
      </w:r>
    </w:p>
    <w:p w:rsidR="00475134" w:rsidRDefault="00475134">
      <w:pPr>
        <w:widowControl/>
        <w:adjustRightInd/>
        <w:spacing w:after="200" w:line="276" w:lineRule="auto"/>
        <w:jc w:val="left"/>
        <w:textAlignment w:val="auto"/>
        <w:rPr>
          <w:b/>
          <w:bCs/>
          <w:color w:val="365F91" w:themeColor="accent1" w:themeShade="BF"/>
          <w:sz w:val="20"/>
          <w:szCs w:val="20"/>
          <w:lang w:val="el-GR"/>
        </w:rPr>
      </w:pPr>
      <w:r w:rsidRPr="00475134">
        <w:rPr>
          <w:lang w:val="el-GR"/>
        </w:rPr>
        <w:br w:type="page"/>
      </w:r>
    </w:p>
    <w:p w:rsidR="00095F2F" w:rsidRPr="00485CEB" w:rsidRDefault="00001D95" w:rsidP="00095F2F">
      <w:pPr>
        <w:pStyle w:val="Caption"/>
        <w:jc w:val="both"/>
        <w:rPr>
          <w:rFonts w:cs="Times New Roman"/>
          <w:sz w:val="22"/>
          <w:szCs w:val="22"/>
        </w:rPr>
      </w:pPr>
      <w:bookmarkStart w:id="682" w:name="_Toc135215171"/>
      <w:r w:rsidRPr="00A17460">
        <w:t xml:space="preserve">Πίνακας </w:t>
      </w:r>
      <w:bookmarkStart w:id="683" w:name="_Ref529526572"/>
      <w:r w:rsidR="00E5182F">
        <w:fldChar w:fldCharType="begin"/>
      </w:r>
      <w:r w:rsidR="00E5182F">
        <w:instrText xml:space="preserve"> STYLEREF 1 \s </w:instrText>
      </w:r>
      <w:r w:rsidR="00E5182F">
        <w:fldChar w:fldCharType="separate"/>
      </w:r>
      <w:r w:rsidR="00DE0713">
        <w:rPr>
          <w:noProof/>
        </w:rPr>
        <w:t>9</w:t>
      </w:r>
      <w:r w:rsidR="00E5182F">
        <w:fldChar w:fldCharType="end"/>
      </w:r>
      <w:r w:rsidR="00E5182F">
        <w:t>.</w:t>
      </w:r>
      <w:r w:rsidR="0065073C">
        <w:fldChar w:fldCharType="begin"/>
      </w:r>
      <w:r w:rsidR="0065073C">
        <w:instrText xml:space="preserve"> SEQ Πίνακας \* ARABIC \s 1 </w:instrText>
      </w:r>
      <w:r w:rsidR="0065073C">
        <w:fldChar w:fldCharType="separate"/>
      </w:r>
      <w:r w:rsidR="00DE0713">
        <w:rPr>
          <w:noProof/>
        </w:rPr>
        <w:t>7</w:t>
      </w:r>
      <w:r w:rsidR="0065073C">
        <w:rPr>
          <w:noProof/>
        </w:rPr>
        <w:fldChar w:fldCharType="end"/>
      </w:r>
      <w:bookmarkEnd w:id="678"/>
      <w:bookmarkEnd w:id="683"/>
      <w:r w:rsidRPr="00A17460">
        <w:t xml:space="preserve">: </w:t>
      </w:r>
      <w:bookmarkEnd w:id="679"/>
      <w:bookmarkEnd w:id="680"/>
      <w:bookmarkEnd w:id="681"/>
      <w:r w:rsidR="00475134">
        <w:rPr>
          <w:rFonts w:cs="Times New Roman"/>
          <w:sz w:val="22"/>
          <w:szCs w:val="22"/>
        </w:rPr>
        <w:t>Επιθεωρήσεις για Χημικές Ουσίες το 2022</w:t>
      </w:r>
      <w:bookmarkEnd w:id="682"/>
    </w:p>
    <w:p w:rsidR="00095F2F" w:rsidRPr="00485CEB" w:rsidRDefault="00095F2F" w:rsidP="00095F2F">
      <w:pPr>
        <w:spacing w:after="0" w:line="240" w:lineRule="auto"/>
        <w:rPr>
          <w:rFonts w:cs="Times New Roman"/>
          <w:lang w:val="el-GR"/>
        </w:rPr>
      </w:pPr>
    </w:p>
    <w:tbl>
      <w:tblPr>
        <w:tblpPr w:leftFromText="180" w:rightFromText="180" w:vertAnchor="text" w:horzAnchor="margin" w:tblpXSpec="center" w:tblpY="147"/>
        <w:tblOverlap w:val="neve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79"/>
        <w:gridCol w:w="1985"/>
      </w:tblGrid>
      <w:tr w:rsidR="00475134" w:rsidRPr="00FC0407" w:rsidTr="00090CC6">
        <w:trPr>
          <w:trHeight w:val="255"/>
        </w:trPr>
        <w:tc>
          <w:tcPr>
            <w:tcW w:w="7479" w:type="dxa"/>
            <w:shd w:val="clear" w:color="auto" w:fill="C0C0C0"/>
            <w:vAlign w:val="center"/>
          </w:tcPr>
          <w:p w:rsidR="00475134" w:rsidRPr="00FC0407" w:rsidRDefault="00475134" w:rsidP="00090CC6">
            <w:pPr>
              <w:spacing w:before="60" w:after="60" w:line="240" w:lineRule="auto"/>
              <w:ind w:left="42"/>
              <w:jc w:val="center"/>
              <w:rPr>
                <w:rFonts w:cs="Times New Roman"/>
                <w:b/>
                <w:bCs/>
                <w:color w:val="auto"/>
                <w:lang w:val="el-GR"/>
              </w:rPr>
            </w:pPr>
            <w:r w:rsidRPr="00FC0407">
              <w:rPr>
                <w:rFonts w:cs="Times New Roman"/>
                <w:b/>
                <w:bCs/>
                <w:color w:val="auto"/>
                <w:lang w:val="el-GR"/>
              </w:rPr>
              <w:t>Θέμα</w:t>
            </w:r>
          </w:p>
        </w:tc>
        <w:tc>
          <w:tcPr>
            <w:tcW w:w="1985" w:type="dxa"/>
            <w:shd w:val="clear" w:color="auto" w:fill="C0C0C0"/>
            <w:vAlign w:val="center"/>
          </w:tcPr>
          <w:p w:rsidR="00475134" w:rsidRPr="00FC0407" w:rsidRDefault="00475134" w:rsidP="00090CC6">
            <w:pPr>
              <w:spacing w:before="60" w:after="60" w:line="240" w:lineRule="auto"/>
              <w:jc w:val="center"/>
              <w:rPr>
                <w:rFonts w:cs="Times New Roman"/>
                <w:b/>
                <w:color w:val="auto"/>
                <w:lang w:val="el-GR"/>
              </w:rPr>
            </w:pPr>
            <w:r w:rsidRPr="00FC0407">
              <w:rPr>
                <w:rFonts w:cs="Times New Roman"/>
                <w:b/>
                <w:color w:val="auto"/>
                <w:lang w:val="el-GR"/>
              </w:rPr>
              <w:t>Αριθμός επιθεωρήσεων*</w:t>
            </w:r>
          </w:p>
        </w:tc>
      </w:tr>
      <w:tr w:rsidR="00475134" w:rsidRPr="00FC0407" w:rsidTr="00090CC6">
        <w:trPr>
          <w:trHeight w:val="255"/>
        </w:trPr>
        <w:tc>
          <w:tcPr>
            <w:tcW w:w="7479" w:type="dxa"/>
            <w:shd w:val="clear" w:color="auto" w:fill="auto"/>
            <w:noWrap/>
            <w:vAlign w:val="bottom"/>
          </w:tcPr>
          <w:p w:rsidR="00475134" w:rsidRPr="00FC0407" w:rsidRDefault="00475134" w:rsidP="00090CC6">
            <w:pPr>
              <w:spacing w:before="60" w:after="60" w:line="240" w:lineRule="auto"/>
              <w:rPr>
                <w:rFonts w:cs="Times New Roman"/>
                <w:color w:val="auto"/>
                <w:sz w:val="22"/>
                <w:szCs w:val="22"/>
                <w:lang w:val="el-GR"/>
              </w:rPr>
            </w:pPr>
            <w:r w:rsidRPr="00FC0407">
              <w:rPr>
                <w:rFonts w:cs="Times New Roman"/>
                <w:color w:val="auto"/>
                <w:sz w:val="22"/>
                <w:szCs w:val="22"/>
                <w:lang w:val="el-GR"/>
              </w:rPr>
              <w:t>Έλεγχος Επισήμανσης, Συσκευασίας και Δελτίων Δεδομένων Ασφάλειας (ΔΔΑ)</w:t>
            </w:r>
          </w:p>
        </w:tc>
        <w:tc>
          <w:tcPr>
            <w:tcW w:w="1985" w:type="dxa"/>
            <w:vAlign w:val="center"/>
          </w:tcPr>
          <w:p w:rsidR="00475134" w:rsidRPr="00FC0407" w:rsidRDefault="00475134" w:rsidP="00090CC6">
            <w:pPr>
              <w:spacing w:before="60" w:after="60" w:line="240" w:lineRule="auto"/>
              <w:jc w:val="center"/>
              <w:rPr>
                <w:rFonts w:cs="Times New Roman"/>
                <w:color w:val="auto"/>
                <w:sz w:val="22"/>
                <w:szCs w:val="22"/>
                <w:lang w:val="el-GR" w:eastAsia="el-GR"/>
              </w:rPr>
            </w:pPr>
            <w:r w:rsidRPr="00FC0407">
              <w:rPr>
                <w:rFonts w:cs="Times New Roman"/>
                <w:color w:val="auto"/>
                <w:sz w:val="22"/>
                <w:szCs w:val="22"/>
                <w:lang w:val="el-GR" w:eastAsia="el-GR"/>
              </w:rPr>
              <w:t>77</w:t>
            </w:r>
          </w:p>
        </w:tc>
      </w:tr>
      <w:tr w:rsidR="00475134" w:rsidRPr="00FC0407" w:rsidTr="00090CC6">
        <w:trPr>
          <w:trHeight w:val="255"/>
        </w:trPr>
        <w:tc>
          <w:tcPr>
            <w:tcW w:w="7479" w:type="dxa"/>
            <w:shd w:val="clear" w:color="auto" w:fill="auto"/>
            <w:noWrap/>
            <w:vAlign w:val="bottom"/>
          </w:tcPr>
          <w:p w:rsidR="00475134" w:rsidRPr="00FC0407" w:rsidRDefault="00475134" w:rsidP="00090CC6">
            <w:pPr>
              <w:spacing w:before="60" w:after="60" w:line="240" w:lineRule="auto"/>
              <w:rPr>
                <w:rFonts w:cs="Times New Roman"/>
                <w:color w:val="auto"/>
                <w:sz w:val="22"/>
                <w:szCs w:val="22"/>
                <w:lang w:val="el-GR"/>
              </w:rPr>
            </w:pPr>
            <w:r w:rsidRPr="00FC0407">
              <w:rPr>
                <w:rFonts w:cs="Times New Roman"/>
                <w:color w:val="auto"/>
                <w:sz w:val="22"/>
                <w:szCs w:val="22"/>
                <w:lang w:val="el-GR"/>
              </w:rPr>
              <w:t>Έλεγχος Καταχώρισης σύμφωνα με τον Κανονισμό REACH</w:t>
            </w:r>
          </w:p>
        </w:tc>
        <w:tc>
          <w:tcPr>
            <w:tcW w:w="1985" w:type="dxa"/>
            <w:vAlign w:val="center"/>
          </w:tcPr>
          <w:p w:rsidR="00475134" w:rsidRPr="00FC0407" w:rsidRDefault="00475134" w:rsidP="00090CC6">
            <w:pPr>
              <w:spacing w:before="60" w:after="60" w:line="240" w:lineRule="auto"/>
              <w:jc w:val="center"/>
              <w:rPr>
                <w:rFonts w:cs="Times New Roman"/>
                <w:color w:val="auto"/>
                <w:sz w:val="22"/>
                <w:szCs w:val="22"/>
                <w:lang w:val="el-GR" w:eastAsia="el-GR"/>
              </w:rPr>
            </w:pPr>
            <w:r w:rsidRPr="00FC0407">
              <w:rPr>
                <w:rFonts w:cs="Times New Roman"/>
                <w:color w:val="auto"/>
                <w:sz w:val="22"/>
                <w:szCs w:val="22"/>
                <w:lang w:val="el-GR" w:eastAsia="el-GR"/>
              </w:rPr>
              <w:t>265</w:t>
            </w:r>
          </w:p>
        </w:tc>
      </w:tr>
      <w:tr w:rsidR="00475134" w:rsidRPr="00FC0407" w:rsidTr="00090CC6">
        <w:trPr>
          <w:trHeight w:val="255"/>
        </w:trPr>
        <w:tc>
          <w:tcPr>
            <w:tcW w:w="7479" w:type="dxa"/>
            <w:shd w:val="clear" w:color="auto" w:fill="auto"/>
            <w:noWrap/>
            <w:vAlign w:val="bottom"/>
          </w:tcPr>
          <w:p w:rsidR="00475134" w:rsidRPr="00FC0407" w:rsidRDefault="00475134" w:rsidP="00090CC6">
            <w:pPr>
              <w:spacing w:before="60" w:after="60" w:line="240" w:lineRule="auto"/>
              <w:rPr>
                <w:rFonts w:cs="Times New Roman"/>
                <w:color w:val="auto"/>
                <w:sz w:val="22"/>
                <w:szCs w:val="22"/>
                <w:lang w:val="el-GR"/>
              </w:rPr>
            </w:pPr>
            <w:r w:rsidRPr="00FC0407">
              <w:rPr>
                <w:rFonts w:cs="Times New Roman"/>
                <w:color w:val="auto"/>
                <w:sz w:val="22"/>
                <w:szCs w:val="22"/>
                <w:lang w:val="el-GR"/>
              </w:rPr>
              <w:t>Δειγματοληψίες σε προϊόντα με χημικές ουσίες που υπόκεινται σε περιορισμούς</w:t>
            </w:r>
          </w:p>
        </w:tc>
        <w:tc>
          <w:tcPr>
            <w:tcW w:w="1985" w:type="dxa"/>
            <w:vAlign w:val="center"/>
          </w:tcPr>
          <w:p w:rsidR="00475134" w:rsidRPr="00FC0407" w:rsidRDefault="00475134" w:rsidP="00090CC6">
            <w:pPr>
              <w:spacing w:before="60" w:after="60" w:line="240" w:lineRule="auto"/>
              <w:jc w:val="center"/>
              <w:rPr>
                <w:rFonts w:cs="Times New Roman"/>
                <w:color w:val="auto"/>
                <w:sz w:val="22"/>
                <w:szCs w:val="22"/>
                <w:lang w:val="el-GR" w:eastAsia="el-GR"/>
              </w:rPr>
            </w:pPr>
            <w:r w:rsidRPr="00FC0407">
              <w:rPr>
                <w:rFonts w:cs="Times New Roman"/>
                <w:color w:val="auto"/>
                <w:sz w:val="22"/>
                <w:szCs w:val="22"/>
                <w:lang w:val="el-GR" w:eastAsia="el-GR"/>
              </w:rPr>
              <w:t>54</w:t>
            </w:r>
          </w:p>
        </w:tc>
      </w:tr>
      <w:tr w:rsidR="00475134" w:rsidRPr="00FC0407" w:rsidTr="00090CC6">
        <w:trPr>
          <w:trHeight w:val="270"/>
        </w:trPr>
        <w:tc>
          <w:tcPr>
            <w:tcW w:w="7479" w:type="dxa"/>
            <w:shd w:val="clear" w:color="auto" w:fill="auto"/>
            <w:noWrap/>
            <w:vAlign w:val="bottom"/>
          </w:tcPr>
          <w:p w:rsidR="00475134" w:rsidRPr="00FC0407" w:rsidRDefault="00475134" w:rsidP="00090CC6">
            <w:pPr>
              <w:spacing w:before="60" w:after="60" w:line="240" w:lineRule="auto"/>
              <w:rPr>
                <w:rFonts w:cs="Times New Roman"/>
                <w:b/>
                <w:color w:val="auto"/>
                <w:sz w:val="22"/>
                <w:szCs w:val="22"/>
                <w:u w:val="single"/>
                <w:lang w:val="el-GR"/>
              </w:rPr>
            </w:pPr>
            <w:r w:rsidRPr="00FC0407">
              <w:rPr>
                <w:rFonts w:cs="Times New Roman"/>
                <w:color w:val="auto"/>
                <w:sz w:val="22"/>
                <w:szCs w:val="22"/>
                <w:lang w:val="el-GR"/>
              </w:rPr>
              <w:t>RAPEX-Αποσύρσεις μη συμμορφούμενων προϊόντων</w:t>
            </w:r>
          </w:p>
        </w:tc>
        <w:tc>
          <w:tcPr>
            <w:tcW w:w="1985" w:type="dxa"/>
            <w:vAlign w:val="center"/>
          </w:tcPr>
          <w:p w:rsidR="00475134" w:rsidRPr="00FC0407" w:rsidRDefault="00475134" w:rsidP="00090CC6">
            <w:pPr>
              <w:spacing w:before="60" w:after="60" w:line="240" w:lineRule="auto"/>
              <w:jc w:val="center"/>
              <w:rPr>
                <w:rFonts w:cs="Times New Roman"/>
                <w:color w:val="auto"/>
                <w:sz w:val="22"/>
                <w:szCs w:val="22"/>
                <w:lang w:val="el-GR" w:eastAsia="el-GR"/>
              </w:rPr>
            </w:pPr>
            <w:r w:rsidRPr="00FC0407">
              <w:rPr>
                <w:rFonts w:cs="Times New Roman"/>
                <w:color w:val="auto"/>
                <w:sz w:val="22"/>
                <w:szCs w:val="22"/>
                <w:lang w:val="el-GR" w:eastAsia="el-GR"/>
              </w:rPr>
              <w:t>8</w:t>
            </w:r>
          </w:p>
        </w:tc>
      </w:tr>
      <w:tr w:rsidR="00475134" w:rsidRPr="00FC0407" w:rsidTr="00090CC6">
        <w:trPr>
          <w:trHeight w:val="270"/>
        </w:trPr>
        <w:tc>
          <w:tcPr>
            <w:tcW w:w="7479" w:type="dxa"/>
            <w:shd w:val="clear" w:color="auto" w:fill="auto"/>
            <w:noWrap/>
            <w:vAlign w:val="bottom"/>
          </w:tcPr>
          <w:p w:rsidR="00475134" w:rsidRPr="00FC0407" w:rsidRDefault="00475134" w:rsidP="00090CC6">
            <w:pPr>
              <w:spacing w:before="60" w:after="60" w:line="240" w:lineRule="auto"/>
              <w:rPr>
                <w:rFonts w:cs="Times New Roman"/>
                <w:color w:val="auto"/>
                <w:sz w:val="22"/>
                <w:szCs w:val="22"/>
                <w:lang w:val="el-GR"/>
              </w:rPr>
            </w:pPr>
            <w:r w:rsidRPr="00FC0407">
              <w:rPr>
                <w:rFonts w:cs="Times New Roman"/>
                <w:color w:val="auto"/>
                <w:sz w:val="22"/>
                <w:szCs w:val="22"/>
                <w:lang w:val="el-GR"/>
              </w:rPr>
              <w:t>Διερεύνηση παραπόνων</w:t>
            </w:r>
          </w:p>
        </w:tc>
        <w:tc>
          <w:tcPr>
            <w:tcW w:w="1985" w:type="dxa"/>
            <w:vAlign w:val="center"/>
          </w:tcPr>
          <w:p w:rsidR="00475134" w:rsidRPr="00FC0407" w:rsidRDefault="00475134" w:rsidP="00090CC6">
            <w:pPr>
              <w:spacing w:before="60" w:after="60" w:line="240" w:lineRule="auto"/>
              <w:jc w:val="center"/>
              <w:rPr>
                <w:rFonts w:cs="Times New Roman"/>
                <w:color w:val="auto"/>
                <w:sz w:val="22"/>
                <w:szCs w:val="22"/>
                <w:lang w:val="el-GR" w:eastAsia="el-GR"/>
              </w:rPr>
            </w:pPr>
            <w:r w:rsidRPr="00FC0407">
              <w:rPr>
                <w:rFonts w:cs="Times New Roman"/>
                <w:color w:val="auto"/>
                <w:sz w:val="22"/>
                <w:szCs w:val="22"/>
                <w:lang w:val="el-GR" w:eastAsia="el-GR"/>
              </w:rPr>
              <w:t>5</w:t>
            </w:r>
          </w:p>
        </w:tc>
      </w:tr>
      <w:tr w:rsidR="00475134" w:rsidRPr="00FC0407" w:rsidTr="00090CC6">
        <w:trPr>
          <w:trHeight w:val="270"/>
        </w:trPr>
        <w:tc>
          <w:tcPr>
            <w:tcW w:w="7479" w:type="dxa"/>
            <w:shd w:val="clear" w:color="auto" w:fill="auto"/>
            <w:noWrap/>
            <w:vAlign w:val="bottom"/>
          </w:tcPr>
          <w:p w:rsidR="00475134" w:rsidRPr="00FC0407" w:rsidRDefault="00475134" w:rsidP="00090CC6">
            <w:pPr>
              <w:spacing w:before="60" w:after="60" w:line="240" w:lineRule="auto"/>
              <w:rPr>
                <w:rFonts w:cs="Times New Roman"/>
                <w:color w:val="auto"/>
                <w:sz w:val="22"/>
                <w:szCs w:val="22"/>
                <w:lang w:val="el-GR"/>
              </w:rPr>
            </w:pPr>
            <w:r w:rsidRPr="00FC0407">
              <w:rPr>
                <w:rFonts w:cs="Times New Roman"/>
                <w:color w:val="auto"/>
                <w:sz w:val="22"/>
                <w:szCs w:val="22"/>
                <w:lang w:val="el-GR"/>
              </w:rPr>
              <w:t>Έλεγχος για πιθανή χρήση χημικών ουσιών που υπόκεινται στον Κανονισμό 98/2013 - Πρόδρομες ουσίες εκρηκτικών υλών</w:t>
            </w:r>
          </w:p>
        </w:tc>
        <w:tc>
          <w:tcPr>
            <w:tcW w:w="1985" w:type="dxa"/>
            <w:vAlign w:val="center"/>
          </w:tcPr>
          <w:p w:rsidR="00475134" w:rsidRPr="00FC0407" w:rsidRDefault="00475134" w:rsidP="00090CC6">
            <w:pPr>
              <w:spacing w:before="60" w:after="60" w:line="240" w:lineRule="auto"/>
              <w:jc w:val="center"/>
              <w:rPr>
                <w:rFonts w:cs="Times New Roman"/>
                <w:color w:val="auto"/>
                <w:sz w:val="22"/>
                <w:szCs w:val="22"/>
                <w:lang w:val="el-GR" w:eastAsia="el-GR"/>
              </w:rPr>
            </w:pPr>
            <w:r w:rsidRPr="00FC0407">
              <w:rPr>
                <w:rFonts w:cs="Times New Roman"/>
                <w:color w:val="auto"/>
                <w:sz w:val="22"/>
                <w:szCs w:val="22"/>
                <w:lang w:val="el-GR" w:eastAsia="el-GR"/>
              </w:rPr>
              <w:t>10</w:t>
            </w:r>
          </w:p>
        </w:tc>
      </w:tr>
    </w:tbl>
    <w:p w:rsidR="00095F2F" w:rsidRPr="00485CEB" w:rsidRDefault="00095F2F" w:rsidP="00095F2F">
      <w:pPr>
        <w:spacing w:after="0" w:line="240" w:lineRule="auto"/>
        <w:rPr>
          <w:rFonts w:cs="Times New Roman"/>
          <w:lang w:val="el-GR"/>
        </w:rPr>
      </w:pPr>
    </w:p>
    <w:p w:rsidR="00D53A9B" w:rsidRPr="0064237B" w:rsidRDefault="00D53A9B" w:rsidP="00D53A9B">
      <w:pPr>
        <w:pStyle w:val="Caption"/>
        <w:rPr>
          <w:rFonts w:cs="Times New Roman"/>
          <w:sz w:val="22"/>
          <w:szCs w:val="22"/>
        </w:rPr>
      </w:pPr>
      <w:bookmarkStart w:id="684" w:name="_Ref98321970"/>
      <w:bookmarkStart w:id="685" w:name="_Ref95729477"/>
      <w:bookmarkStart w:id="686" w:name="_Ref95729968"/>
      <w:bookmarkStart w:id="687" w:name="_Toc98313473"/>
      <w:bookmarkStart w:id="688" w:name="_Toc98321316"/>
      <w:bookmarkStart w:id="689" w:name="_Toc98321668"/>
      <w:bookmarkStart w:id="690" w:name="_Toc135215172"/>
      <w:r w:rsidRPr="00F56E16">
        <w:rPr>
          <w:sz w:val="22"/>
          <w:szCs w:val="22"/>
        </w:rPr>
        <w:t xml:space="preserve">Πίνακας </w:t>
      </w:r>
      <w:r w:rsidR="00E5182F">
        <w:rPr>
          <w:sz w:val="22"/>
          <w:szCs w:val="22"/>
        </w:rPr>
        <w:fldChar w:fldCharType="begin"/>
      </w:r>
      <w:r w:rsidR="00E5182F">
        <w:rPr>
          <w:sz w:val="22"/>
          <w:szCs w:val="22"/>
        </w:rPr>
        <w:instrText xml:space="preserve"> STYLEREF 1 \s </w:instrText>
      </w:r>
      <w:r w:rsidR="00E5182F">
        <w:rPr>
          <w:sz w:val="22"/>
          <w:szCs w:val="22"/>
        </w:rPr>
        <w:fldChar w:fldCharType="separate"/>
      </w:r>
      <w:r w:rsidR="00DE0713">
        <w:rPr>
          <w:noProof/>
          <w:sz w:val="22"/>
          <w:szCs w:val="22"/>
        </w:rPr>
        <w:t>9</w:t>
      </w:r>
      <w:r w:rsidR="00E5182F">
        <w:rPr>
          <w:sz w:val="22"/>
          <w:szCs w:val="22"/>
        </w:rPr>
        <w:fldChar w:fldCharType="end"/>
      </w:r>
      <w:r w:rsidR="00E5182F">
        <w:rPr>
          <w:sz w:val="22"/>
          <w:szCs w:val="22"/>
        </w:rPr>
        <w:t>.</w:t>
      </w:r>
      <w:r w:rsidR="00E5182F">
        <w:rPr>
          <w:sz w:val="22"/>
          <w:szCs w:val="22"/>
        </w:rPr>
        <w:fldChar w:fldCharType="begin"/>
      </w:r>
      <w:r w:rsidR="00E5182F">
        <w:rPr>
          <w:sz w:val="22"/>
          <w:szCs w:val="22"/>
        </w:rPr>
        <w:instrText xml:space="preserve"> SEQ Πίνακας \* ARABIC \s 1 </w:instrText>
      </w:r>
      <w:r w:rsidR="00E5182F">
        <w:rPr>
          <w:sz w:val="22"/>
          <w:szCs w:val="22"/>
        </w:rPr>
        <w:fldChar w:fldCharType="separate"/>
      </w:r>
      <w:r w:rsidR="00DE0713">
        <w:rPr>
          <w:noProof/>
          <w:sz w:val="22"/>
          <w:szCs w:val="22"/>
        </w:rPr>
        <w:t>8</w:t>
      </w:r>
      <w:r w:rsidR="00E5182F">
        <w:rPr>
          <w:sz w:val="22"/>
          <w:szCs w:val="22"/>
        </w:rPr>
        <w:fldChar w:fldCharType="end"/>
      </w:r>
      <w:bookmarkEnd w:id="684"/>
      <w:r w:rsidRPr="00F56E16">
        <w:rPr>
          <w:rFonts w:cs="Times New Roman"/>
          <w:sz w:val="22"/>
          <w:szCs w:val="22"/>
        </w:rPr>
        <w:t xml:space="preserve">: </w:t>
      </w:r>
      <w:bookmarkEnd w:id="685"/>
      <w:bookmarkEnd w:id="686"/>
      <w:bookmarkEnd w:id="687"/>
      <w:bookmarkEnd w:id="688"/>
      <w:bookmarkEnd w:id="689"/>
      <w:r w:rsidR="00475134">
        <w:rPr>
          <w:rFonts w:cs="Times New Roman"/>
          <w:sz w:val="22"/>
          <w:szCs w:val="22"/>
        </w:rPr>
        <w:t>Δείγματα που λήφθηκαν για χημικές αναλύσεις</w:t>
      </w:r>
      <w:bookmarkEnd w:id="690"/>
      <w:r w:rsidR="00475134">
        <w:rPr>
          <w:rFonts w:cs="Times New Roman"/>
          <w:sz w:val="22"/>
          <w:szCs w:val="22"/>
        </w:rPr>
        <w:t xml:space="preserve"> </w:t>
      </w:r>
    </w:p>
    <w:p w:rsidR="00D53A9B" w:rsidRPr="00C865DC" w:rsidRDefault="00D53A9B" w:rsidP="00D53A9B">
      <w:pPr>
        <w:spacing w:after="0" w:line="240" w:lineRule="auto"/>
        <w:rPr>
          <w:rFonts w:cs="Times New Roman"/>
          <w:lang w:val="el-GR"/>
        </w:rPr>
      </w:pPr>
    </w:p>
    <w:p w:rsidR="00D53A9B" w:rsidRPr="00485CEB" w:rsidRDefault="00D53A9B" w:rsidP="00D53A9B">
      <w:pPr>
        <w:spacing w:after="0" w:line="240" w:lineRule="auto"/>
        <w:rPr>
          <w:rFonts w:cs="Times New Roman"/>
          <w:lang w:val="el-GR"/>
        </w:rPr>
      </w:pPr>
    </w:p>
    <w:tbl>
      <w:tblPr>
        <w:tblW w:w="100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65"/>
        <w:gridCol w:w="1560"/>
        <w:gridCol w:w="2604"/>
      </w:tblGrid>
      <w:tr w:rsidR="00A665E8" w:rsidRPr="00FC0407" w:rsidTr="00090CC6">
        <w:trPr>
          <w:trHeight w:val="255"/>
          <w:jc w:val="center"/>
        </w:trPr>
        <w:tc>
          <w:tcPr>
            <w:tcW w:w="5865" w:type="dxa"/>
            <w:shd w:val="clear" w:color="auto" w:fill="C0C0C0"/>
            <w:noWrap/>
            <w:vAlign w:val="center"/>
          </w:tcPr>
          <w:p w:rsidR="00A665E8" w:rsidRPr="00FC0407" w:rsidRDefault="00A665E8" w:rsidP="00090CC6">
            <w:pPr>
              <w:spacing w:before="60" w:after="60" w:line="240" w:lineRule="auto"/>
              <w:jc w:val="center"/>
              <w:rPr>
                <w:rFonts w:cs="Times New Roman"/>
                <w:b/>
                <w:bCs/>
                <w:color w:val="auto"/>
                <w:lang w:val="el-GR"/>
              </w:rPr>
            </w:pPr>
            <w:r w:rsidRPr="00FC0407">
              <w:rPr>
                <w:rFonts w:cs="Times New Roman"/>
                <w:b/>
                <w:color w:val="auto"/>
                <w:lang w:val="el-GR"/>
              </w:rPr>
              <w:t>Προϊόντα που λήφθηκαν για ανάλυση</w:t>
            </w:r>
          </w:p>
        </w:tc>
        <w:tc>
          <w:tcPr>
            <w:tcW w:w="1560" w:type="dxa"/>
            <w:shd w:val="clear" w:color="auto" w:fill="C0C0C0"/>
            <w:vAlign w:val="center"/>
          </w:tcPr>
          <w:p w:rsidR="00A665E8" w:rsidRPr="00FC0407" w:rsidRDefault="00A665E8" w:rsidP="00090CC6">
            <w:pPr>
              <w:spacing w:before="60" w:after="60" w:line="240" w:lineRule="auto"/>
              <w:jc w:val="center"/>
              <w:rPr>
                <w:rFonts w:cs="Times New Roman"/>
                <w:b/>
                <w:bCs/>
                <w:color w:val="auto"/>
                <w:lang w:val="el-GR"/>
              </w:rPr>
            </w:pPr>
            <w:r w:rsidRPr="00FC0407">
              <w:rPr>
                <w:rFonts w:cs="Times New Roman"/>
                <w:b/>
                <w:bCs/>
                <w:color w:val="auto"/>
                <w:lang w:val="el-GR"/>
              </w:rPr>
              <w:t>Αριθμός Συνολικών Δειγμάτων</w:t>
            </w:r>
          </w:p>
        </w:tc>
        <w:tc>
          <w:tcPr>
            <w:tcW w:w="2604" w:type="dxa"/>
            <w:shd w:val="clear" w:color="auto" w:fill="C0C0C0"/>
            <w:vAlign w:val="center"/>
          </w:tcPr>
          <w:p w:rsidR="00A665E8" w:rsidRPr="00FC0407" w:rsidRDefault="00A665E8" w:rsidP="00090CC6">
            <w:pPr>
              <w:spacing w:before="60" w:after="60" w:line="240" w:lineRule="auto"/>
              <w:jc w:val="center"/>
              <w:rPr>
                <w:rFonts w:cs="Times New Roman"/>
                <w:b/>
                <w:color w:val="auto"/>
                <w:lang w:val="el-GR"/>
              </w:rPr>
            </w:pPr>
            <w:r w:rsidRPr="00FC0407">
              <w:rPr>
                <w:rFonts w:cs="Times New Roman"/>
                <w:b/>
                <w:color w:val="auto"/>
                <w:lang w:val="el-GR"/>
              </w:rPr>
              <w:t>Αριθμός                    Μη Συμμορφούμενων Δειγμάτων</w:t>
            </w:r>
          </w:p>
        </w:tc>
      </w:tr>
      <w:tr w:rsidR="00A665E8" w:rsidRPr="00FC0407" w:rsidTr="00090CC6">
        <w:trPr>
          <w:trHeight w:val="255"/>
          <w:jc w:val="center"/>
        </w:trPr>
        <w:tc>
          <w:tcPr>
            <w:tcW w:w="5865" w:type="dxa"/>
            <w:shd w:val="clear" w:color="auto" w:fill="auto"/>
            <w:noWrap/>
            <w:vAlign w:val="center"/>
          </w:tcPr>
          <w:p w:rsidR="00A665E8" w:rsidRPr="00FC0407" w:rsidRDefault="00A665E8" w:rsidP="00090CC6">
            <w:pPr>
              <w:spacing w:before="60" w:after="60" w:line="240" w:lineRule="auto"/>
              <w:rPr>
                <w:rFonts w:cs="Times New Roman"/>
                <w:color w:val="auto"/>
                <w:sz w:val="22"/>
                <w:szCs w:val="22"/>
                <w:lang w:val="el-GR"/>
              </w:rPr>
            </w:pPr>
            <w:r w:rsidRPr="00FC0407">
              <w:rPr>
                <w:rFonts w:cs="Times New Roman"/>
                <w:color w:val="auto"/>
                <w:sz w:val="22"/>
                <w:szCs w:val="22"/>
                <w:lang w:val="el-GR"/>
              </w:rPr>
              <w:t xml:space="preserve">Προσδιορισμός οργανικών διαλυτών (Βενζόλιο, Χλωροφόρμιο, </w:t>
            </w:r>
            <w:proofErr w:type="spellStart"/>
            <w:r w:rsidRPr="00FC0407">
              <w:rPr>
                <w:rFonts w:cs="Times New Roman"/>
                <w:color w:val="auto"/>
                <w:sz w:val="22"/>
                <w:szCs w:val="22"/>
                <w:lang w:val="el-GR"/>
              </w:rPr>
              <w:t>Τολουόλιο</w:t>
            </w:r>
            <w:proofErr w:type="spellEnd"/>
            <w:r w:rsidRPr="00FC0407">
              <w:rPr>
                <w:rFonts w:cs="Times New Roman"/>
                <w:color w:val="auto"/>
                <w:sz w:val="22"/>
                <w:szCs w:val="22"/>
                <w:lang w:val="el-GR"/>
              </w:rPr>
              <w:t xml:space="preserve">) σε κόλλες </w:t>
            </w:r>
            <w:proofErr w:type="spellStart"/>
            <w:r w:rsidRPr="00FC0407">
              <w:rPr>
                <w:rFonts w:cs="Times New Roman"/>
                <w:color w:val="auto"/>
                <w:sz w:val="22"/>
                <w:szCs w:val="22"/>
                <w:lang w:val="el-GR"/>
              </w:rPr>
              <w:t>Superglue</w:t>
            </w:r>
            <w:proofErr w:type="spellEnd"/>
            <w:r w:rsidRPr="00FC0407">
              <w:rPr>
                <w:rFonts w:cs="Times New Roman"/>
                <w:color w:val="auto"/>
                <w:sz w:val="22"/>
                <w:szCs w:val="22"/>
                <w:lang w:val="el-GR"/>
              </w:rPr>
              <w:t xml:space="preserve"> </w:t>
            </w:r>
          </w:p>
        </w:tc>
        <w:tc>
          <w:tcPr>
            <w:tcW w:w="1560" w:type="dxa"/>
            <w:shd w:val="clear" w:color="auto" w:fill="auto"/>
            <w:noWrap/>
            <w:vAlign w:val="center"/>
          </w:tcPr>
          <w:p w:rsidR="00A665E8" w:rsidRPr="00FC0407" w:rsidRDefault="00A665E8" w:rsidP="00090CC6">
            <w:pPr>
              <w:spacing w:before="60" w:after="60" w:line="240" w:lineRule="auto"/>
              <w:jc w:val="center"/>
              <w:rPr>
                <w:rFonts w:cs="Times New Roman"/>
                <w:bCs/>
                <w:color w:val="auto"/>
                <w:sz w:val="22"/>
                <w:szCs w:val="22"/>
                <w:lang w:val="el-GR"/>
              </w:rPr>
            </w:pPr>
            <w:r w:rsidRPr="00FC0407">
              <w:rPr>
                <w:rFonts w:cs="Times New Roman"/>
                <w:bCs/>
                <w:color w:val="auto"/>
                <w:sz w:val="22"/>
                <w:szCs w:val="22"/>
                <w:lang w:val="el-GR"/>
              </w:rPr>
              <w:t>14</w:t>
            </w:r>
          </w:p>
        </w:tc>
        <w:tc>
          <w:tcPr>
            <w:tcW w:w="2604" w:type="dxa"/>
            <w:vAlign w:val="center"/>
          </w:tcPr>
          <w:p w:rsidR="00A665E8" w:rsidRPr="00FC0407" w:rsidRDefault="00A665E8" w:rsidP="00090CC6">
            <w:pPr>
              <w:spacing w:before="60" w:after="60" w:line="240" w:lineRule="auto"/>
              <w:jc w:val="center"/>
              <w:rPr>
                <w:rFonts w:cs="Times New Roman"/>
                <w:color w:val="auto"/>
                <w:sz w:val="22"/>
                <w:szCs w:val="22"/>
                <w:lang w:val="el-GR"/>
              </w:rPr>
            </w:pPr>
            <w:r w:rsidRPr="00FC0407">
              <w:rPr>
                <w:rFonts w:cs="Times New Roman"/>
                <w:color w:val="auto"/>
                <w:sz w:val="22"/>
                <w:szCs w:val="22"/>
                <w:lang w:val="el-GR"/>
              </w:rPr>
              <w:t>2</w:t>
            </w:r>
          </w:p>
        </w:tc>
      </w:tr>
      <w:tr w:rsidR="00A665E8" w:rsidRPr="00FC0407" w:rsidTr="00090CC6">
        <w:trPr>
          <w:trHeight w:val="255"/>
          <w:jc w:val="center"/>
        </w:trPr>
        <w:tc>
          <w:tcPr>
            <w:tcW w:w="5865" w:type="dxa"/>
            <w:shd w:val="clear" w:color="auto" w:fill="auto"/>
            <w:noWrap/>
            <w:vAlign w:val="center"/>
          </w:tcPr>
          <w:p w:rsidR="00A665E8" w:rsidRPr="00FC0407" w:rsidRDefault="00A665E8" w:rsidP="00090CC6">
            <w:pPr>
              <w:spacing w:before="60" w:after="60" w:line="240" w:lineRule="auto"/>
              <w:rPr>
                <w:rFonts w:cs="Times New Roman"/>
                <w:color w:val="auto"/>
                <w:sz w:val="22"/>
                <w:szCs w:val="22"/>
                <w:lang w:val="el-GR"/>
              </w:rPr>
            </w:pPr>
            <w:r w:rsidRPr="00FC0407">
              <w:rPr>
                <w:rFonts w:cs="Times New Roman"/>
                <w:color w:val="auto"/>
                <w:sz w:val="22"/>
                <w:szCs w:val="22"/>
                <w:lang w:val="el-GR"/>
              </w:rPr>
              <w:t xml:space="preserve">Προσδιορισμός </w:t>
            </w:r>
            <w:proofErr w:type="spellStart"/>
            <w:r w:rsidRPr="00FC0407">
              <w:rPr>
                <w:rFonts w:cs="Times New Roman"/>
                <w:color w:val="auto"/>
                <w:sz w:val="22"/>
                <w:szCs w:val="22"/>
                <w:lang w:val="el-GR"/>
              </w:rPr>
              <w:t>φθαλικών</w:t>
            </w:r>
            <w:proofErr w:type="spellEnd"/>
            <w:r w:rsidRPr="00FC0407">
              <w:rPr>
                <w:rFonts w:cs="Times New Roman"/>
                <w:color w:val="auto"/>
                <w:sz w:val="22"/>
                <w:szCs w:val="22"/>
                <w:lang w:val="el-GR"/>
              </w:rPr>
              <w:t xml:space="preserve"> ενώσεων σε παιχνίδια και αντικείμενα παιδικής φροντίδας </w:t>
            </w:r>
          </w:p>
        </w:tc>
        <w:tc>
          <w:tcPr>
            <w:tcW w:w="1560" w:type="dxa"/>
            <w:shd w:val="clear" w:color="auto" w:fill="auto"/>
            <w:noWrap/>
            <w:vAlign w:val="center"/>
          </w:tcPr>
          <w:p w:rsidR="00A665E8" w:rsidRPr="00FC0407" w:rsidRDefault="00A665E8" w:rsidP="00090CC6">
            <w:pPr>
              <w:spacing w:before="60" w:after="60" w:line="240" w:lineRule="auto"/>
              <w:jc w:val="center"/>
              <w:rPr>
                <w:rFonts w:cs="Times New Roman"/>
                <w:bCs/>
                <w:color w:val="auto"/>
                <w:sz w:val="22"/>
                <w:szCs w:val="22"/>
                <w:lang w:val="el-GR"/>
              </w:rPr>
            </w:pPr>
            <w:r w:rsidRPr="00FC0407">
              <w:rPr>
                <w:rFonts w:cs="Times New Roman"/>
                <w:bCs/>
                <w:color w:val="auto"/>
                <w:sz w:val="22"/>
                <w:szCs w:val="22"/>
                <w:lang w:val="el-GR"/>
              </w:rPr>
              <w:t>54</w:t>
            </w:r>
          </w:p>
        </w:tc>
        <w:tc>
          <w:tcPr>
            <w:tcW w:w="2604" w:type="dxa"/>
            <w:vAlign w:val="center"/>
          </w:tcPr>
          <w:p w:rsidR="00A665E8" w:rsidRPr="00FC0407" w:rsidRDefault="00A665E8" w:rsidP="00090CC6">
            <w:pPr>
              <w:spacing w:before="60" w:after="60" w:line="240" w:lineRule="auto"/>
              <w:jc w:val="center"/>
              <w:rPr>
                <w:rFonts w:cs="Times New Roman"/>
                <w:color w:val="auto"/>
                <w:sz w:val="22"/>
                <w:szCs w:val="22"/>
                <w:lang w:val="el-GR"/>
              </w:rPr>
            </w:pPr>
            <w:r w:rsidRPr="00FC0407">
              <w:rPr>
                <w:rFonts w:cs="Times New Roman"/>
                <w:color w:val="auto"/>
                <w:sz w:val="22"/>
                <w:szCs w:val="22"/>
                <w:lang w:val="el-GR"/>
              </w:rPr>
              <w:t>16</w:t>
            </w:r>
          </w:p>
        </w:tc>
      </w:tr>
      <w:tr w:rsidR="00A665E8" w:rsidRPr="00FC0407" w:rsidTr="00090CC6">
        <w:trPr>
          <w:trHeight w:val="255"/>
          <w:jc w:val="center"/>
        </w:trPr>
        <w:tc>
          <w:tcPr>
            <w:tcW w:w="5865" w:type="dxa"/>
            <w:shd w:val="clear" w:color="auto" w:fill="auto"/>
            <w:noWrap/>
            <w:vAlign w:val="center"/>
          </w:tcPr>
          <w:p w:rsidR="00A665E8" w:rsidRPr="00FC0407" w:rsidRDefault="00A665E8" w:rsidP="00090CC6">
            <w:pPr>
              <w:spacing w:before="60" w:after="60" w:line="240" w:lineRule="auto"/>
              <w:rPr>
                <w:rFonts w:cs="Times New Roman"/>
                <w:color w:val="auto"/>
                <w:sz w:val="22"/>
                <w:szCs w:val="22"/>
                <w:lang w:val="el-GR"/>
              </w:rPr>
            </w:pPr>
            <w:r w:rsidRPr="00FC0407">
              <w:rPr>
                <w:rFonts w:cs="Times New Roman"/>
                <w:color w:val="auto"/>
                <w:sz w:val="22"/>
                <w:szCs w:val="22"/>
                <w:lang w:val="el-GR"/>
              </w:rPr>
              <w:t xml:space="preserve">Προσδιορισμός </w:t>
            </w:r>
            <w:proofErr w:type="spellStart"/>
            <w:r w:rsidRPr="00FC0407">
              <w:rPr>
                <w:rFonts w:cs="Times New Roman"/>
                <w:color w:val="auto"/>
                <w:sz w:val="22"/>
                <w:szCs w:val="22"/>
                <w:lang w:val="el-GR"/>
              </w:rPr>
              <w:t>φθαλικών</w:t>
            </w:r>
            <w:proofErr w:type="spellEnd"/>
            <w:r w:rsidRPr="00FC0407">
              <w:rPr>
                <w:rFonts w:cs="Times New Roman"/>
                <w:color w:val="auto"/>
                <w:sz w:val="22"/>
                <w:szCs w:val="22"/>
                <w:lang w:val="el-GR"/>
              </w:rPr>
              <w:t xml:space="preserve"> ενώσεων σε άλλα πλαστικά είδη</w:t>
            </w:r>
          </w:p>
        </w:tc>
        <w:tc>
          <w:tcPr>
            <w:tcW w:w="1560" w:type="dxa"/>
            <w:shd w:val="clear" w:color="auto" w:fill="auto"/>
            <w:noWrap/>
            <w:vAlign w:val="center"/>
          </w:tcPr>
          <w:p w:rsidR="00A665E8" w:rsidRPr="00FC0407" w:rsidRDefault="00A665E8" w:rsidP="00090CC6">
            <w:pPr>
              <w:spacing w:before="60" w:after="60" w:line="240" w:lineRule="auto"/>
              <w:jc w:val="center"/>
              <w:rPr>
                <w:rFonts w:cs="Times New Roman"/>
                <w:bCs/>
                <w:color w:val="auto"/>
                <w:sz w:val="22"/>
                <w:szCs w:val="22"/>
                <w:lang w:val="el-GR"/>
              </w:rPr>
            </w:pPr>
            <w:r w:rsidRPr="00FC0407">
              <w:rPr>
                <w:rFonts w:cs="Times New Roman"/>
                <w:color w:val="auto"/>
                <w:sz w:val="22"/>
                <w:szCs w:val="22"/>
              </w:rPr>
              <w:t>8</w:t>
            </w:r>
          </w:p>
        </w:tc>
        <w:tc>
          <w:tcPr>
            <w:tcW w:w="2604" w:type="dxa"/>
            <w:vAlign w:val="center"/>
          </w:tcPr>
          <w:p w:rsidR="00A665E8" w:rsidRPr="00FC0407" w:rsidDel="00235EF2" w:rsidRDefault="00A665E8" w:rsidP="00090CC6">
            <w:pPr>
              <w:spacing w:before="60" w:after="60" w:line="240" w:lineRule="auto"/>
              <w:jc w:val="center"/>
              <w:rPr>
                <w:rFonts w:cs="Times New Roman"/>
                <w:color w:val="auto"/>
                <w:sz w:val="22"/>
                <w:szCs w:val="22"/>
                <w:lang w:val="el-GR"/>
              </w:rPr>
            </w:pPr>
            <w:r w:rsidRPr="00FC0407">
              <w:rPr>
                <w:rFonts w:cs="Times New Roman"/>
                <w:color w:val="auto"/>
                <w:sz w:val="22"/>
                <w:szCs w:val="22"/>
                <w:lang w:val="el-GR"/>
              </w:rPr>
              <w:t>3</w:t>
            </w:r>
          </w:p>
        </w:tc>
      </w:tr>
      <w:tr w:rsidR="00A665E8" w:rsidRPr="00FC0407" w:rsidTr="00090CC6">
        <w:trPr>
          <w:trHeight w:val="255"/>
          <w:jc w:val="center"/>
        </w:trPr>
        <w:tc>
          <w:tcPr>
            <w:tcW w:w="5865" w:type="dxa"/>
            <w:shd w:val="clear" w:color="auto" w:fill="auto"/>
            <w:noWrap/>
            <w:vAlign w:val="center"/>
          </w:tcPr>
          <w:p w:rsidR="00A665E8" w:rsidRPr="00FC0407" w:rsidRDefault="00A665E8" w:rsidP="00090CC6">
            <w:pPr>
              <w:spacing w:before="60" w:after="60" w:line="240" w:lineRule="auto"/>
              <w:rPr>
                <w:rFonts w:cs="Times New Roman"/>
                <w:color w:val="auto"/>
                <w:sz w:val="22"/>
                <w:szCs w:val="22"/>
                <w:lang w:val="el-GR"/>
              </w:rPr>
            </w:pPr>
            <w:r w:rsidRPr="00FC0407">
              <w:rPr>
                <w:rFonts w:cs="Times New Roman"/>
                <w:color w:val="auto"/>
                <w:sz w:val="22"/>
                <w:szCs w:val="22"/>
                <w:lang w:val="el-GR"/>
              </w:rPr>
              <w:t xml:space="preserve">Προσδιορισμός Χρωμίου σε Δερμάτινα </w:t>
            </w:r>
          </w:p>
        </w:tc>
        <w:tc>
          <w:tcPr>
            <w:tcW w:w="1560" w:type="dxa"/>
            <w:shd w:val="clear" w:color="auto" w:fill="auto"/>
            <w:noWrap/>
            <w:vAlign w:val="center"/>
          </w:tcPr>
          <w:p w:rsidR="00A665E8" w:rsidRPr="00FC0407" w:rsidRDefault="00A665E8" w:rsidP="00090CC6">
            <w:pPr>
              <w:spacing w:before="60" w:after="60" w:line="240" w:lineRule="auto"/>
              <w:jc w:val="center"/>
              <w:rPr>
                <w:rFonts w:cs="Times New Roman"/>
                <w:bCs/>
                <w:color w:val="auto"/>
                <w:sz w:val="22"/>
                <w:szCs w:val="22"/>
                <w:lang w:val="el-GR"/>
              </w:rPr>
            </w:pPr>
            <w:r w:rsidRPr="00FC0407">
              <w:rPr>
                <w:rFonts w:cs="Times New Roman"/>
                <w:bCs/>
                <w:color w:val="auto"/>
                <w:sz w:val="22"/>
                <w:szCs w:val="22"/>
                <w:lang w:val="el-GR"/>
              </w:rPr>
              <w:t>10</w:t>
            </w:r>
          </w:p>
        </w:tc>
        <w:tc>
          <w:tcPr>
            <w:tcW w:w="2604" w:type="dxa"/>
            <w:vAlign w:val="center"/>
          </w:tcPr>
          <w:p w:rsidR="00A665E8" w:rsidRPr="00FC0407" w:rsidRDefault="00A665E8" w:rsidP="00090CC6">
            <w:pPr>
              <w:spacing w:before="60" w:after="60" w:line="240" w:lineRule="auto"/>
              <w:jc w:val="center"/>
              <w:rPr>
                <w:rFonts w:cs="Times New Roman"/>
                <w:color w:val="auto"/>
                <w:sz w:val="22"/>
                <w:szCs w:val="22"/>
                <w:lang w:val="el-GR"/>
              </w:rPr>
            </w:pPr>
            <w:r w:rsidRPr="00FC0407">
              <w:rPr>
                <w:rFonts w:cs="Times New Roman"/>
                <w:color w:val="auto"/>
                <w:sz w:val="22"/>
                <w:szCs w:val="22"/>
                <w:lang w:val="el-GR"/>
              </w:rPr>
              <w:t>0</w:t>
            </w:r>
          </w:p>
        </w:tc>
      </w:tr>
      <w:tr w:rsidR="00A665E8" w:rsidRPr="00FC0407" w:rsidTr="00090CC6">
        <w:trPr>
          <w:trHeight w:val="255"/>
          <w:jc w:val="center"/>
        </w:trPr>
        <w:tc>
          <w:tcPr>
            <w:tcW w:w="5865" w:type="dxa"/>
            <w:shd w:val="clear" w:color="auto" w:fill="auto"/>
            <w:noWrap/>
            <w:vAlign w:val="center"/>
          </w:tcPr>
          <w:p w:rsidR="00A665E8" w:rsidRPr="00FC0407" w:rsidRDefault="00A665E8" w:rsidP="00090CC6">
            <w:pPr>
              <w:spacing w:before="60" w:after="60" w:line="240" w:lineRule="auto"/>
              <w:rPr>
                <w:rFonts w:cs="Times New Roman"/>
                <w:color w:val="auto"/>
                <w:sz w:val="22"/>
                <w:szCs w:val="22"/>
                <w:lang w:val="el-GR"/>
              </w:rPr>
            </w:pPr>
            <w:r w:rsidRPr="00FC0407">
              <w:rPr>
                <w:rFonts w:cs="Times New Roman"/>
                <w:color w:val="auto"/>
                <w:sz w:val="22"/>
                <w:szCs w:val="22"/>
                <w:lang w:val="el-GR"/>
              </w:rPr>
              <w:t>Έλεγχος ταξινόμησης επισήμανσης και συσκευασίας σε προϊόντα χλωρίνης και άλλα καθαριστικά</w:t>
            </w:r>
          </w:p>
        </w:tc>
        <w:tc>
          <w:tcPr>
            <w:tcW w:w="1560" w:type="dxa"/>
            <w:shd w:val="clear" w:color="auto" w:fill="auto"/>
            <w:noWrap/>
            <w:vAlign w:val="center"/>
          </w:tcPr>
          <w:p w:rsidR="00A665E8" w:rsidRPr="00FC0407" w:rsidRDefault="00A665E8" w:rsidP="00090CC6">
            <w:pPr>
              <w:spacing w:before="60" w:after="60" w:line="240" w:lineRule="auto"/>
              <w:jc w:val="center"/>
              <w:rPr>
                <w:rFonts w:cs="Times New Roman"/>
                <w:bCs/>
                <w:color w:val="auto"/>
                <w:sz w:val="22"/>
                <w:szCs w:val="22"/>
                <w:lang w:val="el-GR"/>
              </w:rPr>
            </w:pPr>
            <w:r w:rsidRPr="00FC0407">
              <w:rPr>
                <w:rFonts w:cs="Times New Roman"/>
                <w:bCs/>
                <w:color w:val="auto"/>
                <w:sz w:val="22"/>
                <w:szCs w:val="22"/>
                <w:lang w:val="el-GR"/>
              </w:rPr>
              <w:t>24</w:t>
            </w:r>
          </w:p>
        </w:tc>
        <w:tc>
          <w:tcPr>
            <w:tcW w:w="2604" w:type="dxa"/>
            <w:vAlign w:val="center"/>
          </w:tcPr>
          <w:p w:rsidR="00A665E8" w:rsidRPr="00FC0407" w:rsidRDefault="00A665E8" w:rsidP="00090CC6">
            <w:pPr>
              <w:spacing w:before="60" w:after="60" w:line="240" w:lineRule="auto"/>
              <w:jc w:val="center"/>
              <w:rPr>
                <w:rFonts w:cs="Times New Roman"/>
                <w:color w:val="auto"/>
                <w:sz w:val="22"/>
                <w:szCs w:val="22"/>
                <w:lang w:val="el-GR"/>
              </w:rPr>
            </w:pPr>
            <w:r w:rsidRPr="00FC0407">
              <w:rPr>
                <w:rFonts w:cs="Times New Roman"/>
                <w:color w:val="auto"/>
                <w:sz w:val="22"/>
                <w:szCs w:val="22"/>
                <w:lang w:val="el-GR"/>
              </w:rPr>
              <w:t>2</w:t>
            </w:r>
          </w:p>
        </w:tc>
      </w:tr>
      <w:tr w:rsidR="00A665E8" w:rsidRPr="00FC0407" w:rsidTr="00090CC6">
        <w:trPr>
          <w:trHeight w:val="255"/>
          <w:jc w:val="center"/>
        </w:trPr>
        <w:tc>
          <w:tcPr>
            <w:tcW w:w="5865" w:type="dxa"/>
            <w:shd w:val="clear" w:color="auto" w:fill="auto"/>
            <w:noWrap/>
            <w:vAlign w:val="center"/>
          </w:tcPr>
          <w:p w:rsidR="00A665E8" w:rsidRPr="00FC0407" w:rsidRDefault="00A665E8" w:rsidP="00090CC6">
            <w:pPr>
              <w:spacing w:before="60" w:after="60" w:line="240" w:lineRule="auto"/>
              <w:rPr>
                <w:rFonts w:cs="Times New Roman"/>
                <w:color w:val="auto"/>
                <w:sz w:val="22"/>
                <w:szCs w:val="22"/>
                <w:lang w:val="el-GR"/>
              </w:rPr>
            </w:pPr>
            <w:r w:rsidRPr="00FC0407">
              <w:rPr>
                <w:rFonts w:cs="Times New Roman"/>
                <w:color w:val="auto"/>
                <w:sz w:val="22"/>
                <w:szCs w:val="22"/>
                <w:lang w:val="el-GR"/>
              </w:rPr>
              <w:t xml:space="preserve">Προσδιορισμός </w:t>
            </w:r>
            <w:proofErr w:type="spellStart"/>
            <w:r w:rsidRPr="00FC0407">
              <w:rPr>
                <w:rFonts w:cs="Times New Roman"/>
                <w:color w:val="auto"/>
                <w:sz w:val="22"/>
                <w:szCs w:val="22"/>
                <w:lang w:val="el-GR"/>
              </w:rPr>
              <w:t>Δισφαινόλης</w:t>
            </w:r>
            <w:proofErr w:type="spellEnd"/>
            <w:r w:rsidRPr="00FC0407">
              <w:rPr>
                <w:rFonts w:cs="Times New Roman"/>
                <w:color w:val="auto"/>
                <w:sz w:val="22"/>
                <w:szCs w:val="22"/>
                <w:lang w:val="el-GR"/>
              </w:rPr>
              <w:t>-Α (BPA) σε θερμικό χαρτί</w:t>
            </w:r>
          </w:p>
        </w:tc>
        <w:tc>
          <w:tcPr>
            <w:tcW w:w="1560" w:type="dxa"/>
            <w:shd w:val="clear" w:color="auto" w:fill="auto"/>
            <w:noWrap/>
            <w:vAlign w:val="center"/>
          </w:tcPr>
          <w:p w:rsidR="00A665E8" w:rsidRPr="00FC0407" w:rsidRDefault="00A665E8" w:rsidP="00090CC6">
            <w:pPr>
              <w:spacing w:before="60" w:after="60" w:line="240" w:lineRule="auto"/>
              <w:jc w:val="center"/>
              <w:rPr>
                <w:rFonts w:cs="Times New Roman"/>
                <w:bCs/>
                <w:color w:val="auto"/>
                <w:sz w:val="22"/>
                <w:szCs w:val="22"/>
                <w:lang w:val="el-GR"/>
              </w:rPr>
            </w:pPr>
            <w:r w:rsidRPr="00FC0407">
              <w:rPr>
                <w:rFonts w:cs="Times New Roman"/>
                <w:bCs/>
                <w:color w:val="auto"/>
                <w:sz w:val="22"/>
                <w:szCs w:val="22"/>
                <w:lang w:val="el-GR"/>
              </w:rPr>
              <w:t>5</w:t>
            </w:r>
          </w:p>
        </w:tc>
        <w:tc>
          <w:tcPr>
            <w:tcW w:w="2604" w:type="dxa"/>
            <w:vAlign w:val="center"/>
          </w:tcPr>
          <w:p w:rsidR="00A665E8" w:rsidRPr="00FC0407" w:rsidRDefault="00A665E8" w:rsidP="00090CC6">
            <w:pPr>
              <w:spacing w:before="60" w:after="60" w:line="240" w:lineRule="auto"/>
              <w:jc w:val="center"/>
              <w:rPr>
                <w:rFonts w:cs="Times New Roman"/>
                <w:color w:val="auto"/>
                <w:sz w:val="22"/>
                <w:szCs w:val="22"/>
                <w:lang w:val="el-GR"/>
              </w:rPr>
            </w:pPr>
            <w:r w:rsidRPr="00FC0407">
              <w:rPr>
                <w:rFonts w:cs="Times New Roman"/>
                <w:color w:val="auto"/>
                <w:sz w:val="22"/>
                <w:szCs w:val="22"/>
                <w:lang w:val="el-GR"/>
              </w:rPr>
              <w:t>0</w:t>
            </w:r>
          </w:p>
        </w:tc>
      </w:tr>
    </w:tbl>
    <w:p w:rsidR="00D53A9B" w:rsidRPr="00485CEB" w:rsidRDefault="00D53A9B" w:rsidP="00D53A9B">
      <w:pPr>
        <w:spacing w:after="0" w:line="240" w:lineRule="auto"/>
        <w:rPr>
          <w:rFonts w:cs="Times New Roman"/>
          <w:lang w:val="el-GR"/>
        </w:rPr>
      </w:pPr>
    </w:p>
    <w:p w:rsidR="00D53A9B" w:rsidRPr="00485CEB" w:rsidRDefault="00D53A9B" w:rsidP="00D53A9B">
      <w:pPr>
        <w:spacing w:after="0" w:line="240" w:lineRule="auto"/>
        <w:rPr>
          <w:rFonts w:cs="Times New Roman"/>
          <w:lang w:val="el-GR"/>
        </w:rPr>
      </w:pPr>
    </w:p>
    <w:p w:rsidR="0012050C" w:rsidRPr="00A17460" w:rsidRDefault="0012050C" w:rsidP="00095F2F">
      <w:pPr>
        <w:pStyle w:val="Caption"/>
        <w:rPr>
          <w:rFonts w:ascii="Arial" w:hAnsi="Arial" w:cs="Arial"/>
        </w:rPr>
        <w:sectPr w:rsidR="0012050C" w:rsidRPr="00A17460" w:rsidSect="00F5091A">
          <w:pgSz w:w="11907" w:h="16840" w:code="9"/>
          <w:pgMar w:top="1021" w:right="1021" w:bottom="1021" w:left="1021" w:header="709" w:footer="709" w:gutter="0"/>
          <w:cols w:space="708"/>
          <w:docGrid w:linePitch="360"/>
        </w:sectPr>
      </w:pPr>
    </w:p>
    <w:p w:rsidR="00B56130" w:rsidRPr="00A17460" w:rsidRDefault="00944270" w:rsidP="001C01B6">
      <w:pPr>
        <w:spacing w:after="0" w:line="240" w:lineRule="auto"/>
        <w:ind w:left="1565" w:hanging="1559"/>
        <w:rPr>
          <w:lang w:val="el-GR"/>
        </w:rPr>
      </w:pPr>
      <w:bookmarkStart w:id="691" w:name="_Toc505946904"/>
      <w:bookmarkStart w:id="692" w:name="_Toc505947013"/>
      <w:r w:rsidRPr="00FC0407">
        <w:rPr>
          <w:rFonts w:cs="Times New Roman"/>
          <w:noProof/>
          <w:color w:val="auto"/>
          <w:lang w:val="el-GR" w:eastAsia="el-GR" w:bidi="ar-SA"/>
        </w:rPr>
        <w:drawing>
          <wp:inline distT="0" distB="0" distL="0" distR="0" wp14:anchorId="635B6082" wp14:editId="537B479F">
            <wp:extent cx="8176260" cy="480985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8176260" cy="4809853"/>
                    </a:xfrm>
                    <a:prstGeom prst="rect">
                      <a:avLst/>
                    </a:prstGeom>
                    <a:noFill/>
                  </pic:spPr>
                </pic:pic>
              </a:graphicData>
            </a:graphic>
          </wp:inline>
        </w:drawing>
      </w:r>
      <w:r w:rsidR="00E607E0">
        <w:rPr>
          <w:noProof/>
        </w:rPr>
        <mc:AlternateContent>
          <mc:Choice Requires="wps">
            <w:drawing>
              <wp:anchor distT="0" distB="0" distL="114300" distR="114300" simplePos="0" relativeHeight="251963392" behindDoc="1" locked="0" layoutInCell="1" allowOverlap="1" wp14:anchorId="475F6C32" wp14:editId="638A485D">
                <wp:simplePos x="0" y="0"/>
                <wp:positionH relativeFrom="margin">
                  <wp:align>left</wp:align>
                </wp:positionH>
                <wp:positionV relativeFrom="paragraph">
                  <wp:posOffset>-279401</wp:posOffset>
                </wp:positionV>
                <wp:extent cx="8522970" cy="276225"/>
                <wp:effectExtent l="0" t="0" r="0" b="9525"/>
                <wp:wrapNone/>
                <wp:docPr id="18" name="Text Box 18"/>
                <wp:cNvGraphicFramePr/>
                <a:graphic xmlns:a="http://schemas.openxmlformats.org/drawingml/2006/main">
                  <a:graphicData uri="http://schemas.microsoft.com/office/word/2010/wordprocessingShape">
                    <wps:wsp>
                      <wps:cNvSpPr txBox="1"/>
                      <wps:spPr>
                        <a:xfrm>
                          <a:off x="0" y="0"/>
                          <a:ext cx="8522970" cy="276225"/>
                        </a:xfrm>
                        <a:prstGeom prst="rect">
                          <a:avLst/>
                        </a:prstGeom>
                        <a:solidFill>
                          <a:prstClr val="white"/>
                        </a:solidFill>
                        <a:ln>
                          <a:noFill/>
                        </a:ln>
                      </wps:spPr>
                      <wps:txbx>
                        <w:txbxContent>
                          <w:p w:rsidR="00E5182F" w:rsidRDefault="00E5182F" w:rsidP="00E607E0">
                            <w:pPr>
                              <w:pStyle w:val="Caption"/>
                            </w:pPr>
                            <w:bookmarkStart w:id="693" w:name="_Ref102720115"/>
                            <w:bookmarkStart w:id="694" w:name="_Toc135215184"/>
                            <w:r>
                              <w:t xml:space="preserve">Γράφημα </w:t>
                            </w:r>
                            <w:r w:rsidR="0065073C">
                              <w:fldChar w:fldCharType="begin"/>
                            </w:r>
                            <w:r w:rsidR="0065073C">
                              <w:instrText xml:space="preserve"> STYLEREF 1 \s </w:instrText>
                            </w:r>
                            <w:r w:rsidR="0065073C">
                              <w:fldChar w:fldCharType="separate"/>
                            </w:r>
                            <w:r w:rsidR="00DE0713">
                              <w:rPr>
                                <w:noProof/>
                              </w:rPr>
                              <w:t>9</w:t>
                            </w:r>
                            <w:r w:rsidR="0065073C">
                              <w:rPr>
                                <w:noProof/>
                              </w:rPr>
                              <w:fldChar w:fldCharType="end"/>
                            </w:r>
                            <w:r>
                              <w:noBreakHyphen/>
                            </w:r>
                            <w:r w:rsidR="0065073C">
                              <w:fldChar w:fldCharType="begin"/>
                            </w:r>
                            <w:r w:rsidR="0065073C">
                              <w:instrText xml:space="preserve"> SEQ Γράφημα \* ARABIC \s 1 </w:instrText>
                            </w:r>
                            <w:r w:rsidR="0065073C">
                              <w:fldChar w:fldCharType="separate"/>
                            </w:r>
                            <w:r w:rsidR="00DE0713">
                              <w:rPr>
                                <w:noProof/>
                              </w:rPr>
                              <w:t>4</w:t>
                            </w:r>
                            <w:r w:rsidR="0065073C">
                              <w:rPr>
                                <w:noProof/>
                              </w:rPr>
                              <w:fldChar w:fldCharType="end"/>
                            </w:r>
                            <w:bookmarkEnd w:id="693"/>
                            <w:r w:rsidRPr="00D53A9B">
                              <w:t>: Θανατηφόρα Εργατικά Ατυχήματα που γνωστοποιήθηκαν κατά τα έτη 201</w:t>
                            </w:r>
                            <w:r w:rsidR="00944270">
                              <w:t>1</w:t>
                            </w:r>
                            <w:r w:rsidRPr="00D53A9B">
                              <w:t xml:space="preserve"> – 202</w:t>
                            </w:r>
                            <w:r w:rsidR="00944270">
                              <w:t>2</w:t>
                            </w:r>
                            <w:r w:rsidRPr="00D53A9B">
                              <w:t xml:space="preserve"> (Στοιχεία για </w:t>
                            </w:r>
                            <w:proofErr w:type="spellStart"/>
                            <w:r w:rsidRPr="00D53A9B">
                              <w:t>εργοδοτούμενους</w:t>
                            </w:r>
                            <w:proofErr w:type="spellEnd"/>
                            <w:r w:rsidRPr="00D53A9B">
                              <w:t xml:space="preserve"> </w:t>
                            </w:r>
                            <w:proofErr w:type="spellStart"/>
                            <w:r w:rsidRPr="00D53A9B">
                              <w:t>τραυματισθέντες</w:t>
                            </w:r>
                            <w:proofErr w:type="spellEnd"/>
                            <w:r w:rsidRPr="00D53A9B">
                              <w:t xml:space="preserve"> κατά τη διάρκεια της εργασίας)</w:t>
                            </w:r>
                            <w:bookmarkEnd w:id="694"/>
                          </w:p>
                          <w:p w:rsidR="00944270" w:rsidRPr="00944270" w:rsidRDefault="00944270" w:rsidP="00944270">
                            <w:pPr>
                              <w:rPr>
                                <w:lang w:val="el-GR"/>
                              </w:rPr>
                            </w:pPr>
                          </w:p>
                          <w:p w:rsidR="00944270" w:rsidRPr="00944270" w:rsidRDefault="00944270" w:rsidP="00944270">
                            <w:pPr>
                              <w:rPr>
                                <w:lang w:val="el-G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5F6C32" id="Text Box 18" o:spid="_x0000_s1134" type="#_x0000_t202" style="position:absolute;left:0;text-align:left;margin-left:0;margin-top:-22pt;width:671.1pt;height:21.75pt;z-index:-25135308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" stroked="f">
                <v:textbox inset="0,0,0,0">
                  <w:txbxContent>
                    <w:p w:rsidR="00E5182F" w:rsidRDefault="00E5182F" w:rsidP="00E607E0">
                      <w:pPr>
                        <w:pStyle w:val="Caption"/>
                      </w:pPr>
                      <w:bookmarkStart w:id="705" w:name="_Ref102720115"/>
                      <w:bookmarkStart w:id="706" w:name="_Toc135215184"/>
                      <w:r>
                        <w:t xml:space="preserve">Γράφημα </w:t>
                      </w:r>
                      <w:fldSimple w:instr=" STYLEREF 1 \s ">
                        <w:r w:rsidR="00DE0713">
                          <w:rPr>
                            <w:noProof/>
                          </w:rPr>
                          <w:t>9</w:t>
                        </w:r>
                      </w:fldSimple>
                      <w:r>
                        <w:noBreakHyphen/>
                      </w:r>
                      <w:fldSimple w:instr=" SEQ Γράφημα \* ARABIC \s 1 ">
                        <w:r w:rsidR="00DE0713">
                          <w:rPr>
                            <w:noProof/>
                          </w:rPr>
                          <w:t>4</w:t>
                        </w:r>
                      </w:fldSimple>
                      <w:bookmarkEnd w:id="705"/>
                      <w:r w:rsidRPr="00D53A9B">
                        <w:t>: Θανατηφόρα Εργατικά Ατυχήματα που γνωστοποιήθηκαν κατά τα έτη 201</w:t>
                      </w:r>
                      <w:r w:rsidR="00944270">
                        <w:t>1</w:t>
                      </w:r>
                      <w:r w:rsidRPr="00D53A9B">
                        <w:t xml:space="preserve"> – 202</w:t>
                      </w:r>
                      <w:r w:rsidR="00944270">
                        <w:t>2</w:t>
                      </w:r>
                      <w:r w:rsidRPr="00D53A9B">
                        <w:t xml:space="preserve"> (Στοιχεία για </w:t>
                      </w:r>
                      <w:proofErr w:type="spellStart"/>
                      <w:r w:rsidRPr="00D53A9B">
                        <w:t>εργοδοτούμενους</w:t>
                      </w:r>
                      <w:proofErr w:type="spellEnd"/>
                      <w:r w:rsidRPr="00D53A9B">
                        <w:t xml:space="preserve"> </w:t>
                      </w:r>
                      <w:proofErr w:type="spellStart"/>
                      <w:r w:rsidRPr="00D53A9B">
                        <w:t>τραυματισθέντες</w:t>
                      </w:r>
                      <w:proofErr w:type="spellEnd"/>
                      <w:r w:rsidRPr="00D53A9B">
                        <w:t xml:space="preserve"> κατά τη διάρκεια της εργασίας)</w:t>
                      </w:r>
                      <w:bookmarkEnd w:id="706"/>
                    </w:p>
                    <w:p w:rsidR="00944270" w:rsidRPr="00944270" w:rsidRDefault="00944270" w:rsidP="00944270">
                      <w:pPr>
                        <w:rPr>
                          <w:lang w:val="el-GR"/>
                        </w:rPr>
                      </w:pPr>
                    </w:p>
                    <w:p w:rsidR="00944270" w:rsidRPr="00944270" w:rsidRDefault="00944270" w:rsidP="00944270">
                      <w:pPr>
                        <w:rPr>
                          <w:lang w:val="el-GR"/>
                        </w:rPr>
                      </w:pPr>
                    </w:p>
                  </w:txbxContent>
                </v:textbox>
                <w10:wrap anchorx="margin"/>
              </v:shape>
            </w:pict>
          </mc:Fallback>
        </mc:AlternateContent>
      </w:r>
      <w:r w:rsidR="001C01B6" w:rsidRPr="00A17460">
        <w:rPr>
          <w:noProof/>
          <w:lang w:bidi="ar-SA"/>
        </w:rPr>
        <mc:AlternateContent>
          <mc:Choice Requires="wps">
            <w:drawing>
              <wp:anchor distT="0" distB="0" distL="114300" distR="114300" simplePos="0" relativeHeight="251730944" behindDoc="1" locked="0" layoutInCell="1" allowOverlap="1" wp14:anchorId="6B3DAD80" wp14:editId="0DF08F94">
                <wp:simplePos x="0" y="0"/>
                <wp:positionH relativeFrom="column">
                  <wp:posOffset>0</wp:posOffset>
                </wp:positionH>
                <wp:positionV relativeFrom="paragraph">
                  <wp:posOffset>-457835</wp:posOffset>
                </wp:positionV>
                <wp:extent cx="8077200" cy="457200"/>
                <wp:effectExtent l="0" t="0" r="0" b="0"/>
                <wp:wrapNone/>
                <wp:docPr id="1130" name="Text Box 1130"/>
                <wp:cNvGraphicFramePr/>
                <a:graphic xmlns:a="http://schemas.openxmlformats.org/drawingml/2006/main">
                  <a:graphicData uri="http://schemas.microsoft.com/office/word/2010/wordprocessingShape">
                    <wps:wsp>
                      <wps:cNvSpPr txBox="1"/>
                      <wps:spPr>
                        <a:xfrm>
                          <a:off x="0" y="0"/>
                          <a:ext cx="8077200" cy="457200"/>
                        </a:xfrm>
                        <a:prstGeom prst="rect">
                          <a:avLst/>
                        </a:prstGeom>
                        <a:solidFill>
                          <a:prstClr val="white"/>
                        </a:solidFill>
                        <a:ln>
                          <a:noFill/>
                        </a:ln>
                      </wps:spPr>
                      <wps:txbx>
                        <w:txbxContent>
                          <w:p w:rsidR="00E5182F" w:rsidRPr="001C01B6" w:rsidRDefault="00E5182F" w:rsidP="001E7733">
                            <w:pPr>
                              <w:pStyle w:val="Caption"/>
                            </w:pPr>
                            <w:bookmarkStart w:id="695" w:name="_Toc531948905"/>
                            <w:r>
                              <w:t xml:space="preserve">Εικόνα </w:t>
                            </w:r>
                            <w:r w:rsidR="0065073C">
                              <w:fldChar w:fldCharType="begin"/>
                            </w:r>
                            <w:r w:rsidR="0065073C">
                              <w:instrText xml:space="preserve"> STYLEREF 1 \s </w:instrText>
                            </w:r>
                            <w:r w:rsidR="0065073C">
                              <w:fldChar w:fldCharType="separate"/>
                            </w:r>
                            <w:r w:rsidR="00DE0713">
                              <w:rPr>
                                <w:noProof/>
                              </w:rPr>
                              <w:t>9</w:t>
                            </w:r>
                            <w:r w:rsidR="0065073C">
                              <w:rPr>
                                <w:noProof/>
                              </w:rPr>
                              <w:fldChar w:fldCharType="end"/>
                            </w:r>
                            <w:r>
                              <w:t>.</w:t>
                            </w:r>
                            <w:r w:rsidR="0065073C">
                              <w:fldChar w:fldCharType="begin"/>
                            </w:r>
                            <w:r w:rsidR="0065073C">
                              <w:instrText xml:space="preserve"> SEQ Εικόνα \* ARABIC \s 1 </w:instrText>
                            </w:r>
                            <w:r w:rsidR="0065073C">
                              <w:fldChar w:fldCharType="separate"/>
                            </w:r>
                            <w:r w:rsidR="00DE0713">
                              <w:rPr>
                                <w:noProof/>
                              </w:rPr>
                              <w:t>1</w:t>
                            </w:r>
                            <w:r w:rsidR="0065073C">
                              <w:rPr>
                                <w:noProof/>
                              </w:rPr>
                              <w:fldChar w:fldCharType="end"/>
                            </w:r>
                            <w:r w:rsidRPr="001C01B6">
                              <w:t xml:space="preserve">: Θανατηφόρα Εργατικά Ατυχήματα που γνωστοποιήθηκαν κατά τα έτη 2006 </w:t>
                            </w:r>
                            <w:r>
                              <w:t>–</w:t>
                            </w:r>
                            <w:r w:rsidRPr="001C01B6">
                              <w:t xml:space="preserve"> 2017 (Στοιχεία για </w:t>
                            </w:r>
                            <w:proofErr w:type="spellStart"/>
                            <w:r w:rsidRPr="001C01B6">
                              <w:t>εργοδοτούμενους</w:t>
                            </w:r>
                            <w:proofErr w:type="spellEnd"/>
                            <w:r w:rsidRPr="001C01B6">
                              <w:t xml:space="preserve"> </w:t>
                            </w:r>
                            <w:proofErr w:type="spellStart"/>
                            <w:r w:rsidRPr="001C01B6">
                              <w:t>τραυματισθέντες</w:t>
                            </w:r>
                            <w:proofErr w:type="spellEnd"/>
                            <w:r w:rsidRPr="001C01B6">
                              <w:t xml:space="preserve"> κατά τη διάρκεια της εργασίας)</w:t>
                            </w:r>
                            <w:bookmarkEnd w:id="69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B3DAD80" id="Text Box 1130" o:spid="_x0000_s1135" type="#_x0000_t202" style="position:absolute;left:0;text-align:left;margin-left:0;margin-top:-36.05pt;width:636pt;height:36pt;z-index:-251585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" stroked="f">
                <v:textbox inset="0,0,0,0">
                  <w:txbxContent>
                    <w:p w:rsidR="00E5182F" w:rsidRPr="001C01B6" w:rsidRDefault="00E5182F" w:rsidP="001E7733">
                      <w:pPr>
                        <w:pStyle w:val="Caption"/>
                      </w:pPr>
                      <w:bookmarkStart w:id="708" w:name="_Toc531948905"/>
                      <w:r>
                        <w:t xml:space="preserve">Εικόνα </w:t>
                      </w:r>
                      <w:fldSimple w:instr=" STYLEREF 1 \s ">
                        <w:r w:rsidR="00DE0713">
                          <w:rPr>
                            <w:noProof/>
                          </w:rPr>
                          <w:t>9</w:t>
                        </w:r>
                      </w:fldSimple>
                      <w:r>
                        <w:t>.</w:t>
                      </w:r>
                      <w:fldSimple w:instr=" SEQ Εικόνα \* ARABIC \s 1 ">
                        <w:r w:rsidR="00DE0713">
                          <w:rPr>
                            <w:noProof/>
                          </w:rPr>
                          <w:t>1</w:t>
                        </w:r>
                      </w:fldSimple>
                      <w:r w:rsidRPr="001C01B6">
                        <w:t xml:space="preserve">: Θανατηφόρα Εργατικά Ατυχήματα που γνωστοποιήθηκαν κατά τα έτη 2006 </w:t>
                      </w:r>
                      <w:r>
                        <w:t>–</w:t>
                      </w:r>
                      <w:r w:rsidRPr="001C01B6">
                        <w:t xml:space="preserve"> 2017 (Στοιχεία για </w:t>
                      </w:r>
                      <w:proofErr w:type="spellStart"/>
                      <w:r w:rsidRPr="001C01B6">
                        <w:t>εργοδοτούμενους</w:t>
                      </w:r>
                      <w:proofErr w:type="spellEnd"/>
                      <w:r w:rsidRPr="001C01B6">
                        <w:t xml:space="preserve"> </w:t>
                      </w:r>
                      <w:proofErr w:type="spellStart"/>
                      <w:r w:rsidRPr="001C01B6">
                        <w:t>τραυματισθέντες</w:t>
                      </w:r>
                      <w:proofErr w:type="spellEnd"/>
                      <w:r w:rsidRPr="001C01B6">
                        <w:t xml:space="preserve"> κατά τη διάρκεια της εργασίας)</w:t>
                      </w:r>
                      <w:bookmarkEnd w:id="708"/>
                    </w:p>
                  </w:txbxContent>
                </v:textbox>
              </v:shape>
            </w:pict>
          </mc:Fallback>
        </mc:AlternateContent>
      </w:r>
      <w:r w:rsidR="00F06D52" w:rsidRPr="00A17460">
        <w:rPr>
          <w:noProof/>
          <w:lang w:bidi="ar-SA"/>
        </w:rPr>
        <mc:AlternateContent>
          <mc:Choice Requires="wps">
            <w:drawing>
              <wp:anchor distT="0" distB="0" distL="114300" distR="114300" simplePos="0" relativeHeight="251739136" behindDoc="1" locked="0" layoutInCell="1" allowOverlap="1" wp14:anchorId="09B30EA9" wp14:editId="35460F9C">
                <wp:simplePos x="0" y="0"/>
                <wp:positionH relativeFrom="column">
                  <wp:posOffset>0</wp:posOffset>
                </wp:positionH>
                <wp:positionV relativeFrom="paragraph">
                  <wp:posOffset>-457835</wp:posOffset>
                </wp:positionV>
                <wp:extent cx="8077200" cy="457200"/>
                <wp:effectExtent l="0" t="0" r="0" b="0"/>
                <wp:wrapNone/>
                <wp:docPr id="1136" name="Text Box 1136"/>
                <wp:cNvGraphicFramePr/>
                <a:graphic xmlns:a="http://schemas.openxmlformats.org/drawingml/2006/main">
                  <a:graphicData uri="http://schemas.microsoft.com/office/word/2010/wordprocessingShape">
                    <wps:wsp>
                      <wps:cNvSpPr txBox="1"/>
                      <wps:spPr>
                        <a:xfrm>
                          <a:off x="0" y="0"/>
                          <a:ext cx="8077200" cy="457200"/>
                        </a:xfrm>
                        <a:prstGeom prst="rect">
                          <a:avLst/>
                        </a:prstGeom>
                        <a:solidFill>
                          <a:prstClr val="white"/>
                        </a:solidFill>
                        <a:ln>
                          <a:noFill/>
                        </a:ln>
                      </wps:spPr>
                      <wps:txbx>
                        <w:txbxContent>
                          <w:p w:rsidR="00E5182F" w:rsidRPr="00D53A9B" w:rsidRDefault="00E5182F" w:rsidP="00D53A9B">
                            <w:pPr>
                              <w:pStyle w:val="Caption"/>
                              <w:jc w:val="both"/>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9B30EA9" id="Text Box 1136" o:spid="_x0000_s1136" type="#_x0000_t202" style="position:absolute;left:0;text-align:left;margin-left:0;margin-top:-36.05pt;width:636pt;height:36pt;z-index:-251577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" stroked="f">
                <v:textbox inset="0,0,0,0">
                  <w:txbxContent>
                    <w:p w:rsidR="00E5182F" w:rsidRPr="00D53A9B" w:rsidRDefault="00E5182F" w:rsidP="00D53A9B">
                      <w:pPr>
                        <w:pStyle w:val="Caption"/>
                        <w:jc w:val="both"/>
                      </w:pPr>
                    </w:p>
                  </w:txbxContent>
                </v:textbox>
              </v:shape>
            </w:pict>
          </mc:Fallback>
        </mc:AlternateContent>
      </w:r>
      <w:bookmarkEnd w:id="691"/>
      <w:bookmarkEnd w:id="692"/>
    </w:p>
    <w:p w:rsidR="001C01B6" w:rsidRPr="00A17460" w:rsidRDefault="001C01B6" w:rsidP="001C01B6">
      <w:pPr>
        <w:spacing w:after="0" w:line="240" w:lineRule="auto"/>
        <w:ind w:left="1565" w:hanging="1559"/>
        <w:rPr>
          <w:lang w:val="el-GR"/>
        </w:rPr>
      </w:pPr>
      <w:r w:rsidRPr="00A17460">
        <w:rPr>
          <w:lang w:val="el-GR"/>
        </w:rPr>
        <w:br w:type="page"/>
      </w:r>
    </w:p>
    <w:p w:rsidR="00EF74C9" w:rsidRPr="00A17460" w:rsidRDefault="00944270" w:rsidP="00EF74C9">
      <w:pPr>
        <w:rPr>
          <w:rFonts w:ascii="Arial" w:hAnsi="Arial" w:cs="Arial"/>
          <w:lang w:val="el-GR"/>
        </w:rPr>
      </w:pPr>
      <w:r w:rsidRPr="00FC0407">
        <w:rPr>
          <w:rFonts w:cs="Times New Roman"/>
          <w:noProof/>
          <w:color w:val="auto"/>
          <w:lang w:val="el-GR" w:eastAsia="el-GR" w:bidi="ar-SA"/>
        </w:rPr>
        <w:drawing>
          <wp:inline distT="0" distB="0" distL="0" distR="0" wp14:anchorId="6101D9A6" wp14:editId="1F0793A4">
            <wp:extent cx="8606790" cy="5309676"/>
            <wp:effectExtent l="0" t="0" r="381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8621046" cy="5318471"/>
                    </a:xfrm>
                    <a:prstGeom prst="rect">
                      <a:avLst/>
                    </a:prstGeom>
                    <a:noFill/>
                  </pic:spPr>
                </pic:pic>
              </a:graphicData>
            </a:graphic>
          </wp:inline>
        </w:drawing>
      </w:r>
      <w:r w:rsidR="00E607E0">
        <w:rPr>
          <w:noProof/>
        </w:rPr>
        <mc:AlternateContent>
          <mc:Choice Requires="wps">
            <w:drawing>
              <wp:anchor distT="0" distB="0" distL="114300" distR="114300" simplePos="0" relativeHeight="251965440" behindDoc="1" locked="0" layoutInCell="1" allowOverlap="1" wp14:anchorId="263D37C9" wp14:editId="6C380C6B">
                <wp:simplePos x="0" y="0"/>
                <wp:positionH relativeFrom="margin">
                  <wp:align>left</wp:align>
                </wp:positionH>
                <wp:positionV relativeFrom="paragraph">
                  <wp:posOffset>-279401</wp:posOffset>
                </wp:positionV>
                <wp:extent cx="7973060" cy="276225"/>
                <wp:effectExtent l="0" t="0" r="8890" b="9525"/>
                <wp:wrapNone/>
                <wp:docPr id="19" name="Text Box 19"/>
                <wp:cNvGraphicFramePr/>
                <a:graphic xmlns:a="http://schemas.openxmlformats.org/drawingml/2006/main">
                  <a:graphicData uri="http://schemas.microsoft.com/office/word/2010/wordprocessingShape">
                    <wps:wsp>
                      <wps:cNvSpPr txBox="1"/>
                      <wps:spPr>
                        <a:xfrm>
                          <a:off x="0" y="0"/>
                          <a:ext cx="7973060" cy="276225"/>
                        </a:xfrm>
                        <a:prstGeom prst="rect">
                          <a:avLst/>
                        </a:prstGeom>
                        <a:solidFill>
                          <a:prstClr val="white"/>
                        </a:solidFill>
                        <a:ln>
                          <a:noFill/>
                        </a:ln>
                      </wps:spPr>
                      <wps:txbx>
                        <w:txbxContent>
                          <w:p w:rsidR="00E5182F" w:rsidRPr="00791E8C" w:rsidRDefault="00E5182F" w:rsidP="00E607E0">
                            <w:pPr>
                              <w:pStyle w:val="Caption"/>
                            </w:pPr>
                            <w:bookmarkStart w:id="696" w:name="_Ref102720125"/>
                            <w:bookmarkStart w:id="697" w:name="_Toc135215185"/>
                            <w:r>
                              <w:t xml:space="preserve">Γράφημα </w:t>
                            </w:r>
                            <w:r w:rsidR="0065073C">
                              <w:fldChar w:fldCharType="begin"/>
                            </w:r>
                            <w:r w:rsidR="0065073C">
                              <w:instrText xml:space="preserve"> STYLEREF 1 \s </w:instrText>
                            </w:r>
                            <w:r w:rsidR="0065073C">
                              <w:fldChar w:fldCharType="separate"/>
                            </w:r>
                            <w:r w:rsidR="00DE0713">
                              <w:rPr>
                                <w:noProof/>
                              </w:rPr>
                              <w:t>9</w:t>
                            </w:r>
                            <w:r w:rsidR="0065073C">
                              <w:rPr>
                                <w:noProof/>
                              </w:rPr>
                              <w:fldChar w:fldCharType="end"/>
                            </w:r>
                            <w:r>
                              <w:noBreakHyphen/>
                            </w:r>
                            <w:r w:rsidR="0065073C">
                              <w:fldChar w:fldCharType="begin"/>
                            </w:r>
                            <w:r w:rsidR="0065073C">
                              <w:instrText xml:space="preserve"> SEQ Γράφημα \* ARABIC \s 1 </w:instrText>
                            </w:r>
                            <w:r w:rsidR="0065073C">
                              <w:fldChar w:fldCharType="separate"/>
                            </w:r>
                            <w:r w:rsidR="00DE0713">
                              <w:rPr>
                                <w:noProof/>
                              </w:rPr>
                              <w:t>5</w:t>
                            </w:r>
                            <w:r w:rsidR="0065073C">
                              <w:rPr>
                                <w:noProof/>
                              </w:rPr>
                              <w:fldChar w:fldCharType="end"/>
                            </w:r>
                            <w:bookmarkEnd w:id="696"/>
                            <w:r w:rsidRPr="00791E8C">
                              <w:t>: Δείκτης Ατυχημάτων κατά Τομέα Οικονομικής Δραστηριότητας για το έτος 202</w:t>
                            </w:r>
                            <w:r w:rsidR="00944270">
                              <w:t>2</w:t>
                            </w:r>
                            <w:r w:rsidRPr="00791E8C">
                              <w:t xml:space="preserve"> (Προκαταρκτικά αποτελέσματα)</w:t>
                            </w:r>
                            <w:bookmarkEnd w:id="697"/>
                          </w:p>
                          <w:p w:rsidR="00E5182F" w:rsidRPr="003C0C0E" w:rsidRDefault="00E5182F" w:rsidP="00E607E0">
                            <w:pPr>
                              <w:pStyle w:val="Caption"/>
                            </w:pPr>
                          </w:p>
                          <w:p w:rsidR="00E5182F" w:rsidRPr="00167D33" w:rsidRDefault="00E5182F" w:rsidP="00E607E0">
                            <w:pPr>
                              <w:pStyle w:val="Caption"/>
                              <w:rPr>
                                <w:noProof/>
                                <w:color w:val="000000" w:themeColor="text1"/>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3D37C9" id="Text Box 19" o:spid="_x0000_s1137" type="#_x0000_t202" style="position:absolute;left:0;text-align:left;margin-left:0;margin-top:-22pt;width:627.8pt;height:21.75pt;z-index:-25135104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" stroked="f">
                <v:textbox inset="0,0,0,0">
                  <w:txbxContent>
                    <w:p w:rsidR="00E5182F" w:rsidRPr="00791E8C" w:rsidRDefault="00E5182F" w:rsidP="00E607E0">
                      <w:pPr>
                        <w:pStyle w:val="Caption"/>
                      </w:pPr>
                      <w:bookmarkStart w:id="711" w:name="_Ref102720125"/>
                      <w:bookmarkStart w:id="712" w:name="_Toc135215185"/>
                      <w:r>
                        <w:t xml:space="preserve">Γράφημα </w:t>
                      </w:r>
                      <w:fldSimple w:instr=" STYLEREF 1 \s ">
                        <w:r w:rsidR="00DE0713">
                          <w:rPr>
                            <w:noProof/>
                          </w:rPr>
                          <w:t>9</w:t>
                        </w:r>
                      </w:fldSimple>
                      <w:r>
                        <w:noBreakHyphen/>
                      </w:r>
                      <w:fldSimple w:instr=" SEQ Γράφημα \* ARABIC \s 1 ">
                        <w:r w:rsidR="00DE0713">
                          <w:rPr>
                            <w:noProof/>
                          </w:rPr>
                          <w:t>5</w:t>
                        </w:r>
                      </w:fldSimple>
                      <w:bookmarkEnd w:id="711"/>
                      <w:r w:rsidRPr="00791E8C">
                        <w:t>: Δείκτης Ατυχημάτων κατά Τομέα Οικονομικής Δραστηριότητας για το έτος 202</w:t>
                      </w:r>
                      <w:r w:rsidR="00944270">
                        <w:t>2</w:t>
                      </w:r>
                      <w:r w:rsidRPr="00791E8C">
                        <w:t xml:space="preserve"> (Προκαταρκτικά αποτελέσματα)</w:t>
                      </w:r>
                      <w:bookmarkEnd w:id="712"/>
                    </w:p>
                    <w:p w:rsidR="00E5182F" w:rsidRPr="003C0C0E" w:rsidRDefault="00E5182F" w:rsidP="00E607E0">
                      <w:pPr>
                        <w:pStyle w:val="Caption"/>
                      </w:pPr>
                    </w:p>
                    <w:p w:rsidR="00E5182F" w:rsidRPr="00167D33" w:rsidRDefault="00E5182F" w:rsidP="00E607E0">
                      <w:pPr>
                        <w:pStyle w:val="Caption"/>
                        <w:rPr>
                          <w:noProof/>
                          <w:color w:val="000000" w:themeColor="text1"/>
                          <w:sz w:val="24"/>
                          <w:szCs w:val="24"/>
                        </w:rPr>
                      </w:pPr>
                    </w:p>
                  </w:txbxContent>
                </v:textbox>
                <w10:wrap anchorx="margin"/>
              </v:shape>
            </w:pict>
          </mc:Fallback>
        </mc:AlternateContent>
      </w:r>
      <w:r w:rsidR="003C0C0E" w:rsidRPr="00A17460">
        <w:rPr>
          <w:noProof/>
          <w:lang w:bidi="ar-SA"/>
        </w:rPr>
        <mc:AlternateContent>
          <mc:Choice Requires="wps">
            <w:drawing>
              <wp:anchor distT="0" distB="0" distL="114300" distR="114300" simplePos="0" relativeHeight="251741184" behindDoc="1" locked="0" layoutInCell="1" allowOverlap="1" wp14:anchorId="5BD19F93" wp14:editId="498D6DA1">
                <wp:simplePos x="0" y="0"/>
                <wp:positionH relativeFrom="margin">
                  <wp:align>left</wp:align>
                </wp:positionH>
                <wp:positionV relativeFrom="paragraph">
                  <wp:posOffset>-427990</wp:posOffset>
                </wp:positionV>
                <wp:extent cx="7769225" cy="457200"/>
                <wp:effectExtent l="0" t="0" r="3175" b="0"/>
                <wp:wrapNone/>
                <wp:docPr id="1137" name="Text Box 1137"/>
                <wp:cNvGraphicFramePr/>
                <a:graphic xmlns:a="http://schemas.openxmlformats.org/drawingml/2006/main">
                  <a:graphicData uri="http://schemas.microsoft.com/office/word/2010/wordprocessingShape">
                    <wps:wsp>
                      <wps:cNvSpPr txBox="1"/>
                      <wps:spPr>
                        <a:xfrm>
                          <a:off x="0" y="0"/>
                          <a:ext cx="7769225" cy="457200"/>
                        </a:xfrm>
                        <a:prstGeom prst="rect">
                          <a:avLst/>
                        </a:prstGeom>
                        <a:solidFill>
                          <a:prstClr val="white"/>
                        </a:solidFill>
                        <a:ln>
                          <a:noFill/>
                        </a:ln>
                      </wps:spPr>
                      <wps:txbx>
                        <w:txbxContent>
                          <w:p w:rsidR="00E5182F" w:rsidRPr="003C0C0E" w:rsidRDefault="00E5182F" w:rsidP="001E7733">
                            <w:pPr>
                              <w:pStyle w:val="Caption"/>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BD19F93" id="Text Box 1137" o:spid="_x0000_s1138" type="#_x0000_t202" style="position:absolute;left:0;text-align:left;margin-left:0;margin-top:-33.7pt;width:611.75pt;height:36pt;z-index:-25157529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" stroked="f">
                <v:textbox inset="0,0,0,0">
                  <w:txbxContent>
                    <w:p w:rsidR="00E5182F" w:rsidRPr="003C0C0E" w:rsidRDefault="00E5182F" w:rsidP="001E7733">
                      <w:pPr>
                        <w:pStyle w:val="Caption"/>
                      </w:pPr>
                    </w:p>
                  </w:txbxContent>
                </v:textbox>
                <w10:wrap anchorx="margin"/>
              </v:shape>
            </w:pict>
          </mc:Fallback>
        </mc:AlternateContent>
      </w:r>
      <w:r w:rsidR="00EF74C9" w:rsidRPr="00A17460">
        <w:rPr>
          <w:rFonts w:ascii="Arial" w:hAnsi="Arial" w:cs="Arial"/>
          <w:lang w:val="el-GR"/>
        </w:rPr>
        <w:br w:type="page"/>
      </w:r>
    </w:p>
    <w:tbl>
      <w:tblPr>
        <w:tblStyle w:val="TableGrid4"/>
        <w:tblpPr w:leftFromText="180" w:rightFromText="180" w:vertAnchor="text" w:horzAnchor="page" w:tblpX="1340" w:tblpY="5471"/>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3252"/>
        <w:gridCol w:w="3550"/>
        <w:gridCol w:w="4093"/>
      </w:tblGrid>
      <w:tr w:rsidR="00E74586" w:rsidRPr="00FC0407" w:rsidTr="00E74586">
        <w:trPr>
          <w:trHeight w:val="323"/>
        </w:trPr>
        <w:tc>
          <w:tcPr>
            <w:tcW w:w="3252" w:type="dxa"/>
            <w:shd w:val="clear" w:color="auto" w:fill="FBE4D5"/>
            <w:vAlign w:val="center"/>
          </w:tcPr>
          <w:p w:rsidR="00E74586" w:rsidRPr="00FC0407" w:rsidRDefault="00E74586" w:rsidP="00E74586">
            <w:pPr>
              <w:spacing w:before="120" w:after="120" w:line="240" w:lineRule="auto"/>
              <w:jc w:val="center"/>
              <w:rPr>
                <w:rFonts w:cs="Times New Roman"/>
                <w:b/>
                <w:color w:val="auto"/>
                <w:sz w:val="20"/>
                <w:szCs w:val="20"/>
                <w:lang w:val="el-GR"/>
              </w:rPr>
            </w:pPr>
            <w:r w:rsidRPr="00FC0407">
              <w:rPr>
                <w:rFonts w:cs="Times New Roman"/>
                <w:b/>
                <w:color w:val="auto"/>
                <w:sz w:val="20"/>
                <w:szCs w:val="20"/>
                <w:lang w:val="el-GR"/>
              </w:rPr>
              <w:t>ΔΕΙΚΤΗΣ ΑΤΥΧΗΜΑΤΩΝ</w:t>
            </w:r>
            <w:r w:rsidRPr="00FC0407">
              <w:rPr>
                <w:rFonts w:cs="Times New Roman"/>
                <w:b/>
                <w:color w:val="auto"/>
                <w:sz w:val="20"/>
                <w:szCs w:val="20"/>
                <w:vertAlign w:val="superscript"/>
                <w:lang w:val="el-GR"/>
              </w:rPr>
              <w:t>(Σημ.1)</w:t>
            </w:r>
          </w:p>
        </w:tc>
        <w:tc>
          <w:tcPr>
            <w:tcW w:w="3550" w:type="dxa"/>
            <w:shd w:val="clear" w:color="auto" w:fill="FBE4D5"/>
            <w:vAlign w:val="center"/>
          </w:tcPr>
          <w:p w:rsidR="00E74586" w:rsidRPr="00FC0407" w:rsidRDefault="00E74586" w:rsidP="00E74586">
            <w:pPr>
              <w:spacing w:before="120" w:after="120" w:line="240" w:lineRule="auto"/>
              <w:jc w:val="center"/>
              <w:rPr>
                <w:rFonts w:cs="Times New Roman"/>
                <w:b/>
                <w:color w:val="auto"/>
                <w:sz w:val="20"/>
                <w:szCs w:val="20"/>
                <w:lang w:val="el-GR"/>
              </w:rPr>
            </w:pPr>
            <w:r w:rsidRPr="00FC0407">
              <w:rPr>
                <w:rFonts w:cs="Times New Roman"/>
                <w:b/>
                <w:color w:val="auto"/>
                <w:sz w:val="20"/>
                <w:szCs w:val="20"/>
                <w:lang w:val="el-GR"/>
              </w:rPr>
              <w:t>ΑΡΙΘΜΟΣ ΑΤΥΧΗΜΑΤΩΝ</w:t>
            </w:r>
            <w:r w:rsidRPr="00FC0407">
              <w:rPr>
                <w:rFonts w:cs="Times New Roman"/>
                <w:b/>
                <w:color w:val="auto"/>
                <w:sz w:val="20"/>
                <w:szCs w:val="20"/>
                <w:vertAlign w:val="superscript"/>
                <w:lang w:val="el-GR"/>
              </w:rPr>
              <w:t>(Σημ.2)</w:t>
            </w:r>
          </w:p>
        </w:tc>
        <w:tc>
          <w:tcPr>
            <w:tcW w:w="4093" w:type="dxa"/>
            <w:shd w:val="clear" w:color="auto" w:fill="FBE4D5"/>
            <w:vAlign w:val="center"/>
          </w:tcPr>
          <w:p w:rsidR="00E74586" w:rsidRPr="00FC0407" w:rsidRDefault="00E74586" w:rsidP="00E74586">
            <w:pPr>
              <w:spacing w:before="120" w:after="120" w:line="240" w:lineRule="auto"/>
              <w:jc w:val="center"/>
              <w:rPr>
                <w:rFonts w:cs="Times New Roman"/>
                <w:b/>
                <w:color w:val="auto"/>
                <w:sz w:val="20"/>
                <w:szCs w:val="20"/>
                <w:lang w:val="el-GR"/>
              </w:rPr>
            </w:pPr>
            <w:r w:rsidRPr="00FC0407">
              <w:rPr>
                <w:rFonts w:cs="Times New Roman"/>
                <w:b/>
                <w:color w:val="auto"/>
                <w:sz w:val="20"/>
                <w:szCs w:val="20"/>
                <w:lang w:val="el-GR"/>
              </w:rPr>
              <w:t>ΑΡΙΘΜΟΣ ΕΡΓΟΔΟΤΟΥΜΕΝΩΝ</w:t>
            </w:r>
            <w:r w:rsidRPr="00FC0407">
              <w:rPr>
                <w:rFonts w:cs="Times New Roman"/>
                <w:b/>
                <w:color w:val="auto"/>
                <w:sz w:val="20"/>
                <w:szCs w:val="20"/>
                <w:vertAlign w:val="superscript"/>
                <w:lang w:val="el-GR"/>
              </w:rPr>
              <w:t>(Σημ.1)</w:t>
            </w:r>
          </w:p>
        </w:tc>
      </w:tr>
      <w:tr w:rsidR="00E74586" w:rsidRPr="00FC0407" w:rsidTr="00E74586">
        <w:trPr>
          <w:trHeight w:val="361"/>
        </w:trPr>
        <w:tc>
          <w:tcPr>
            <w:tcW w:w="3252" w:type="dxa"/>
            <w:vAlign w:val="center"/>
          </w:tcPr>
          <w:p w:rsidR="00E74586" w:rsidRPr="00FC0407" w:rsidRDefault="00E74586" w:rsidP="00E74586">
            <w:pPr>
              <w:spacing w:before="120" w:after="120" w:line="240" w:lineRule="auto"/>
              <w:jc w:val="center"/>
              <w:rPr>
                <w:rFonts w:cs="Times New Roman"/>
                <w:b/>
                <w:color w:val="auto"/>
                <w:sz w:val="20"/>
                <w:szCs w:val="20"/>
                <w:lang w:val="el-GR"/>
              </w:rPr>
            </w:pPr>
            <w:r w:rsidRPr="00FC0407">
              <w:rPr>
                <w:rFonts w:cs="Times New Roman"/>
                <w:b/>
                <w:color w:val="auto"/>
                <w:sz w:val="20"/>
                <w:szCs w:val="20"/>
                <w:lang w:val="el-GR"/>
              </w:rPr>
              <w:t>2011 – 2022: - 45,7 %</w:t>
            </w:r>
          </w:p>
        </w:tc>
        <w:tc>
          <w:tcPr>
            <w:tcW w:w="3550" w:type="dxa"/>
            <w:vAlign w:val="center"/>
          </w:tcPr>
          <w:p w:rsidR="00E74586" w:rsidRPr="00FC0407" w:rsidRDefault="00E74586" w:rsidP="00E74586">
            <w:pPr>
              <w:spacing w:before="120" w:after="120" w:line="240" w:lineRule="auto"/>
              <w:jc w:val="center"/>
              <w:rPr>
                <w:rFonts w:cs="Times New Roman"/>
                <w:b/>
                <w:color w:val="auto"/>
                <w:sz w:val="20"/>
                <w:szCs w:val="20"/>
                <w:lang w:val="el-GR"/>
              </w:rPr>
            </w:pPr>
            <w:r w:rsidRPr="00FC0407">
              <w:rPr>
                <w:rFonts w:cs="Times New Roman"/>
                <w:b/>
                <w:color w:val="auto"/>
                <w:sz w:val="20"/>
                <w:szCs w:val="20"/>
                <w:lang w:val="el-GR"/>
              </w:rPr>
              <w:t>2011 – 2022: - 33,6%</w:t>
            </w:r>
          </w:p>
        </w:tc>
        <w:tc>
          <w:tcPr>
            <w:tcW w:w="4093" w:type="dxa"/>
            <w:vAlign w:val="center"/>
          </w:tcPr>
          <w:p w:rsidR="00E74586" w:rsidRPr="00FC0407" w:rsidRDefault="00E74586" w:rsidP="00E74586">
            <w:pPr>
              <w:spacing w:before="120" w:after="120" w:line="240" w:lineRule="auto"/>
              <w:jc w:val="center"/>
              <w:rPr>
                <w:rFonts w:cs="Times New Roman"/>
                <w:b/>
                <w:color w:val="auto"/>
                <w:sz w:val="20"/>
                <w:szCs w:val="20"/>
                <w:lang w:val="el-GR"/>
              </w:rPr>
            </w:pPr>
            <w:r w:rsidRPr="00FC0407">
              <w:rPr>
                <w:rFonts w:cs="Times New Roman"/>
                <w:b/>
                <w:color w:val="auto"/>
                <w:sz w:val="20"/>
                <w:szCs w:val="20"/>
                <w:lang w:val="el-GR"/>
              </w:rPr>
              <w:t>2011 – 2022: 22,3%</w:t>
            </w:r>
          </w:p>
        </w:tc>
      </w:tr>
      <w:tr w:rsidR="00E74586" w:rsidRPr="00FC0407" w:rsidTr="00E74586">
        <w:trPr>
          <w:trHeight w:val="352"/>
        </w:trPr>
        <w:tc>
          <w:tcPr>
            <w:tcW w:w="3252" w:type="dxa"/>
            <w:vAlign w:val="center"/>
          </w:tcPr>
          <w:p w:rsidR="00E74586" w:rsidRPr="00FC0407" w:rsidRDefault="00E74586" w:rsidP="00E74586">
            <w:pPr>
              <w:spacing w:before="120" w:after="120" w:line="240" w:lineRule="auto"/>
              <w:jc w:val="center"/>
              <w:rPr>
                <w:rFonts w:cs="Times New Roman"/>
                <w:b/>
                <w:color w:val="auto"/>
                <w:sz w:val="20"/>
                <w:szCs w:val="20"/>
                <w:lang w:val="en-US"/>
              </w:rPr>
            </w:pPr>
            <w:r w:rsidRPr="00FC0407">
              <w:rPr>
                <w:rFonts w:cs="Times New Roman"/>
                <w:b/>
                <w:noProof/>
                <w:color w:val="auto"/>
                <w:sz w:val="20"/>
                <w:szCs w:val="20"/>
                <w:lang w:val="el-GR" w:eastAsia="el-GR" w:bidi="ar-SA"/>
              </w:rPr>
              <mc:AlternateContent>
                <mc:Choice Requires="wps">
                  <w:drawing>
                    <wp:anchor distT="0" distB="0" distL="114300" distR="114300" simplePos="0" relativeHeight="251985920" behindDoc="0" locked="0" layoutInCell="1" allowOverlap="1" wp14:anchorId="2B096AB1" wp14:editId="234EDF5F">
                      <wp:simplePos x="0" y="0"/>
                      <wp:positionH relativeFrom="column">
                        <wp:posOffset>1628140</wp:posOffset>
                      </wp:positionH>
                      <wp:positionV relativeFrom="paragraph">
                        <wp:posOffset>36195</wp:posOffset>
                      </wp:positionV>
                      <wp:extent cx="0" cy="160020"/>
                      <wp:effectExtent l="95250" t="0" r="76200" b="49530"/>
                      <wp:wrapNone/>
                      <wp:docPr id="1409" name="Straight Arrow Connector 1409"/>
                      <wp:cNvGraphicFramePr/>
                      <a:graphic xmlns:a="http://schemas.openxmlformats.org/drawingml/2006/main">
                        <a:graphicData uri="http://schemas.microsoft.com/office/word/2010/wordprocessingShape">
                          <wps:wsp>
                            <wps:cNvCnPr/>
                            <wps:spPr>
                              <a:xfrm>
                                <a:off x="0" y="0"/>
                                <a:ext cx="0" cy="160020"/>
                              </a:xfrm>
                              <a:prstGeom prst="straightConnector1">
                                <a:avLst/>
                              </a:prstGeom>
                              <a:noFill/>
                              <a:ln w="6350" cap="flat" cmpd="sng" algn="ctr">
                                <a:solidFill>
                                  <a:srgbClr val="FF0000"/>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4920C15" id="Straight Arrow Connector 1409" o:spid="_x0000_s1026" type="#_x0000_t32" style="position:absolute;margin-left:128.2pt;margin-top:2.85pt;width:0;height:12.6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" strokecolor="red" strokeweight=".5pt">
                      <v:stroke endarrow="open" joinstyle="miter"/>
                    </v:shape>
                  </w:pict>
                </mc:Fallback>
              </mc:AlternateContent>
            </w:r>
            <w:r w:rsidRPr="00FC0407">
              <w:rPr>
                <w:rFonts w:cs="Times New Roman"/>
                <w:b/>
                <w:color w:val="auto"/>
                <w:sz w:val="20"/>
                <w:szCs w:val="20"/>
                <w:lang w:val="el-GR"/>
              </w:rPr>
              <w:t>615,2 – 334,2</w:t>
            </w:r>
          </w:p>
        </w:tc>
        <w:tc>
          <w:tcPr>
            <w:tcW w:w="3550" w:type="dxa"/>
            <w:vAlign w:val="center"/>
          </w:tcPr>
          <w:p w:rsidR="00E74586" w:rsidRPr="00FC0407" w:rsidRDefault="00E74586" w:rsidP="00E74586">
            <w:pPr>
              <w:spacing w:before="120" w:after="120" w:line="240" w:lineRule="auto"/>
              <w:jc w:val="center"/>
              <w:rPr>
                <w:rFonts w:cs="Times New Roman"/>
                <w:b/>
                <w:color w:val="auto"/>
                <w:sz w:val="20"/>
                <w:szCs w:val="20"/>
                <w:lang w:val="el-GR"/>
              </w:rPr>
            </w:pPr>
            <w:r w:rsidRPr="00FC0407">
              <w:rPr>
                <w:rFonts w:cs="Times New Roman"/>
                <w:b/>
                <w:noProof/>
                <w:color w:val="auto"/>
                <w:sz w:val="20"/>
                <w:szCs w:val="20"/>
                <w:lang w:val="el-GR" w:eastAsia="el-GR" w:bidi="ar-SA"/>
              </w:rPr>
              <mc:AlternateContent>
                <mc:Choice Requires="wps">
                  <w:drawing>
                    <wp:anchor distT="0" distB="0" distL="114300" distR="114300" simplePos="0" relativeHeight="251986944" behindDoc="0" locked="0" layoutInCell="1" allowOverlap="1" wp14:anchorId="23DBF589" wp14:editId="4867612F">
                      <wp:simplePos x="0" y="0"/>
                      <wp:positionH relativeFrom="column">
                        <wp:posOffset>1708150</wp:posOffset>
                      </wp:positionH>
                      <wp:positionV relativeFrom="paragraph">
                        <wp:posOffset>40005</wp:posOffset>
                      </wp:positionV>
                      <wp:extent cx="0" cy="167640"/>
                      <wp:effectExtent l="95250" t="0" r="57150" b="60960"/>
                      <wp:wrapNone/>
                      <wp:docPr id="1410" name="Straight Arrow Connector 1410"/>
                      <wp:cNvGraphicFramePr/>
                      <a:graphic xmlns:a="http://schemas.openxmlformats.org/drawingml/2006/main">
                        <a:graphicData uri="http://schemas.microsoft.com/office/word/2010/wordprocessingShape">
                          <wps:wsp>
                            <wps:cNvCnPr/>
                            <wps:spPr>
                              <a:xfrm>
                                <a:off x="0" y="0"/>
                                <a:ext cx="0" cy="167640"/>
                              </a:xfrm>
                              <a:prstGeom prst="straightConnector1">
                                <a:avLst/>
                              </a:prstGeom>
                              <a:noFill/>
                              <a:ln w="6350" cap="flat" cmpd="sng" algn="ctr">
                                <a:solidFill>
                                  <a:srgbClr val="FF0000"/>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DFE6C5E" id="Straight Arrow Connector 1410" o:spid="_x0000_s1026" type="#_x0000_t32" style="position:absolute;margin-left:134.5pt;margin-top:3.15pt;width:0;height:13.2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" strokecolor="red" strokeweight=".5pt">
                      <v:stroke endarrow="open" joinstyle="miter"/>
                    </v:shape>
                  </w:pict>
                </mc:Fallback>
              </mc:AlternateContent>
            </w:r>
            <w:r w:rsidRPr="00FC0407">
              <w:rPr>
                <w:rFonts w:cs="Times New Roman"/>
                <w:b/>
                <w:color w:val="auto"/>
                <w:sz w:val="20"/>
                <w:szCs w:val="20"/>
                <w:lang w:val="el-GR"/>
              </w:rPr>
              <w:t>2</w:t>
            </w:r>
            <w:r w:rsidRPr="00FC0407">
              <w:rPr>
                <w:rFonts w:cs="Times New Roman"/>
                <w:b/>
                <w:color w:val="auto"/>
                <w:sz w:val="20"/>
                <w:szCs w:val="20"/>
                <w:lang w:val="en-US"/>
              </w:rPr>
              <w:t>.010</w:t>
            </w:r>
            <w:r w:rsidRPr="00FC0407">
              <w:rPr>
                <w:rFonts w:cs="Times New Roman"/>
                <w:b/>
                <w:color w:val="auto"/>
                <w:sz w:val="20"/>
                <w:szCs w:val="20"/>
                <w:lang w:val="el-GR"/>
              </w:rPr>
              <w:t>– 1</w:t>
            </w:r>
            <w:r w:rsidRPr="00FC0407">
              <w:rPr>
                <w:rFonts w:cs="Times New Roman"/>
                <w:b/>
                <w:color w:val="auto"/>
                <w:sz w:val="20"/>
                <w:szCs w:val="20"/>
                <w:lang w:val="en-US"/>
              </w:rPr>
              <w:t>.335</w:t>
            </w:r>
            <w:r w:rsidRPr="00FC0407">
              <w:rPr>
                <w:rFonts w:cs="Times New Roman"/>
                <w:b/>
                <w:color w:val="auto"/>
                <w:sz w:val="20"/>
                <w:szCs w:val="20"/>
                <w:lang w:val="el-GR"/>
              </w:rPr>
              <w:t xml:space="preserve"> </w:t>
            </w:r>
          </w:p>
        </w:tc>
        <w:tc>
          <w:tcPr>
            <w:tcW w:w="4093" w:type="dxa"/>
            <w:vAlign w:val="center"/>
          </w:tcPr>
          <w:p w:rsidR="00E74586" w:rsidRPr="00FC0407" w:rsidRDefault="00E74586" w:rsidP="00E74586">
            <w:pPr>
              <w:spacing w:before="120" w:after="120" w:line="240" w:lineRule="auto"/>
              <w:jc w:val="center"/>
              <w:rPr>
                <w:rFonts w:cs="Times New Roman"/>
                <w:b/>
                <w:color w:val="auto"/>
                <w:sz w:val="20"/>
                <w:szCs w:val="20"/>
                <w:lang w:val="en-US"/>
              </w:rPr>
            </w:pPr>
            <w:r w:rsidRPr="00FC0407">
              <w:rPr>
                <w:rFonts w:cs="Times New Roman"/>
                <w:b/>
                <w:noProof/>
                <w:color w:val="auto"/>
                <w:sz w:val="20"/>
                <w:szCs w:val="20"/>
                <w:lang w:val="el-GR" w:eastAsia="el-GR" w:bidi="ar-SA"/>
              </w:rPr>
              <mc:AlternateContent>
                <mc:Choice Requires="wps">
                  <w:drawing>
                    <wp:anchor distT="0" distB="0" distL="114300" distR="114300" simplePos="0" relativeHeight="251987968" behindDoc="0" locked="0" layoutInCell="1" allowOverlap="1" wp14:anchorId="41082ECD" wp14:editId="71F8496F">
                      <wp:simplePos x="0" y="0"/>
                      <wp:positionH relativeFrom="column">
                        <wp:posOffset>2033270</wp:posOffset>
                      </wp:positionH>
                      <wp:positionV relativeFrom="paragraph">
                        <wp:posOffset>38100</wp:posOffset>
                      </wp:positionV>
                      <wp:extent cx="0" cy="144780"/>
                      <wp:effectExtent l="95250" t="38100" r="57150" b="26670"/>
                      <wp:wrapNone/>
                      <wp:docPr id="1411" name="Straight Arrow Connector 1411"/>
                      <wp:cNvGraphicFramePr/>
                      <a:graphic xmlns:a="http://schemas.openxmlformats.org/drawingml/2006/main">
                        <a:graphicData uri="http://schemas.microsoft.com/office/word/2010/wordprocessingShape">
                          <wps:wsp>
                            <wps:cNvCnPr/>
                            <wps:spPr>
                              <a:xfrm flipV="1">
                                <a:off x="0" y="0"/>
                                <a:ext cx="0" cy="144780"/>
                              </a:xfrm>
                              <a:prstGeom prst="straightConnector1">
                                <a:avLst/>
                              </a:prstGeom>
                              <a:noFill/>
                              <a:ln w="6350" cap="flat" cmpd="sng" algn="ctr">
                                <a:solidFill>
                                  <a:srgbClr val="FF0000"/>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A894D06" id="Straight Arrow Connector 1411" o:spid="_x0000_s1026" type="#_x0000_t32" style="position:absolute;margin-left:160.1pt;margin-top:3pt;width:0;height:11.4pt;flip:y;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" strokecolor="red" strokeweight=".5pt">
                      <v:stroke endarrow="open" joinstyle="miter"/>
                    </v:shape>
                  </w:pict>
                </mc:Fallback>
              </mc:AlternateContent>
            </w:r>
            <w:r w:rsidRPr="00FC0407">
              <w:rPr>
                <w:rFonts w:cs="Times New Roman"/>
                <w:b/>
                <w:noProof/>
                <w:color w:val="auto"/>
                <w:sz w:val="20"/>
                <w:szCs w:val="20"/>
                <w:lang w:val="el-GR" w:bidi="ar-SA"/>
              </w:rPr>
              <w:t>326.</w:t>
            </w:r>
            <w:r w:rsidRPr="00FC0407">
              <w:rPr>
                <w:rFonts w:cs="Times New Roman"/>
                <w:b/>
                <w:noProof/>
                <w:color w:val="auto"/>
                <w:sz w:val="20"/>
                <w:szCs w:val="20"/>
                <w:lang w:val="en-US" w:bidi="ar-SA"/>
              </w:rPr>
              <w:t>748</w:t>
            </w:r>
            <w:r w:rsidRPr="00FC0407">
              <w:rPr>
                <w:rFonts w:cs="Times New Roman"/>
                <w:b/>
                <w:color w:val="auto"/>
                <w:sz w:val="20"/>
                <w:szCs w:val="20"/>
                <w:lang w:val="el-GR"/>
              </w:rPr>
              <w:t xml:space="preserve"> – </w:t>
            </w:r>
            <w:r w:rsidRPr="00FC0407">
              <w:rPr>
                <w:rFonts w:cs="Times New Roman"/>
                <w:b/>
                <w:color w:val="auto"/>
                <w:sz w:val="20"/>
                <w:szCs w:val="20"/>
                <w:lang w:val="en-US"/>
              </w:rPr>
              <w:t>399.519</w:t>
            </w:r>
          </w:p>
        </w:tc>
      </w:tr>
    </w:tbl>
    <w:p w:rsidR="000233BC" w:rsidRPr="00A17460" w:rsidRDefault="00E74586" w:rsidP="001E7733">
      <w:pPr>
        <w:pStyle w:val="Caption"/>
        <w:rPr>
          <w:rFonts w:ascii="Arial" w:hAnsi="Arial" w:cs="Arial"/>
        </w:rPr>
        <w:sectPr w:rsidR="000233BC" w:rsidRPr="00A17460" w:rsidSect="00F5091A">
          <w:headerReference w:type="even" r:id="rId139"/>
          <w:headerReference w:type="default" r:id="rId140"/>
          <w:pgSz w:w="16840" w:h="11907" w:orient="landscape" w:code="9"/>
          <w:pgMar w:top="851" w:right="851" w:bottom="851" w:left="851" w:header="680" w:footer="680" w:gutter="0"/>
          <w:cols w:space="720"/>
          <w:noEndnote/>
          <w:docGrid w:linePitch="272"/>
        </w:sectPr>
      </w:pPr>
      <w:r w:rsidRPr="00791E8C">
        <w:rPr>
          <w:rFonts w:ascii="Arial" w:hAnsi="Arial" w:cs="Arial"/>
          <w:noProof/>
          <w:lang w:val="en-GB" w:bidi="ar-SA"/>
        </w:rPr>
        <mc:AlternateContent>
          <mc:Choice Requires="wps">
            <w:drawing>
              <wp:anchor distT="45720" distB="45720" distL="114300" distR="114300" simplePos="0" relativeHeight="251932672" behindDoc="0" locked="0" layoutInCell="1" allowOverlap="1" wp14:anchorId="2F54CE11" wp14:editId="6896E071">
                <wp:simplePos x="0" y="0"/>
                <wp:positionH relativeFrom="column">
                  <wp:posOffset>235585</wp:posOffset>
                </wp:positionH>
                <wp:positionV relativeFrom="paragraph">
                  <wp:posOffset>4705350</wp:posOffset>
                </wp:positionV>
                <wp:extent cx="7077075" cy="882015"/>
                <wp:effectExtent l="0" t="0" r="9525" b="0"/>
                <wp:wrapSquare wrapText="bothSides"/>
                <wp:docPr id="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7075" cy="882015"/>
                        </a:xfrm>
                        <a:prstGeom prst="rect">
                          <a:avLst/>
                        </a:prstGeom>
                        <a:solidFill>
                          <a:srgbClr val="FFFFFF"/>
                        </a:solidFill>
                        <a:ln w="9525">
                          <a:noFill/>
                          <a:miter lim="800000"/>
                          <a:headEnd/>
                          <a:tailEnd/>
                        </a:ln>
                      </wps:spPr>
                      <wps:txbx>
                        <w:txbxContent>
                          <w:p w:rsidR="00E74586" w:rsidRPr="00FC0407" w:rsidRDefault="00E74586" w:rsidP="00E74586">
                            <w:pPr>
                              <w:tabs>
                                <w:tab w:val="left" w:pos="993"/>
                              </w:tabs>
                              <w:spacing w:after="0" w:line="240" w:lineRule="auto"/>
                              <w:ind w:left="993" w:hanging="993"/>
                              <w:rPr>
                                <w:rFonts w:eastAsia="Times New Roman" w:cs="Times New Roman"/>
                                <w:color w:val="auto"/>
                                <w:sz w:val="18"/>
                                <w:szCs w:val="18"/>
                                <w:lang w:val="el-GR" w:bidi="ar-SA"/>
                              </w:rPr>
                            </w:pPr>
                            <w:r w:rsidRPr="00FC0407">
                              <w:rPr>
                                <w:rFonts w:ascii="Arial" w:eastAsia="Times New Roman" w:hAnsi="Arial" w:cs="Arial"/>
                                <w:color w:val="auto"/>
                                <w:sz w:val="18"/>
                                <w:szCs w:val="18"/>
                                <w:u w:val="single"/>
                                <w:lang w:val="el-GR" w:bidi="ar-SA"/>
                              </w:rPr>
                              <w:t>Σημ. 1:</w:t>
                            </w:r>
                            <w:r w:rsidRPr="00FC0407">
                              <w:rPr>
                                <w:rFonts w:ascii="Arial" w:eastAsia="Times New Roman" w:hAnsi="Arial" w:cs="Arial"/>
                                <w:color w:val="auto"/>
                                <w:sz w:val="18"/>
                                <w:szCs w:val="18"/>
                                <w:lang w:val="el-GR" w:bidi="ar-SA"/>
                              </w:rPr>
                              <w:tab/>
                              <w:t xml:space="preserve">Τα στοιχεία σε ότι αφορά το Δείκτη Ατυχημάτων είναι προκαταρκτικά και όχι τελικά, καθότι ο αριθμός των </w:t>
                            </w:r>
                            <w:proofErr w:type="spellStart"/>
                            <w:r w:rsidRPr="00FC0407">
                              <w:rPr>
                                <w:rFonts w:ascii="Arial" w:eastAsia="Times New Roman" w:hAnsi="Arial" w:cs="Arial"/>
                                <w:color w:val="auto"/>
                                <w:sz w:val="18"/>
                                <w:szCs w:val="18"/>
                                <w:lang w:val="el-GR" w:bidi="ar-SA"/>
                              </w:rPr>
                              <w:t>εργοδοτούμενων</w:t>
                            </w:r>
                            <w:proofErr w:type="spellEnd"/>
                            <w:r w:rsidRPr="00FC0407">
                              <w:rPr>
                                <w:rFonts w:ascii="Arial" w:eastAsia="Times New Roman" w:hAnsi="Arial" w:cs="Arial"/>
                                <w:color w:val="auto"/>
                                <w:sz w:val="18"/>
                                <w:szCs w:val="18"/>
                                <w:lang w:val="el-GR" w:bidi="ar-SA"/>
                              </w:rPr>
                              <w:t xml:space="preserve"> που αναφέρεται, αφορά τον Μέσο Όρο του Πρώτου, Δεύτερου και Τρίτου Τριμήνου του 2022, σύμφωνα με την Έρευνα Εργατικού Δυναμικού και όχι το Μέσο Όρο του Έτους.</w:t>
                            </w:r>
                          </w:p>
                          <w:p w:rsidR="00E74586" w:rsidRPr="00FC0407" w:rsidRDefault="00E74586" w:rsidP="00E74586">
                            <w:pPr>
                              <w:tabs>
                                <w:tab w:val="left" w:pos="993"/>
                              </w:tabs>
                              <w:spacing w:after="0" w:line="240" w:lineRule="auto"/>
                              <w:ind w:left="993" w:hanging="993"/>
                              <w:rPr>
                                <w:rFonts w:ascii="Arial" w:eastAsia="Times New Roman" w:hAnsi="Arial" w:cs="Arial"/>
                                <w:color w:val="auto"/>
                                <w:sz w:val="18"/>
                                <w:szCs w:val="18"/>
                                <w:lang w:val="el-GR" w:bidi="ar-SA"/>
                              </w:rPr>
                            </w:pPr>
                            <w:r w:rsidRPr="00FC0407">
                              <w:rPr>
                                <w:rFonts w:ascii="Arial" w:eastAsia="Times New Roman" w:hAnsi="Arial" w:cs="Arial"/>
                                <w:color w:val="auto"/>
                                <w:sz w:val="18"/>
                                <w:szCs w:val="18"/>
                                <w:u w:val="single"/>
                                <w:lang w:val="el-GR" w:bidi="ar-SA"/>
                              </w:rPr>
                              <w:t>Σημ. 2:</w:t>
                            </w:r>
                            <w:r w:rsidRPr="00FC0407">
                              <w:rPr>
                                <w:rFonts w:ascii="Arial" w:eastAsia="Times New Roman" w:hAnsi="Arial" w:cs="Arial"/>
                                <w:color w:val="auto"/>
                                <w:sz w:val="18"/>
                                <w:szCs w:val="18"/>
                                <w:lang w:val="el-GR" w:bidi="ar-SA"/>
                              </w:rPr>
                              <w:tab/>
                              <w:t xml:space="preserve">Αριθμός ατυχημάτων που </w:t>
                            </w:r>
                            <w:proofErr w:type="spellStart"/>
                            <w:r w:rsidRPr="00FC0407">
                              <w:rPr>
                                <w:rFonts w:ascii="Arial" w:eastAsia="Times New Roman" w:hAnsi="Arial" w:cs="Arial"/>
                                <w:color w:val="auto"/>
                                <w:sz w:val="18"/>
                                <w:szCs w:val="18"/>
                                <w:lang w:val="el-GR" w:bidi="ar-SA"/>
                              </w:rPr>
                              <w:t>συνέβηκαν</w:t>
                            </w:r>
                            <w:proofErr w:type="spellEnd"/>
                            <w:r w:rsidRPr="00FC0407">
                              <w:rPr>
                                <w:rFonts w:ascii="Arial" w:eastAsia="Times New Roman" w:hAnsi="Arial" w:cs="Arial"/>
                                <w:color w:val="auto"/>
                                <w:sz w:val="18"/>
                                <w:szCs w:val="18"/>
                                <w:lang w:val="el-GR" w:bidi="ar-SA"/>
                              </w:rPr>
                              <w:t xml:space="preserve"> σε </w:t>
                            </w:r>
                            <w:proofErr w:type="spellStart"/>
                            <w:r w:rsidRPr="00FC0407">
                              <w:rPr>
                                <w:rFonts w:ascii="Arial" w:eastAsia="Times New Roman" w:hAnsi="Arial" w:cs="Arial"/>
                                <w:color w:val="auto"/>
                                <w:sz w:val="18"/>
                                <w:szCs w:val="18"/>
                                <w:lang w:val="el-GR" w:bidi="ar-SA"/>
                              </w:rPr>
                              <w:t>εργοδοτούμενα</w:t>
                            </w:r>
                            <w:proofErr w:type="spellEnd"/>
                            <w:r w:rsidRPr="00FC0407">
                              <w:rPr>
                                <w:rFonts w:ascii="Arial" w:eastAsia="Times New Roman" w:hAnsi="Arial" w:cs="Arial"/>
                                <w:color w:val="auto"/>
                                <w:sz w:val="18"/>
                                <w:szCs w:val="18"/>
                                <w:lang w:val="el-GR" w:bidi="ar-SA"/>
                              </w:rPr>
                              <w:t xml:space="preserve"> πρόσωπα κατά τη διάρκεια της εργασίας τους και γνωστοποιήθηκαν στο Τμήμα Επιθεώρησης Εργασίας.</w:t>
                            </w:r>
                          </w:p>
                          <w:p w:rsidR="00E5182F" w:rsidRPr="00E122CE" w:rsidRDefault="00E5182F">
                            <w:pPr>
                              <w:rPr>
                                <w:lang w:val="el-G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54CE11" id="_x0000_s1139" type="#_x0000_t202" style="position:absolute;margin-left:18.55pt;margin-top:370.5pt;width:557.25pt;height:69.45pt;z-index:251932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" stroked="f">
                <v:textbox>
                  <w:txbxContent>
                    <w:p w:rsidR="00E74586" w:rsidRPr="00FC0407" w:rsidRDefault="00E74586" w:rsidP="00E74586">
                      <w:pPr>
                        <w:tabs>
                          <w:tab w:val="left" w:pos="993"/>
                        </w:tabs>
                        <w:spacing w:after="0" w:line="240" w:lineRule="auto"/>
                        <w:ind w:left="993" w:hanging="993"/>
                        <w:rPr>
                          <w:rFonts w:eastAsia="Times New Roman" w:cs="Times New Roman"/>
                          <w:color w:val="auto"/>
                          <w:sz w:val="18"/>
                          <w:szCs w:val="18"/>
                          <w:lang w:val="el-GR" w:bidi="ar-SA"/>
                        </w:rPr>
                      </w:pPr>
                      <w:r w:rsidRPr="00FC0407">
                        <w:rPr>
                          <w:rFonts w:ascii="Arial" w:eastAsia="Times New Roman" w:hAnsi="Arial" w:cs="Arial"/>
                          <w:color w:val="auto"/>
                          <w:sz w:val="18"/>
                          <w:szCs w:val="18"/>
                          <w:u w:val="single"/>
                          <w:lang w:val="el-GR" w:bidi="ar-SA"/>
                        </w:rPr>
                        <w:t>Σημ. 1:</w:t>
                      </w:r>
                      <w:r w:rsidRPr="00FC0407">
                        <w:rPr>
                          <w:rFonts w:ascii="Arial" w:eastAsia="Times New Roman" w:hAnsi="Arial" w:cs="Arial"/>
                          <w:color w:val="auto"/>
                          <w:sz w:val="18"/>
                          <w:szCs w:val="18"/>
                          <w:lang w:val="el-GR" w:bidi="ar-SA"/>
                        </w:rPr>
                        <w:tab/>
                        <w:t xml:space="preserve">Τα στοιχεία σε ότι αφορά το Δείκτη Ατυχημάτων είναι προκαταρκτικά και όχι τελικά, καθότι ο αριθμός των </w:t>
                      </w:r>
                      <w:proofErr w:type="spellStart"/>
                      <w:r w:rsidRPr="00FC0407">
                        <w:rPr>
                          <w:rFonts w:ascii="Arial" w:eastAsia="Times New Roman" w:hAnsi="Arial" w:cs="Arial"/>
                          <w:color w:val="auto"/>
                          <w:sz w:val="18"/>
                          <w:szCs w:val="18"/>
                          <w:lang w:val="el-GR" w:bidi="ar-SA"/>
                        </w:rPr>
                        <w:t>εργοδοτούμενων</w:t>
                      </w:r>
                      <w:proofErr w:type="spellEnd"/>
                      <w:r w:rsidRPr="00FC0407">
                        <w:rPr>
                          <w:rFonts w:ascii="Arial" w:eastAsia="Times New Roman" w:hAnsi="Arial" w:cs="Arial"/>
                          <w:color w:val="auto"/>
                          <w:sz w:val="18"/>
                          <w:szCs w:val="18"/>
                          <w:lang w:val="el-GR" w:bidi="ar-SA"/>
                        </w:rPr>
                        <w:t xml:space="preserve"> που αναφέρεται, αφορά τον Μέσο Όρο του Πρώτου, Δεύτερου και Τρίτου Τριμήνου του 2022, σύμφωνα με την Έρευνα Εργατικού Δυναμικού και όχι το Μέσο Όρο του Έτους.</w:t>
                      </w:r>
                    </w:p>
                    <w:p w:rsidR="00E74586" w:rsidRPr="00FC0407" w:rsidRDefault="00E74586" w:rsidP="00E74586">
                      <w:pPr>
                        <w:tabs>
                          <w:tab w:val="left" w:pos="993"/>
                        </w:tabs>
                        <w:spacing w:after="0" w:line="240" w:lineRule="auto"/>
                        <w:ind w:left="993" w:hanging="993"/>
                        <w:rPr>
                          <w:rFonts w:ascii="Arial" w:eastAsia="Times New Roman" w:hAnsi="Arial" w:cs="Arial"/>
                          <w:color w:val="auto"/>
                          <w:sz w:val="18"/>
                          <w:szCs w:val="18"/>
                          <w:lang w:val="el-GR" w:bidi="ar-SA"/>
                        </w:rPr>
                      </w:pPr>
                      <w:r w:rsidRPr="00FC0407">
                        <w:rPr>
                          <w:rFonts w:ascii="Arial" w:eastAsia="Times New Roman" w:hAnsi="Arial" w:cs="Arial"/>
                          <w:color w:val="auto"/>
                          <w:sz w:val="18"/>
                          <w:szCs w:val="18"/>
                          <w:u w:val="single"/>
                          <w:lang w:val="el-GR" w:bidi="ar-SA"/>
                        </w:rPr>
                        <w:t>Σημ. 2:</w:t>
                      </w:r>
                      <w:r w:rsidRPr="00FC0407">
                        <w:rPr>
                          <w:rFonts w:ascii="Arial" w:eastAsia="Times New Roman" w:hAnsi="Arial" w:cs="Arial"/>
                          <w:color w:val="auto"/>
                          <w:sz w:val="18"/>
                          <w:szCs w:val="18"/>
                          <w:lang w:val="el-GR" w:bidi="ar-SA"/>
                        </w:rPr>
                        <w:tab/>
                        <w:t xml:space="preserve">Αριθμός ατυχημάτων που </w:t>
                      </w:r>
                      <w:proofErr w:type="spellStart"/>
                      <w:r w:rsidRPr="00FC0407">
                        <w:rPr>
                          <w:rFonts w:ascii="Arial" w:eastAsia="Times New Roman" w:hAnsi="Arial" w:cs="Arial"/>
                          <w:color w:val="auto"/>
                          <w:sz w:val="18"/>
                          <w:szCs w:val="18"/>
                          <w:lang w:val="el-GR" w:bidi="ar-SA"/>
                        </w:rPr>
                        <w:t>συνέβηκαν</w:t>
                      </w:r>
                      <w:proofErr w:type="spellEnd"/>
                      <w:r w:rsidRPr="00FC0407">
                        <w:rPr>
                          <w:rFonts w:ascii="Arial" w:eastAsia="Times New Roman" w:hAnsi="Arial" w:cs="Arial"/>
                          <w:color w:val="auto"/>
                          <w:sz w:val="18"/>
                          <w:szCs w:val="18"/>
                          <w:lang w:val="el-GR" w:bidi="ar-SA"/>
                        </w:rPr>
                        <w:t xml:space="preserve"> σε </w:t>
                      </w:r>
                      <w:proofErr w:type="spellStart"/>
                      <w:r w:rsidRPr="00FC0407">
                        <w:rPr>
                          <w:rFonts w:ascii="Arial" w:eastAsia="Times New Roman" w:hAnsi="Arial" w:cs="Arial"/>
                          <w:color w:val="auto"/>
                          <w:sz w:val="18"/>
                          <w:szCs w:val="18"/>
                          <w:lang w:val="el-GR" w:bidi="ar-SA"/>
                        </w:rPr>
                        <w:t>εργοδοτούμενα</w:t>
                      </w:r>
                      <w:proofErr w:type="spellEnd"/>
                      <w:r w:rsidRPr="00FC0407">
                        <w:rPr>
                          <w:rFonts w:ascii="Arial" w:eastAsia="Times New Roman" w:hAnsi="Arial" w:cs="Arial"/>
                          <w:color w:val="auto"/>
                          <w:sz w:val="18"/>
                          <w:szCs w:val="18"/>
                          <w:lang w:val="el-GR" w:bidi="ar-SA"/>
                        </w:rPr>
                        <w:t xml:space="preserve"> πρόσωπα κατά τη διάρκεια της εργασίας τους και γνωστοποιήθηκαν στο Τμήμα Επιθεώρησης Εργασίας.</w:t>
                      </w:r>
                    </w:p>
                    <w:p w:rsidR="00E5182F" w:rsidRPr="00E122CE" w:rsidRDefault="00E5182F">
                      <w:pPr>
                        <w:rPr>
                          <w:lang w:val="el-GR"/>
                        </w:rPr>
                      </w:pPr>
                    </w:p>
                  </w:txbxContent>
                </v:textbox>
                <w10:wrap type="square"/>
              </v:shape>
            </w:pict>
          </mc:Fallback>
        </mc:AlternateContent>
      </w:r>
      <w:r w:rsidR="00944270" w:rsidRPr="00FC0407">
        <w:rPr>
          <w:rFonts w:cs="Times New Roman"/>
          <w:noProof/>
          <w:color w:val="auto"/>
          <w:lang w:eastAsia="el-GR" w:bidi="ar-SA"/>
        </w:rPr>
        <w:drawing>
          <wp:anchor distT="0" distB="0" distL="114300" distR="114300" simplePos="0" relativeHeight="251983872" behindDoc="1" locked="0" layoutInCell="1" allowOverlap="1" wp14:anchorId="22AC60FA" wp14:editId="5F185508">
            <wp:simplePos x="0" y="0"/>
            <wp:positionH relativeFrom="column">
              <wp:posOffset>213921</wp:posOffset>
            </wp:positionH>
            <wp:positionV relativeFrom="paragraph">
              <wp:posOffset>494650</wp:posOffset>
            </wp:positionV>
            <wp:extent cx="5943600" cy="3091180"/>
            <wp:effectExtent l="0" t="0" r="0" b="0"/>
            <wp:wrapNone/>
            <wp:docPr id="1408" name="Picture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3600" cy="3091180"/>
                    </a:xfrm>
                    <a:prstGeom prst="rect">
                      <a:avLst/>
                    </a:prstGeom>
                    <a:noFill/>
                  </pic:spPr>
                </pic:pic>
              </a:graphicData>
            </a:graphic>
            <wp14:sizeRelH relativeFrom="page">
              <wp14:pctWidth>0</wp14:pctWidth>
            </wp14:sizeRelH>
            <wp14:sizeRelV relativeFrom="page">
              <wp14:pctHeight>0</wp14:pctHeight>
            </wp14:sizeRelV>
          </wp:anchor>
        </w:drawing>
      </w:r>
      <w:r w:rsidR="003F3AB2">
        <w:rPr>
          <w:noProof/>
        </w:rPr>
        <mc:AlternateContent>
          <mc:Choice Requires="wps">
            <w:drawing>
              <wp:anchor distT="0" distB="0" distL="114300" distR="114300" simplePos="0" relativeHeight="251967488" behindDoc="1" locked="0" layoutInCell="1" allowOverlap="1" wp14:anchorId="7D71159F" wp14:editId="2484921D">
                <wp:simplePos x="0" y="0"/>
                <wp:positionH relativeFrom="column">
                  <wp:posOffset>231140</wp:posOffset>
                </wp:positionH>
                <wp:positionV relativeFrom="paragraph">
                  <wp:posOffset>6350</wp:posOffset>
                </wp:positionV>
                <wp:extent cx="6609715" cy="438150"/>
                <wp:effectExtent l="0" t="0" r="635" b="0"/>
                <wp:wrapNone/>
                <wp:docPr id="24" name="Text Box 24"/>
                <wp:cNvGraphicFramePr/>
                <a:graphic xmlns:a="http://schemas.openxmlformats.org/drawingml/2006/main">
                  <a:graphicData uri="http://schemas.microsoft.com/office/word/2010/wordprocessingShape">
                    <wps:wsp>
                      <wps:cNvSpPr txBox="1"/>
                      <wps:spPr>
                        <a:xfrm>
                          <a:off x="0" y="0"/>
                          <a:ext cx="6609715" cy="438150"/>
                        </a:xfrm>
                        <a:prstGeom prst="rect">
                          <a:avLst/>
                        </a:prstGeom>
                        <a:solidFill>
                          <a:prstClr val="white"/>
                        </a:solidFill>
                        <a:ln>
                          <a:noFill/>
                        </a:ln>
                      </wps:spPr>
                      <wps:txbx>
                        <w:txbxContent>
                          <w:p w:rsidR="00E5182F" w:rsidRPr="00E9214A" w:rsidRDefault="00E5182F" w:rsidP="003F3AB2">
                            <w:pPr>
                              <w:pStyle w:val="Caption"/>
                              <w:rPr>
                                <w:rFonts w:ascii="Arial" w:hAnsi="Arial" w:cs="Arial"/>
                                <w:noProof/>
                              </w:rPr>
                            </w:pPr>
                            <w:bookmarkStart w:id="698" w:name="_Ref102720147"/>
                            <w:bookmarkStart w:id="699" w:name="_Toc135215186"/>
                            <w:r>
                              <w:t xml:space="preserve">Γράφημα </w:t>
                            </w:r>
                            <w:r w:rsidR="0065073C">
                              <w:fldChar w:fldCharType="begin"/>
                            </w:r>
                            <w:r w:rsidR="0065073C">
                              <w:instrText xml:space="preserve"> STYLEREF 1 \s </w:instrText>
                            </w:r>
                            <w:r w:rsidR="0065073C">
                              <w:fldChar w:fldCharType="separate"/>
                            </w:r>
                            <w:r w:rsidR="00DE0713">
                              <w:rPr>
                                <w:noProof/>
                              </w:rPr>
                              <w:t>9</w:t>
                            </w:r>
                            <w:r w:rsidR="0065073C">
                              <w:rPr>
                                <w:noProof/>
                              </w:rPr>
                              <w:fldChar w:fldCharType="end"/>
                            </w:r>
                            <w:r>
                              <w:noBreakHyphen/>
                            </w:r>
                            <w:r w:rsidR="0065073C">
                              <w:fldChar w:fldCharType="begin"/>
                            </w:r>
                            <w:r w:rsidR="0065073C">
                              <w:instrText xml:space="preserve"> SEQ Γράφημα \* ARABIC \s 1 </w:instrText>
                            </w:r>
                            <w:r w:rsidR="0065073C">
                              <w:fldChar w:fldCharType="separate"/>
                            </w:r>
                            <w:r w:rsidR="00DE0713">
                              <w:rPr>
                                <w:noProof/>
                              </w:rPr>
                              <w:t>6</w:t>
                            </w:r>
                            <w:r w:rsidR="0065073C">
                              <w:rPr>
                                <w:noProof/>
                              </w:rPr>
                              <w:fldChar w:fldCharType="end"/>
                            </w:r>
                            <w:bookmarkEnd w:id="698"/>
                            <w:r w:rsidRPr="00791E8C">
                              <w:t xml:space="preserve">: Μεταβολή Δείκτη Ατυχημάτων – Αριθμού Ατυχημάτων – Αριθμού </w:t>
                            </w:r>
                            <w:proofErr w:type="spellStart"/>
                            <w:r w:rsidRPr="00791E8C">
                              <w:t>Εργοδοτουμένων</w:t>
                            </w:r>
                            <w:proofErr w:type="spellEnd"/>
                            <w:r w:rsidRPr="00791E8C">
                              <w:t xml:space="preserve"> για την Περίοδο 201</w:t>
                            </w:r>
                            <w:r w:rsidR="00944270">
                              <w:t>1</w:t>
                            </w:r>
                            <w:r w:rsidRPr="00791E8C">
                              <w:t xml:space="preserve"> – 202</w:t>
                            </w:r>
                            <w:r w:rsidR="00944270">
                              <w:t>2</w:t>
                            </w:r>
                            <w:bookmarkEnd w:id="69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71159F" id="Text Box 24" o:spid="_x0000_s1140" type="#_x0000_t202" style="position:absolute;margin-left:18.2pt;margin-top:.5pt;width:520.45pt;height:34.5pt;z-index:-251348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" stroked="f">
                <v:textbox inset="0,0,0,0">
                  <w:txbxContent>
                    <w:p w:rsidR="00E5182F" w:rsidRPr="00E9214A" w:rsidRDefault="00E5182F" w:rsidP="003F3AB2">
                      <w:pPr>
                        <w:pStyle w:val="Caption"/>
                        <w:rPr>
                          <w:rFonts w:ascii="Arial" w:hAnsi="Arial" w:cs="Arial"/>
                          <w:noProof/>
                        </w:rPr>
                      </w:pPr>
                      <w:bookmarkStart w:id="715" w:name="_Ref102720147"/>
                      <w:bookmarkStart w:id="716" w:name="_Toc135215186"/>
                      <w:r>
                        <w:t xml:space="preserve">Γράφημα </w:t>
                      </w:r>
                      <w:fldSimple w:instr=" STYLEREF 1 \s ">
                        <w:r w:rsidR="00DE0713">
                          <w:rPr>
                            <w:noProof/>
                          </w:rPr>
                          <w:t>9</w:t>
                        </w:r>
                      </w:fldSimple>
                      <w:r>
                        <w:noBreakHyphen/>
                      </w:r>
                      <w:fldSimple w:instr=" SEQ Γράφημα \* ARABIC \s 1 ">
                        <w:r w:rsidR="00DE0713">
                          <w:rPr>
                            <w:noProof/>
                          </w:rPr>
                          <w:t>6</w:t>
                        </w:r>
                      </w:fldSimple>
                      <w:bookmarkEnd w:id="715"/>
                      <w:r w:rsidRPr="00791E8C">
                        <w:t xml:space="preserve">: Μεταβολή Δείκτη Ατυχημάτων – Αριθμού Ατυχημάτων – Αριθμού </w:t>
                      </w:r>
                      <w:proofErr w:type="spellStart"/>
                      <w:r w:rsidRPr="00791E8C">
                        <w:t>Εργοδοτουμένων</w:t>
                      </w:r>
                      <w:proofErr w:type="spellEnd"/>
                      <w:r w:rsidRPr="00791E8C">
                        <w:t xml:space="preserve"> για την Περίοδο 201</w:t>
                      </w:r>
                      <w:r w:rsidR="00944270">
                        <w:t>1</w:t>
                      </w:r>
                      <w:r w:rsidRPr="00791E8C">
                        <w:t xml:space="preserve"> – 202</w:t>
                      </w:r>
                      <w:r w:rsidR="00944270">
                        <w:t>2</w:t>
                      </w:r>
                      <w:bookmarkEnd w:id="716"/>
                    </w:p>
                  </w:txbxContent>
                </v:textbox>
              </v:shape>
            </w:pict>
          </mc:Fallback>
        </mc:AlternateContent>
      </w:r>
    </w:p>
    <w:p w:rsidR="00EF74C9" w:rsidRPr="00A17460" w:rsidRDefault="006A0B30" w:rsidP="00EF74C9">
      <w:pPr>
        <w:jc w:val="left"/>
        <w:rPr>
          <w:rFonts w:ascii="Arial" w:hAnsi="Arial" w:cs="Arial"/>
          <w:lang w:val="el-GR"/>
        </w:rPr>
      </w:pPr>
      <w:r>
        <w:rPr>
          <w:noProof/>
        </w:rPr>
        <mc:AlternateContent>
          <mc:Choice Requires="wps">
            <w:drawing>
              <wp:anchor distT="0" distB="0" distL="114300" distR="114300" simplePos="0" relativeHeight="251969536" behindDoc="0" locked="0" layoutInCell="1" allowOverlap="1" wp14:anchorId="1A61F3FA" wp14:editId="39DBCBB4">
                <wp:simplePos x="0" y="0"/>
                <wp:positionH relativeFrom="margin">
                  <wp:align>left</wp:align>
                </wp:positionH>
                <wp:positionV relativeFrom="paragraph">
                  <wp:posOffset>-295910</wp:posOffset>
                </wp:positionV>
                <wp:extent cx="5557520" cy="457200"/>
                <wp:effectExtent l="0" t="0" r="5080" b="0"/>
                <wp:wrapNone/>
                <wp:docPr id="25" name="Text Box 25"/>
                <wp:cNvGraphicFramePr/>
                <a:graphic xmlns:a="http://schemas.openxmlformats.org/drawingml/2006/main">
                  <a:graphicData uri="http://schemas.microsoft.com/office/word/2010/wordprocessingShape">
                    <wps:wsp>
                      <wps:cNvSpPr txBox="1"/>
                      <wps:spPr>
                        <a:xfrm>
                          <a:off x="0" y="0"/>
                          <a:ext cx="5557520" cy="457200"/>
                        </a:xfrm>
                        <a:prstGeom prst="rect">
                          <a:avLst/>
                        </a:prstGeom>
                        <a:solidFill>
                          <a:prstClr val="white"/>
                        </a:solidFill>
                        <a:ln>
                          <a:noFill/>
                        </a:ln>
                      </wps:spPr>
                      <wps:txbx>
                        <w:txbxContent>
                          <w:p w:rsidR="00E5182F" w:rsidRPr="00353666" w:rsidRDefault="00E5182F" w:rsidP="006A0B30">
                            <w:pPr>
                              <w:pStyle w:val="Caption"/>
                              <w:rPr>
                                <w:rFonts w:cs="Times New Roman"/>
                                <w:noProof/>
                                <w:color w:val="000000" w:themeColor="text1"/>
                                <w:sz w:val="24"/>
                                <w:szCs w:val="24"/>
                              </w:rPr>
                            </w:pPr>
                            <w:bookmarkStart w:id="700" w:name="_Ref102720680"/>
                            <w:bookmarkStart w:id="701" w:name="_Ref102720690"/>
                            <w:bookmarkStart w:id="702" w:name="_Toc135215187"/>
                            <w:r>
                              <w:t xml:space="preserve">Γράφημα </w:t>
                            </w:r>
                            <w:r w:rsidR="0065073C">
                              <w:fldChar w:fldCharType="begin"/>
                            </w:r>
                            <w:r w:rsidR="0065073C">
                              <w:instrText xml:space="preserve"> STYLEREF 1 \s </w:instrText>
                            </w:r>
                            <w:r w:rsidR="0065073C">
                              <w:fldChar w:fldCharType="separate"/>
                            </w:r>
                            <w:r w:rsidR="00DE0713">
                              <w:rPr>
                                <w:noProof/>
                              </w:rPr>
                              <w:t>9</w:t>
                            </w:r>
                            <w:r w:rsidR="0065073C">
                              <w:rPr>
                                <w:noProof/>
                              </w:rPr>
                              <w:fldChar w:fldCharType="end"/>
                            </w:r>
                            <w:r>
                              <w:noBreakHyphen/>
                            </w:r>
                            <w:r w:rsidR="0065073C">
                              <w:fldChar w:fldCharType="begin"/>
                            </w:r>
                            <w:r w:rsidR="0065073C">
                              <w:instrText xml:space="preserve"> SEQ Γράφημα \* ARABIC \s 1 </w:instrText>
                            </w:r>
                            <w:r w:rsidR="0065073C">
                              <w:fldChar w:fldCharType="separate"/>
                            </w:r>
                            <w:r w:rsidR="00DE0713">
                              <w:rPr>
                                <w:noProof/>
                              </w:rPr>
                              <w:t>7</w:t>
                            </w:r>
                            <w:r w:rsidR="0065073C">
                              <w:rPr>
                                <w:noProof/>
                              </w:rPr>
                              <w:fldChar w:fldCharType="end"/>
                            </w:r>
                            <w:bookmarkEnd w:id="700"/>
                            <w:r w:rsidRPr="00A17460">
                              <w:t xml:space="preserve">: Στατιστικά Επιθεωρήσεων για Χημικές Ουσίες </w:t>
                            </w:r>
                            <w:r>
                              <w:t>202</w:t>
                            </w:r>
                            <w:bookmarkEnd w:id="701"/>
                            <w:r w:rsidR="00D0193D">
                              <w:t>2</w:t>
                            </w:r>
                            <w:bookmarkEnd w:id="70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A61F3FA" id="Text Box 25" o:spid="_x0000_s1141" type="#_x0000_t202" style="position:absolute;margin-left:0;margin-top:-23.3pt;width:437.6pt;height:36pt;z-index:25196953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" stroked="f">
                <v:textbox inset="0,0,0,0">
                  <w:txbxContent>
                    <w:p w:rsidR="00E5182F" w:rsidRPr="00353666" w:rsidRDefault="00E5182F" w:rsidP="006A0B30">
                      <w:pPr>
                        <w:pStyle w:val="Caption"/>
                        <w:rPr>
                          <w:rFonts w:cs="Times New Roman"/>
                          <w:noProof/>
                          <w:color w:val="000000" w:themeColor="text1"/>
                          <w:sz w:val="24"/>
                          <w:szCs w:val="24"/>
                        </w:rPr>
                      </w:pPr>
                      <w:bookmarkStart w:id="720" w:name="_Ref102720680"/>
                      <w:bookmarkStart w:id="721" w:name="_Ref102720690"/>
                      <w:bookmarkStart w:id="722" w:name="_Toc135215187"/>
                      <w:r>
                        <w:t xml:space="preserve">Γράφημα </w:t>
                      </w:r>
                      <w:fldSimple w:instr=" STYLEREF 1 \s ">
                        <w:r w:rsidR="00DE0713">
                          <w:rPr>
                            <w:noProof/>
                          </w:rPr>
                          <w:t>9</w:t>
                        </w:r>
                      </w:fldSimple>
                      <w:r>
                        <w:noBreakHyphen/>
                      </w:r>
                      <w:fldSimple w:instr=" SEQ Γράφημα \* ARABIC \s 1 ">
                        <w:r w:rsidR="00DE0713">
                          <w:rPr>
                            <w:noProof/>
                          </w:rPr>
                          <w:t>7</w:t>
                        </w:r>
                      </w:fldSimple>
                      <w:bookmarkEnd w:id="720"/>
                      <w:r w:rsidRPr="00A17460">
                        <w:t xml:space="preserve">: Στατιστικά Επιθεωρήσεων για Χημικές Ουσίες </w:t>
                      </w:r>
                      <w:r>
                        <w:t>202</w:t>
                      </w:r>
                      <w:bookmarkEnd w:id="721"/>
                      <w:r w:rsidR="00D0193D">
                        <w:t>2</w:t>
                      </w:r>
                      <w:bookmarkEnd w:id="722"/>
                    </w:p>
                  </w:txbxContent>
                </v:textbox>
                <w10:wrap anchorx="margin"/>
              </v:shape>
            </w:pict>
          </mc:Fallback>
        </mc:AlternateContent>
      </w:r>
      <w:r w:rsidR="00D0193D" w:rsidRPr="00FC0407">
        <w:rPr>
          <w:noProof/>
          <w:color w:val="auto"/>
          <w:lang w:val="el-GR" w:eastAsia="el-GR" w:bidi="ar-SA"/>
        </w:rPr>
        <w:drawing>
          <wp:inline distT="0" distB="0" distL="0" distR="0" wp14:anchorId="639D2C74" wp14:editId="1FBF3DC0">
            <wp:extent cx="6120765" cy="4369435"/>
            <wp:effectExtent l="0" t="0" r="13335" b="12065"/>
            <wp:docPr id="1412" name="Chart 1412">
              <a:extLst xmlns:a="http://schemas.openxmlformats.org/drawingml/2006/main">
                <a:ext uri="{FF2B5EF4-FFF2-40B4-BE49-F238E27FC236}">
                  <a16:creationId xmlns:a16="http://schemas.microsoft.com/office/drawing/2014/main" id="{7DC01B8E-1D99-373F-D8AE-B207112AE6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rsidR="00EF74C9" w:rsidRPr="00A17460" w:rsidRDefault="00EF74C9" w:rsidP="00EF74C9">
      <w:pPr>
        <w:jc w:val="left"/>
        <w:rPr>
          <w:rFonts w:ascii="Arial" w:hAnsi="Arial" w:cs="Arial"/>
          <w:lang w:val="el-GR"/>
        </w:rPr>
        <w:sectPr w:rsidR="00EF74C9" w:rsidRPr="00A17460" w:rsidSect="000233BC">
          <w:pgSz w:w="11907" w:h="16840" w:code="9"/>
          <w:pgMar w:top="851" w:right="851" w:bottom="851" w:left="851" w:header="680" w:footer="680" w:gutter="0"/>
          <w:cols w:space="720"/>
          <w:noEndnote/>
          <w:docGrid w:linePitch="326"/>
        </w:sectPr>
      </w:pPr>
    </w:p>
    <w:p w:rsidR="001726E1" w:rsidRDefault="001726E1" w:rsidP="001726E1">
      <w:pPr>
        <w:pStyle w:val="Caption"/>
      </w:pPr>
      <w:bookmarkStart w:id="703" w:name="_Ref102720774"/>
      <w:bookmarkStart w:id="704" w:name="_Ref102720791"/>
      <w:bookmarkStart w:id="705" w:name="_Toc135215173"/>
      <w:r>
        <w:t xml:space="preserve">Πίνακας </w:t>
      </w:r>
      <w:r w:rsidR="0065073C">
        <w:fldChar w:fldCharType="begin"/>
      </w:r>
      <w:r w:rsidR="0065073C">
        <w:instrText xml:space="preserve"> STYLEREF 1 \s </w:instrText>
      </w:r>
      <w:r w:rsidR="0065073C">
        <w:fldChar w:fldCharType="separate"/>
      </w:r>
      <w:r w:rsidR="00DE0713">
        <w:rPr>
          <w:noProof/>
        </w:rPr>
        <w:t>9</w:t>
      </w:r>
      <w:r w:rsidR="0065073C">
        <w:rPr>
          <w:noProof/>
        </w:rPr>
        <w:fldChar w:fldCharType="end"/>
      </w:r>
      <w:r w:rsidR="00E5182F">
        <w:t>.</w:t>
      </w:r>
      <w:r w:rsidR="0065073C">
        <w:fldChar w:fldCharType="begin"/>
      </w:r>
      <w:r w:rsidR="0065073C">
        <w:instrText xml:space="preserve"> SEQ Πίνακας \* ARABIC \s 1 </w:instrText>
      </w:r>
      <w:r w:rsidR="0065073C">
        <w:fldChar w:fldCharType="separate"/>
      </w:r>
      <w:r w:rsidR="00DE0713">
        <w:rPr>
          <w:noProof/>
        </w:rPr>
        <w:t>9</w:t>
      </w:r>
      <w:r w:rsidR="0065073C">
        <w:rPr>
          <w:noProof/>
        </w:rPr>
        <w:fldChar w:fldCharType="end"/>
      </w:r>
      <w:bookmarkEnd w:id="703"/>
      <w:r w:rsidRPr="00A17460">
        <w:t xml:space="preserve">: Επιθεωρήσεις </w:t>
      </w:r>
      <w:bookmarkEnd w:id="704"/>
      <w:proofErr w:type="spellStart"/>
      <w:r w:rsidR="009D6C17">
        <w:t>Επιθεωρητέων</w:t>
      </w:r>
      <w:proofErr w:type="spellEnd"/>
      <w:r w:rsidR="009D6C17">
        <w:t xml:space="preserve"> Μηχανημάτων</w:t>
      </w:r>
      <w:bookmarkEnd w:id="705"/>
      <w:r w:rsidR="009D6C17">
        <w:t xml:space="preserve"> </w:t>
      </w:r>
    </w:p>
    <w:tbl>
      <w:tblPr>
        <w:tblW w:w="87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8"/>
        <w:gridCol w:w="993"/>
        <w:gridCol w:w="992"/>
        <w:gridCol w:w="2241"/>
      </w:tblGrid>
      <w:tr w:rsidR="009D6C17" w:rsidRPr="006A1E6A" w:rsidTr="00090CC6">
        <w:trPr>
          <w:cantSplit/>
          <w:tblHeader/>
          <w:jc w:val="center"/>
        </w:trPr>
        <w:tc>
          <w:tcPr>
            <w:tcW w:w="4538" w:type="dxa"/>
            <w:vMerge w:val="restart"/>
            <w:shd w:val="clear" w:color="auto" w:fill="E0E0E0"/>
            <w:vAlign w:val="center"/>
          </w:tcPr>
          <w:p w:rsidR="009D6C17" w:rsidRPr="00FC0407" w:rsidRDefault="009D6C17" w:rsidP="00090CC6">
            <w:pPr>
              <w:tabs>
                <w:tab w:val="left" w:pos="567"/>
                <w:tab w:val="left" w:pos="1134"/>
              </w:tabs>
              <w:spacing w:before="120" w:after="120" w:line="240" w:lineRule="auto"/>
              <w:jc w:val="center"/>
              <w:rPr>
                <w:rFonts w:cs="Arial"/>
                <w:b/>
                <w:color w:val="000000"/>
                <w:sz w:val="22"/>
                <w:szCs w:val="22"/>
                <w:lang w:val="el-GR"/>
              </w:rPr>
            </w:pPr>
            <w:r w:rsidRPr="00FC0407">
              <w:rPr>
                <w:rFonts w:cs="Arial"/>
                <w:b/>
                <w:color w:val="000000"/>
                <w:sz w:val="22"/>
                <w:szCs w:val="22"/>
                <w:lang w:val="el-GR"/>
              </w:rPr>
              <w:t>Είδος Μηχανήματος</w:t>
            </w:r>
          </w:p>
        </w:tc>
        <w:tc>
          <w:tcPr>
            <w:tcW w:w="1985" w:type="dxa"/>
            <w:gridSpan w:val="2"/>
            <w:shd w:val="clear" w:color="auto" w:fill="E0E0E0"/>
            <w:vAlign w:val="center"/>
          </w:tcPr>
          <w:p w:rsidR="009D6C17" w:rsidRPr="00FC0407" w:rsidRDefault="009D6C17" w:rsidP="00090CC6">
            <w:pPr>
              <w:tabs>
                <w:tab w:val="left" w:pos="567"/>
                <w:tab w:val="left" w:pos="1134"/>
              </w:tabs>
              <w:spacing w:before="120" w:after="120" w:line="240" w:lineRule="auto"/>
              <w:jc w:val="center"/>
              <w:rPr>
                <w:rFonts w:cs="Arial"/>
                <w:b/>
                <w:color w:val="000000"/>
                <w:sz w:val="22"/>
                <w:szCs w:val="22"/>
                <w:lang w:val="el-GR"/>
              </w:rPr>
            </w:pPr>
            <w:r w:rsidRPr="00FC0407">
              <w:rPr>
                <w:rFonts w:cs="Arial"/>
                <w:b/>
                <w:color w:val="000000"/>
                <w:sz w:val="22"/>
                <w:szCs w:val="22"/>
                <w:lang w:val="el-GR"/>
              </w:rPr>
              <w:t>Αριθμός Επιθεωρήσεων</w:t>
            </w:r>
          </w:p>
        </w:tc>
        <w:tc>
          <w:tcPr>
            <w:tcW w:w="2241" w:type="dxa"/>
            <w:vMerge w:val="restart"/>
            <w:shd w:val="clear" w:color="auto" w:fill="E0E0E0"/>
            <w:vAlign w:val="center"/>
          </w:tcPr>
          <w:p w:rsidR="009D6C17" w:rsidRPr="00FC0407" w:rsidRDefault="009D6C17" w:rsidP="00090CC6">
            <w:pPr>
              <w:tabs>
                <w:tab w:val="left" w:pos="567"/>
                <w:tab w:val="left" w:pos="1134"/>
              </w:tabs>
              <w:spacing w:before="120" w:after="120" w:line="240" w:lineRule="auto"/>
              <w:jc w:val="center"/>
              <w:rPr>
                <w:rFonts w:cs="Arial"/>
                <w:b/>
                <w:color w:val="000000"/>
                <w:sz w:val="22"/>
                <w:szCs w:val="22"/>
                <w:lang w:val="el-GR"/>
              </w:rPr>
            </w:pPr>
            <w:r w:rsidRPr="00FC0407">
              <w:rPr>
                <w:rFonts w:cs="Arial"/>
                <w:b/>
                <w:color w:val="000000"/>
                <w:sz w:val="22"/>
                <w:szCs w:val="22"/>
                <w:lang w:val="el-GR"/>
              </w:rPr>
              <w:t>Μέγιστη προβλεπόμενη περίοδος μεταξύ επιθεωρήσεων</w:t>
            </w:r>
          </w:p>
        </w:tc>
      </w:tr>
      <w:tr w:rsidR="009D6C17" w:rsidRPr="00FC0407" w:rsidTr="00090CC6">
        <w:trPr>
          <w:cantSplit/>
          <w:tblHeader/>
          <w:jc w:val="center"/>
        </w:trPr>
        <w:tc>
          <w:tcPr>
            <w:tcW w:w="4538" w:type="dxa"/>
            <w:vMerge/>
            <w:vAlign w:val="center"/>
          </w:tcPr>
          <w:p w:rsidR="009D6C17" w:rsidRPr="00FC0407" w:rsidRDefault="009D6C17" w:rsidP="00090CC6">
            <w:pPr>
              <w:spacing w:before="120" w:after="120" w:line="240" w:lineRule="auto"/>
              <w:rPr>
                <w:rFonts w:ascii="Arial" w:hAnsi="Arial" w:cs="Arial"/>
                <w:b/>
                <w:color w:val="000000"/>
                <w:sz w:val="22"/>
                <w:szCs w:val="22"/>
                <w:lang w:val="el-GR"/>
              </w:rPr>
            </w:pPr>
          </w:p>
        </w:tc>
        <w:tc>
          <w:tcPr>
            <w:tcW w:w="993" w:type="dxa"/>
            <w:shd w:val="clear" w:color="auto" w:fill="E0E0E0"/>
            <w:vAlign w:val="center"/>
          </w:tcPr>
          <w:p w:rsidR="009D6C17" w:rsidRPr="00FC0407" w:rsidRDefault="009D6C17" w:rsidP="00090CC6">
            <w:pPr>
              <w:tabs>
                <w:tab w:val="left" w:pos="567"/>
                <w:tab w:val="left" w:pos="1134"/>
              </w:tabs>
              <w:spacing w:before="120" w:after="120" w:line="240" w:lineRule="auto"/>
              <w:jc w:val="center"/>
              <w:rPr>
                <w:rFonts w:cs="Arial"/>
                <w:color w:val="000000"/>
                <w:sz w:val="22"/>
                <w:szCs w:val="22"/>
                <w:lang w:val="el-GR"/>
              </w:rPr>
            </w:pPr>
            <w:r w:rsidRPr="00FC0407">
              <w:rPr>
                <w:rFonts w:cs="Arial"/>
                <w:color w:val="000000"/>
                <w:sz w:val="22"/>
                <w:szCs w:val="22"/>
                <w:lang w:val="el-GR"/>
              </w:rPr>
              <w:t>2021</w:t>
            </w:r>
          </w:p>
        </w:tc>
        <w:tc>
          <w:tcPr>
            <w:tcW w:w="992" w:type="dxa"/>
            <w:shd w:val="clear" w:color="auto" w:fill="E0E0E0"/>
            <w:vAlign w:val="center"/>
          </w:tcPr>
          <w:p w:rsidR="009D6C17" w:rsidRPr="00FC0407" w:rsidRDefault="009D6C17" w:rsidP="00090CC6">
            <w:pPr>
              <w:tabs>
                <w:tab w:val="left" w:pos="567"/>
                <w:tab w:val="left" w:pos="1134"/>
              </w:tabs>
              <w:spacing w:before="120" w:after="120" w:line="240" w:lineRule="auto"/>
              <w:jc w:val="center"/>
              <w:rPr>
                <w:rFonts w:cs="Arial"/>
                <w:color w:val="000000"/>
                <w:sz w:val="22"/>
                <w:szCs w:val="22"/>
                <w:lang w:val="en-US"/>
              </w:rPr>
            </w:pPr>
            <w:r w:rsidRPr="00FC0407">
              <w:rPr>
                <w:rFonts w:cs="Arial"/>
                <w:color w:val="000000"/>
                <w:sz w:val="22"/>
                <w:szCs w:val="22"/>
                <w:lang w:val="en-US"/>
              </w:rPr>
              <w:t>2022</w:t>
            </w:r>
          </w:p>
        </w:tc>
        <w:tc>
          <w:tcPr>
            <w:tcW w:w="2241" w:type="dxa"/>
            <w:vMerge/>
            <w:vAlign w:val="center"/>
          </w:tcPr>
          <w:p w:rsidR="009D6C17" w:rsidRPr="00FC0407" w:rsidRDefault="009D6C17" w:rsidP="00090CC6">
            <w:pPr>
              <w:spacing w:before="120" w:after="120" w:line="240" w:lineRule="auto"/>
              <w:rPr>
                <w:rFonts w:ascii="Arial" w:hAnsi="Arial" w:cs="Arial"/>
                <w:b/>
                <w:color w:val="000000"/>
                <w:sz w:val="22"/>
                <w:szCs w:val="22"/>
                <w:lang w:val="el-GR"/>
              </w:rPr>
            </w:pPr>
          </w:p>
        </w:tc>
      </w:tr>
      <w:tr w:rsidR="009D6C17" w:rsidRPr="00FC0407" w:rsidTr="00090CC6">
        <w:trPr>
          <w:cantSplit/>
          <w:jc w:val="center"/>
        </w:trPr>
        <w:tc>
          <w:tcPr>
            <w:tcW w:w="4538" w:type="dxa"/>
            <w:vAlign w:val="center"/>
          </w:tcPr>
          <w:p w:rsidR="009D6C17" w:rsidRPr="00FC0407" w:rsidRDefault="009D6C17" w:rsidP="00090CC6">
            <w:pPr>
              <w:tabs>
                <w:tab w:val="left" w:pos="567"/>
                <w:tab w:val="left" w:pos="1134"/>
              </w:tabs>
              <w:spacing w:before="120" w:after="120" w:line="240" w:lineRule="auto"/>
              <w:ind w:right="-108" w:firstLine="6"/>
              <w:jc w:val="left"/>
              <w:rPr>
                <w:rFonts w:cs="Arial"/>
                <w:color w:val="000000"/>
                <w:sz w:val="22"/>
                <w:szCs w:val="22"/>
                <w:lang w:val="el-GR"/>
              </w:rPr>
            </w:pPr>
            <w:r w:rsidRPr="00FC0407">
              <w:rPr>
                <w:rFonts w:cs="Arial"/>
                <w:color w:val="000000"/>
                <w:sz w:val="22"/>
                <w:szCs w:val="22"/>
                <w:lang w:val="el-GR"/>
              </w:rPr>
              <w:t>Γερανοί και άλλες Ανυψωτικές Συσκευές</w:t>
            </w:r>
          </w:p>
        </w:tc>
        <w:tc>
          <w:tcPr>
            <w:tcW w:w="993" w:type="dxa"/>
            <w:vAlign w:val="center"/>
          </w:tcPr>
          <w:p w:rsidR="009D6C17" w:rsidRPr="00FC0407" w:rsidRDefault="009D6C17" w:rsidP="00090CC6">
            <w:pPr>
              <w:tabs>
                <w:tab w:val="left" w:pos="1332"/>
              </w:tabs>
              <w:spacing w:before="120" w:after="120" w:line="240" w:lineRule="auto"/>
              <w:jc w:val="center"/>
              <w:rPr>
                <w:rFonts w:cs="Arial"/>
                <w:color w:val="000000"/>
                <w:sz w:val="22"/>
                <w:szCs w:val="22"/>
                <w:lang w:val="en-US"/>
              </w:rPr>
            </w:pPr>
            <w:r w:rsidRPr="00FC0407">
              <w:rPr>
                <w:rFonts w:cs="Arial"/>
                <w:color w:val="000000"/>
                <w:sz w:val="22"/>
                <w:szCs w:val="22"/>
                <w:lang w:val="en-US"/>
              </w:rPr>
              <w:t>580</w:t>
            </w:r>
          </w:p>
        </w:tc>
        <w:tc>
          <w:tcPr>
            <w:tcW w:w="992" w:type="dxa"/>
            <w:vAlign w:val="center"/>
          </w:tcPr>
          <w:p w:rsidR="009D6C17" w:rsidRPr="00FC0407" w:rsidRDefault="009D6C17" w:rsidP="00090CC6">
            <w:pPr>
              <w:tabs>
                <w:tab w:val="left" w:pos="1332"/>
              </w:tabs>
              <w:spacing w:before="120" w:after="120" w:line="240" w:lineRule="auto"/>
              <w:jc w:val="center"/>
              <w:rPr>
                <w:rFonts w:cs="Arial"/>
                <w:color w:val="000000"/>
                <w:sz w:val="22"/>
                <w:szCs w:val="22"/>
                <w:lang w:val="en-US"/>
              </w:rPr>
            </w:pPr>
            <w:r w:rsidRPr="00FC0407">
              <w:rPr>
                <w:rFonts w:cs="Arial"/>
                <w:color w:val="000000"/>
                <w:sz w:val="22"/>
                <w:szCs w:val="22"/>
                <w:lang w:val="en-US"/>
              </w:rPr>
              <w:t>408</w:t>
            </w:r>
          </w:p>
        </w:tc>
        <w:tc>
          <w:tcPr>
            <w:tcW w:w="2241" w:type="dxa"/>
            <w:vAlign w:val="center"/>
          </w:tcPr>
          <w:p w:rsidR="009D6C17" w:rsidRPr="00FC0407" w:rsidRDefault="009D6C17" w:rsidP="00090CC6">
            <w:pPr>
              <w:tabs>
                <w:tab w:val="left" w:pos="567"/>
                <w:tab w:val="left" w:pos="1134"/>
              </w:tabs>
              <w:spacing w:before="120" w:after="120" w:line="240" w:lineRule="auto"/>
              <w:jc w:val="center"/>
              <w:rPr>
                <w:rFonts w:cs="Arial"/>
                <w:color w:val="000000"/>
                <w:sz w:val="22"/>
                <w:szCs w:val="22"/>
                <w:lang w:val="el-GR"/>
              </w:rPr>
            </w:pPr>
            <w:r w:rsidRPr="00FC0407">
              <w:rPr>
                <w:rFonts w:cs="Arial"/>
                <w:color w:val="000000"/>
                <w:sz w:val="22"/>
                <w:szCs w:val="22"/>
                <w:lang w:val="el-GR"/>
              </w:rPr>
              <w:t>14 μήνες</w:t>
            </w:r>
          </w:p>
        </w:tc>
      </w:tr>
      <w:tr w:rsidR="009D6C17" w:rsidRPr="00FC0407" w:rsidTr="00090CC6">
        <w:trPr>
          <w:cantSplit/>
          <w:jc w:val="center"/>
        </w:trPr>
        <w:tc>
          <w:tcPr>
            <w:tcW w:w="4538" w:type="dxa"/>
            <w:vAlign w:val="center"/>
          </w:tcPr>
          <w:p w:rsidR="009D6C17" w:rsidRPr="00FC0407" w:rsidRDefault="009D6C17" w:rsidP="00090CC6">
            <w:pPr>
              <w:tabs>
                <w:tab w:val="left" w:pos="567"/>
                <w:tab w:val="left" w:pos="1134"/>
              </w:tabs>
              <w:spacing w:before="120" w:after="120" w:line="240" w:lineRule="auto"/>
              <w:ind w:right="-108" w:firstLine="6"/>
              <w:jc w:val="left"/>
              <w:rPr>
                <w:rFonts w:cs="Arial"/>
                <w:color w:val="000000"/>
                <w:sz w:val="22"/>
                <w:szCs w:val="22"/>
                <w:lang w:val="el-GR"/>
              </w:rPr>
            </w:pPr>
            <w:r w:rsidRPr="00FC0407">
              <w:rPr>
                <w:rFonts w:cs="Arial"/>
                <w:color w:val="000000"/>
                <w:sz w:val="22"/>
                <w:szCs w:val="22"/>
                <w:lang w:val="el-GR"/>
              </w:rPr>
              <w:t>Ατμολέβητες</w:t>
            </w:r>
          </w:p>
        </w:tc>
        <w:tc>
          <w:tcPr>
            <w:tcW w:w="993" w:type="dxa"/>
            <w:vAlign w:val="center"/>
          </w:tcPr>
          <w:p w:rsidR="009D6C17" w:rsidRPr="00FC0407" w:rsidRDefault="009D6C17" w:rsidP="00090CC6">
            <w:pPr>
              <w:tabs>
                <w:tab w:val="left" w:pos="1332"/>
              </w:tabs>
              <w:spacing w:before="120" w:after="120" w:line="240" w:lineRule="auto"/>
              <w:jc w:val="center"/>
              <w:rPr>
                <w:rFonts w:cs="Arial"/>
                <w:color w:val="000000"/>
                <w:sz w:val="22"/>
                <w:szCs w:val="22"/>
                <w:lang w:val="en-US"/>
              </w:rPr>
            </w:pPr>
            <w:r w:rsidRPr="00FC0407">
              <w:rPr>
                <w:rFonts w:cs="Arial"/>
                <w:color w:val="000000"/>
                <w:sz w:val="22"/>
                <w:szCs w:val="22"/>
                <w:lang w:val="en-US"/>
              </w:rPr>
              <w:t>278</w:t>
            </w:r>
          </w:p>
        </w:tc>
        <w:tc>
          <w:tcPr>
            <w:tcW w:w="992" w:type="dxa"/>
            <w:vAlign w:val="center"/>
          </w:tcPr>
          <w:p w:rsidR="009D6C17" w:rsidRPr="00FC0407" w:rsidRDefault="009D6C17" w:rsidP="00090CC6">
            <w:pPr>
              <w:tabs>
                <w:tab w:val="left" w:pos="1332"/>
              </w:tabs>
              <w:spacing w:before="120" w:after="120" w:line="240" w:lineRule="auto"/>
              <w:jc w:val="center"/>
              <w:rPr>
                <w:rFonts w:cs="Arial"/>
                <w:color w:val="000000"/>
                <w:sz w:val="22"/>
                <w:szCs w:val="22"/>
                <w:lang w:val="en-US"/>
              </w:rPr>
            </w:pPr>
            <w:r w:rsidRPr="00FC0407">
              <w:rPr>
                <w:rFonts w:cs="Arial"/>
                <w:color w:val="000000"/>
                <w:sz w:val="22"/>
                <w:szCs w:val="22"/>
                <w:lang w:val="en-US"/>
              </w:rPr>
              <w:t>351</w:t>
            </w:r>
          </w:p>
        </w:tc>
        <w:tc>
          <w:tcPr>
            <w:tcW w:w="2241" w:type="dxa"/>
            <w:vAlign w:val="center"/>
          </w:tcPr>
          <w:p w:rsidR="009D6C17" w:rsidRPr="00FC0407" w:rsidRDefault="009D6C17" w:rsidP="00090CC6">
            <w:pPr>
              <w:tabs>
                <w:tab w:val="left" w:pos="567"/>
                <w:tab w:val="left" w:pos="1134"/>
              </w:tabs>
              <w:spacing w:before="120" w:after="120" w:line="240" w:lineRule="auto"/>
              <w:jc w:val="center"/>
              <w:rPr>
                <w:rFonts w:cs="Arial"/>
                <w:color w:val="000000"/>
                <w:sz w:val="22"/>
                <w:szCs w:val="22"/>
                <w:lang w:val="el-GR"/>
              </w:rPr>
            </w:pPr>
            <w:r w:rsidRPr="00FC0407">
              <w:rPr>
                <w:rFonts w:cs="Arial"/>
                <w:color w:val="000000"/>
                <w:sz w:val="22"/>
                <w:szCs w:val="22"/>
                <w:lang w:val="el-GR"/>
              </w:rPr>
              <w:t>14 - 18 μήνες</w:t>
            </w:r>
          </w:p>
        </w:tc>
      </w:tr>
      <w:tr w:rsidR="009D6C17" w:rsidRPr="00FC0407" w:rsidTr="00090CC6">
        <w:trPr>
          <w:cantSplit/>
          <w:jc w:val="center"/>
        </w:trPr>
        <w:tc>
          <w:tcPr>
            <w:tcW w:w="4538" w:type="dxa"/>
            <w:vAlign w:val="center"/>
          </w:tcPr>
          <w:p w:rsidR="009D6C17" w:rsidRPr="00FC0407" w:rsidRDefault="009D6C17" w:rsidP="00090CC6">
            <w:pPr>
              <w:tabs>
                <w:tab w:val="left" w:pos="567"/>
                <w:tab w:val="left" w:pos="1134"/>
              </w:tabs>
              <w:spacing w:before="120" w:after="120" w:line="240" w:lineRule="auto"/>
              <w:ind w:right="-108" w:firstLine="6"/>
              <w:jc w:val="left"/>
              <w:rPr>
                <w:rFonts w:cs="Arial"/>
                <w:color w:val="000000"/>
                <w:sz w:val="22"/>
                <w:szCs w:val="22"/>
                <w:lang w:val="el-GR"/>
              </w:rPr>
            </w:pPr>
            <w:proofErr w:type="spellStart"/>
            <w:r w:rsidRPr="00FC0407">
              <w:rPr>
                <w:rFonts w:cs="Arial"/>
                <w:color w:val="000000"/>
                <w:sz w:val="22"/>
                <w:szCs w:val="22"/>
                <w:lang w:val="el-GR"/>
              </w:rPr>
              <w:t>Ατμοδέκτες</w:t>
            </w:r>
            <w:proofErr w:type="spellEnd"/>
          </w:p>
        </w:tc>
        <w:tc>
          <w:tcPr>
            <w:tcW w:w="993" w:type="dxa"/>
            <w:vAlign w:val="center"/>
          </w:tcPr>
          <w:p w:rsidR="009D6C17" w:rsidRPr="00FC0407" w:rsidRDefault="009D6C17" w:rsidP="00090CC6">
            <w:pPr>
              <w:tabs>
                <w:tab w:val="left" w:pos="1332"/>
              </w:tabs>
              <w:spacing w:before="120" w:after="120" w:line="240" w:lineRule="auto"/>
              <w:jc w:val="center"/>
              <w:rPr>
                <w:rFonts w:cs="Arial"/>
                <w:color w:val="000000"/>
                <w:sz w:val="22"/>
                <w:szCs w:val="22"/>
                <w:lang w:val="en-US"/>
              </w:rPr>
            </w:pPr>
            <w:r w:rsidRPr="00FC0407">
              <w:rPr>
                <w:rFonts w:cs="Arial"/>
                <w:color w:val="000000"/>
                <w:sz w:val="22"/>
                <w:szCs w:val="22"/>
                <w:lang w:val="en-US"/>
              </w:rPr>
              <w:t>3</w:t>
            </w:r>
          </w:p>
        </w:tc>
        <w:tc>
          <w:tcPr>
            <w:tcW w:w="992" w:type="dxa"/>
            <w:vAlign w:val="center"/>
          </w:tcPr>
          <w:p w:rsidR="009D6C17" w:rsidRPr="00FC0407" w:rsidRDefault="009D6C17" w:rsidP="00090CC6">
            <w:pPr>
              <w:tabs>
                <w:tab w:val="left" w:pos="1332"/>
              </w:tabs>
              <w:spacing w:before="120" w:after="120" w:line="240" w:lineRule="auto"/>
              <w:jc w:val="center"/>
              <w:rPr>
                <w:rFonts w:cs="Arial"/>
                <w:color w:val="000000"/>
                <w:sz w:val="22"/>
                <w:szCs w:val="22"/>
                <w:lang w:val="en-US"/>
              </w:rPr>
            </w:pPr>
            <w:r w:rsidRPr="00FC0407">
              <w:rPr>
                <w:rFonts w:cs="Arial"/>
                <w:color w:val="000000"/>
                <w:sz w:val="22"/>
                <w:szCs w:val="22"/>
                <w:lang w:val="en-US"/>
              </w:rPr>
              <w:t>0</w:t>
            </w:r>
          </w:p>
        </w:tc>
        <w:tc>
          <w:tcPr>
            <w:tcW w:w="2241" w:type="dxa"/>
            <w:vAlign w:val="center"/>
          </w:tcPr>
          <w:p w:rsidR="009D6C17" w:rsidRPr="00FC0407" w:rsidRDefault="009D6C17" w:rsidP="00090CC6">
            <w:pPr>
              <w:tabs>
                <w:tab w:val="left" w:pos="567"/>
                <w:tab w:val="left" w:pos="1134"/>
              </w:tabs>
              <w:spacing w:before="120" w:after="120" w:line="240" w:lineRule="auto"/>
              <w:jc w:val="center"/>
              <w:rPr>
                <w:rFonts w:cs="Arial"/>
                <w:color w:val="000000"/>
                <w:sz w:val="22"/>
                <w:szCs w:val="22"/>
                <w:lang w:val="el-GR"/>
              </w:rPr>
            </w:pPr>
            <w:r w:rsidRPr="00FC0407">
              <w:rPr>
                <w:rFonts w:cs="Arial"/>
                <w:color w:val="000000"/>
                <w:sz w:val="22"/>
                <w:szCs w:val="22"/>
                <w:lang w:val="el-GR"/>
              </w:rPr>
              <w:t>26 μήνες</w:t>
            </w:r>
          </w:p>
        </w:tc>
      </w:tr>
      <w:tr w:rsidR="009D6C17" w:rsidRPr="00FC0407" w:rsidTr="00090CC6">
        <w:trPr>
          <w:cantSplit/>
          <w:trHeight w:val="91"/>
          <w:jc w:val="center"/>
        </w:trPr>
        <w:tc>
          <w:tcPr>
            <w:tcW w:w="4538" w:type="dxa"/>
            <w:vAlign w:val="center"/>
          </w:tcPr>
          <w:p w:rsidR="009D6C17" w:rsidRPr="00FC0407" w:rsidRDefault="009D6C17" w:rsidP="00090CC6">
            <w:pPr>
              <w:tabs>
                <w:tab w:val="left" w:pos="567"/>
                <w:tab w:val="left" w:pos="1134"/>
              </w:tabs>
              <w:spacing w:before="120" w:after="120" w:line="240" w:lineRule="auto"/>
              <w:ind w:right="-108" w:firstLine="6"/>
              <w:jc w:val="left"/>
              <w:rPr>
                <w:rFonts w:cs="Arial"/>
                <w:color w:val="000000"/>
                <w:sz w:val="22"/>
                <w:szCs w:val="22"/>
                <w:lang w:val="el-GR"/>
              </w:rPr>
            </w:pPr>
            <w:r w:rsidRPr="00FC0407">
              <w:rPr>
                <w:rFonts w:cs="Arial"/>
                <w:color w:val="000000"/>
                <w:sz w:val="22"/>
                <w:szCs w:val="22"/>
                <w:lang w:val="el-GR"/>
              </w:rPr>
              <w:t>Αεροθάλαμοι</w:t>
            </w:r>
          </w:p>
        </w:tc>
        <w:tc>
          <w:tcPr>
            <w:tcW w:w="993" w:type="dxa"/>
            <w:vAlign w:val="center"/>
          </w:tcPr>
          <w:p w:rsidR="009D6C17" w:rsidRPr="00FC0407" w:rsidRDefault="009D6C17" w:rsidP="00090CC6">
            <w:pPr>
              <w:tabs>
                <w:tab w:val="left" w:pos="1332"/>
              </w:tabs>
              <w:spacing w:before="120" w:after="120" w:line="240" w:lineRule="auto"/>
              <w:jc w:val="center"/>
              <w:rPr>
                <w:rFonts w:cs="Arial"/>
                <w:color w:val="000000"/>
                <w:sz w:val="22"/>
                <w:szCs w:val="22"/>
                <w:lang w:val="en-US"/>
              </w:rPr>
            </w:pPr>
            <w:r w:rsidRPr="00FC0407">
              <w:rPr>
                <w:rFonts w:cs="Arial"/>
                <w:color w:val="000000"/>
                <w:sz w:val="22"/>
                <w:szCs w:val="22"/>
                <w:lang w:val="en-US"/>
              </w:rPr>
              <w:t>114</w:t>
            </w:r>
          </w:p>
        </w:tc>
        <w:tc>
          <w:tcPr>
            <w:tcW w:w="992" w:type="dxa"/>
            <w:vAlign w:val="center"/>
          </w:tcPr>
          <w:p w:rsidR="009D6C17" w:rsidRPr="00FC0407" w:rsidRDefault="009D6C17" w:rsidP="00090CC6">
            <w:pPr>
              <w:tabs>
                <w:tab w:val="left" w:pos="1332"/>
              </w:tabs>
              <w:spacing w:before="120" w:after="120" w:line="240" w:lineRule="auto"/>
              <w:jc w:val="center"/>
              <w:rPr>
                <w:rFonts w:cs="Arial"/>
                <w:color w:val="000000"/>
                <w:sz w:val="22"/>
                <w:szCs w:val="22"/>
                <w:lang w:val="en-US"/>
              </w:rPr>
            </w:pPr>
            <w:r w:rsidRPr="00FC0407">
              <w:rPr>
                <w:rFonts w:cs="Arial"/>
                <w:color w:val="000000"/>
                <w:sz w:val="22"/>
                <w:szCs w:val="22"/>
                <w:lang w:val="en-US"/>
              </w:rPr>
              <w:t>155</w:t>
            </w:r>
          </w:p>
        </w:tc>
        <w:tc>
          <w:tcPr>
            <w:tcW w:w="2241" w:type="dxa"/>
            <w:vAlign w:val="center"/>
          </w:tcPr>
          <w:p w:rsidR="009D6C17" w:rsidRPr="00FC0407" w:rsidRDefault="009D6C17" w:rsidP="00090CC6">
            <w:pPr>
              <w:tabs>
                <w:tab w:val="left" w:pos="567"/>
                <w:tab w:val="left" w:pos="1134"/>
              </w:tabs>
              <w:spacing w:before="120" w:after="120" w:line="240" w:lineRule="auto"/>
              <w:jc w:val="center"/>
              <w:rPr>
                <w:rFonts w:cs="Arial"/>
                <w:color w:val="000000"/>
                <w:sz w:val="22"/>
                <w:szCs w:val="22"/>
                <w:lang w:val="el-GR"/>
              </w:rPr>
            </w:pPr>
            <w:r w:rsidRPr="00FC0407">
              <w:rPr>
                <w:rFonts w:cs="Arial"/>
                <w:color w:val="000000"/>
                <w:sz w:val="22"/>
                <w:szCs w:val="22"/>
                <w:lang w:val="el-GR"/>
              </w:rPr>
              <w:t>26 μήνες</w:t>
            </w:r>
          </w:p>
        </w:tc>
      </w:tr>
      <w:tr w:rsidR="009D6C17" w:rsidRPr="00FC0407" w:rsidTr="00090CC6">
        <w:trPr>
          <w:cantSplit/>
          <w:trHeight w:val="77"/>
          <w:jc w:val="center"/>
        </w:trPr>
        <w:tc>
          <w:tcPr>
            <w:tcW w:w="4538" w:type="dxa"/>
            <w:vAlign w:val="center"/>
          </w:tcPr>
          <w:p w:rsidR="009D6C17" w:rsidRPr="00FC0407" w:rsidRDefault="009D6C17" w:rsidP="00090CC6">
            <w:pPr>
              <w:tabs>
                <w:tab w:val="left" w:pos="567"/>
                <w:tab w:val="left" w:pos="1134"/>
              </w:tabs>
              <w:spacing w:before="120" w:after="120" w:line="240" w:lineRule="auto"/>
              <w:ind w:right="-108" w:firstLine="6"/>
              <w:jc w:val="left"/>
              <w:rPr>
                <w:rFonts w:cs="Arial"/>
                <w:color w:val="000000"/>
                <w:sz w:val="22"/>
                <w:szCs w:val="22"/>
                <w:lang w:val="el-GR"/>
              </w:rPr>
            </w:pPr>
            <w:proofErr w:type="spellStart"/>
            <w:r w:rsidRPr="00FC0407">
              <w:rPr>
                <w:rFonts w:cs="Arial"/>
                <w:color w:val="000000"/>
                <w:sz w:val="22"/>
                <w:szCs w:val="22"/>
                <w:lang w:val="el-GR"/>
              </w:rPr>
              <w:t>Περιλάβεια</w:t>
            </w:r>
            <w:proofErr w:type="spellEnd"/>
          </w:p>
        </w:tc>
        <w:tc>
          <w:tcPr>
            <w:tcW w:w="993" w:type="dxa"/>
            <w:vAlign w:val="center"/>
          </w:tcPr>
          <w:p w:rsidR="009D6C17" w:rsidRPr="00FC0407" w:rsidRDefault="009D6C17" w:rsidP="00090CC6">
            <w:pPr>
              <w:tabs>
                <w:tab w:val="left" w:pos="1332"/>
              </w:tabs>
              <w:spacing w:before="120" w:after="120" w:line="240" w:lineRule="auto"/>
              <w:jc w:val="center"/>
              <w:rPr>
                <w:rFonts w:cs="Arial"/>
                <w:color w:val="000000"/>
                <w:sz w:val="22"/>
                <w:szCs w:val="22"/>
                <w:lang w:val="en-US"/>
              </w:rPr>
            </w:pPr>
            <w:r w:rsidRPr="00FC0407">
              <w:rPr>
                <w:rFonts w:cs="Arial"/>
                <w:color w:val="000000"/>
                <w:sz w:val="22"/>
                <w:szCs w:val="22"/>
                <w:lang w:val="en-US"/>
              </w:rPr>
              <w:t>0</w:t>
            </w:r>
          </w:p>
        </w:tc>
        <w:tc>
          <w:tcPr>
            <w:tcW w:w="992" w:type="dxa"/>
            <w:vAlign w:val="center"/>
          </w:tcPr>
          <w:p w:rsidR="009D6C17" w:rsidRPr="00FC0407" w:rsidRDefault="009D6C17" w:rsidP="00090CC6">
            <w:pPr>
              <w:tabs>
                <w:tab w:val="left" w:pos="1332"/>
              </w:tabs>
              <w:spacing w:before="120" w:after="120" w:line="240" w:lineRule="auto"/>
              <w:jc w:val="center"/>
              <w:rPr>
                <w:rFonts w:cs="Arial"/>
                <w:color w:val="000000"/>
                <w:sz w:val="22"/>
                <w:szCs w:val="22"/>
                <w:lang w:val="en-US"/>
              </w:rPr>
            </w:pPr>
            <w:r w:rsidRPr="00FC0407">
              <w:rPr>
                <w:rFonts w:cs="Arial"/>
                <w:color w:val="000000"/>
                <w:sz w:val="22"/>
                <w:szCs w:val="22"/>
                <w:lang w:val="en-US"/>
              </w:rPr>
              <w:t>0</w:t>
            </w:r>
          </w:p>
        </w:tc>
        <w:tc>
          <w:tcPr>
            <w:tcW w:w="2241" w:type="dxa"/>
            <w:shd w:val="clear" w:color="auto" w:fill="FFFFFF"/>
            <w:vAlign w:val="center"/>
          </w:tcPr>
          <w:p w:rsidR="009D6C17" w:rsidRPr="00FC0407" w:rsidRDefault="009D6C17" w:rsidP="00090CC6">
            <w:pPr>
              <w:tabs>
                <w:tab w:val="left" w:pos="567"/>
                <w:tab w:val="left" w:pos="1134"/>
              </w:tabs>
              <w:spacing w:before="120" w:after="120" w:line="240" w:lineRule="auto"/>
              <w:jc w:val="center"/>
              <w:rPr>
                <w:rFonts w:cs="Arial"/>
                <w:color w:val="000000"/>
                <w:sz w:val="22"/>
                <w:szCs w:val="22"/>
                <w:lang w:val="el-GR"/>
              </w:rPr>
            </w:pPr>
            <w:r w:rsidRPr="00FC0407">
              <w:rPr>
                <w:rFonts w:cs="Arial"/>
                <w:color w:val="000000"/>
                <w:sz w:val="22"/>
                <w:szCs w:val="22"/>
                <w:lang w:val="el-GR"/>
              </w:rPr>
              <w:t>6 μήνες</w:t>
            </w:r>
          </w:p>
        </w:tc>
      </w:tr>
      <w:tr w:rsidR="009D6C17" w:rsidRPr="00FC0407" w:rsidTr="00090CC6">
        <w:trPr>
          <w:cantSplit/>
          <w:trHeight w:val="77"/>
          <w:jc w:val="center"/>
        </w:trPr>
        <w:tc>
          <w:tcPr>
            <w:tcW w:w="4538" w:type="dxa"/>
            <w:vAlign w:val="center"/>
          </w:tcPr>
          <w:p w:rsidR="009D6C17" w:rsidRPr="00FC0407" w:rsidRDefault="009D6C17" w:rsidP="00090CC6">
            <w:pPr>
              <w:tabs>
                <w:tab w:val="left" w:pos="567"/>
                <w:tab w:val="left" w:pos="1134"/>
              </w:tabs>
              <w:spacing w:before="120" w:after="120" w:line="240" w:lineRule="auto"/>
              <w:ind w:firstLine="6"/>
              <w:rPr>
                <w:rFonts w:cs="Arial"/>
                <w:b/>
                <w:color w:val="000000"/>
                <w:sz w:val="22"/>
                <w:szCs w:val="22"/>
                <w:lang w:val="el-GR"/>
              </w:rPr>
            </w:pPr>
            <w:r w:rsidRPr="00FC0407">
              <w:rPr>
                <w:rFonts w:cs="Arial"/>
                <w:b/>
                <w:color w:val="000000"/>
                <w:sz w:val="22"/>
                <w:szCs w:val="22"/>
                <w:lang w:val="el-GR"/>
              </w:rPr>
              <w:t>ΟΛΙΚΟ</w:t>
            </w:r>
          </w:p>
        </w:tc>
        <w:tc>
          <w:tcPr>
            <w:tcW w:w="993" w:type="dxa"/>
            <w:vAlign w:val="center"/>
          </w:tcPr>
          <w:p w:rsidR="009D6C17" w:rsidRPr="00FC0407" w:rsidRDefault="009D6C17" w:rsidP="00090CC6">
            <w:pPr>
              <w:tabs>
                <w:tab w:val="left" w:pos="1332"/>
              </w:tabs>
              <w:spacing w:before="120" w:after="120" w:line="240" w:lineRule="auto"/>
              <w:jc w:val="center"/>
              <w:rPr>
                <w:rFonts w:cs="Arial"/>
                <w:b/>
                <w:color w:val="000000"/>
                <w:sz w:val="22"/>
                <w:szCs w:val="22"/>
                <w:lang w:val="en-US"/>
              </w:rPr>
            </w:pPr>
            <w:r w:rsidRPr="00FC0407">
              <w:rPr>
                <w:rFonts w:cs="Arial"/>
                <w:b/>
                <w:color w:val="000000"/>
                <w:sz w:val="22"/>
                <w:szCs w:val="22"/>
                <w:lang w:val="en-US"/>
              </w:rPr>
              <w:t>975</w:t>
            </w:r>
          </w:p>
        </w:tc>
        <w:tc>
          <w:tcPr>
            <w:tcW w:w="992" w:type="dxa"/>
            <w:vAlign w:val="center"/>
          </w:tcPr>
          <w:p w:rsidR="009D6C17" w:rsidRPr="00FC0407" w:rsidRDefault="009D6C17" w:rsidP="00090CC6">
            <w:pPr>
              <w:tabs>
                <w:tab w:val="left" w:pos="1332"/>
              </w:tabs>
              <w:spacing w:before="120" w:after="120" w:line="240" w:lineRule="auto"/>
              <w:jc w:val="center"/>
              <w:rPr>
                <w:rFonts w:cs="Arial"/>
                <w:b/>
                <w:color w:val="000000"/>
                <w:sz w:val="22"/>
                <w:szCs w:val="22"/>
                <w:lang w:val="en-US"/>
              </w:rPr>
            </w:pPr>
            <w:r w:rsidRPr="00FC0407">
              <w:rPr>
                <w:rFonts w:cs="Arial"/>
                <w:b/>
                <w:color w:val="000000"/>
                <w:sz w:val="22"/>
                <w:szCs w:val="22"/>
                <w:lang w:val="en-US"/>
              </w:rPr>
              <w:t>914</w:t>
            </w:r>
          </w:p>
        </w:tc>
        <w:tc>
          <w:tcPr>
            <w:tcW w:w="2241" w:type="dxa"/>
            <w:shd w:val="clear" w:color="auto" w:fill="D9D9D9"/>
            <w:vAlign w:val="center"/>
          </w:tcPr>
          <w:p w:rsidR="009D6C17" w:rsidRPr="00FC0407" w:rsidRDefault="009D6C17" w:rsidP="00090CC6">
            <w:pPr>
              <w:tabs>
                <w:tab w:val="left" w:pos="567"/>
                <w:tab w:val="left" w:pos="1134"/>
              </w:tabs>
              <w:spacing w:before="120" w:after="120" w:line="240" w:lineRule="auto"/>
              <w:jc w:val="center"/>
              <w:rPr>
                <w:rFonts w:cs="Arial"/>
                <w:color w:val="000000"/>
                <w:sz w:val="22"/>
                <w:szCs w:val="22"/>
                <w:lang w:val="el-GR"/>
              </w:rPr>
            </w:pPr>
          </w:p>
        </w:tc>
      </w:tr>
    </w:tbl>
    <w:p w:rsidR="00052C50" w:rsidRPr="001726E1" w:rsidRDefault="00052C50" w:rsidP="001726E1">
      <w:pPr>
        <w:rPr>
          <w:lang w:val="el-GR"/>
        </w:rPr>
      </w:pPr>
      <w:bookmarkStart w:id="706" w:name="_Toc529363572"/>
      <w:bookmarkStart w:id="707" w:name="_Toc529442878"/>
      <w:bookmarkStart w:id="708" w:name="_Ref529535297"/>
    </w:p>
    <w:p w:rsidR="001726E1" w:rsidRDefault="001726E1" w:rsidP="001726E1">
      <w:pPr>
        <w:pStyle w:val="Caption"/>
      </w:pPr>
      <w:bookmarkStart w:id="709" w:name="_Ref102720802"/>
      <w:bookmarkStart w:id="710" w:name="_Toc135215174"/>
      <w:bookmarkEnd w:id="706"/>
      <w:bookmarkEnd w:id="707"/>
      <w:bookmarkEnd w:id="708"/>
      <w:r>
        <w:t xml:space="preserve">Πίνακας </w:t>
      </w:r>
      <w:r w:rsidR="0065073C">
        <w:fldChar w:fldCharType="begin"/>
      </w:r>
      <w:r w:rsidR="0065073C">
        <w:instrText xml:space="preserve"> STYLEREF 1 \s </w:instrText>
      </w:r>
      <w:r w:rsidR="0065073C">
        <w:fldChar w:fldCharType="separate"/>
      </w:r>
      <w:r w:rsidR="00DE0713">
        <w:rPr>
          <w:noProof/>
        </w:rPr>
        <w:t>9</w:t>
      </w:r>
      <w:r w:rsidR="0065073C">
        <w:rPr>
          <w:noProof/>
        </w:rPr>
        <w:fldChar w:fldCharType="end"/>
      </w:r>
      <w:r w:rsidR="00E5182F">
        <w:t>.</w:t>
      </w:r>
      <w:r w:rsidR="0065073C">
        <w:fldChar w:fldCharType="begin"/>
      </w:r>
      <w:r w:rsidR="0065073C">
        <w:instrText xml:space="preserve"> SEQ Πίνακας \* ARABIC \s 1 </w:instrText>
      </w:r>
      <w:r w:rsidR="0065073C">
        <w:fldChar w:fldCharType="separate"/>
      </w:r>
      <w:r w:rsidR="00DE0713">
        <w:rPr>
          <w:noProof/>
        </w:rPr>
        <w:t>10</w:t>
      </w:r>
      <w:r w:rsidR="0065073C">
        <w:rPr>
          <w:noProof/>
        </w:rPr>
        <w:fldChar w:fldCharType="end"/>
      </w:r>
      <w:bookmarkEnd w:id="709"/>
      <w:r w:rsidRPr="00A17460">
        <w:t xml:space="preserve">: </w:t>
      </w:r>
      <w:r w:rsidR="009D6C17">
        <w:t>Ανάλυση Επιθεωρήσεων Υγραερίου κατά Επαρχία για το 2022</w:t>
      </w:r>
      <w:bookmarkEnd w:id="710"/>
    </w:p>
    <w:p w:rsidR="00EF74C9" w:rsidRDefault="00EF74C9" w:rsidP="00EF74C9">
      <w:pPr>
        <w:rPr>
          <w:rFonts w:ascii="Arial" w:hAnsi="Arial" w:cs="Arial"/>
          <w:lang w:val="el-GR"/>
        </w:rPr>
      </w:pPr>
    </w:p>
    <w:tbl>
      <w:tblPr>
        <w:tblW w:w="98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81"/>
        <w:gridCol w:w="1219"/>
        <w:gridCol w:w="1134"/>
        <w:gridCol w:w="1134"/>
        <w:gridCol w:w="992"/>
        <w:gridCol w:w="1559"/>
        <w:gridCol w:w="1191"/>
      </w:tblGrid>
      <w:tr w:rsidR="009D6C17" w:rsidRPr="00FC0407" w:rsidTr="00090CC6">
        <w:trPr>
          <w:trHeight w:val="558"/>
          <w:jc w:val="center"/>
        </w:trPr>
        <w:tc>
          <w:tcPr>
            <w:tcW w:w="2581" w:type="dxa"/>
            <w:vMerge w:val="restart"/>
            <w:tcBorders>
              <w:top w:val="single" w:sz="4" w:space="0" w:color="auto"/>
              <w:left w:val="single" w:sz="4" w:space="0" w:color="auto"/>
              <w:bottom w:val="single" w:sz="4" w:space="0" w:color="auto"/>
              <w:right w:val="single" w:sz="4" w:space="0" w:color="auto"/>
            </w:tcBorders>
            <w:shd w:val="clear" w:color="auto" w:fill="D9D9D9"/>
            <w:noWrap/>
            <w:vAlign w:val="center"/>
          </w:tcPr>
          <w:p w:rsidR="009D6C17" w:rsidRPr="00FC0407" w:rsidRDefault="009D6C17" w:rsidP="00090CC6">
            <w:pPr>
              <w:spacing w:before="120" w:after="120" w:line="240" w:lineRule="auto"/>
              <w:jc w:val="center"/>
              <w:rPr>
                <w:rFonts w:cs="Times New Roman"/>
                <w:b/>
                <w:bCs/>
                <w:color w:val="000000"/>
                <w:sz w:val="22"/>
                <w:szCs w:val="22"/>
                <w:lang w:val="el-GR"/>
              </w:rPr>
            </w:pPr>
            <w:r w:rsidRPr="00FC0407">
              <w:rPr>
                <w:rFonts w:cs="Times New Roman"/>
                <w:b/>
                <w:bCs/>
                <w:color w:val="000000"/>
                <w:sz w:val="22"/>
                <w:szCs w:val="22"/>
                <w:lang w:val="el-GR"/>
              </w:rPr>
              <w:t>Λόγος Επιθεώρησης</w:t>
            </w:r>
          </w:p>
        </w:tc>
        <w:tc>
          <w:tcPr>
            <w:tcW w:w="6038" w:type="dxa"/>
            <w:gridSpan w:val="5"/>
            <w:tcBorders>
              <w:top w:val="single" w:sz="4" w:space="0" w:color="auto"/>
              <w:left w:val="single" w:sz="4" w:space="0" w:color="auto"/>
              <w:bottom w:val="single" w:sz="4" w:space="0" w:color="auto"/>
              <w:right w:val="single" w:sz="4" w:space="0" w:color="auto"/>
            </w:tcBorders>
            <w:shd w:val="clear" w:color="auto" w:fill="D9D9D9"/>
            <w:noWrap/>
            <w:vAlign w:val="center"/>
          </w:tcPr>
          <w:p w:rsidR="009D6C17" w:rsidRPr="00FC0407" w:rsidRDefault="009D6C17" w:rsidP="00090CC6">
            <w:pPr>
              <w:spacing w:before="120" w:after="120" w:line="240" w:lineRule="auto"/>
              <w:jc w:val="center"/>
              <w:rPr>
                <w:rFonts w:cs="Times New Roman"/>
                <w:b/>
                <w:bCs/>
                <w:color w:val="000000"/>
                <w:sz w:val="22"/>
                <w:szCs w:val="22"/>
                <w:lang w:val="el-GR"/>
              </w:rPr>
            </w:pPr>
            <w:r w:rsidRPr="00FC0407">
              <w:rPr>
                <w:rFonts w:cs="Times New Roman"/>
                <w:b/>
                <w:bCs/>
                <w:color w:val="000000"/>
                <w:sz w:val="22"/>
                <w:szCs w:val="22"/>
                <w:lang w:val="el-GR"/>
              </w:rPr>
              <w:t>ΕΠΑΡΧΙΑ</w:t>
            </w:r>
          </w:p>
        </w:tc>
        <w:tc>
          <w:tcPr>
            <w:tcW w:w="1191" w:type="dxa"/>
            <w:vMerge w:val="restart"/>
            <w:tcBorders>
              <w:top w:val="single" w:sz="4" w:space="0" w:color="auto"/>
              <w:left w:val="single" w:sz="4" w:space="0" w:color="auto"/>
              <w:bottom w:val="single" w:sz="4" w:space="0" w:color="auto"/>
              <w:right w:val="single" w:sz="4" w:space="0" w:color="auto"/>
            </w:tcBorders>
            <w:shd w:val="clear" w:color="auto" w:fill="D9D9D9"/>
            <w:vAlign w:val="center"/>
          </w:tcPr>
          <w:p w:rsidR="009D6C17" w:rsidRPr="00FC0407" w:rsidRDefault="009D6C17" w:rsidP="00090CC6">
            <w:pPr>
              <w:spacing w:before="120" w:after="120" w:line="240" w:lineRule="auto"/>
              <w:jc w:val="center"/>
              <w:rPr>
                <w:rFonts w:cs="Times New Roman"/>
                <w:b/>
                <w:bCs/>
                <w:color w:val="000000"/>
                <w:sz w:val="22"/>
                <w:szCs w:val="22"/>
                <w:lang w:val="el-GR"/>
              </w:rPr>
            </w:pPr>
            <w:r w:rsidRPr="00FC0407">
              <w:rPr>
                <w:rFonts w:cs="Times New Roman"/>
                <w:b/>
                <w:color w:val="000000"/>
                <w:sz w:val="22"/>
                <w:szCs w:val="22"/>
                <w:lang w:val="el-GR"/>
              </w:rPr>
              <w:t>Σύνολο</w:t>
            </w:r>
          </w:p>
        </w:tc>
      </w:tr>
      <w:tr w:rsidR="009D6C17" w:rsidRPr="00FC0407" w:rsidTr="00090CC6">
        <w:trPr>
          <w:trHeight w:val="630"/>
          <w:jc w:val="center"/>
        </w:trPr>
        <w:tc>
          <w:tcPr>
            <w:tcW w:w="2581" w:type="dxa"/>
            <w:vMerge/>
            <w:tcBorders>
              <w:top w:val="single" w:sz="4" w:space="0" w:color="auto"/>
              <w:left w:val="single" w:sz="4" w:space="0" w:color="auto"/>
              <w:bottom w:val="single" w:sz="4" w:space="0" w:color="auto"/>
              <w:right w:val="single" w:sz="4" w:space="0" w:color="auto"/>
            </w:tcBorders>
            <w:vAlign w:val="center"/>
          </w:tcPr>
          <w:p w:rsidR="009D6C17" w:rsidRPr="00FC0407" w:rsidRDefault="009D6C17" w:rsidP="00090CC6">
            <w:pPr>
              <w:spacing w:before="120" w:after="120" w:line="240" w:lineRule="auto"/>
              <w:rPr>
                <w:rFonts w:cs="Times New Roman"/>
                <w:b/>
                <w:bCs/>
                <w:color w:val="000000"/>
                <w:sz w:val="22"/>
                <w:szCs w:val="22"/>
                <w:lang w:val="el-GR"/>
              </w:rPr>
            </w:pPr>
          </w:p>
        </w:tc>
        <w:tc>
          <w:tcPr>
            <w:tcW w:w="1219" w:type="dxa"/>
            <w:tcBorders>
              <w:top w:val="single" w:sz="4" w:space="0" w:color="auto"/>
              <w:left w:val="single" w:sz="4" w:space="0" w:color="auto"/>
              <w:bottom w:val="single" w:sz="4" w:space="0" w:color="auto"/>
              <w:right w:val="single" w:sz="4" w:space="0" w:color="auto"/>
            </w:tcBorders>
            <w:shd w:val="clear" w:color="auto" w:fill="D9D9D9"/>
            <w:vAlign w:val="center"/>
          </w:tcPr>
          <w:p w:rsidR="009D6C17" w:rsidRPr="00FC0407" w:rsidRDefault="009D6C17" w:rsidP="00090CC6">
            <w:pPr>
              <w:spacing w:before="120" w:after="120" w:line="240" w:lineRule="auto"/>
              <w:jc w:val="center"/>
              <w:rPr>
                <w:rFonts w:cs="Times New Roman"/>
                <w:b/>
                <w:bCs/>
                <w:color w:val="000000"/>
                <w:sz w:val="22"/>
                <w:szCs w:val="22"/>
                <w:lang w:val="el-GR"/>
              </w:rPr>
            </w:pPr>
            <w:r w:rsidRPr="00FC0407">
              <w:rPr>
                <w:rFonts w:cs="Times New Roman"/>
                <w:b/>
                <w:bCs/>
                <w:color w:val="000000"/>
                <w:sz w:val="22"/>
                <w:szCs w:val="22"/>
                <w:lang w:val="el-GR"/>
              </w:rPr>
              <w:t>Λευκωσία</w:t>
            </w:r>
          </w:p>
        </w:tc>
        <w:tc>
          <w:tcPr>
            <w:tcW w:w="1134" w:type="dxa"/>
            <w:tcBorders>
              <w:top w:val="single" w:sz="4" w:space="0" w:color="auto"/>
              <w:left w:val="single" w:sz="4" w:space="0" w:color="auto"/>
              <w:bottom w:val="single" w:sz="4" w:space="0" w:color="auto"/>
              <w:right w:val="single" w:sz="4" w:space="0" w:color="auto"/>
            </w:tcBorders>
            <w:shd w:val="clear" w:color="auto" w:fill="D9D9D9"/>
            <w:vAlign w:val="center"/>
          </w:tcPr>
          <w:p w:rsidR="009D6C17" w:rsidRPr="00FC0407" w:rsidRDefault="009D6C17" w:rsidP="00090CC6">
            <w:pPr>
              <w:spacing w:before="120" w:after="120" w:line="240" w:lineRule="auto"/>
              <w:jc w:val="center"/>
              <w:rPr>
                <w:rFonts w:cs="Times New Roman"/>
                <w:b/>
                <w:bCs/>
                <w:color w:val="000000"/>
                <w:sz w:val="22"/>
                <w:szCs w:val="22"/>
                <w:lang w:val="el-GR"/>
              </w:rPr>
            </w:pPr>
            <w:r w:rsidRPr="00FC0407">
              <w:rPr>
                <w:rFonts w:cs="Times New Roman"/>
                <w:b/>
                <w:bCs/>
                <w:color w:val="000000"/>
                <w:sz w:val="22"/>
                <w:szCs w:val="22"/>
                <w:lang w:val="el-GR"/>
              </w:rPr>
              <w:t>Λεμεσός</w:t>
            </w:r>
          </w:p>
        </w:tc>
        <w:tc>
          <w:tcPr>
            <w:tcW w:w="1134" w:type="dxa"/>
            <w:tcBorders>
              <w:top w:val="single" w:sz="4" w:space="0" w:color="auto"/>
              <w:left w:val="single" w:sz="4" w:space="0" w:color="auto"/>
              <w:bottom w:val="single" w:sz="4" w:space="0" w:color="auto"/>
              <w:right w:val="single" w:sz="4" w:space="0" w:color="auto"/>
            </w:tcBorders>
            <w:shd w:val="clear" w:color="auto" w:fill="D9D9D9"/>
            <w:vAlign w:val="center"/>
          </w:tcPr>
          <w:p w:rsidR="009D6C17" w:rsidRPr="00FC0407" w:rsidRDefault="009D6C17" w:rsidP="00090CC6">
            <w:pPr>
              <w:spacing w:before="120" w:after="120" w:line="240" w:lineRule="auto"/>
              <w:jc w:val="center"/>
              <w:rPr>
                <w:rFonts w:cs="Times New Roman"/>
                <w:b/>
                <w:bCs/>
                <w:color w:val="000000"/>
                <w:sz w:val="22"/>
                <w:szCs w:val="22"/>
                <w:lang w:val="el-GR"/>
              </w:rPr>
            </w:pPr>
            <w:r w:rsidRPr="00FC0407">
              <w:rPr>
                <w:rFonts w:cs="Times New Roman"/>
                <w:b/>
                <w:bCs/>
                <w:color w:val="000000"/>
                <w:sz w:val="22"/>
                <w:szCs w:val="22"/>
                <w:lang w:val="el-GR"/>
              </w:rPr>
              <w:t>Λάρνακα</w:t>
            </w:r>
          </w:p>
        </w:tc>
        <w:tc>
          <w:tcPr>
            <w:tcW w:w="992" w:type="dxa"/>
            <w:tcBorders>
              <w:top w:val="single" w:sz="4" w:space="0" w:color="auto"/>
              <w:left w:val="single" w:sz="4" w:space="0" w:color="auto"/>
              <w:bottom w:val="single" w:sz="4" w:space="0" w:color="auto"/>
              <w:right w:val="single" w:sz="4" w:space="0" w:color="auto"/>
            </w:tcBorders>
            <w:shd w:val="clear" w:color="auto" w:fill="D9D9D9"/>
            <w:vAlign w:val="center"/>
          </w:tcPr>
          <w:p w:rsidR="009D6C17" w:rsidRPr="00FC0407" w:rsidRDefault="009D6C17" w:rsidP="00090CC6">
            <w:pPr>
              <w:spacing w:before="120" w:after="120" w:line="240" w:lineRule="auto"/>
              <w:jc w:val="center"/>
              <w:rPr>
                <w:rFonts w:cs="Times New Roman"/>
                <w:b/>
                <w:bCs/>
                <w:color w:val="000000"/>
                <w:sz w:val="22"/>
                <w:szCs w:val="22"/>
                <w:lang w:val="el-GR"/>
              </w:rPr>
            </w:pPr>
            <w:r w:rsidRPr="00FC0407">
              <w:rPr>
                <w:rFonts w:cs="Times New Roman"/>
                <w:b/>
                <w:bCs/>
                <w:color w:val="000000"/>
                <w:sz w:val="22"/>
                <w:szCs w:val="22"/>
                <w:lang w:val="el-GR"/>
              </w:rPr>
              <w:t>Πάφος</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tcPr>
          <w:p w:rsidR="009D6C17" w:rsidRPr="00FC0407" w:rsidRDefault="009D6C17" w:rsidP="00090CC6">
            <w:pPr>
              <w:spacing w:before="120" w:after="120" w:line="240" w:lineRule="auto"/>
              <w:jc w:val="center"/>
              <w:rPr>
                <w:rFonts w:cs="Times New Roman"/>
                <w:b/>
                <w:bCs/>
                <w:color w:val="000000"/>
                <w:sz w:val="22"/>
                <w:szCs w:val="22"/>
                <w:lang w:val="el-GR"/>
              </w:rPr>
            </w:pPr>
            <w:r w:rsidRPr="00FC0407">
              <w:rPr>
                <w:rFonts w:cs="Times New Roman"/>
                <w:b/>
                <w:bCs/>
                <w:color w:val="000000"/>
                <w:sz w:val="22"/>
                <w:szCs w:val="22"/>
                <w:lang w:val="el-GR"/>
              </w:rPr>
              <w:t>Αμμόχωστος</w:t>
            </w:r>
          </w:p>
        </w:tc>
        <w:tc>
          <w:tcPr>
            <w:tcW w:w="1191" w:type="dxa"/>
            <w:vMerge/>
            <w:tcBorders>
              <w:top w:val="single" w:sz="4" w:space="0" w:color="auto"/>
              <w:left w:val="single" w:sz="4" w:space="0" w:color="auto"/>
              <w:bottom w:val="single" w:sz="4" w:space="0" w:color="auto"/>
              <w:right w:val="single" w:sz="4" w:space="0" w:color="auto"/>
            </w:tcBorders>
            <w:vAlign w:val="center"/>
          </w:tcPr>
          <w:p w:rsidR="009D6C17" w:rsidRPr="00FC0407" w:rsidRDefault="009D6C17" w:rsidP="00090CC6">
            <w:pPr>
              <w:spacing w:before="120" w:after="120" w:line="240" w:lineRule="auto"/>
              <w:rPr>
                <w:rFonts w:cs="Times New Roman"/>
                <w:b/>
                <w:bCs/>
                <w:color w:val="000000"/>
                <w:sz w:val="22"/>
                <w:szCs w:val="22"/>
                <w:lang w:val="el-GR"/>
              </w:rPr>
            </w:pPr>
          </w:p>
        </w:tc>
      </w:tr>
      <w:tr w:rsidR="009D6C17" w:rsidRPr="00FC0407" w:rsidTr="00090CC6">
        <w:trPr>
          <w:trHeight w:val="255"/>
          <w:jc w:val="center"/>
        </w:trPr>
        <w:tc>
          <w:tcPr>
            <w:tcW w:w="2581" w:type="dxa"/>
            <w:vMerge/>
            <w:tcBorders>
              <w:top w:val="single" w:sz="4" w:space="0" w:color="auto"/>
              <w:left w:val="single" w:sz="4" w:space="0" w:color="auto"/>
              <w:bottom w:val="single" w:sz="4" w:space="0" w:color="auto"/>
              <w:right w:val="single" w:sz="4" w:space="0" w:color="auto"/>
            </w:tcBorders>
            <w:vAlign w:val="center"/>
          </w:tcPr>
          <w:p w:rsidR="009D6C17" w:rsidRPr="00FC0407" w:rsidRDefault="009D6C17" w:rsidP="00090CC6">
            <w:pPr>
              <w:spacing w:before="120" w:after="120" w:line="240" w:lineRule="auto"/>
              <w:rPr>
                <w:rFonts w:cs="Times New Roman"/>
                <w:b/>
                <w:bCs/>
                <w:color w:val="000000"/>
                <w:sz w:val="22"/>
                <w:szCs w:val="22"/>
                <w:lang w:val="el-GR"/>
              </w:rPr>
            </w:pPr>
          </w:p>
        </w:tc>
        <w:tc>
          <w:tcPr>
            <w:tcW w:w="1219" w:type="dxa"/>
            <w:tcBorders>
              <w:top w:val="single" w:sz="4" w:space="0" w:color="auto"/>
              <w:left w:val="single" w:sz="4" w:space="0" w:color="auto"/>
              <w:bottom w:val="single" w:sz="4" w:space="0" w:color="auto"/>
              <w:right w:val="single" w:sz="4" w:space="0" w:color="auto"/>
            </w:tcBorders>
            <w:shd w:val="clear" w:color="auto" w:fill="D9D9D9"/>
            <w:noWrap/>
            <w:vAlign w:val="center"/>
          </w:tcPr>
          <w:p w:rsidR="009D6C17" w:rsidRPr="00FC0407" w:rsidRDefault="009D6C17" w:rsidP="00090CC6">
            <w:pPr>
              <w:spacing w:before="120" w:after="120" w:line="240" w:lineRule="auto"/>
              <w:jc w:val="center"/>
              <w:rPr>
                <w:rFonts w:cs="Times New Roman"/>
                <w:color w:val="000000"/>
                <w:sz w:val="22"/>
                <w:szCs w:val="22"/>
                <w:lang w:val="el-GR"/>
              </w:rPr>
            </w:pPr>
            <w:proofErr w:type="spellStart"/>
            <w:r w:rsidRPr="00FC0407">
              <w:rPr>
                <w:rFonts w:cs="Times New Roman"/>
                <w:color w:val="000000"/>
                <w:sz w:val="22"/>
                <w:szCs w:val="22"/>
                <w:lang w:val="el-GR"/>
              </w:rPr>
              <w:t>Αρ</w:t>
            </w:r>
            <w:proofErr w:type="spellEnd"/>
            <w:r w:rsidRPr="00FC0407">
              <w:rPr>
                <w:rFonts w:cs="Times New Roman"/>
                <w:color w:val="000000"/>
                <w:sz w:val="22"/>
                <w:szCs w:val="22"/>
                <w:lang w:val="el-GR"/>
              </w:rPr>
              <w:t>.</w:t>
            </w:r>
          </w:p>
        </w:tc>
        <w:tc>
          <w:tcPr>
            <w:tcW w:w="1134" w:type="dxa"/>
            <w:tcBorders>
              <w:top w:val="single" w:sz="4" w:space="0" w:color="auto"/>
              <w:left w:val="single" w:sz="4" w:space="0" w:color="auto"/>
              <w:bottom w:val="single" w:sz="4" w:space="0" w:color="auto"/>
              <w:right w:val="single" w:sz="4" w:space="0" w:color="auto"/>
            </w:tcBorders>
            <w:shd w:val="clear" w:color="auto" w:fill="D9D9D9"/>
            <w:noWrap/>
            <w:vAlign w:val="center"/>
          </w:tcPr>
          <w:p w:rsidR="009D6C17" w:rsidRPr="00FC0407" w:rsidRDefault="009D6C17" w:rsidP="00090CC6">
            <w:pPr>
              <w:spacing w:before="120" w:after="120" w:line="240" w:lineRule="auto"/>
              <w:jc w:val="center"/>
              <w:rPr>
                <w:rFonts w:cs="Times New Roman"/>
                <w:color w:val="000000"/>
                <w:sz w:val="22"/>
                <w:szCs w:val="22"/>
                <w:lang w:val="el-GR"/>
              </w:rPr>
            </w:pPr>
            <w:proofErr w:type="spellStart"/>
            <w:r w:rsidRPr="00FC0407">
              <w:rPr>
                <w:rFonts w:cs="Times New Roman"/>
                <w:color w:val="000000"/>
                <w:sz w:val="22"/>
                <w:szCs w:val="22"/>
                <w:lang w:val="el-GR"/>
              </w:rPr>
              <w:t>Αρ</w:t>
            </w:r>
            <w:proofErr w:type="spellEnd"/>
            <w:r w:rsidRPr="00FC0407">
              <w:rPr>
                <w:rFonts w:cs="Times New Roman"/>
                <w:color w:val="000000"/>
                <w:sz w:val="22"/>
                <w:szCs w:val="22"/>
                <w:lang w:val="el-GR"/>
              </w:rPr>
              <w:t>.</w:t>
            </w:r>
          </w:p>
        </w:tc>
        <w:tc>
          <w:tcPr>
            <w:tcW w:w="1134" w:type="dxa"/>
            <w:tcBorders>
              <w:top w:val="single" w:sz="4" w:space="0" w:color="auto"/>
              <w:left w:val="single" w:sz="4" w:space="0" w:color="auto"/>
              <w:bottom w:val="single" w:sz="4" w:space="0" w:color="auto"/>
              <w:right w:val="single" w:sz="4" w:space="0" w:color="auto"/>
            </w:tcBorders>
            <w:shd w:val="clear" w:color="auto" w:fill="D9D9D9"/>
            <w:noWrap/>
            <w:vAlign w:val="center"/>
          </w:tcPr>
          <w:p w:rsidR="009D6C17" w:rsidRPr="00FC0407" w:rsidRDefault="009D6C17" w:rsidP="00090CC6">
            <w:pPr>
              <w:spacing w:before="120" w:after="120" w:line="240" w:lineRule="auto"/>
              <w:jc w:val="center"/>
              <w:rPr>
                <w:rFonts w:cs="Times New Roman"/>
                <w:color w:val="000000"/>
                <w:sz w:val="22"/>
                <w:szCs w:val="22"/>
                <w:lang w:val="el-GR"/>
              </w:rPr>
            </w:pPr>
            <w:proofErr w:type="spellStart"/>
            <w:r w:rsidRPr="00FC0407">
              <w:rPr>
                <w:rFonts w:cs="Times New Roman"/>
                <w:color w:val="000000"/>
                <w:sz w:val="22"/>
                <w:szCs w:val="22"/>
                <w:lang w:val="el-GR"/>
              </w:rPr>
              <w:t>Αρ</w:t>
            </w:r>
            <w:proofErr w:type="spellEnd"/>
            <w:r w:rsidRPr="00FC0407">
              <w:rPr>
                <w:rFonts w:cs="Times New Roman"/>
                <w:color w:val="000000"/>
                <w:sz w:val="22"/>
                <w:szCs w:val="22"/>
                <w:lang w:val="el-GR"/>
              </w:rPr>
              <w:t>.</w:t>
            </w:r>
          </w:p>
        </w:tc>
        <w:tc>
          <w:tcPr>
            <w:tcW w:w="992" w:type="dxa"/>
            <w:tcBorders>
              <w:top w:val="single" w:sz="4" w:space="0" w:color="auto"/>
              <w:left w:val="single" w:sz="4" w:space="0" w:color="auto"/>
              <w:bottom w:val="single" w:sz="4" w:space="0" w:color="auto"/>
              <w:right w:val="single" w:sz="4" w:space="0" w:color="auto"/>
            </w:tcBorders>
            <w:shd w:val="clear" w:color="auto" w:fill="D9D9D9"/>
            <w:noWrap/>
            <w:vAlign w:val="center"/>
          </w:tcPr>
          <w:p w:rsidR="009D6C17" w:rsidRPr="00FC0407" w:rsidRDefault="009D6C17" w:rsidP="00090CC6">
            <w:pPr>
              <w:spacing w:before="120" w:after="120" w:line="240" w:lineRule="auto"/>
              <w:jc w:val="center"/>
              <w:rPr>
                <w:rFonts w:cs="Times New Roman"/>
                <w:color w:val="000000"/>
                <w:sz w:val="22"/>
                <w:szCs w:val="22"/>
                <w:lang w:val="el-GR"/>
              </w:rPr>
            </w:pPr>
            <w:proofErr w:type="spellStart"/>
            <w:r w:rsidRPr="00FC0407">
              <w:rPr>
                <w:rFonts w:cs="Times New Roman"/>
                <w:color w:val="000000"/>
                <w:sz w:val="22"/>
                <w:szCs w:val="22"/>
                <w:lang w:val="el-GR"/>
              </w:rPr>
              <w:t>Αρ</w:t>
            </w:r>
            <w:proofErr w:type="spellEnd"/>
            <w:r w:rsidRPr="00FC0407">
              <w:rPr>
                <w:rFonts w:cs="Times New Roman"/>
                <w:color w:val="000000"/>
                <w:sz w:val="22"/>
                <w:szCs w:val="22"/>
                <w:lang w:val="el-GR"/>
              </w:rPr>
              <w:t>.</w:t>
            </w:r>
          </w:p>
        </w:tc>
        <w:tc>
          <w:tcPr>
            <w:tcW w:w="1559" w:type="dxa"/>
            <w:tcBorders>
              <w:top w:val="single" w:sz="4" w:space="0" w:color="auto"/>
              <w:left w:val="single" w:sz="4" w:space="0" w:color="auto"/>
              <w:bottom w:val="single" w:sz="4" w:space="0" w:color="auto"/>
              <w:right w:val="single" w:sz="4" w:space="0" w:color="auto"/>
            </w:tcBorders>
            <w:shd w:val="clear" w:color="auto" w:fill="D9D9D9"/>
            <w:noWrap/>
            <w:vAlign w:val="center"/>
          </w:tcPr>
          <w:p w:rsidR="009D6C17" w:rsidRPr="00FC0407" w:rsidRDefault="009D6C17" w:rsidP="00090CC6">
            <w:pPr>
              <w:spacing w:before="120" w:after="120" w:line="240" w:lineRule="auto"/>
              <w:jc w:val="center"/>
              <w:rPr>
                <w:rFonts w:cs="Times New Roman"/>
                <w:color w:val="000000"/>
                <w:sz w:val="22"/>
                <w:szCs w:val="22"/>
                <w:lang w:val="el-GR"/>
              </w:rPr>
            </w:pPr>
            <w:proofErr w:type="spellStart"/>
            <w:r w:rsidRPr="00FC0407">
              <w:rPr>
                <w:rFonts w:cs="Times New Roman"/>
                <w:color w:val="000000"/>
                <w:sz w:val="22"/>
                <w:szCs w:val="22"/>
                <w:lang w:val="el-GR"/>
              </w:rPr>
              <w:t>Αρ</w:t>
            </w:r>
            <w:proofErr w:type="spellEnd"/>
            <w:r w:rsidRPr="00FC0407">
              <w:rPr>
                <w:rFonts w:cs="Times New Roman"/>
                <w:color w:val="000000"/>
                <w:sz w:val="22"/>
                <w:szCs w:val="22"/>
                <w:lang w:val="el-GR"/>
              </w:rPr>
              <w:t>.</w:t>
            </w:r>
          </w:p>
        </w:tc>
        <w:tc>
          <w:tcPr>
            <w:tcW w:w="1191" w:type="dxa"/>
            <w:tcBorders>
              <w:top w:val="single" w:sz="4" w:space="0" w:color="auto"/>
              <w:left w:val="single" w:sz="4" w:space="0" w:color="auto"/>
              <w:bottom w:val="single" w:sz="4" w:space="0" w:color="auto"/>
              <w:right w:val="single" w:sz="4" w:space="0" w:color="auto"/>
            </w:tcBorders>
            <w:shd w:val="clear" w:color="auto" w:fill="D9D9D9"/>
            <w:noWrap/>
            <w:vAlign w:val="center"/>
          </w:tcPr>
          <w:p w:rsidR="009D6C17" w:rsidRPr="00FC0407" w:rsidRDefault="009D6C17" w:rsidP="00090CC6">
            <w:pPr>
              <w:spacing w:before="120" w:after="120" w:line="240" w:lineRule="auto"/>
              <w:jc w:val="center"/>
              <w:rPr>
                <w:rFonts w:cs="Times New Roman"/>
                <w:color w:val="000000"/>
                <w:sz w:val="22"/>
                <w:szCs w:val="22"/>
                <w:lang w:val="el-GR"/>
              </w:rPr>
            </w:pPr>
            <w:proofErr w:type="spellStart"/>
            <w:r w:rsidRPr="00FC0407">
              <w:rPr>
                <w:rFonts w:cs="Times New Roman"/>
                <w:color w:val="000000"/>
                <w:sz w:val="22"/>
                <w:szCs w:val="22"/>
                <w:lang w:val="el-GR"/>
              </w:rPr>
              <w:t>Αρ</w:t>
            </w:r>
            <w:proofErr w:type="spellEnd"/>
            <w:r w:rsidRPr="00FC0407">
              <w:rPr>
                <w:rFonts w:cs="Times New Roman"/>
                <w:color w:val="000000"/>
                <w:sz w:val="22"/>
                <w:szCs w:val="22"/>
                <w:lang w:val="el-GR"/>
              </w:rPr>
              <w:t>.</w:t>
            </w:r>
          </w:p>
        </w:tc>
      </w:tr>
      <w:tr w:rsidR="009D6C17" w:rsidRPr="00FC0407" w:rsidTr="00090CC6">
        <w:trPr>
          <w:trHeight w:val="510"/>
          <w:jc w:val="center"/>
        </w:trPr>
        <w:tc>
          <w:tcPr>
            <w:tcW w:w="2581" w:type="dxa"/>
            <w:tcBorders>
              <w:top w:val="single" w:sz="4" w:space="0" w:color="auto"/>
              <w:left w:val="single" w:sz="4" w:space="0" w:color="auto"/>
              <w:bottom w:val="single" w:sz="4" w:space="0" w:color="auto"/>
              <w:right w:val="single" w:sz="4" w:space="0" w:color="auto"/>
            </w:tcBorders>
            <w:vAlign w:val="center"/>
          </w:tcPr>
          <w:p w:rsidR="009D6C17" w:rsidRPr="00FC0407" w:rsidRDefault="009D6C17" w:rsidP="00090CC6">
            <w:pPr>
              <w:spacing w:before="120" w:after="120" w:line="240" w:lineRule="auto"/>
              <w:jc w:val="left"/>
              <w:rPr>
                <w:rFonts w:cs="Times New Roman"/>
                <w:color w:val="000000"/>
                <w:sz w:val="22"/>
                <w:szCs w:val="22"/>
                <w:lang w:val="el-GR"/>
              </w:rPr>
            </w:pPr>
            <w:proofErr w:type="spellStart"/>
            <w:r w:rsidRPr="00FC0407">
              <w:rPr>
                <w:rFonts w:cs="Times New Roman"/>
                <w:color w:val="000000"/>
                <w:sz w:val="22"/>
                <w:szCs w:val="22"/>
                <w:lang w:val="el-GR"/>
              </w:rPr>
              <w:t>Αδειοδότηση</w:t>
            </w:r>
            <w:proofErr w:type="spellEnd"/>
            <w:r w:rsidRPr="00FC0407">
              <w:rPr>
                <w:rFonts w:cs="Times New Roman"/>
                <w:color w:val="000000"/>
                <w:sz w:val="22"/>
                <w:szCs w:val="22"/>
                <w:lang w:val="el-GR"/>
              </w:rPr>
              <w:t xml:space="preserve"> αποθήκευσης υγραερίου</w:t>
            </w:r>
          </w:p>
        </w:tc>
        <w:tc>
          <w:tcPr>
            <w:tcW w:w="1219" w:type="dxa"/>
            <w:tcBorders>
              <w:top w:val="single" w:sz="4" w:space="0" w:color="auto"/>
              <w:left w:val="single" w:sz="4" w:space="0" w:color="auto"/>
              <w:bottom w:val="single" w:sz="4" w:space="0" w:color="auto"/>
              <w:right w:val="single" w:sz="4" w:space="0" w:color="auto"/>
            </w:tcBorders>
            <w:noWrap/>
            <w:vAlign w:val="center"/>
          </w:tcPr>
          <w:p w:rsidR="009D6C17" w:rsidRPr="00FC0407" w:rsidRDefault="009D6C17" w:rsidP="00090CC6">
            <w:pPr>
              <w:spacing w:before="120" w:after="120" w:line="240" w:lineRule="auto"/>
              <w:jc w:val="center"/>
              <w:rPr>
                <w:rFonts w:cs="Times New Roman"/>
                <w:color w:val="auto"/>
                <w:sz w:val="22"/>
                <w:szCs w:val="22"/>
                <w:lang w:val="el-GR" w:eastAsia="el-GR"/>
              </w:rPr>
            </w:pPr>
            <w:r w:rsidRPr="00FC0407">
              <w:rPr>
                <w:rFonts w:cs="Times New Roman"/>
                <w:color w:val="auto"/>
                <w:sz w:val="22"/>
                <w:szCs w:val="22"/>
                <w:lang w:val="en-US"/>
              </w:rPr>
              <w:t>52</w:t>
            </w:r>
          </w:p>
        </w:tc>
        <w:tc>
          <w:tcPr>
            <w:tcW w:w="1134" w:type="dxa"/>
            <w:tcBorders>
              <w:top w:val="single" w:sz="4" w:space="0" w:color="auto"/>
              <w:left w:val="single" w:sz="4" w:space="0" w:color="auto"/>
              <w:bottom w:val="single" w:sz="4" w:space="0" w:color="auto"/>
              <w:right w:val="single" w:sz="4" w:space="0" w:color="auto"/>
            </w:tcBorders>
            <w:noWrap/>
            <w:vAlign w:val="center"/>
          </w:tcPr>
          <w:p w:rsidR="009D6C17" w:rsidRPr="00FC0407" w:rsidRDefault="009D6C17" w:rsidP="00090CC6">
            <w:pPr>
              <w:spacing w:before="120" w:after="120" w:line="240" w:lineRule="auto"/>
              <w:jc w:val="center"/>
              <w:rPr>
                <w:rFonts w:cs="Times New Roman"/>
                <w:color w:val="auto"/>
                <w:sz w:val="22"/>
                <w:szCs w:val="22"/>
                <w:lang w:val="el-GR"/>
              </w:rPr>
            </w:pPr>
            <w:r w:rsidRPr="00FC0407">
              <w:rPr>
                <w:rFonts w:cs="Times New Roman"/>
                <w:color w:val="auto"/>
                <w:sz w:val="22"/>
                <w:szCs w:val="22"/>
                <w:lang w:val="en-US"/>
              </w:rPr>
              <w:t>96</w:t>
            </w:r>
          </w:p>
        </w:tc>
        <w:tc>
          <w:tcPr>
            <w:tcW w:w="1134" w:type="dxa"/>
            <w:tcBorders>
              <w:top w:val="single" w:sz="4" w:space="0" w:color="auto"/>
              <w:left w:val="single" w:sz="4" w:space="0" w:color="auto"/>
              <w:bottom w:val="single" w:sz="4" w:space="0" w:color="auto"/>
              <w:right w:val="single" w:sz="4" w:space="0" w:color="auto"/>
            </w:tcBorders>
            <w:noWrap/>
            <w:vAlign w:val="center"/>
          </w:tcPr>
          <w:p w:rsidR="009D6C17" w:rsidRPr="00FC0407" w:rsidRDefault="009D6C17" w:rsidP="00090CC6">
            <w:pPr>
              <w:spacing w:before="120" w:after="120" w:line="240" w:lineRule="auto"/>
              <w:jc w:val="center"/>
              <w:rPr>
                <w:rFonts w:cs="Times New Roman"/>
                <w:color w:val="auto"/>
                <w:sz w:val="22"/>
                <w:szCs w:val="22"/>
                <w:lang w:val="el-GR"/>
              </w:rPr>
            </w:pPr>
            <w:r w:rsidRPr="00FC0407">
              <w:rPr>
                <w:rFonts w:cs="Times New Roman"/>
                <w:color w:val="auto"/>
                <w:sz w:val="22"/>
                <w:szCs w:val="22"/>
                <w:lang w:val="en-US"/>
              </w:rPr>
              <w:t>61</w:t>
            </w:r>
          </w:p>
        </w:tc>
        <w:tc>
          <w:tcPr>
            <w:tcW w:w="992" w:type="dxa"/>
            <w:tcBorders>
              <w:top w:val="single" w:sz="4" w:space="0" w:color="auto"/>
              <w:left w:val="single" w:sz="4" w:space="0" w:color="auto"/>
              <w:bottom w:val="single" w:sz="4" w:space="0" w:color="auto"/>
              <w:right w:val="single" w:sz="4" w:space="0" w:color="auto"/>
            </w:tcBorders>
            <w:noWrap/>
            <w:vAlign w:val="center"/>
          </w:tcPr>
          <w:p w:rsidR="009D6C17" w:rsidRPr="00FC0407" w:rsidRDefault="009D6C17" w:rsidP="00090CC6">
            <w:pPr>
              <w:spacing w:before="120" w:after="120" w:line="240" w:lineRule="auto"/>
              <w:jc w:val="center"/>
              <w:rPr>
                <w:rFonts w:cs="Times New Roman"/>
                <w:color w:val="auto"/>
                <w:sz w:val="22"/>
                <w:szCs w:val="22"/>
                <w:lang w:val="el-GR"/>
              </w:rPr>
            </w:pPr>
            <w:r w:rsidRPr="00FC0407">
              <w:rPr>
                <w:rFonts w:cs="Times New Roman"/>
                <w:color w:val="auto"/>
                <w:sz w:val="22"/>
                <w:szCs w:val="22"/>
                <w:lang w:val="en-US"/>
              </w:rPr>
              <w:t>81</w:t>
            </w:r>
          </w:p>
        </w:tc>
        <w:tc>
          <w:tcPr>
            <w:tcW w:w="1559" w:type="dxa"/>
            <w:tcBorders>
              <w:top w:val="single" w:sz="4" w:space="0" w:color="auto"/>
              <w:left w:val="single" w:sz="4" w:space="0" w:color="auto"/>
              <w:bottom w:val="single" w:sz="4" w:space="0" w:color="auto"/>
              <w:right w:val="single" w:sz="4" w:space="0" w:color="auto"/>
            </w:tcBorders>
            <w:noWrap/>
            <w:vAlign w:val="center"/>
          </w:tcPr>
          <w:p w:rsidR="009D6C17" w:rsidRPr="00FC0407" w:rsidRDefault="009D6C17" w:rsidP="00090CC6">
            <w:pPr>
              <w:spacing w:before="120" w:after="120" w:line="240" w:lineRule="auto"/>
              <w:jc w:val="center"/>
              <w:rPr>
                <w:rFonts w:cs="Times New Roman"/>
                <w:color w:val="auto"/>
                <w:sz w:val="22"/>
                <w:szCs w:val="22"/>
                <w:lang w:val="en-US"/>
              </w:rPr>
            </w:pPr>
            <w:r w:rsidRPr="00FC0407">
              <w:rPr>
                <w:rFonts w:cs="Times New Roman"/>
                <w:color w:val="auto"/>
                <w:sz w:val="22"/>
                <w:szCs w:val="22"/>
                <w:lang w:val="en-US"/>
              </w:rPr>
              <w:t>86</w:t>
            </w:r>
          </w:p>
        </w:tc>
        <w:tc>
          <w:tcPr>
            <w:tcW w:w="1191" w:type="dxa"/>
            <w:tcBorders>
              <w:top w:val="single" w:sz="4" w:space="0" w:color="auto"/>
              <w:left w:val="single" w:sz="4" w:space="0" w:color="auto"/>
              <w:bottom w:val="single" w:sz="4" w:space="0" w:color="auto"/>
              <w:right w:val="single" w:sz="4" w:space="0" w:color="auto"/>
            </w:tcBorders>
            <w:noWrap/>
            <w:vAlign w:val="center"/>
          </w:tcPr>
          <w:p w:rsidR="009D6C17" w:rsidRPr="00FC0407" w:rsidRDefault="009D6C17" w:rsidP="00090CC6">
            <w:pPr>
              <w:spacing w:before="120" w:after="120" w:line="240" w:lineRule="auto"/>
              <w:jc w:val="center"/>
              <w:rPr>
                <w:rFonts w:cs="Times New Roman"/>
                <w:color w:val="auto"/>
                <w:sz w:val="22"/>
                <w:szCs w:val="22"/>
                <w:lang w:val="en-US"/>
              </w:rPr>
            </w:pPr>
            <w:r w:rsidRPr="00FC0407">
              <w:rPr>
                <w:rFonts w:cs="Times New Roman"/>
                <w:color w:val="auto"/>
                <w:sz w:val="22"/>
                <w:szCs w:val="22"/>
                <w:lang w:val="en-US"/>
              </w:rPr>
              <w:t>376</w:t>
            </w:r>
          </w:p>
        </w:tc>
      </w:tr>
      <w:tr w:rsidR="009D6C17" w:rsidRPr="00FC0407" w:rsidTr="00090CC6">
        <w:trPr>
          <w:trHeight w:val="255"/>
          <w:jc w:val="center"/>
        </w:trPr>
        <w:tc>
          <w:tcPr>
            <w:tcW w:w="2581" w:type="dxa"/>
            <w:tcBorders>
              <w:top w:val="single" w:sz="4" w:space="0" w:color="auto"/>
              <w:left w:val="single" w:sz="4" w:space="0" w:color="auto"/>
              <w:bottom w:val="single" w:sz="4" w:space="0" w:color="auto"/>
              <w:right w:val="single" w:sz="4" w:space="0" w:color="auto"/>
            </w:tcBorders>
            <w:vAlign w:val="center"/>
          </w:tcPr>
          <w:p w:rsidR="009D6C17" w:rsidRPr="00FC0407" w:rsidRDefault="009D6C17" w:rsidP="00090CC6">
            <w:pPr>
              <w:spacing w:before="120" w:after="120" w:line="240" w:lineRule="auto"/>
              <w:jc w:val="left"/>
              <w:rPr>
                <w:rFonts w:cs="Times New Roman"/>
                <w:color w:val="000000"/>
                <w:sz w:val="22"/>
                <w:szCs w:val="22"/>
                <w:lang w:val="el-GR"/>
              </w:rPr>
            </w:pPr>
            <w:r w:rsidRPr="00FC0407">
              <w:rPr>
                <w:rFonts w:cs="Times New Roman"/>
                <w:color w:val="000000"/>
                <w:sz w:val="22"/>
                <w:szCs w:val="22"/>
                <w:lang w:val="el-GR"/>
              </w:rPr>
              <w:t xml:space="preserve">Επιθεώρηση αποθήκευσης υγραερίου (χωρίς </w:t>
            </w:r>
            <w:proofErr w:type="spellStart"/>
            <w:r w:rsidRPr="00FC0407">
              <w:rPr>
                <w:rFonts w:cs="Times New Roman"/>
                <w:color w:val="000000"/>
                <w:sz w:val="22"/>
                <w:szCs w:val="22"/>
                <w:lang w:val="el-GR"/>
              </w:rPr>
              <w:t>αδειοδότηση</w:t>
            </w:r>
            <w:proofErr w:type="spellEnd"/>
            <w:r w:rsidRPr="00FC0407">
              <w:rPr>
                <w:rFonts w:cs="Times New Roman"/>
                <w:color w:val="000000"/>
                <w:sz w:val="22"/>
                <w:szCs w:val="22"/>
                <w:lang w:val="el-GR"/>
              </w:rPr>
              <w:t>)</w:t>
            </w:r>
          </w:p>
        </w:tc>
        <w:tc>
          <w:tcPr>
            <w:tcW w:w="1219" w:type="dxa"/>
            <w:tcBorders>
              <w:top w:val="single" w:sz="4" w:space="0" w:color="auto"/>
              <w:left w:val="single" w:sz="4" w:space="0" w:color="auto"/>
              <w:bottom w:val="single" w:sz="4" w:space="0" w:color="auto"/>
              <w:right w:val="single" w:sz="4" w:space="0" w:color="auto"/>
            </w:tcBorders>
            <w:noWrap/>
            <w:vAlign w:val="center"/>
          </w:tcPr>
          <w:p w:rsidR="009D6C17" w:rsidRPr="00FC0407" w:rsidRDefault="009D6C17" w:rsidP="00090CC6">
            <w:pPr>
              <w:spacing w:before="120" w:after="120" w:line="240" w:lineRule="auto"/>
              <w:jc w:val="center"/>
              <w:rPr>
                <w:rFonts w:cs="Times New Roman"/>
                <w:color w:val="auto"/>
                <w:sz w:val="22"/>
                <w:szCs w:val="22"/>
                <w:lang w:val="el-GR"/>
              </w:rPr>
            </w:pPr>
            <w:r w:rsidRPr="00FC0407">
              <w:rPr>
                <w:rFonts w:cs="Times New Roman"/>
                <w:color w:val="auto"/>
                <w:sz w:val="22"/>
                <w:szCs w:val="22"/>
                <w:lang w:val="en-US"/>
              </w:rPr>
              <w:t>1</w:t>
            </w:r>
          </w:p>
        </w:tc>
        <w:tc>
          <w:tcPr>
            <w:tcW w:w="1134" w:type="dxa"/>
            <w:tcBorders>
              <w:top w:val="single" w:sz="4" w:space="0" w:color="auto"/>
              <w:left w:val="single" w:sz="4" w:space="0" w:color="auto"/>
              <w:bottom w:val="single" w:sz="4" w:space="0" w:color="auto"/>
              <w:right w:val="single" w:sz="4" w:space="0" w:color="auto"/>
            </w:tcBorders>
            <w:noWrap/>
            <w:vAlign w:val="center"/>
          </w:tcPr>
          <w:p w:rsidR="009D6C17" w:rsidRPr="00FC0407" w:rsidRDefault="009D6C17" w:rsidP="00090CC6">
            <w:pPr>
              <w:spacing w:before="120" w:after="120" w:line="240" w:lineRule="auto"/>
              <w:jc w:val="center"/>
              <w:rPr>
                <w:rFonts w:cs="Times New Roman"/>
                <w:color w:val="auto"/>
                <w:sz w:val="22"/>
                <w:szCs w:val="22"/>
                <w:lang w:val="el-GR"/>
              </w:rPr>
            </w:pPr>
            <w:r w:rsidRPr="00FC0407">
              <w:rPr>
                <w:rFonts w:cs="Times New Roman"/>
                <w:color w:val="auto"/>
                <w:sz w:val="22"/>
                <w:szCs w:val="22"/>
                <w:lang w:val="en-US"/>
              </w:rPr>
              <w:t>8</w:t>
            </w:r>
          </w:p>
        </w:tc>
        <w:tc>
          <w:tcPr>
            <w:tcW w:w="1134" w:type="dxa"/>
            <w:tcBorders>
              <w:top w:val="single" w:sz="4" w:space="0" w:color="auto"/>
              <w:left w:val="single" w:sz="4" w:space="0" w:color="auto"/>
              <w:bottom w:val="single" w:sz="4" w:space="0" w:color="auto"/>
              <w:right w:val="single" w:sz="4" w:space="0" w:color="auto"/>
            </w:tcBorders>
            <w:noWrap/>
            <w:vAlign w:val="center"/>
          </w:tcPr>
          <w:p w:rsidR="009D6C17" w:rsidRPr="00FC0407" w:rsidRDefault="009D6C17" w:rsidP="00090CC6">
            <w:pPr>
              <w:spacing w:before="120" w:after="120" w:line="240" w:lineRule="auto"/>
              <w:jc w:val="center"/>
              <w:rPr>
                <w:rFonts w:cs="Times New Roman"/>
                <w:color w:val="auto"/>
                <w:sz w:val="22"/>
                <w:szCs w:val="22"/>
                <w:lang w:val="en-US"/>
              </w:rPr>
            </w:pPr>
            <w:r w:rsidRPr="00FC0407">
              <w:rPr>
                <w:rFonts w:cs="Times New Roman"/>
                <w:color w:val="auto"/>
                <w:sz w:val="22"/>
                <w:szCs w:val="22"/>
                <w:lang w:val="en-US"/>
              </w:rPr>
              <w:t>2</w:t>
            </w:r>
          </w:p>
        </w:tc>
        <w:tc>
          <w:tcPr>
            <w:tcW w:w="992" w:type="dxa"/>
            <w:tcBorders>
              <w:top w:val="single" w:sz="4" w:space="0" w:color="auto"/>
              <w:left w:val="single" w:sz="4" w:space="0" w:color="auto"/>
              <w:bottom w:val="single" w:sz="4" w:space="0" w:color="auto"/>
              <w:right w:val="single" w:sz="4" w:space="0" w:color="auto"/>
            </w:tcBorders>
            <w:noWrap/>
            <w:vAlign w:val="center"/>
          </w:tcPr>
          <w:p w:rsidR="009D6C17" w:rsidRPr="00FC0407" w:rsidRDefault="009D6C17" w:rsidP="00090CC6">
            <w:pPr>
              <w:spacing w:before="120" w:after="120" w:line="240" w:lineRule="auto"/>
              <w:jc w:val="center"/>
              <w:rPr>
                <w:rFonts w:cs="Times New Roman"/>
                <w:color w:val="auto"/>
                <w:sz w:val="22"/>
                <w:szCs w:val="22"/>
                <w:lang w:val="en-US"/>
              </w:rPr>
            </w:pPr>
            <w:r w:rsidRPr="00FC0407">
              <w:rPr>
                <w:rFonts w:cs="Times New Roman"/>
                <w:color w:val="auto"/>
                <w:sz w:val="22"/>
                <w:szCs w:val="22"/>
                <w:lang w:val="en-US"/>
              </w:rPr>
              <w:t>1</w:t>
            </w:r>
          </w:p>
        </w:tc>
        <w:tc>
          <w:tcPr>
            <w:tcW w:w="1559" w:type="dxa"/>
            <w:tcBorders>
              <w:top w:val="single" w:sz="4" w:space="0" w:color="auto"/>
              <w:left w:val="single" w:sz="4" w:space="0" w:color="auto"/>
              <w:bottom w:val="single" w:sz="4" w:space="0" w:color="auto"/>
              <w:right w:val="single" w:sz="4" w:space="0" w:color="auto"/>
            </w:tcBorders>
            <w:noWrap/>
            <w:vAlign w:val="center"/>
          </w:tcPr>
          <w:p w:rsidR="009D6C17" w:rsidRPr="00FC0407" w:rsidRDefault="009D6C17" w:rsidP="00090CC6">
            <w:pPr>
              <w:spacing w:before="120" w:after="120" w:line="240" w:lineRule="auto"/>
              <w:jc w:val="center"/>
              <w:rPr>
                <w:rFonts w:cs="Times New Roman"/>
                <w:color w:val="auto"/>
                <w:sz w:val="22"/>
                <w:szCs w:val="22"/>
                <w:lang w:val="en-US"/>
              </w:rPr>
            </w:pPr>
            <w:r w:rsidRPr="00FC0407">
              <w:rPr>
                <w:rFonts w:cs="Times New Roman"/>
                <w:color w:val="auto"/>
                <w:sz w:val="22"/>
                <w:szCs w:val="22"/>
                <w:lang w:val="en-US"/>
              </w:rPr>
              <w:t>0</w:t>
            </w:r>
          </w:p>
        </w:tc>
        <w:tc>
          <w:tcPr>
            <w:tcW w:w="1191" w:type="dxa"/>
            <w:tcBorders>
              <w:top w:val="single" w:sz="4" w:space="0" w:color="auto"/>
              <w:left w:val="single" w:sz="4" w:space="0" w:color="auto"/>
              <w:bottom w:val="single" w:sz="4" w:space="0" w:color="auto"/>
              <w:right w:val="single" w:sz="4" w:space="0" w:color="auto"/>
            </w:tcBorders>
            <w:noWrap/>
            <w:vAlign w:val="center"/>
          </w:tcPr>
          <w:p w:rsidR="009D6C17" w:rsidRPr="00FC0407" w:rsidRDefault="009D6C17" w:rsidP="00090CC6">
            <w:pPr>
              <w:spacing w:before="120" w:after="120" w:line="240" w:lineRule="auto"/>
              <w:jc w:val="center"/>
              <w:rPr>
                <w:rFonts w:cs="Times New Roman"/>
                <w:b/>
                <w:bCs/>
                <w:color w:val="auto"/>
                <w:sz w:val="22"/>
                <w:szCs w:val="22"/>
                <w:lang w:val="el-GR"/>
              </w:rPr>
            </w:pPr>
            <w:r w:rsidRPr="00FC0407">
              <w:rPr>
                <w:rFonts w:cs="Times New Roman"/>
                <w:color w:val="auto"/>
                <w:sz w:val="22"/>
                <w:szCs w:val="22"/>
                <w:lang w:val="en-US"/>
              </w:rPr>
              <w:t>12</w:t>
            </w:r>
          </w:p>
        </w:tc>
      </w:tr>
      <w:tr w:rsidR="009D6C17" w:rsidRPr="00FC0407" w:rsidTr="00090CC6">
        <w:trPr>
          <w:trHeight w:val="255"/>
          <w:jc w:val="center"/>
        </w:trPr>
        <w:tc>
          <w:tcPr>
            <w:tcW w:w="2581" w:type="dxa"/>
            <w:tcBorders>
              <w:top w:val="single" w:sz="4" w:space="0" w:color="auto"/>
              <w:left w:val="single" w:sz="4" w:space="0" w:color="auto"/>
              <w:bottom w:val="single" w:sz="4" w:space="0" w:color="auto"/>
              <w:right w:val="single" w:sz="4" w:space="0" w:color="auto"/>
            </w:tcBorders>
            <w:vAlign w:val="center"/>
          </w:tcPr>
          <w:p w:rsidR="009D6C17" w:rsidRPr="00FC0407" w:rsidRDefault="009D6C17" w:rsidP="00090CC6">
            <w:pPr>
              <w:spacing w:before="120" w:after="120" w:line="240" w:lineRule="auto"/>
              <w:jc w:val="left"/>
              <w:rPr>
                <w:rFonts w:cs="Times New Roman"/>
                <w:color w:val="000000"/>
                <w:sz w:val="22"/>
                <w:szCs w:val="22"/>
                <w:lang w:val="el-GR"/>
              </w:rPr>
            </w:pPr>
            <w:r w:rsidRPr="00FC0407">
              <w:rPr>
                <w:rFonts w:cs="Times New Roman"/>
                <w:color w:val="000000"/>
                <w:sz w:val="22"/>
                <w:szCs w:val="22"/>
                <w:lang w:val="el-GR"/>
              </w:rPr>
              <w:t>Έκθεση εξέτασης εγκατάστασης υγραερίου σε όχημα</w:t>
            </w:r>
          </w:p>
        </w:tc>
        <w:tc>
          <w:tcPr>
            <w:tcW w:w="1219" w:type="dxa"/>
            <w:tcBorders>
              <w:top w:val="single" w:sz="4" w:space="0" w:color="auto"/>
              <w:left w:val="single" w:sz="4" w:space="0" w:color="auto"/>
              <w:bottom w:val="single" w:sz="4" w:space="0" w:color="auto"/>
              <w:right w:val="single" w:sz="4" w:space="0" w:color="auto"/>
            </w:tcBorders>
            <w:noWrap/>
            <w:vAlign w:val="center"/>
          </w:tcPr>
          <w:p w:rsidR="009D6C17" w:rsidRPr="00FC0407" w:rsidRDefault="009D6C17" w:rsidP="00090CC6">
            <w:pPr>
              <w:spacing w:before="120" w:after="120" w:line="240" w:lineRule="auto"/>
              <w:jc w:val="center"/>
              <w:rPr>
                <w:rFonts w:cs="Times New Roman"/>
                <w:color w:val="auto"/>
                <w:sz w:val="22"/>
                <w:szCs w:val="22"/>
                <w:lang w:val="en-US"/>
              </w:rPr>
            </w:pPr>
            <w:r w:rsidRPr="00FC0407">
              <w:rPr>
                <w:rFonts w:cs="Times New Roman"/>
                <w:color w:val="auto"/>
                <w:sz w:val="22"/>
                <w:szCs w:val="22"/>
                <w:lang w:val="en-US"/>
              </w:rPr>
              <w:t>10</w:t>
            </w:r>
          </w:p>
        </w:tc>
        <w:tc>
          <w:tcPr>
            <w:tcW w:w="1134" w:type="dxa"/>
            <w:tcBorders>
              <w:top w:val="single" w:sz="4" w:space="0" w:color="auto"/>
              <w:left w:val="single" w:sz="4" w:space="0" w:color="auto"/>
              <w:bottom w:val="single" w:sz="4" w:space="0" w:color="auto"/>
              <w:right w:val="single" w:sz="4" w:space="0" w:color="auto"/>
            </w:tcBorders>
            <w:noWrap/>
            <w:vAlign w:val="center"/>
          </w:tcPr>
          <w:p w:rsidR="009D6C17" w:rsidRPr="00FC0407" w:rsidRDefault="009D6C17" w:rsidP="00090CC6">
            <w:pPr>
              <w:spacing w:before="120" w:after="120" w:line="240" w:lineRule="auto"/>
              <w:jc w:val="center"/>
              <w:rPr>
                <w:rFonts w:cs="Times New Roman"/>
                <w:color w:val="auto"/>
                <w:sz w:val="22"/>
                <w:szCs w:val="22"/>
                <w:lang w:val="en-US"/>
              </w:rPr>
            </w:pPr>
            <w:r w:rsidRPr="00FC0407">
              <w:rPr>
                <w:rFonts w:cs="Times New Roman"/>
                <w:color w:val="auto"/>
                <w:sz w:val="22"/>
                <w:szCs w:val="22"/>
                <w:lang w:val="en-US"/>
              </w:rPr>
              <w:t>0</w:t>
            </w:r>
          </w:p>
        </w:tc>
        <w:tc>
          <w:tcPr>
            <w:tcW w:w="1134" w:type="dxa"/>
            <w:tcBorders>
              <w:top w:val="single" w:sz="4" w:space="0" w:color="auto"/>
              <w:left w:val="single" w:sz="4" w:space="0" w:color="auto"/>
              <w:bottom w:val="single" w:sz="4" w:space="0" w:color="auto"/>
              <w:right w:val="single" w:sz="4" w:space="0" w:color="auto"/>
            </w:tcBorders>
            <w:noWrap/>
            <w:vAlign w:val="center"/>
          </w:tcPr>
          <w:p w:rsidR="009D6C17" w:rsidRPr="00FC0407" w:rsidRDefault="009D6C17" w:rsidP="00090CC6">
            <w:pPr>
              <w:spacing w:before="120" w:after="120" w:line="240" w:lineRule="auto"/>
              <w:jc w:val="center"/>
              <w:rPr>
                <w:rFonts w:cs="Times New Roman"/>
                <w:color w:val="auto"/>
                <w:sz w:val="22"/>
                <w:szCs w:val="22"/>
                <w:lang w:val="en-US"/>
              </w:rPr>
            </w:pPr>
            <w:r w:rsidRPr="00FC0407">
              <w:rPr>
                <w:rFonts w:cs="Times New Roman"/>
                <w:color w:val="auto"/>
                <w:sz w:val="22"/>
                <w:szCs w:val="22"/>
                <w:lang w:val="en-US"/>
              </w:rPr>
              <w:t>2</w:t>
            </w:r>
          </w:p>
        </w:tc>
        <w:tc>
          <w:tcPr>
            <w:tcW w:w="992" w:type="dxa"/>
            <w:tcBorders>
              <w:top w:val="single" w:sz="4" w:space="0" w:color="auto"/>
              <w:left w:val="single" w:sz="4" w:space="0" w:color="auto"/>
              <w:bottom w:val="single" w:sz="4" w:space="0" w:color="auto"/>
              <w:right w:val="single" w:sz="4" w:space="0" w:color="auto"/>
            </w:tcBorders>
            <w:noWrap/>
            <w:vAlign w:val="center"/>
          </w:tcPr>
          <w:p w:rsidR="009D6C17" w:rsidRPr="00FC0407" w:rsidRDefault="009D6C17" w:rsidP="00090CC6">
            <w:pPr>
              <w:spacing w:before="120" w:after="120" w:line="240" w:lineRule="auto"/>
              <w:jc w:val="center"/>
              <w:rPr>
                <w:rFonts w:cs="Times New Roman"/>
                <w:color w:val="auto"/>
                <w:sz w:val="22"/>
                <w:szCs w:val="22"/>
                <w:lang w:val="en-US"/>
              </w:rPr>
            </w:pPr>
            <w:r w:rsidRPr="00FC0407">
              <w:rPr>
                <w:rFonts w:cs="Times New Roman"/>
                <w:color w:val="auto"/>
                <w:sz w:val="22"/>
                <w:szCs w:val="22"/>
                <w:lang w:val="en-US"/>
              </w:rPr>
              <w:t>3</w:t>
            </w:r>
          </w:p>
        </w:tc>
        <w:tc>
          <w:tcPr>
            <w:tcW w:w="1559" w:type="dxa"/>
            <w:tcBorders>
              <w:top w:val="single" w:sz="4" w:space="0" w:color="auto"/>
              <w:left w:val="single" w:sz="4" w:space="0" w:color="auto"/>
              <w:bottom w:val="single" w:sz="4" w:space="0" w:color="auto"/>
              <w:right w:val="single" w:sz="4" w:space="0" w:color="auto"/>
            </w:tcBorders>
            <w:noWrap/>
            <w:vAlign w:val="center"/>
          </w:tcPr>
          <w:p w:rsidR="009D6C17" w:rsidRPr="00FC0407" w:rsidRDefault="009D6C17" w:rsidP="00090CC6">
            <w:pPr>
              <w:spacing w:before="120" w:after="120" w:line="240" w:lineRule="auto"/>
              <w:jc w:val="center"/>
              <w:rPr>
                <w:rFonts w:cs="Times New Roman"/>
                <w:color w:val="auto"/>
                <w:sz w:val="22"/>
                <w:szCs w:val="22"/>
                <w:lang w:val="en-US"/>
              </w:rPr>
            </w:pPr>
            <w:r w:rsidRPr="00FC0407">
              <w:rPr>
                <w:rFonts w:cs="Times New Roman"/>
                <w:color w:val="auto"/>
                <w:sz w:val="22"/>
                <w:szCs w:val="22"/>
                <w:lang w:val="en-US"/>
              </w:rPr>
              <w:t>0</w:t>
            </w:r>
          </w:p>
        </w:tc>
        <w:tc>
          <w:tcPr>
            <w:tcW w:w="1191" w:type="dxa"/>
            <w:tcBorders>
              <w:top w:val="single" w:sz="4" w:space="0" w:color="auto"/>
              <w:left w:val="single" w:sz="4" w:space="0" w:color="auto"/>
              <w:bottom w:val="single" w:sz="4" w:space="0" w:color="auto"/>
              <w:right w:val="single" w:sz="4" w:space="0" w:color="auto"/>
            </w:tcBorders>
            <w:noWrap/>
            <w:vAlign w:val="center"/>
          </w:tcPr>
          <w:p w:rsidR="009D6C17" w:rsidRPr="00FC0407" w:rsidRDefault="009D6C17" w:rsidP="00090CC6">
            <w:pPr>
              <w:spacing w:before="120" w:after="120" w:line="240" w:lineRule="auto"/>
              <w:jc w:val="center"/>
              <w:rPr>
                <w:rFonts w:cs="Times New Roman"/>
                <w:b/>
                <w:bCs/>
                <w:color w:val="auto"/>
                <w:sz w:val="22"/>
                <w:szCs w:val="22"/>
                <w:lang w:val="el-GR"/>
              </w:rPr>
            </w:pPr>
            <w:r w:rsidRPr="00FC0407">
              <w:rPr>
                <w:rFonts w:cs="Times New Roman"/>
                <w:color w:val="auto"/>
                <w:sz w:val="22"/>
                <w:szCs w:val="22"/>
                <w:lang w:val="en-US"/>
              </w:rPr>
              <w:t>15</w:t>
            </w:r>
          </w:p>
        </w:tc>
      </w:tr>
      <w:tr w:rsidR="009D6C17" w:rsidRPr="00FC0407" w:rsidTr="00090CC6">
        <w:trPr>
          <w:trHeight w:val="255"/>
          <w:jc w:val="center"/>
        </w:trPr>
        <w:tc>
          <w:tcPr>
            <w:tcW w:w="2581" w:type="dxa"/>
            <w:tcBorders>
              <w:top w:val="single" w:sz="4" w:space="0" w:color="auto"/>
              <w:left w:val="single" w:sz="4" w:space="0" w:color="auto"/>
              <w:bottom w:val="single" w:sz="4" w:space="0" w:color="auto"/>
              <w:right w:val="single" w:sz="4" w:space="0" w:color="auto"/>
            </w:tcBorders>
            <w:vAlign w:val="center"/>
          </w:tcPr>
          <w:p w:rsidR="009D6C17" w:rsidRPr="00FC0407" w:rsidRDefault="009D6C17" w:rsidP="00090CC6">
            <w:pPr>
              <w:spacing w:before="120" w:after="120" w:line="240" w:lineRule="auto"/>
              <w:jc w:val="left"/>
              <w:rPr>
                <w:rFonts w:cs="Times New Roman"/>
                <w:color w:val="000000"/>
                <w:sz w:val="22"/>
                <w:szCs w:val="22"/>
                <w:lang w:val="el-GR"/>
              </w:rPr>
            </w:pPr>
            <w:r w:rsidRPr="00FC0407">
              <w:rPr>
                <w:rFonts w:cs="Times New Roman"/>
                <w:color w:val="000000"/>
                <w:sz w:val="22"/>
                <w:szCs w:val="22"/>
                <w:lang w:val="el-GR"/>
              </w:rPr>
              <w:t>Επιθεώρηση Πρατηρίου Πετρελαιοειδών με δεξαμενή Υγραερίου κίνησης</w:t>
            </w:r>
          </w:p>
        </w:tc>
        <w:tc>
          <w:tcPr>
            <w:tcW w:w="1219" w:type="dxa"/>
            <w:tcBorders>
              <w:top w:val="single" w:sz="4" w:space="0" w:color="auto"/>
              <w:left w:val="single" w:sz="4" w:space="0" w:color="auto"/>
              <w:bottom w:val="single" w:sz="4" w:space="0" w:color="auto"/>
              <w:right w:val="single" w:sz="4" w:space="0" w:color="auto"/>
            </w:tcBorders>
            <w:noWrap/>
            <w:vAlign w:val="center"/>
          </w:tcPr>
          <w:p w:rsidR="009D6C17" w:rsidRPr="00FC0407" w:rsidRDefault="009D6C17" w:rsidP="00090CC6">
            <w:pPr>
              <w:spacing w:before="120" w:after="120" w:line="240" w:lineRule="auto"/>
              <w:jc w:val="center"/>
              <w:rPr>
                <w:rFonts w:cs="Times New Roman"/>
                <w:color w:val="auto"/>
                <w:sz w:val="22"/>
                <w:szCs w:val="22"/>
                <w:lang w:val="en-US"/>
              </w:rPr>
            </w:pPr>
            <w:r w:rsidRPr="00FC0407">
              <w:rPr>
                <w:rFonts w:cs="Times New Roman"/>
                <w:color w:val="auto"/>
                <w:sz w:val="22"/>
                <w:szCs w:val="22"/>
                <w:lang w:val="en-US"/>
              </w:rPr>
              <w:t>4</w:t>
            </w:r>
          </w:p>
        </w:tc>
        <w:tc>
          <w:tcPr>
            <w:tcW w:w="1134" w:type="dxa"/>
            <w:tcBorders>
              <w:top w:val="single" w:sz="4" w:space="0" w:color="auto"/>
              <w:left w:val="single" w:sz="4" w:space="0" w:color="auto"/>
              <w:bottom w:val="single" w:sz="4" w:space="0" w:color="auto"/>
              <w:right w:val="single" w:sz="4" w:space="0" w:color="auto"/>
            </w:tcBorders>
            <w:noWrap/>
            <w:vAlign w:val="center"/>
          </w:tcPr>
          <w:p w:rsidR="009D6C17" w:rsidRPr="00FC0407" w:rsidRDefault="009D6C17" w:rsidP="00090CC6">
            <w:pPr>
              <w:spacing w:before="120" w:after="120" w:line="240" w:lineRule="auto"/>
              <w:jc w:val="center"/>
              <w:rPr>
                <w:rFonts w:cs="Times New Roman"/>
                <w:color w:val="auto"/>
                <w:sz w:val="22"/>
                <w:szCs w:val="22"/>
                <w:lang w:val="en-US"/>
              </w:rPr>
            </w:pPr>
            <w:r w:rsidRPr="00FC0407">
              <w:rPr>
                <w:rFonts w:cs="Times New Roman"/>
                <w:color w:val="auto"/>
                <w:sz w:val="22"/>
                <w:szCs w:val="22"/>
                <w:lang w:val="en-US"/>
              </w:rPr>
              <w:t>2</w:t>
            </w:r>
          </w:p>
        </w:tc>
        <w:tc>
          <w:tcPr>
            <w:tcW w:w="1134" w:type="dxa"/>
            <w:tcBorders>
              <w:top w:val="single" w:sz="4" w:space="0" w:color="auto"/>
              <w:left w:val="single" w:sz="4" w:space="0" w:color="auto"/>
              <w:bottom w:val="single" w:sz="4" w:space="0" w:color="auto"/>
              <w:right w:val="single" w:sz="4" w:space="0" w:color="auto"/>
            </w:tcBorders>
            <w:noWrap/>
            <w:vAlign w:val="center"/>
          </w:tcPr>
          <w:p w:rsidR="009D6C17" w:rsidRPr="00FC0407" w:rsidRDefault="009D6C17" w:rsidP="00090CC6">
            <w:pPr>
              <w:spacing w:before="120" w:after="120" w:line="240" w:lineRule="auto"/>
              <w:jc w:val="center"/>
              <w:rPr>
                <w:rFonts w:cs="Times New Roman"/>
                <w:color w:val="auto"/>
                <w:sz w:val="22"/>
                <w:szCs w:val="22"/>
                <w:lang w:val="en-US"/>
              </w:rPr>
            </w:pPr>
            <w:r w:rsidRPr="00FC0407">
              <w:rPr>
                <w:rFonts w:cs="Times New Roman"/>
                <w:color w:val="auto"/>
                <w:sz w:val="22"/>
                <w:szCs w:val="22"/>
                <w:lang w:val="en-US"/>
              </w:rPr>
              <w:t>1</w:t>
            </w:r>
          </w:p>
        </w:tc>
        <w:tc>
          <w:tcPr>
            <w:tcW w:w="992" w:type="dxa"/>
            <w:tcBorders>
              <w:top w:val="single" w:sz="4" w:space="0" w:color="auto"/>
              <w:left w:val="single" w:sz="4" w:space="0" w:color="auto"/>
              <w:bottom w:val="single" w:sz="4" w:space="0" w:color="auto"/>
              <w:right w:val="single" w:sz="4" w:space="0" w:color="auto"/>
            </w:tcBorders>
            <w:noWrap/>
            <w:vAlign w:val="center"/>
          </w:tcPr>
          <w:p w:rsidR="009D6C17" w:rsidRPr="00FC0407" w:rsidRDefault="009D6C17" w:rsidP="00090CC6">
            <w:pPr>
              <w:spacing w:before="120" w:after="120" w:line="240" w:lineRule="auto"/>
              <w:jc w:val="center"/>
              <w:rPr>
                <w:rFonts w:cs="Times New Roman"/>
                <w:color w:val="auto"/>
                <w:sz w:val="22"/>
                <w:szCs w:val="22"/>
                <w:lang w:val="en-US"/>
              </w:rPr>
            </w:pPr>
            <w:r w:rsidRPr="00FC0407">
              <w:rPr>
                <w:rFonts w:cs="Times New Roman"/>
                <w:color w:val="auto"/>
                <w:sz w:val="22"/>
                <w:szCs w:val="22"/>
                <w:lang w:val="en-US"/>
              </w:rPr>
              <w:t>3</w:t>
            </w:r>
          </w:p>
        </w:tc>
        <w:tc>
          <w:tcPr>
            <w:tcW w:w="1559" w:type="dxa"/>
            <w:tcBorders>
              <w:top w:val="single" w:sz="4" w:space="0" w:color="auto"/>
              <w:left w:val="single" w:sz="4" w:space="0" w:color="auto"/>
              <w:bottom w:val="single" w:sz="4" w:space="0" w:color="auto"/>
              <w:right w:val="single" w:sz="4" w:space="0" w:color="auto"/>
            </w:tcBorders>
            <w:noWrap/>
            <w:vAlign w:val="center"/>
          </w:tcPr>
          <w:p w:rsidR="009D6C17" w:rsidRPr="00FC0407" w:rsidRDefault="009D6C17" w:rsidP="00090CC6">
            <w:pPr>
              <w:spacing w:before="120" w:after="120" w:line="240" w:lineRule="auto"/>
              <w:jc w:val="center"/>
              <w:rPr>
                <w:rFonts w:cs="Times New Roman"/>
                <w:color w:val="auto"/>
                <w:sz w:val="22"/>
                <w:szCs w:val="22"/>
                <w:lang w:val="en-US"/>
              </w:rPr>
            </w:pPr>
            <w:r w:rsidRPr="00FC0407">
              <w:rPr>
                <w:rFonts w:cs="Times New Roman"/>
                <w:color w:val="auto"/>
                <w:sz w:val="22"/>
                <w:szCs w:val="22"/>
                <w:lang w:val="en-US"/>
              </w:rPr>
              <w:t>1</w:t>
            </w:r>
          </w:p>
        </w:tc>
        <w:tc>
          <w:tcPr>
            <w:tcW w:w="1191" w:type="dxa"/>
            <w:tcBorders>
              <w:top w:val="single" w:sz="4" w:space="0" w:color="auto"/>
              <w:left w:val="single" w:sz="4" w:space="0" w:color="auto"/>
              <w:bottom w:val="single" w:sz="4" w:space="0" w:color="auto"/>
              <w:right w:val="single" w:sz="4" w:space="0" w:color="auto"/>
            </w:tcBorders>
            <w:noWrap/>
            <w:vAlign w:val="center"/>
          </w:tcPr>
          <w:p w:rsidR="009D6C17" w:rsidRPr="00FC0407" w:rsidRDefault="009D6C17" w:rsidP="00090CC6">
            <w:pPr>
              <w:spacing w:before="120" w:after="120" w:line="240" w:lineRule="auto"/>
              <w:jc w:val="center"/>
              <w:rPr>
                <w:rFonts w:cs="Times New Roman"/>
                <w:b/>
                <w:bCs/>
                <w:color w:val="auto"/>
                <w:sz w:val="22"/>
                <w:szCs w:val="22"/>
                <w:lang w:val="el-GR"/>
              </w:rPr>
            </w:pPr>
            <w:r w:rsidRPr="00FC0407">
              <w:rPr>
                <w:rFonts w:cs="Times New Roman"/>
                <w:color w:val="auto"/>
                <w:sz w:val="22"/>
                <w:szCs w:val="22"/>
                <w:lang w:val="en-US"/>
              </w:rPr>
              <w:t>11</w:t>
            </w:r>
          </w:p>
        </w:tc>
      </w:tr>
      <w:tr w:rsidR="009D6C17" w:rsidRPr="00FC0407" w:rsidTr="00090CC6">
        <w:trPr>
          <w:trHeight w:val="255"/>
          <w:jc w:val="center"/>
        </w:trPr>
        <w:tc>
          <w:tcPr>
            <w:tcW w:w="2581" w:type="dxa"/>
            <w:tcBorders>
              <w:top w:val="single" w:sz="4" w:space="0" w:color="auto"/>
              <w:left w:val="single" w:sz="4" w:space="0" w:color="auto"/>
              <w:bottom w:val="single" w:sz="4" w:space="0" w:color="auto"/>
              <w:right w:val="single" w:sz="4" w:space="0" w:color="auto"/>
            </w:tcBorders>
            <w:vAlign w:val="center"/>
          </w:tcPr>
          <w:p w:rsidR="009D6C17" w:rsidRPr="00FC0407" w:rsidRDefault="009D6C17" w:rsidP="00090CC6">
            <w:pPr>
              <w:spacing w:before="120" w:after="120" w:line="240" w:lineRule="auto"/>
              <w:jc w:val="left"/>
              <w:rPr>
                <w:rFonts w:cs="Times New Roman"/>
                <w:color w:val="000000"/>
                <w:sz w:val="22"/>
                <w:szCs w:val="22"/>
                <w:lang w:val="el-GR"/>
              </w:rPr>
            </w:pPr>
            <w:r w:rsidRPr="00FC0407">
              <w:rPr>
                <w:rFonts w:cs="Times New Roman"/>
                <w:color w:val="000000"/>
                <w:sz w:val="22"/>
                <w:szCs w:val="22"/>
                <w:lang w:val="el-GR"/>
              </w:rPr>
              <w:t>Διερεύνηση παραπόνου</w:t>
            </w:r>
          </w:p>
        </w:tc>
        <w:tc>
          <w:tcPr>
            <w:tcW w:w="1219" w:type="dxa"/>
            <w:tcBorders>
              <w:top w:val="single" w:sz="4" w:space="0" w:color="auto"/>
              <w:left w:val="single" w:sz="4" w:space="0" w:color="auto"/>
              <w:bottom w:val="single" w:sz="4" w:space="0" w:color="auto"/>
              <w:right w:val="single" w:sz="4" w:space="0" w:color="auto"/>
            </w:tcBorders>
            <w:noWrap/>
            <w:vAlign w:val="center"/>
          </w:tcPr>
          <w:p w:rsidR="009D6C17" w:rsidRPr="00FC0407" w:rsidRDefault="009D6C17" w:rsidP="00090CC6">
            <w:pPr>
              <w:spacing w:before="120" w:after="120" w:line="240" w:lineRule="auto"/>
              <w:jc w:val="center"/>
              <w:rPr>
                <w:rFonts w:cs="Times New Roman"/>
                <w:color w:val="auto"/>
                <w:sz w:val="22"/>
                <w:szCs w:val="22"/>
                <w:lang w:val="en-US"/>
              </w:rPr>
            </w:pPr>
            <w:r w:rsidRPr="00FC0407">
              <w:rPr>
                <w:rFonts w:cs="Times New Roman"/>
                <w:color w:val="auto"/>
                <w:sz w:val="22"/>
                <w:szCs w:val="22"/>
                <w:lang w:val="en-US"/>
              </w:rPr>
              <w:t>7</w:t>
            </w:r>
          </w:p>
        </w:tc>
        <w:tc>
          <w:tcPr>
            <w:tcW w:w="1134" w:type="dxa"/>
            <w:tcBorders>
              <w:top w:val="single" w:sz="4" w:space="0" w:color="auto"/>
              <w:left w:val="single" w:sz="4" w:space="0" w:color="auto"/>
              <w:bottom w:val="single" w:sz="4" w:space="0" w:color="auto"/>
              <w:right w:val="single" w:sz="4" w:space="0" w:color="auto"/>
            </w:tcBorders>
            <w:noWrap/>
            <w:vAlign w:val="center"/>
          </w:tcPr>
          <w:p w:rsidR="009D6C17" w:rsidRPr="00FC0407" w:rsidRDefault="009D6C17" w:rsidP="00090CC6">
            <w:pPr>
              <w:spacing w:before="120" w:after="120" w:line="240" w:lineRule="auto"/>
              <w:jc w:val="center"/>
              <w:rPr>
                <w:rFonts w:cs="Times New Roman"/>
                <w:color w:val="auto"/>
                <w:sz w:val="22"/>
                <w:szCs w:val="22"/>
                <w:lang w:val="en-US"/>
              </w:rPr>
            </w:pPr>
            <w:r w:rsidRPr="00FC0407">
              <w:rPr>
                <w:rFonts w:cs="Times New Roman"/>
                <w:color w:val="auto"/>
                <w:sz w:val="22"/>
                <w:szCs w:val="22"/>
                <w:lang w:val="en-US"/>
              </w:rPr>
              <w:t>17</w:t>
            </w:r>
          </w:p>
        </w:tc>
        <w:tc>
          <w:tcPr>
            <w:tcW w:w="1134" w:type="dxa"/>
            <w:tcBorders>
              <w:top w:val="single" w:sz="4" w:space="0" w:color="auto"/>
              <w:left w:val="single" w:sz="4" w:space="0" w:color="auto"/>
              <w:bottom w:val="single" w:sz="4" w:space="0" w:color="auto"/>
              <w:right w:val="single" w:sz="4" w:space="0" w:color="auto"/>
            </w:tcBorders>
            <w:noWrap/>
            <w:vAlign w:val="center"/>
          </w:tcPr>
          <w:p w:rsidR="009D6C17" w:rsidRPr="00FC0407" w:rsidRDefault="009D6C17" w:rsidP="00090CC6">
            <w:pPr>
              <w:spacing w:before="120" w:after="120" w:line="240" w:lineRule="auto"/>
              <w:jc w:val="center"/>
              <w:rPr>
                <w:rFonts w:cs="Times New Roman"/>
                <w:color w:val="auto"/>
                <w:sz w:val="22"/>
                <w:szCs w:val="22"/>
                <w:lang w:val="en-US"/>
              </w:rPr>
            </w:pPr>
            <w:r w:rsidRPr="00FC0407">
              <w:rPr>
                <w:rFonts w:cs="Times New Roman"/>
                <w:color w:val="auto"/>
                <w:sz w:val="22"/>
                <w:szCs w:val="22"/>
                <w:lang w:val="en-US"/>
              </w:rPr>
              <w:t>5</w:t>
            </w:r>
          </w:p>
        </w:tc>
        <w:tc>
          <w:tcPr>
            <w:tcW w:w="992" w:type="dxa"/>
            <w:tcBorders>
              <w:top w:val="single" w:sz="4" w:space="0" w:color="auto"/>
              <w:left w:val="single" w:sz="4" w:space="0" w:color="auto"/>
              <w:bottom w:val="single" w:sz="4" w:space="0" w:color="auto"/>
              <w:right w:val="single" w:sz="4" w:space="0" w:color="auto"/>
            </w:tcBorders>
            <w:noWrap/>
            <w:vAlign w:val="center"/>
          </w:tcPr>
          <w:p w:rsidR="009D6C17" w:rsidRPr="00FC0407" w:rsidRDefault="009D6C17" w:rsidP="00090CC6">
            <w:pPr>
              <w:spacing w:before="120" w:after="120" w:line="240" w:lineRule="auto"/>
              <w:jc w:val="center"/>
              <w:rPr>
                <w:rFonts w:cs="Times New Roman"/>
                <w:color w:val="auto"/>
                <w:sz w:val="22"/>
                <w:szCs w:val="22"/>
                <w:lang w:val="en-US"/>
              </w:rPr>
            </w:pPr>
            <w:r w:rsidRPr="00FC0407">
              <w:rPr>
                <w:rFonts w:cs="Times New Roman"/>
                <w:color w:val="auto"/>
                <w:sz w:val="22"/>
                <w:szCs w:val="22"/>
                <w:lang w:val="en-US"/>
              </w:rPr>
              <w:t>1</w:t>
            </w:r>
          </w:p>
        </w:tc>
        <w:tc>
          <w:tcPr>
            <w:tcW w:w="1559" w:type="dxa"/>
            <w:tcBorders>
              <w:top w:val="single" w:sz="4" w:space="0" w:color="auto"/>
              <w:left w:val="single" w:sz="4" w:space="0" w:color="auto"/>
              <w:bottom w:val="single" w:sz="4" w:space="0" w:color="auto"/>
              <w:right w:val="single" w:sz="4" w:space="0" w:color="auto"/>
            </w:tcBorders>
            <w:noWrap/>
            <w:vAlign w:val="center"/>
          </w:tcPr>
          <w:p w:rsidR="009D6C17" w:rsidRPr="00FC0407" w:rsidRDefault="009D6C17" w:rsidP="00090CC6">
            <w:pPr>
              <w:spacing w:before="120" w:after="120" w:line="240" w:lineRule="auto"/>
              <w:jc w:val="center"/>
              <w:rPr>
                <w:rFonts w:cs="Times New Roman"/>
                <w:color w:val="auto"/>
                <w:sz w:val="22"/>
                <w:szCs w:val="22"/>
                <w:lang w:val="en-US"/>
              </w:rPr>
            </w:pPr>
            <w:r w:rsidRPr="00FC0407">
              <w:rPr>
                <w:rFonts w:cs="Times New Roman"/>
                <w:color w:val="auto"/>
                <w:sz w:val="22"/>
                <w:szCs w:val="22"/>
                <w:lang w:val="en-US"/>
              </w:rPr>
              <w:t>0</w:t>
            </w:r>
          </w:p>
        </w:tc>
        <w:tc>
          <w:tcPr>
            <w:tcW w:w="1191" w:type="dxa"/>
            <w:tcBorders>
              <w:top w:val="single" w:sz="4" w:space="0" w:color="auto"/>
              <w:left w:val="single" w:sz="4" w:space="0" w:color="auto"/>
              <w:bottom w:val="single" w:sz="4" w:space="0" w:color="auto"/>
              <w:right w:val="single" w:sz="4" w:space="0" w:color="auto"/>
            </w:tcBorders>
            <w:noWrap/>
            <w:vAlign w:val="center"/>
          </w:tcPr>
          <w:p w:rsidR="009D6C17" w:rsidRPr="00FC0407" w:rsidRDefault="009D6C17" w:rsidP="00090CC6">
            <w:pPr>
              <w:spacing w:before="120" w:after="120" w:line="240" w:lineRule="auto"/>
              <w:jc w:val="center"/>
              <w:rPr>
                <w:rFonts w:cs="Times New Roman"/>
                <w:bCs/>
                <w:color w:val="auto"/>
                <w:sz w:val="22"/>
                <w:szCs w:val="22"/>
                <w:lang w:val="en-US"/>
              </w:rPr>
            </w:pPr>
            <w:r w:rsidRPr="00FC0407">
              <w:rPr>
                <w:rFonts w:cs="Times New Roman"/>
                <w:bCs/>
                <w:color w:val="auto"/>
                <w:sz w:val="22"/>
                <w:szCs w:val="22"/>
                <w:lang w:val="en-US"/>
              </w:rPr>
              <w:t>30</w:t>
            </w:r>
          </w:p>
        </w:tc>
      </w:tr>
      <w:tr w:rsidR="009D6C17" w:rsidRPr="00FC0407" w:rsidTr="00090CC6">
        <w:trPr>
          <w:trHeight w:val="437"/>
          <w:jc w:val="center"/>
        </w:trPr>
        <w:tc>
          <w:tcPr>
            <w:tcW w:w="2581" w:type="dxa"/>
            <w:tcBorders>
              <w:top w:val="single" w:sz="4" w:space="0" w:color="auto"/>
              <w:left w:val="single" w:sz="4" w:space="0" w:color="auto"/>
              <w:bottom w:val="single" w:sz="4" w:space="0" w:color="auto"/>
              <w:right w:val="single" w:sz="4" w:space="0" w:color="auto"/>
            </w:tcBorders>
            <w:shd w:val="clear" w:color="auto" w:fill="C0C0C0"/>
            <w:noWrap/>
            <w:vAlign w:val="center"/>
          </w:tcPr>
          <w:p w:rsidR="009D6C17" w:rsidRPr="00FC0407" w:rsidRDefault="009D6C17" w:rsidP="00090CC6">
            <w:pPr>
              <w:spacing w:before="120" w:after="120" w:line="240" w:lineRule="auto"/>
              <w:jc w:val="right"/>
              <w:rPr>
                <w:rFonts w:cs="Times New Roman"/>
                <w:b/>
                <w:color w:val="000000"/>
                <w:sz w:val="22"/>
                <w:szCs w:val="22"/>
                <w:lang w:val="el-GR"/>
              </w:rPr>
            </w:pPr>
            <w:r w:rsidRPr="00FC0407">
              <w:rPr>
                <w:rFonts w:cs="Times New Roman"/>
                <w:b/>
                <w:color w:val="000000"/>
                <w:sz w:val="22"/>
                <w:szCs w:val="22"/>
                <w:lang w:val="el-GR"/>
              </w:rPr>
              <w:t>Σύνολο Επιθεωρήσεων</w:t>
            </w:r>
          </w:p>
        </w:tc>
        <w:tc>
          <w:tcPr>
            <w:tcW w:w="1219" w:type="dxa"/>
            <w:tcBorders>
              <w:top w:val="single" w:sz="4" w:space="0" w:color="auto"/>
              <w:left w:val="single" w:sz="4" w:space="0" w:color="auto"/>
              <w:bottom w:val="single" w:sz="4" w:space="0" w:color="auto"/>
              <w:right w:val="single" w:sz="4" w:space="0" w:color="auto"/>
            </w:tcBorders>
            <w:shd w:val="clear" w:color="auto" w:fill="C0C0C0"/>
            <w:noWrap/>
            <w:vAlign w:val="center"/>
          </w:tcPr>
          <w:p w:rsidR="009D6C17" w:rsidRPr="00FC0407" w:rsidRDefault="009D6C17" w:rsidP="00090CC6">
            <w:pPr>
              <w:spacing w:before="120" w:after="120" w:line="240" w:lineRule="auto"/>
              <w:jc w:val="center"/>
              <w:rPr>
                <w:rFonts w:cs="Times New Roman"/>
                <w:b/>
                <w:bCs/>
                <w:color w:val="auto"/>
                <w:sz w:val="22"/>
                <w:szCs w:val="22"/>
                <w:lang w:val="el-GR"/>
              </w:rPr>
            </w:pPr>
            <w:r w:rsidRPr="00FC0407">
              <w:rPr>
                <w:rFonts w:cs="Times New Roman"/>
                <w:b/>
                <w:color w:val="auto"/>
                <w:sz w:val="22"/>
                <w:szCs w:val="22"/>
                <w:lang w:val="en-US"/>
              </w:rPr>
              <w:t>74</w:t>
            </w:r>
          </w:p>
        </w:tc>
        <w:tc>
          <w:tcPr>
            <w:tcW w:w="1134" w:type="dxa"/>
            <w:tcBorders>
              <w:top w:val="single" w:sz="4" w:space="0" w:color="auto"/>
              <w:left w:val="single" w:sz="4" w:space="0" w:color="auto"/>
              <w:bottom w:val="single" w:sz="4" w:space="0" w:color="auto"/>
              <w:right w:val="single" w:sz="4" w:space="0" w:color="auto"/>
            </w:tcBorders>
            <w:shd w:val="clear" w:color="auto" w:fill="C0C0C0"/>
            <w:noWrap/>
            <w:vAlign w:val="center"/>
          </w:tcPr>
          <w:p w:rsidR="009D6C17" w:rsidRPr="00FC0407" w:rsidRDefault="009D6C17" w:rsidP="00090CC6">
            <w:pPr>
              <w:spacing w:before="120" w:after="120" w:line="240" w:lineRule="auto"/>
              <w:jc w:val="center"/>
              <w:rPr>
                <w:rFonts w:cs="Times New Roman"/>
                <w:b/>
                <w:bCs/>
                <w:color w:val="auto"/>
                <w:sz w:val="22"/>
                <w:szCs w:val="22"/>
                <w:lang w:val="el-GR"/>
              </w:rPr>
            </w:pPr>
            <w:r w:rsidRPr="00FC0407">
              <w:rPr>
                <w:rFonts w:cs="Times New Roman"/>
                <w:b/>
                <w:color w:val="auto"/>
                <w:sz w:val="22"/>
                <w:szCs w:val="22"/>
                <w:lang w:val="en-US"/>
              </w:rPr>
              <w:t>123</w:t>
            </w:r>
          </w:p>
        </w:tc>
        <w:tc>
          <w:tcPr>
            <w:tcW w:w="1134" w:type="dxa"/>
            <w:tcBorders>
              <w:top w:val="single" w:sz="4" w:space="0" w:color="auto"/>
              <w:left w:val="single" w:sz="4" w:space="0" w:color="auto"/>
              <w:bottom w:val="single" w:sz="4" w:space="0" w:color="auto"/>
              <w:right w:val="single" w:sz="4" w:space="0" w:color="auto"/>
            </w:tcBorders>
            <w:shd w:val="clear" w:color="auto" w:fill="C0C0C0"/>
            <w:noWrap/>
            <w:vAlign w:val="center"/>
          </w:tcPr>
          <w:p w:rsidR="009D6C17" w:rsidRPr="00FC0407" w:rsidRDefault="009D6C17" w:rsidP="00090CC6">
            <w:pPr>
              <w:spacing w:before="120" w:after="120" w:line="240" w:lineRule="auto"/>
              <w:jc w:val="center"/>
              <w:rPr>
                <w:rFonts w:cs="Times New Roman"/>
                <w:b/>
                <w:bCs/>
                <w:color w:val="auto"/>
                <w:sz w:val="22"/>
                <w:szCs w:val="22"/>
                <w:lang w:val="el-GR"/>
              </w:rPr>
            </w:pPr>
            <w:r w:rsidRPr="00FC0407">
              <w:rPr>
                <w:rFonts w:cs="Times New Roman"/>
                <w:b/>
                <w:color w:val="auto"/>
                <w:sz w:val="22"/>
                <w:szCs w:val="22"/>
                <w:lang w:val="en-US"/>
              </w:rPr>
              <w:t>71</w:t>
            </w:r>
          </w:p>
        </w:tc>
        <w:tc>
          <w:tcPr>
            <w:tcW w:w="992" w:type="dxa"/>
            <w:tcBorders>
              <w:top w:val="single" w:sz="4" w:space="0" w:color="auto"/>
              <w:left w:val="single" w:sz="4" w:space="0" w:color="auto"/>
              <w:bottom w:val="single" w:sz="4" w:space="0" w:color="auto"/>
              <w:right w:val="single" w:sz="4" w:space="0" w:color="auto"/>
            </w:tcBorders>
            <w:shd w:val="clear" w:color="auto" w:fill="C0C0C0"/>
            <w:noWrap/>
            <w:vAlign w:val="center"/>
          </w:tcPr>
          <w:p w:rsidR="009D6C17" w:rsidRPr="00FC0407" w:rsidRDefault="009D6C17" w:rsidP="00090CC6">
            <w:pPr>
              <w:spacing w:before="120" w:after="120" w:line="240" w:lineRule="auto"/>
              <w:jc w:val="center"/>
              <w:rPr>
                <w:rFonts w:cs="Times New Roman"/>
                <w:b/>
                <w:bCs/>
                <w:color w:val="auto"/>
                <w:sz w:val="22"/>
                <w:szCs w:val="22"/>
                <w:lang w:val="el-GR"/>
              </w:rPr>
            </w:pPr>
            <w:r w:rsidRPr="00FC0407">
              <w:rPr>
                <w:rFonts w:cs="Times New Roman"/>
                <w:b/>
                <w:color w:val="auto"/>
                <w:sz w:val="22"/>
                <w:szCs w:val="22"/>
                <w:lang w:val="en-US"/>
              </w:rPr>
              <w:t>89</w:t>
            </w:r>
          </w:p>
        </w:tc>
        <w:tc>
          <w:tcPr>
            <w:tcW w:w="1559" w:type="dxa"/>
            <w:tcBorders>
              <w:top w:val="single" w:sz="4" w:space="0" w:color="auto"/>
              <w:left w:val="single" w:sz="4" w:space="0" w:color="auto"/>
              <w:bottom w:val="single" w:sz="4" w:space="0" w:color="auto"/>
              <w:right w:val="single" w:sz="4" w:space="0" w:color="auto"/>
            </w:tcBorders>
            <w:shd w:val="clear" w:color="auto" w:fill="C0C0C0"/>
            <w:noWrap/>
            <w:vAlign w:val="center"/>
          </w:tcPr>
          <w:p w:rsidR="009D6C17" w:rsidRPr="00FC0407" w:rsidRDefault="009D6C17" w:rsidP="00090CC6">
            <w:pPr>
              <w:spacing w:before="120" w:after="120" w:line="240" w:lineRule="auto"/>
              <w:jc w:val="center"/>
              <w:rPr>
                <w:rFonts w:cs="Times New Roman"/>
                <w:b/>
                <w:bCs/>
                <w:color w:val="auto"/>
                <w:sz w:val="22"/>
                <w:szCs w:val="22"/>
                <w:lang w:val="en-US"/>
              </w:rPr>
            </w:pPr>
            <w:r w:rsidRPr="00FC0407">
              <w:rPr>
                <w:rFonts w:cs="Times New Roman"/>
                <w:b/>
                <w:color w:val="auto"/>
                <w:sz w:val="22"/>
                <w:szCs w:val="22"/>
                <w:lang w:val="en-US"/>
              </w:rPr>
              <w:t>87</w:t>
            </w:r>
          </w:p>
        </w:tc>
        <w:tc>
          <w:tcPr>
            <w:tcW w:w="1191" w:type="dxa"/>
            <w:tcBorders>
              <w:top w:val="single" w:sz="4" w:space="0" w:color="auto"/>
              <w:left w:val="single" w:sz="4" w:space="0" w:color="auto"/>
              <w:bottom w:val="single" w:sz="4" w:space="0" w:color="auto"/>
              <w:right w:val="single" w:sz="4" w:space="0" w:color="auto"/>
            </w:tcBorders>
            <w:shd w:val="clear" w:color="auto" w:fill="C0C0C0"/>
            <w:noWrap/>
            <w:vAlign w:val="center"/>
          </w:tcPr>
          <w:p w:rsidR="009D6C17" w:rsidRPr="00FC0407" w:rsidRDefault="009D6C17" w:rsidP="00090CC6">
            <w:pPr>
              <w:spacing w:before="120" w:after="120" w:line="240" w:lineRule="auto"/>
              <w:jc w:val="center"/>
              <w:rPr>
                <w:rFonts w:cs="Times New Roman"/>
                <w:b/>
                <w:bCs/>
                <w:color w:val="auto"/>
                <w:sz w:val="22"/>
                <w:szCs w:val="22"/>
                <w:lang w:val="el-GR"/>
              </w:rPr>
            </w:pPr>
            <w:r w:rsidRPr="00FC0407">
              <w:rPr>
                <w:rFonts w:cs="Times New Roman"/>
                <w:b/>
                <w:color w:val="auto"/>
                <w:sz w:val="22"/>
                <w:szCs w:val="22"/>
                <w:lang w:val="en-US"/>
              </w:rPr>
              <w:t>444</w:t>
            </w:r>
          </w:p>
        </w:tc>
      </w:tr>
    </w:tbl>
    <w:p w:rsidR="009D6C17" w:rsidRPr="00A17460" w:rsidRDefault="009D6C17" w:rsidP="00EF74C9">
      <w:pPr>
        <w:rPr>
          <w:rFonts w:ascii="Arial" w:hAnsi="Arial" w:cs="Arial"/>
          <w:lang w:val="el-GR"/>
        </w:rPr>
        <w:sectPr w:rsidR="009D6C17" w:rsidRPr="00A17460" w:rsidSect="00F5091A">
          <w:pgSz w:w="11907" w:h="16840" w:code="9"/>
          <w:pgMar w:top="851" w:right="851" w:bottom="851" w:left="851" w:header="680" w:footer="680" w:gutter="0"/>
          <w:cols w:space="720"/>
          <w:noEndnote/>
          <w:docGrid w:linePitch="272"/>
        </w:sectPr>
      </w:pPr>
    </w:p>
    <w:p w:rsidR="00EF74C9" w:rsidRPr="00A17460" w:rsidRDefault="00404228" w:rsidP="009D6C17">
      <w:pPr>
        <w:jc w:val="left"/>
        <w:rPr>
          <w:lang w:val="el-GR"/>
        </w:rPr>
        <w:sectPr w:rsidR="00EF74C9" w:rsidRPr="00A17460" w:rsidSect="00F5091A">
          <w:pgSz w:w="15840" w:h="12240" w:orient="landscape"/>
          <w:pgMar w:top="1418" w:right="1418" w:bottom="1418" w:left="1418" w:header="709" w:footer="709" w:gutter="0"/>
          <w:cols w:space="708"/>
          <w:docGrid w:linePitch="360"/>
        </w:sectPr>
      </w:pPr>
      <w:r>
        <w:rPr>
          <w:noProof/>
        </w:rPr>
        <mc:AlternateContent>
          <mc:Choice Requires="wps">
            <w:drawing>
              <wp:anchor distT="0" distB="0" distL="114300" distR="114300" simplePos="0" relativeHeight="251971584" behindDoc="1" locked="0" layoutInCell="1" allowOverlap="1" wp14:anchorId="3619D502" wp14:editId="70411FF2">
                <wp:simplePos x="0" y="0"/>
                <wp:positionH relativeFrom="column">
                  <wp:posOffset>-767080</wp:posOffset>
                </wp:positionH>
                <wp:positionV relativeFrom="paragraph">
                  <wp:posOffset>-233680</wp:posOffset>
                </wp:positionV>
                <wp:extent cx="9531350" cy="30480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9531350" cy="304800"/>
                        </a:xfrm>
                        <a:prstGeom prst="rect">
                          <a:avLst/>
                        </a:prstGeom>
                        <a:solidFill>
                          <a:prstClr val="white"/>
                        </a:solidFill>
                        <a:ln>
                          <a:noFill/>
                        </a:ln>
                      </wps:spPr>
                      <wps:txbx>
                        <w:txbxContent>
                          <w:p w:rsidR="00E5182F" w:rsidRPr="00404228" w:rsidRDefault="00E5182F" w:rsidP="00404228">
                            <w:pPr>
                              <w:pStyle w:val="Caption"/>
                              <w:rPr>
                                <w:noProof/>
                                <w:color w:val="000000" w:themeColor="text1"/>
                                <w:sz w:val="24"/>
                                <w:szCs w:val="24"/>
                              </w:rPr>
                            </w:pPr>
                            <w:bookmarkStart w:id="711" w:name="_Ref102720930"/>
                            <w:bookmarkStart w:id="712" w:name="_Ref102984517"/>
                            <w:bookmarkStart w:id="713" w:name="_Toc135215175"/>
                            <w:r>
                              <w:t xml:space="preserve">Πίνακας </w:t>
                            </w:r>
                            <w:r w:rsidR="0065073C">
                              <w:fldChar w:fldCharType="begin"/>
                            </w:r>
                            <w:r w:rsidR="0065073C">
                              <w:instrText xml:space="preserve"> STYLEREF 1 \s </w:instrText>
                            </w:r>
                            <w:r w:rsidR="0065073C">
                              <w:fldChar w:fldCharType="separate"/>
                            </w:r>
                            <w:r w:rsidR="00DE0713">
                              <w:rPr>
                                <w:noProof/>
                              </w:rPr>
                              <w:t>9</w:t>
                            </w:r>
                            <w:r w:rsidR="0065073C">
                              <w:rPr>
                                <w:noProof/>
                              </w:rPr>
                              <w:fldChar w:fldCharType="end"/>
                            </w:r>
                            <w:r>
                              <w:t>.</w:t>
                            </w:r>
                            <w:r w:rsidR="0065073C">
                              <w:fldChar w:fldCharType="begin"/>
                            </w:r>
                            <w:r w:rsidR="0065073C">
                              <w:instrText xml:space="preserve"> SEQ Πίνακας \* ARABIC \s 1 </w:instrText>
                            </w:r>
                            <w:r w:rsidR="0065073C">
                              <w:fldChar w:fldCharType="separate"/>
                            </w:r>
                            <w:r w:rsidR="00DE0713">
                              <w:rPr>
                                <w:noProof/>
                              </w:rPr>
                              <w:t>11</w:t>
                            </w:r>
                            <w:r w:rsidR="0065073C">
                              <w:rPr>
                                <w:noProof/>
                              </w:rPr>
                              <w:fldChar w:fldCharType="end"/>
                            </w:r>
                            <w:bookmarkEnd w:id="711"/>
                            <w:r w:rsidRPr="00404228">
                              <w:t>:</w:t>
                            </w:r>
                            <w:r>
                              <w:t xml:space="preserve"> Επιθεωρήσεις Μηχανημάτων για το έτος 202</w:t>
                            </w:r>
                            <w:bookmarkEnd w:id="712"/>
                            <w:r w:rsidR="009D6C17">
                              <w:t>2</w:t>
                            </w:r>
                            <w:bookmarkEnd w:id="71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19D502" id="Text Box 28" o:spid="_x0000_s1142" type="#_x0000_t202" style="position:absolute;margin-left:-60.4pt;margin-top:-18.4pt;width:750.5pt;height:24pt;z-index:-251344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" stroked="f">
                <v:textbox inset="0,0,0,0">
                  <w:txbxContent>
                    <w:p w:rsidR="00E5182F" w:rsidRPr="00404228" w:rsidRDefault="00E5182F" w:rsidP="00404228">
                      <w:pPr>
                        <w:pStyle w:val="Caption"/>
                        <w:rPr>
                          <w:noProof/>
                          <w:color w:val="000000" w:themeColor="text1"/>
                          <w:sz w:val="24"/>
                          <w:szCs w:val="24"/>
                        </w:rPr>
                      </w:pPr>
                      <w:bookmarkStart w:id="734" w:name="_Ref102720930"/>
                      <w:bookmarkStart w:id="735" w:name="_Ref102984517"/>
                      <w:bookmarkStart w:id="736" w:name="_Toc135215175"/>
                      <w:r>
                        <w:t xml:space="preserve">Πίνακας </w:t>
                      </w:r>
                      <w:fldSimple w:instr=" STYLEREF 1 \s ">
                        <w:r w:rsidR="00DE0713">
                          <w:rPr>
                            <w:noProof/>
                          </w:rPr>
                          <w:t>9</w:t>
                        </w:r>
                      </w:fldSimple>
                      <w:r>
                        <w:t>.</w:t>
                      </w:r>
                      <w:fldSimple w:instr=" SEQ Πίνακας \* ARABIC \s 1 ">
                        <w:r w:rsidR="00DE0713">
                          <w:rPr>
                            <w:noProof/>
                          </w:rPr>
                          <w:t>11</w:t>
                        </w:r>
                      </w:fldSimple>
                      <w:bookmarkEnd w:id="734"/>
                      <w:r w:rsidRPr="00404228">
                        <w:t>:</w:t>
                      </w:r>
                      <w:r>
                        <w:t xml:space="preserve"> Επιθεωρήσεις Μηχανημάτων για το έτος 202</w:t>
                      </w:r>
                      <w:bookmarkEnd w:id="735"/>
                      <w:r w:rsidR="009D6C17">
                        <w:t>2</w:t>
                      </w:r>
                      <w:bookmarkEnd w:id="736"/>
                    </w:p>
                  </w:txbxContent>
                </v:textbox>
              </v:shape>
            </w:pict>
          </mc:Fallback>
        </mc:AlternateContent>
      </w:r>
      <w:bookmarkStart w:id="714" w:name="_Toc410802430"/>
      <w:r w:rsidR="009D6C17" w:rsidRPr="00FC0407">
        <w:rPr>
          <w:rFonts w:cs="Times New Roman"/>
          <w:noProof/>
          <w:color w:val="auto"/>
          <w:lang w:val="el-GR" w:eastAsia="el-GR" w:bidi="ar-SA"/>
        </w:rPr>
        <w:drawing>
          <wp:inline distT="0" distB="0" distL="0" distR="0" wp14:anchorId="226CA7B2" wp14:editId="1A1C3617">
            <wp:extent cx="8816961" cy="4391247"/>
            <wp:effectExtent l="0" t="0" r="3810" b="0"/>
            <wp:docPr id="1413" name="Picture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8830377" cy="4397929"/>
                    </a:xfrm>
                    <a:prstGeom prst="rect">
                      <a:avLst/>
                    </a:prstGeom>
                    <a:noFill/>
                  </pic:spPr>
                </pic:pic>
              </a:graphicData>
            </a:graphic>
          </wp:inline>
        </w:drawing>
      </w:r>
    </w:p>
    <w:bookmarkEnd w:id="714"/>
    <w:p w:rsidR="0077675E" w:rsidRPr="00237073" w:rsidRDefault="00153A76" w:rsidP="00237073">
      <w:pPr>
        <w:rPr>
          <w:rFonts w:ascii="Arial" w:hAnsi="Arial" w:cs="Arial"/>
          <w:b/>
          <w:bCs/>
          <w:lang w:val="el-GR"/>
        </w:rPr>
      </w:pPr>
      <w:r w:rsidRPr="00A17460">
        <w:rPr>
          <w:noProof/>
          <w:lang w:bidi="ar-SA"/>
        </w:rPr>
        <mc:AlternateContent>
          <mc:Choice Requires="wps">
            <w:drawing>
              <wp:anchor distT="0" distB="0" distL="114300" distR="114300" simplePos="0" relativeHeight="251761664" behindDoc="1" locked="0" layoutInCell="1" allowOverlap="1" wp14:anchorId="4921E832" wp14:editId="0804C100">
                <wp:simplePos x="0" y="0"/>
                <wp:positionH relativeFrom="column">
                  <wp:posOffset>95885</wp:posOffset>
                </wp:positionH>
                <wp:positionV relativeFrom="paragraph">
                  <wp:posOffset>0</wp:posOffset>
                </wp:positionV>
                <wp:extent cx="6170295" cy="435610"/>
                <wp:effectExtent l="0" t="0" r="1905" b="2540"/>
                <wp:wrapTight wrapText="bothSides">
                  <wp:wrapPolygon edited="0">
                    <wp:start x="0" y="0"/>
                    <wp:lineTo x="0" y="20781"/>
                    <wp:lineTo x="21540" y="20781"/>
                    <wp:lineTo x="21540" y="0"/>
                    <wp:lineTo x="0" y="0"/>
                  </wp:wrapPolygon>
                </wp:wrapTight>
                <wp:docPr id="50" name="Text Box 50"/>
                <wp:cNvGraphicFramePr/>
                <a:graphic xmlns:a="http://schemas.openxmlformats.org/drawingml/2006/main">
                  <a:graphicData uri="http://schemas.microsoft.com/office/word/2010/wordprocessingShape">
                    <wps:wsp>
                      <wps:cNvSpPr txBox="1"/>
                      <wps:spPr>
                        <a:xfrm>
                          <a:off x="0" y="0"/>
                          <a:ext cx="6170295" cy="435610"/>
                        </a:xfrm>
                        <a:prstGeom prst="rect">
                          <a:avLst/>
                        </a:prstGeom>
                        <a:solidFill>
                          <a:prstClr val="white"/>
                        </a:solidFill>
                        <a:ln>
                          <a:noFill/>
                        </a:ln>
                      </wps:spPr>
                      <wps:txbx>
                        <w:txbxContent>
                          <w:p w:rsidR="00E5182F" w:rsidRPr="00237073" w:rsidRDefault="00E5182F" w:rsidP="001E7733">
                            <w:pPr>
                              <w:pStyle w:val="Caption"/>
                              <w:rPr>
                                <w:rFonts w:ascii="Arial" w:hAnsi="Arial" w:cs="Arial"/>
                                <w:noProof/>
                                <w:color w:val="000000" w:themeColor="text1"/>
                              </w:rPr>
                            </w:pPr>
                            <w:bookmarkStart w:id="715" w:name="_Ref531948683"/>
                            <w:bookmarkStart w:id="716" w:name="_Ref529537516"/>
                            <w:bookmarkStart w:id="717" w:name="_Toc135215188"/>
                            <w:r w:rsidRPr="00237073">
                              <w:t xml:space="preserve">Γράφημα </w:t>
                            </w:r>
                            <w:bookmarkStart w:id="718" w:name="_Ref529537478"/>
                            <w:r>
                              <w:fldChar w:fldCharType="begin"/>
                            </w:r>
                            <w:r>
                              <w:instrText xml:space="preserve"> STYLEREF 1 \s </w:instrText>
                            </w:r>
                            <w:r>
                              <w:fldChar w:fldCharType="separate"/>
                            </w:r>
                            <w:r w:rsidR="00DE0713">
                              <w:rPr>
                                <w:noProof/>
                              </w:rPr>
                              <w:t>9</w:t>
                            </w:r>
                            <w:r>
                              <w:fldChar w:fldCharType="end"/>
                            </w:r>
                            <w:r>
                              <w:noBreakHyphen/>
                            </w:r>
                            <w:r w:rsidR="0065073C">
                              <w:fldChar w:fldCharType="begin"/>
                            </w:r>
                            <w:r w:rsidR="0065073C">
                              <w:instrText xml:space="preserve"> SEQ Γράφημα \* ARABIC \s 1 </w:instrText>
                            </w:r>
                            <w:r w:rsidR="0065073C">
                              <w:fldChar w:fldCharType="separate"/>
                            </w:r>
                            <w:r w:rsidR="00DE0713">
                              <w:rPr>
                                <w:noProof/>
                              </w:rPr>
                              <w:t>8</w:t>
                            </w:r>
                            <w:r w:rsidR="0065073C">
                              <w:rPr>
                                <w:noProof/>
                              </w:rPr>
                              <w:fldChar w:fldCharType="end"/>
                            </w:r>
                            <w:bookmarkEnd w:id="715"/>
                            <w:bookmarkEnd w:id="718"/>
                            <w:r w:rsidRPr="00237073">
                              <w:t xml:space="preserve">: </w:t>
                            </w:r>
                            <w:bookmarkEnd w:id="716"/>
                            <w:r w:rsidRPr="00237073">
                              <w:t>Μέσες Ετήσιες Τιμές ΝΟ</w:t>
                            </w:r>
                            <w:r w:rsidRPr="00237073">
                              <w:rPr>
                                <w:vertAlign w:val="subscript"/>
                              </w:rPr>
                              <w:t>2</w:t>
                            </w:r>
                            <w:r w:rsidRPr="00237073">
                              <w:t>, SO</w:t>
                            </w:r>
                            <w:r w:rsidRPr="00237073">
                              <w:rPr>
                                <w:vertAlign w:val="subscript"/>
                              </w:rPr>
                              <w:t>2</w:t>
                            </w:r>
                            <w:r w:rsidRPr="00237073">
                              <w:t xml:space="preserve"> και ΑΣ</w:t>
                            </w:r>
                            <w:r w:rsidRPr="00237073">
                              <w:rPr>
                                <w:vertAlign w:val="subscript"/>
                              </w:rPr>
                              <w:t>10</w:t>
                            </w:r>
                            <w:r w:rsidRPr="00237073">
                              <w:t xml:space="preserve"> (PM</w:t>
                            </w:r>
                            <w:r w:rsidRPr="00237073">
                              <w:rPr>
                                <w:vertAlign w:val="subscript"/>
                              </w:rPr>
                              <w:t>10</w:t>
                            </w:r>
                            <w:r w:rsidRPr="00237073">
                              <w:t>), O</w:t>
                            </w:r>
                            <w:r w:rsidRPr="00237073">
                              <w:rPr>
                                <w:vertAlign w:val="subscript"/>
                              </w:rPr>
                              <w:t>3</w:t>
                            </w:r>
                            <w:r w:rsidRPr="00237073">
                              <w:t xml:space="preserve"> και CO στον Κυκλοφοριακό Σταθμό Λευκωσίας</w:t>
                            </w:r>
                            <w:bookmarkEnd w:id="71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21E832" id="Text Box 50" o:spid="_x0000_s1143" type="#_x0000_t202" style="position:absolute;left:0;text-align:left;margin-left:7.55pt;margin-top:0;width:485.85pt;height:34.3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" stroked="f">
                <v:textbox inset="0,0,0,0">
                  <w:txbxContent>
                    <w:p w:rsidR="00E5182F" w:rsidRPr="00237073" w:rsidRDefault="00E5182F" w:rsidP="001E7733">
                      <w:pPr>
                        <w:pStyle w:val="Caption"/>
                        <w:rPr>
                          <w:rFonts w:ascii="Arial" w:hAnsi="Arial" w:cs="Arial"/>
                          <w:noProof/>
                          <w:color w:val="000000" w:themeColor="text1"/>
                        </w:rPr>
                      </w:pPr>
                      <w:bookmarkStart w:id="742" w:name="_Ref531948683"/>
                      <w:bookmarkStart w:id="743" w:name="_Ref529537516"/>
                      <w:bookmarkStart w:id="744" w:name="_Toc135215188"/>
                      <w:r w:rsidRPr="00237073">
                        <w:t xml:space="preserve">Γράφημα </w:t>
                      </w:r>
                      <w:bookmarkStart w:id="745" w:name="_Ref529537478"/>
                      <w:r>
                        <w:fldChar w:fldCharType="begin"/>
                      </w:r>
                      <w:r>
                        <w:instrText xml:space="preserve"> STYLEREF 1 \s </w:instrText>
                      </w:r>
                      <w:r>
                        <w:fldChar w:fldCharType="separate"/>
                      </w:r>
                      <w:r w:rsidR="00DE0713">
                        <w:rPr>
                          <w:noProof/>
                        </w:rPr>
                        <w:t>9</w:t>
                      </w:r>
                      <w:r>
                        <w:fldChar w:fldCharType="end"/>
                      </w:r>
                      <w:r>
                        <w:noBreakHyphen/>
                      </w:r>
                      <w:fldSimple w:instr=" SEQ Γράφημα \* ARABIC \s 1 ">
                        <w:r w:rsidR="00DE0713">
                          <w:rPr>
                            <w:noProof/>
                          </w:rPr>
                          <w:t>8</w:t>
                        </w:r>
                      </w:fldSimple>
                      <w:bookmarkEnd w:id="742"/>
                      <w:bookmarkEnd w:id="745"/>
                      <w:r w:rsidRPr="00237073">
                        <w:t xml:space="preserve">: </w:t>
                      </w:r>
                      <w:bookmarkEnd w:id="743"/>
                      <w:r w:rsidRPr="00237073">
                        <w:t>Μέσες Ετήσιες Τιμές ΝΟ</w:t>
                      </w:r>
                      <w:r w:rsidRPr="00237073">
                        <w:rPr>
                          <w:vertAlign w:val="subscript"/>
                        </w:rPr>
                        <w:t>2</w:t>
                      </w:r>
                      <w:r w:rsidRPr="00237073">
                        <w:t>, SO</w:t>
                      </w:r>
                      <w:r w:rsidRPr="00237073">
                        <w:rPr>
                          <w:vertAlign w:val="subscript"/>
                        </w:rPr>
                        <w:t>2</w:t>
                      </w:r>
                      <w:r w:rsidRPr="00237073">
                        <w:t xml:space="preserve"> και ΑΣ</w:t>
                      </w:r>
                      <w:r w:rsidRPr="00237073">
                        <w:rPr>
                          <w:vertAlign w:val="subscript"/>
                        </w:rPr>
                        <w:t>10</w:t>
                      </w:r>
                      <w:r w:rsidRPr="00237073">
                        <w:t xml:space="preserve"> (PM</w:t>
                      </w:r>
                      <w:r w:rsidRPr="00237073">
                        <w:rPr>
                          <w:vertAlign w:val="subscript"/>
                        </w:rPr>
                        <w:t>10</w:t>
                      </w:r>
                      <w:r w:rsidRPr="00237073">
                        <w:t>), O</w:t>
                      </w:r>
                      <w:r w:rsidRPr="00237073">
                        <w:rPr>
                          <w:vertAlign w:val="subscript"/>
                        </w:rPr>
                        <w:t>3</w:t>
                      </w:r>
                      <w:r w:rsidRPr="00237073">
                        <w:t xml:space="preserve"> και CO στον Κυκλοφοριακό Σταθμό Λευκωσίας</w:t>
                      </w:r>
                      <w:bookmarkEnd w:id="744"/>
                    </w:p>
                  </w:txbxContent>
                </v:textbox>
                <w10:wrap type="tight"/>
              </v:shape>
            </w:pict>
          </mc:Fallback>
        </mc:AlternateContent>
      </w:r>
    </w:p>
    <w:p w:rsidR="00EF74C9" w:rsidRPr="00A17460" w:rsidRDefault="009D6C17" w:rsidP="00EF74C9">
      <w:pPr>
        <w:jc w:val="left"/>
        <w:rPr>
          <w:rFonts w:ascii="Arial" w:hAnsi="Arial" w:cs="Arial"/>
          <w:lang w:val="el-GR"/>
        </w:rPr>
      </w:pPr>
      <w:r w:rsidRPr="00FC0407">
        <w:rPr>
          <w:rFonts w:cs="Times New Roman"/>
          <w:noProof/>
          <w:color w:val="auto"/>
          <w:lang w:val="el-GR" w:eastAsia="el-GR" w:bidi="ar-SA"/>
        </w:rPr>
        <w:drawing>
          <wp:inline distT="0" distB="0" distL="0" distR="0" wp14:anchorId="695A16E2" wp14:editId="3BB17645">
            <wp:extent cx="5240989" cy="3177467"/>
            <wp:effectExtent l="0" t="0" r="0" b="4445"/>
            <wp:docPr id="1415" name="Picture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259108" cy="3188452"/>
                    </a:xfrm>
                    <a:prstGeom prst="rect">
                      <a:avLst/>
                    </a:prstGeom>
                    <a:noFill/>
                  </pic:spPr>
                </pic:pic>
              </a:graphicData>
            </a:graphic>
          </wp:inline>
        </w:drawing>
      </w:r>
    </w:p>
    <w:p w:rsidR="00EF74C9" w:rsidRPr="00A17460" w:rsidRDefault="00A840F7" w:rsidP="00EF74C9">
      <w:pPr>
        <w:rPr>
          <w:rFonts w:ascii="Arial" w:hAnsi="Arial" w:cs="Arial"/>
          <w:lang w:val="el-GR"/>
        </w:rPr>
      </w:pPr>
      <w:r>
        <w:rPr>
          <w:noProof/>
        </w:rPr>
        <mc:AlternateContent>
          <mc:Choice Requires="wps">
            <w:drawing>
              <wp:anchor distT="0" distB="0" distL="114300" distR="114300" simplePos="0" relativeHeight="251973632" behindDoc="1" locked="0" layoutInCell="1" allowOverlap="1" wp14:anchorId="4F0EBD44" wp14:editId="0295C09D">
                <wp:simplePos x="0" y="0"/>
                <wp:positionH relativeFrom="column">
                  <wp:posOffset>10884</wp:posOffset>
                </wp:positionH>
                <wp:positionV relativeFrom="paragraph">
                  <wp:posOffset>65465</wp:posOffset>
                </wp:positionV>
                <wp:extent cx="5648325" cy="414670"/>
                <wp:effectExtent l="0" t="0" r="9525" b="4445"/>
                <wp:wrapNone/>
                <wp:docPr id="34" name="Text Box 34"/>
                <wp:cNvGraphicFramePr/>
                <a:graphic xmlns:a="http://schemas.openxmlformats.org/drawingml/2006/main">
                  <a:graphicData uri="http://schemas.microsoft.com/office/word/2010/wordprocessingShape">
                    <wps:wsp>
                      <wps:cNvSpPr txBox="1"/>
                      <wps:spPr>
                        <a:xfrm>
                          <a:off x="0" y="0"/>
                          <a:ext cx="5648325" cy="414670"/>
                        </a:xfrm>
                        <a:prstGeom prst="rect">
                          <a:avLst/>
                        </a:prstGeom>
                        <a:solidFill>
                          <a:prstClr val="white"/>
                        </a:solidFill>
                        <a:ln>
                          <a:noFill/>
                        </a:ln>
                      </wps:spPr>
                      <wps:txbx>
                        <w:txbxContent>
                          <w:p w:rsidR="00E5182F" w:rsidRDefault="00E5182F" w:rsidP="00A840F7">
                            <w:pPr>
                              <w:pStyle w:val="Caption"/>
                            </w:pPr>
                            <w:bookmarkStart w:id="719" w:name="_Ref102720759"/>
                            <w:bookmarkStart w:id="720" w:name="_Toc135215189"/>
                            <w:r>
                              <w:t xml:space="preserve">Γράφημα </w:t>
                            </w:r>
                            <w:r w:rsidR="0065073C">
                              <w:fldChar w:fldCharType="begin"/>
                            </w:r>
                            <w:r w:rsidR="0065073C">
                              <w:instrText xml:space="preserve"> STYLEREF 1 \s </w:instrText>
                            </w:r>
                            <w:r w:rsidR="0065073C">
                              <w:fldChar w:fldCharType="separate"/>
                            </w:r>
                            <w:r w:rsidR="00DE0713">
                              <w:rPr>
                                <w:noProof/>
                              </w:rPr>
                              <w:t>9</w:t>
                            </w:r>
                            <w:r w:rsidR="0065073C">
                              <w:rPr>
                                <w:noProof/>
                              </w:rPr>
                              <w:fldChar w:fldCharType="end"/>
                            </w:r>
                            <w:r>
                              <w:noBreakHyphen/>
                            </w:r>
                            <w:r w:rsidR="0065073C">
                              <w:fldChar w:fldCharType="begin"/>
                            </w:r>
                            <w:r w:rsidR="0065073C">
                              <w:instrText xml:space="preserve"> SEQ Γράφημα \* ARABIC \s 1 </w:instrText>
                            </w:r>
                            <w:r w:rsidR="0065073C">
                              <w:fldChar w:fldCharType="separate"/>
                            </w:r>
                            <w:r w:rsidR="00DE0713">
                              <w:rPr>
                                <w:noProof/>
                              </w:rPr>
                              <w:t>9</w:t>
                            </w:r>
                            <w:r w:rsidR="0065073C">
                              <w:rPr>
                                <w:noProof/>
                              </w:rPr>
                              <w:fldChar w:fldCharType="end"/>
                            </w:r>
                            <w:bookmarkEnd w:id="719"/>
                            <w:r w:rsidRPr="00A840F7">
                              <w:t xml:space="preserve"> </w:t>
                            </w:r>
                            <w:r w:rsidRPr="00321261">
                              <w:t>Μέσες Ετήσιες Τιμές Όζοντος (O</w:t>
                            </w:r>
                            <w:r w:rsidRPr="00321261">
                              <w:rPr>
                                <w:vertAlign w:val="subscript"/>
                              </w:rPr>
                              <w:t>3</w:t>
                            </w:r>
                            <w:r w:rsidRPr="00321261">
                              <w:t>) σε Σταθμούς του Δικτύου Παρακολούθησης Ποιότητας Αέρα</w:t>
                            </w:r>
                            <w:bookmarkEnd w:id="720"/>
                          </w:p>
                          <w:p w:rsidR="009D6C17" w:rsidRPr="009D6C17" w:rsidRDefault="009D6C17" w:rsidP="009D6C17">
                            <w:pPr>
                              <w:rPr>
                                <w:lang w:val="el-G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0EBD44" id="Text Box 34" o:spid="_x0000_s1144" type="#_x0000_t202" style="position:absolute;left:0;text-align:left;margin-left:.85pt;margin-top:5.15pt;width:444.75pt;height:32.65pt;z-index:-251342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" stroked="f">
                <v:textbox inset="0,0,0,0">
                  <w:txbxContent>
                    <w:p w:rsidR="00E5182F" w:rsidRDefault="00E5182F" w:rsidP="00A840F7">
                      <w:pPr>
                        <w:pStyle w:val="Caption"/>
                      </w:pPr>
                      <w:bookmarkStart w:id="748" w:name="_Ref102720759"/>
                      <w:bookmarkStart w:id="749" w:name="_Toc135215189"/>
                      <w:r>
                        <w:t xml:space="preserve">Γράφημα </w:t>
                      </w:r>
                      <w:fldSimple w:instr=" STYLEREF 1 \s ">
                        <w:r w:rsidR="00DE0713">
                          <w:rPr>
                            <w:noProof/>
                          </w:rPr>
                          <w:t>9</w:t>
                        </w:r>
                      </w:fldSimple>
                      <w:r>
                        <w:noBreakHyphen/>
                      </w:r>
                      <w:fldSimple w:instr=" SEQ Γράφημα \* ARABIC \s 1 ">
                        <w:r w:rsidR="00DE0713">
                          <w:rPr>
                            <w:noProof/>
                          </w:rPr>
                          <w:t>9</w:t>
                        </w:r>
                      </w:fldSimple>
                      <w:bookmarkEnd w:id="748"/>
                      <w:r w:rsidRPr="00A840F7">
                        <w:t xml:space="preserve"> </w:t>
                      </w:r>
                      <w:r w:rsidRPr="00321261">
                        <w:t>Μέσες Ετήσιες Τιμές Όζοντος (O</w:t>
                      </w:r>
                      <w:r w:rsidRPr="00321261">
                        <w:rPr>
                          <w:vertAlign w:val="subscript"/>
                        </w:rPr>
                        <w:t>3</w:t>
                      </w:r>
                      <w:r w:rsidRPr="00321261">
                        <w:t>) σε Σταθμούς του Δικτύου Παρακολούθησης Ποιότητας Αέρα</w:t>
                      </w:r>
                      <w:bookmarkEnd w:id="749"/>
                    </w:p>
                    <w:p w:rsidR="009D6C17" w:rsidRPr="009D6C17" w:rsidRDefault="009D6C17" w:rsidP="009D6C17">
                      <w:pPr>
                        <w:rPr>
                          <w:lang w:val="el-GR"/>
                        </w:rPr>
                      </w:pPr>
                    </w:p>
                  </w:txbxContent>
                </v:textbox>
              </v:shape>
            </w:pict>
          </mc:Fallback>
        </mc:AlternateContent>
      </w:r>
    </w:p>
    <w:p w:rsidR="00EF74C9" w:rsidRDefault="00153A76" w:rsidP="00EF74C9">
      <w:pPr>
        <w:autoSpaceDE w:val="0"/>
        <w:autoSpaceDN w:val="0"/>
        <w:ind w:left="1080" w:hanging="1080"/>
        <w:rPr>
          <w:rFonts w:ascii="Arial" w:hAnsi="Arial" w:cs="Arial"/>
          <w:sz w:val="22"/>
          <w:szCs w:val="22"/>
          <w:lang w:val="el-GR"/>
        </w:rPr>
      </w:pPr>
      <w:r w:rsidRPr="00FC0407">
        <w:rPr>
          <w:rFonts w:cs="Times New Roman"/>
          <w:noProof/>
          <w:color w:val="auto"/>
          <w:lang w:val="el-GR" w:eastAsia="el-GR" w:bidi="ar-SA"/>
        </w:rPr>
        <w:drawing>
          <wp:inline distT="0" distB="0" distL="0" distR="0" wp14:anchorId="394C1813" wp14:editId="3744754F">
            <wp:extent cx="5252484" cy="2878459"/>
            <wp:effectExtent l="0" t="0" r="571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258421" cy="2881713"/>
                    </a:xfrm>
                    <a:prstGeom prst="rect">
                      <a:avLst/>
                    </a:prstGeom>
                    <a:noFill/>
                  </pic:spPr>
                </pic:pic>
              </a:graphicData>
            </a:graphic>
          </wp:inline>
        </w:drawing>
      </w:r>
    </w:p>
    <w:p w:rsidR="009D6C17" w:rsidRPr="009D6C17" w:rsidRDefault="009D6C17" w:rsidP="009D6C17">
      <w:pPr>
        <w:rPr>
          <w:rFonts w:ascii="Arial" w:hAnsi="Arial" w:cs="Arial"/>
          <w:sz w:val="22"/>
          <w:szCs w:val="22"/>
          <w:lang w:val="el-GR"/>
        </w:rPr>
      </w:pPr>
    </w:p>
    <w:p w:rsidR="009D6C17" w:rsidRDefault="009D6C17" w:rsidP="00153A76">
      <w:pPr>
        <w:tabs>
          <w:tab w:val="left" w:pos="1674"/>
        </w:tabs>
        <w:rPr>
          <w:rFonts w:ascii="Arial" w:hAnsi="Arial" w:cs="Arial"/>
          <w:sz w:val="22"/>
          <w:szCs w:val="22"/>
          <w:lang w:val="el-GR"/>
        </w:rPr>
      </w:pPr>
      <w:r>
        <w:rPr>
          <w:rFonts w:ascii="Arial" w:hAnsi="Arial" w:cs="Arial"/>
          <w:sz w:val="22"/>
          <w:szCs w:val="22"/>
          <w:lang w:val="el-GR"/>
        </w:rPr>
        <w:tab/>
      </w:r>
    </w:p>
    <w:p w:rsidR="009D6C17" w:rsidRPr="009D6C17" w:rsidRDefault="009D6C17" w:rsidP="009D6C17">
      <w:pPr>
        <w:rPr>
          <w:rFonts w:ascii="Arial" w:hAnsi="Arial" w:cs="Arial"/>
          <w:sz w:val="22"/>
          <w:szCs w:val="22"/>
          <w:lang w:val="el-GR"/>
        </w:rPr>
        <w:sectPr w:rsidR="009D6C17" w:rsidRPr="009D6C17" w:rsidSect="00F5091A">
          <w:footerReference w:type="default" r:id="rId146"/>
          <w:pgSz w:w="12240" w:h="15840"/>
          <w:pgMar w:top="1021" w:right="1021" w:bottom="1021" w:left="1021" w:header="709" w:footer="709" w:gutter="0"/>
          <w:cols w:space="708"/>
          <w:docGrid w:linePitch="360"/>
        </w:sectPr>
      </w:pPr>
    </w:p>
    <w:p w:rsidR="00E92D82" w:rsidRPr="00A17460" w:rsidRDefault="000D77ED" w:rsidP="00EF74C9">
      <w:pPr>
        <w:rPr>
          <w:lang w:val="el-GR"/>
        </w:rPr>
      </w:pPr>
      <w:r w:rsidRPr="00FC0407">
        <w:rPr>
          <w:rFonts w:cs="Times New Roman"/>
          <w:noProof/>
          <w:color w:val="auto"/>
          <w:lang w:val="el-GR" w:eastAsia="el-GR" w:bidi="ar-SA"/>
        </w:rPr>
        <w:drawing>
          <wp:anchor distT="0" distB="0" distL="114300" distR="114300" simplePos="0" relativeHeight="251990016" behindDoc="1" locked="0" layoutInCell="1" allowOverlap="1" wp14:anchorId="0D62D5F7" wp14:editId="23B7174F">
            <wp:simplePos x="0" y="0"/>
            <wp:positionH relativeFrom="column">
              <wp:posOffset>0</wp:posOffset>
            </wp:positionH>
            <wp:positionV relativeFrom="paragraph">
              <wp:posOffset>347345</wp:posOffset>
            </wp:positionV>
            <wp:extent cx="8822351" cy="5760000"/>
            <wp:effectExtent l="0" t="0" r="0" b="0"/>
            <wp:wrapTight wrapText="bothSides">
              <wp:wrapPolygon edited="0">
                <wp:start x="0" y="0"/>
                <wp:lineTo x="0" y="21505"/>
                <wp:lineTo x="21549" y="21505"/>
                <wp:lineTo x="21549" y="0"/>
                <wp:lineTo x="0" y="0"/>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8822351" cy="5760000"/>
                    </a:xfrm>
                    <a:prstGeom prst="rect">
                      <a:avLst/>
                    </a:prstGeom>
                    <a:noFill/>
                  </pic:spPr>
                </pic:pic>
              </a:graphicData>
            </a:graphic>
            <wp14:sizeRelH relativeFrom="page">
              <wp14:pctWidth>0</wp14:pctWidth>
            </wp14:sizeRelH>
            <wp14:sizeRelV relativeFrom="page">
              <wp14:pctHeight>0</wp14:pctHeight>
            </wp14:sizeRelV>
          </wp:anchor>
        </w:drawing>
      </w:r>
      <w:r w:rsidR="007851EF" w:rsidRPr="00A17460">
        <w:rPr>
          <w:noProof/>
          <w:lang w:bidi="ar-SA"/>
        </w:rPr>
        <mc:AlternateContent>
          <mc:Choice Requires="wps">
            <w:drawing>
              <wp:anchor distT="0" distB="0" distL="114300" distR="114300" simplePos="0" relativeHeight="251755520" behindDoc="1" locked="0" layoutInCell="1" allowOverlap="1" wp14:anchorId="24CF50CE" wp14:editId="7B154AFB">
                <wp:simplePos x="0" y="0"/>
                <wp:positionH relativeFrom="margin">
                  <wp:posOffset>-635</wp:posOffset>
                </wp:positionH>
                <wp:positionV relativeFrom="paragraph">
                  <wp:posOffset>203835</wp:posOffset>
                </wp:positionV>
                <wp:extent cx="8686800" cy="254000"/>
                <wp:effectExtent l="0" t="0" r="0" b="0"/>
                <wp:wrapTight wrapText="bothSides">
                  <wp:wrapPolygon edited="0">
                    <wp:start x="0" y="0"/>
                    <wp:lineTo x="0" y="19440"/>
                    <wp:lineTo x="21553" y="19440"/>
                    <wp:lineTo x="21553" y="0"/>
                    <wp:lineTo x="0" y="0"/>
                  </wp:wrapPolygon>
                </wp:wrapTight>
                <wp:docPr id="32" name="Text Box 32"/>
                <wp:cNvGraphicFramePr/>
                <a:graphic xmlns:a="http://schemas.openxmlformats.org/drawingml/2006/main">
                  <a:graphicData uri="http://schemas.microsoft.com/office/word/2010/wordprocessingShape">
                    <wps:wsp>
                      <wps:cNvSpPr txBox="1"/>
                      <wps:spPr>
                        <a:xfrm>
                          <a:off x="0" y="0"/>
                          <a:ext cx="8686800" cy="254000"/>
                        </a:xfrm>
                        <a:prstGeom prst="rect">
                          <a:avLst/>
                        </a:prstGeom>
                        <a:solidFill>
                          <a:prstClr val="white"/>
                        </a:solidFill>
                        <a:ln>
                          <a:noFill/>
                        </a:ln>
                      </wps:spPr>
                      <wps:txbx>
                        <w:txbxContent>
                          <w:p w:rsidR="00E5182F" w:rsidRPr="00C41807" w:rsidRDefault="00E5182F" w:rsidP="001E7733">
                            <w:pPr>
                              <w:pStyle w:val="Caption"/>
                              <w:rPr>
                                <w:rFonts w:ascii="Arial" w:hAnsi="Arial" w:cs="Arial"/>
                                <w:noProof/>
                                <w:color w:val="000000" w:themeColor="text1"/>
                              </w:rPr>
                            </w:pPr>
                            <w:bookmarkStart w:id="721" w:name="_Ref25585669"/>
                            <w:bookmarkStart w:id="722" w:name="_Ref529537784"/>
                            <w:bookmarkStart w:id="723" w:name="_Toc135215190"/>
                            <w:r w:rsidRPr="00C41807">
                              <w:t xml:space="preserve">Γράφημα </w:t>
                            </w:r>
                            <w:bookmarkStart w:id="724" w:name="_Ref529537781"/>
                            <w:r>
                              <w:fldChar w:fldCharType="begin"/>
                            </w:r>
                            <w:r>
                              <w:instrText xml:space="preserve"> STYLEREF 1 \s </w:instrText>
                            </w:r>
                            <w:r>
                              <w:fldChar w:fldCharType="separate"/>
                            </w:r>
                            <w:r w:rsidR="00DE0713">
                              <w:rPr>
                                <w:noProof/>
                              </w:rPr>
                              <w:t>9</w:t>
                            </w:r>
                            <w:r>
                              <w:fldChar w:fldCharType="end"/>
                            </w:r>
                            <w:r>
                              <w:noBreakHyphen/>
                            </w:r>
                            <w:r w:rsidR="0065073C">
                              <w:fldChar w:fldCharType="begin"/>
                            </w:r>
                            <w:r w:rsidR="0065073C">
                              <w:instrText xml:space="preserve"> SEQ Γράφημα \* ARABIC \s 1 </w:instrText>
                            </w:r>
                            <w:r w:rsidR="0065073C">
                              <w:fldChar w:fldCharType="separate"/>
                            </w:r>
                            <w:r w:rsidR="00DE0713">
                              <w:rPr>
                                <w:noProof/>
                              </w:rPr>
                              <w:t>10</w:t>
                            </w:r>
                            <w:r w:rsidR="0065073C">
                              <w:rPr>
                                <w:noProof/>
                              </w:rPr>
                              <w:fldChar w:fldCharType="end"/>
                            </w:r>
                            <w:bookmarkEnd w:id="721"/>
                            <w:bookmarkEnd w:id="724"/>
                            <w:r w:rsidRPr="00C41807">
                              <w:t xml:space="preserve">: </w:t>
                            </w:r>
                            <w:bookmarkEnd w:id="722"/>
                            <w:r w:rsidRPr="00C41807">
                              <w:t>Μέσες Ετήσιες Τιμές Αιωρούμενων Σωματιδίων (ΑΣ</w:t>
                            </w:r>
                            <w:r w:rsidRPr="00C41807">
                              <w:rPr>
                                <w:vertAlign w:val="subscript"/>
                              </w:rPr>
                              <w:t>10</w:t>
                            </w:r>
                            <w:r w:rsidRPr="00C41807">
                              <w:t>) στους Κυκλοφοριακούς Σταθμούς του Δικτύου Παρακολούθησης Ποιότητας Αέρα</w:t>
                            </w:r>
                            <w:bookmarkEnd w:id="72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CF50CE" id="Text Box 32" o:spid="_x0000_s1145" type="#_x0000_t202" style="position:absolute;left:0;text-align:left;margin-left:-.05pt;margin-top:16.05pt;width:684pt;height:20pt;z-index:-2515609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" stroked="f">
                <v:textbox inset="0,0,0,0">
                  <w:txbxContent>
                    <w:p w:rsidR="00E5182F" w:rsidRPr="00C41807" w:rsidRDefault="00E5182F" w:rsidP="001E7733">
                      <w:pPr>
                        <w:pStyle w:val="Caption"/>
                        <w:rPr>
                          <w:rFonts w:ascii="Arial" w:hAnsi="Arial" w:cs="Arial"/>
                          <w:noProof/>
                          <w:color w:val="000000" w:themeColor="text1"/>
                        </w:rPr>
                      </w:pPr>
                      <w:bookmarkStart w:id="754" w:name="_Ref25585669"/>
                      <w:bookmarkStart w:id="755" w:name="_Ref529537784"/>
                      <w:bookmarkStart w:id="756" w:name="_Toc135215190"/>
                      <w:r w:rsidRPr="00C41807">
                        <w:t xml:space="preserve">Γράφημα </w:t>
                      </w:r>
                      <w:bookmarkStart w:id="757" w:name="_Ref529537781"/>
                      <w:r>
                        <w:fldChar w:fldCharType="begin"/>
                      </w:r>
                      <w:r>
                        <w:instrText xml:space="preserve"> STYLEREF 1 \s </w:instrText>
                      </w:r>
                      <w:r>
                        <w:fldChar w:fldCharType="separate"/>
                      </w:r>
                      <w:r w:rsidR="00DE0713">
                        <w:rPr>
                          <w:noProof/>
                        </w:rPr>
                        <w:t>9</w:t>
                      </w:r>
                      <w:r>
                        <w:fldChar w:fldCharType="end"/>
                      </w:r>
                      <w:r>
                        <w:noBreakHyphen/>
                      </w:r>
                      <w:fldSimple w:instr=" SEQ Γράφημα \* ARABIC \s 1 ">
                        <w:r w:rsidR="00DE0713">
                          <w:rPr>
                            <w:noProof/>
                          </w:rPr>
                          <w:t>10</w:t>
                        </w:r>
                      </w:fldSimple>
                      <w:bookmarkEnd w:id="754"/>
                      <w:bookmarkEnd w:id="757"/>
                      <w:r w:rsidRPr="00C41807">
                        <w:t xml:space="preserve">: </w:t>
                      </w:r>
                      <w:bookmarkEnd w:id="755"/>
                      <w:r w:rsidRPr="00C41807">
                        <w:t>Μέσες Ετήσιες Τιμές Αιωρούμενων Σωματιδίων (ΑΣ</w:t>
                      </w:r>
                      <w:r w:rsidRPr="00C41807">
                        <w:rPr>
                          <w:vertAlign w:val="subscript"/>
                        </w:rPr>
                        <w:t>10</w:t>
                      </w:r>
                      <w:r w:rsidRPr="00C41807">
                        <w:t>) στους Κυκλοφοριακούς Σταθμούς του Δικτύου Παρακολούθησης Ποιότητας Αέρα</w:t>
                      </w:r>
                      <w:bookmarkEnd w:id="756"/>
                    </w:p>
                  </w:txbxContent>
                </v:textbox>
                <w10:wrap type="tight" anchorx="margin"/>
              </v:shape>
            </w:pict>
          </mc:Fallback>
        </mc:AlternateContent>
      </w:r>
      <w:r w:rsidR="00EF74C9" w:rsidRPr="00A17460">
        <w:rPr>
          <w:rFonts w:ascii="Arial" w:hAnsi="Arial" w:cs="Arial"/>
          <w:b/>
          <w:bCs/>
          <w:lang w:val="el-GR"/>
        </w:rPr>
        <w:t xml:space="preserve"> </w:t>
      </w:r>
    </w:p>
    <w:p w:rsidR="00E92D82" w:rsidRPr="00A17460" w:rsidRDefault="00E92D82" w:rsidP="00DF0B91">
      <w:pPr>
        <w:widowControl/>
        <w:adjustRightInd/>
        <w:spacing w:after="200" w:line="276" w:lineRule="auto"/>
        <w:jc w:val="left"/>
        <w:textAlignment w:val="auto"/>
        <w:rPr>
          <w:rFonts w:ascii="Arial" w:hAnsi="Arial" w:cs="Arial"/>
          <w:b/>
          <w:bCs/>
          <w:lang w:val="el-GR"/>
        </w:rPr>
      </w:pPr>
    </w:p>
    <w:p w:rsidR="00B44775" w:rsidRPr="000D77ED" w:rsidRDefault="00C41807" w:rsidP="00EF74C9">
      <w:pPr>
        <w:rPr>
          <w:rFonts w:ascii="Arial" w:hAnsi="Arial" w:cs="Arial"/>
          <w:bCs/>
          <w:lang w:val="el-GR"/>
        </w:rPr>
      </w:pPr>
      <w:r w:rsidRPr="00A17460">
        <w:rPr>
          <w:noProof/>
          <w:lang w:bidi="ar-SA"/>
        </w:rPr>
        <mc:AlternateContent>
          <mc:Choice Requires="wps">
            <w:drawing>
              <wp:anchor distT="0" distB="0" distL="114300" distR="114300" simplePos="0" relativeHeight="251843584" behindDoc="0" locked="0" layoutInCell="1" allowOverlap="1" wp14:anchorId="5EBEA8D7" wp14:editId="195D4116">
                <wp:simplePos x="0" y="0"/>
                <wp:positionH relativeFrom="margin">
                  <wp:posOffset>-635</wp:posOffset>
                </wp:positionH>
                <wp:positionV relativeFrom="paragraph">
                  <wp:posOffset>-326390</wp:posOffset>
                </wp:positionV>
                <wp:extent cx="7437120" cy="390525"/>
                <wp:effectExtent l="0" t="0" r="0" b="9525"/>
                <wp:wrapNone/>
                <wp:docPr id="1123" name="Text Box 1123"/>
                <wp:cNvGraphicFramePr/>
                <a:graphic xmlns:a="http://schemas.openxmlformats.org/drawingml/2006/main">
                  <a:graphicData uri="http://schemas.microsoft.com/office/word/2010/wordprocessingShape">
                    <wps:wsp>
                      <wps:cNvSpPr txBox="1"/>
                      <wps:spPr>
                        <a:xfrm>
                          <a:off x="0" y="0"/>
                          <a:ext cx="7437120" cy="390525"/>
                        </a:xfrm>
                        <a:prstGeom prst="rect">
                          <a:avLst/>
                        </a:prstGeom>
                        <a:solidFill>
                          <a:prstClr val="white"/>
                        </a:solidFill>
                        <a:ln>
                          <a:noFill/>
                        </a:ln>
                      </wps:spPr>
                      <wps:txbx>
                        <w:txbxContent>
                          <w:p w:rsidR="00E5182F" w:rsidRPr="00C41807" w:rsidRDefault="00E5182F" w:rsidP="00C41807">
                            <w:pPr>
                              <w:pStyle w:val="Caption"/>
                            </w:pPr>
                            <w:bookmarkStart w:id="725" w:name="_Ref25586418"/>
                            <w:bookmarkStart w:id="726" w:name="_Ref25586443"/>
                            <w:bookmarkStart w:id="727" w:name="_Toc135215191"/>
                            <w:r w:rsidRPr="00C41807">
                              <w:t xml:space="preserve">Γράφημα </w:t>
                            </w:r>
                            <w:r w:rsidR="0065073C">
                              <w:fldChar w:fldCharType="begin"/>
                            </w:r>
                            <w:r w:rsidR="0065073C">
                              <w:instrText xml:space="preserve"> STYLEREF 1 \s </w:instrText>
                            </w:r>
                            <w:r w:rsidR="0065073C">
                              <w:fldChar w:fldCharType="separate"/>
                            </w:r>
                            <w:r w:rsidR="00DE0713">
                              <w:rPr>
                                <w:noProof/>
                              </w:rPr>
                              <w:t>9</w:t>
                            </w:r>
                            <w:r w:rsidR="0065073C">
                              <w:rPr>
                                <w:noProof/>
                              </w:rPr>
                              <w:fldChar w:fldCharType="end"/>
                            </w:r>
                            <w:r>
                              <w:noBreakHyphen/>
                            </w:r>
                            <w:r w:rsidR="0065073C">
                              <w:fldChar w:fldCharType="begin"/>
                            </w:r>
                            <w:r w:rsidR="0065073C">
                              <w:instrText xml:space="preserve"> SEQ Γράφημα \* ARABIC \s 1 </w:instrText>
                            </w:r>
                            <w:r w:rsidR="0065073C">
                              <w:fldChar w:fldCharType="separate"/>
                            </w:r>
                            <w:r w:rsidR="00DE0713">
                              <w:rPr>
                                <w:noProof/>
                              </w:rPr>
                              <w:t>11</w:t>
                            </w:r>
                            <w:r w:rsidR="0065073C">
                              <w:rPr>
                                <w:noProof/>
                              </w:rPr>
                              <w:fldChar w:fldCharType="end"/>
                            </w:r>
                            <w:bookmarkEnd w:id="725"/>
                            <w:r w:rsidRPr="00C41807">
                              <w:t xml:space="preserve">: </w:t>
                            </w:r>
                            <w:bookmarkEnd w:id="726"/>
                            <w:r w:rsidRPr="00C41807">
                              <w:t>Αριθμός Υπερβάσεων της 24ωρης Οριακής Τιμής ΑΣ</w:t>
                            </w:r>
                            <w:r w:rsidRPr="00C41807">
                              <w:rPr>
                                <w:vertAlign w:val="subscript"/>
                              </w:rPr>
                              <w:t>10</w:t>
                            </w:r>
                            <w:r w:rsidRPr="00C41807">
                              <w:t xml:space="preserve"> (50 </w:t>
                            </w:r>
                            <w:proofErr w:type="spellStart"/>
                            <w:r w:rsidRPr="00C41807">
                              <w:t>μg</w:t>
                            </w:r>
                            <w:proofErr w:type="spellEnd"/>
                            <w:r w:rsidRPr="00C41807">
                              <w:t>/m</w:t>
                            </w:r>
                            <w:r w:rsidRPr="00C41807">
                              <w:rPr>
                                <w:vertAlign w:val="superscript"/>
                              </w:rPr>
                              <w:t>3</w:t>
                            </w:r>
                            <w:r w:rsidRPr="00C41807">
                              <w:t>) στους Κυκλοφοριακούς Σταθμούς του Δικτύου Παρακολούθησης Ποιότητας Αέρα</w:t>
                            </w:r>
                            <w:bookmarkEnd w:id="727"/>
                          </w:p>
                          <w:p w:rsidR="00E5182F" w:rsidRPr="00DF0B91" w:rsidRDefault="00E5182F" w:rsidP="00DF0B91">
                            <w:pPr>
                              <w:pStyle w:val="Caption"/>
                              <w:rPr>
                                <w:noProof/>
                                <w:color w:val="000000" w:themeColor="text1"/>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BEA8D7" id="Text Box 1123" o:spid="_x0000_s1146" type="#_x0000_t202" style="position:absolute;left:0;text-align:left;margin-left:-.05pt;margin-top:-25.7pt;width:585.6pt;height:30.75pt;z-index:2518435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" stroked="f">
                <v:textbox inset="0,0,0,0">
                  <w:txbxContent>
                    <w:p w:rsidR="00E5182F" w:rsidRPr="00C41807" w:rsidRDefault="00E5182F" w:rsidP="00C41807">
                      <w:pPr>
                        <w:pStyle w:val="Caption"/>
                      </w:pPr>
                      <w:bookmarkStart w:id="761" w:name="_Ref25586418"/>
                      <w:bookmarkStart w:id="762" w:name="_Ref25586443"/>
                      <w:bookmarkStart w:id="763" w:name="_Toc135215191"/>
                      <w:r w:rsidRPr="00C41807">
                        <w:t xml:space="preserve">Γράφημα </w:t>
                      </w:r>
                      <w:fldSimple w:instr=" STYLEREF 1 \s ">
                        <w:r w:rsidR="00DE0713">
                          <w:rPr>
                            <w:noProof/>
                          </w:rPr>
                          <w:t>9</w:t>
                        </w:r>
                      </w:fldSimple>
                      <w:r>
                        <w:noBreakHyphen/>
                      </w:r>
                      <w:fldSimple w:instr=" SEQ Γράφημα \* ARABIC \s 1 ">
                        <w:r w:rsidR="00DE0713">
                          <w:rPr>
                            <w:noProof/>
                          </w:rPr>
                          <w:t>11</w:t>
                        </w:r>
                      </w:fldSimple>
                      <w:bookmarkEnd w:id="761"/>
                      <w:r w:rsidRPr="00C41807">
                        <w:t xml:space="preserve">: </w:t>
                      </w:r>
                      <w:bookmarkEnd w:id="762"/>
                      <w:r w:rsidRPr="00C41807">
                        <w:t>Αριθμός Υπερβάσεων της 24ωρης Οριακής Τιμής ΑΣ</w:t>
                      </w:r>
                      <w:r w:rsidRPr="00C41807">
                        <w:rPr>
                          <w:vertAlign w:val="subscript"/>
                        </w:rPr>
                        <w:t>10</w:t>
                      </w:r>
                      <w:r w:rsidRPr="00C41807">
                        <w:t xml:space="preserve"> (50 </w:t>
                      </w:r>
                      <w:proofErr w:type="spellStart"/>
                      <w:r w:rsidRPr="00C41807">
                        <w:t>μg</w:t>
                      </w:r>
                      <w:proofErr w:type="spellEnd"/>
                      <w:r w:rsidRPr="00C41807">
                        <w:t>/m</w:t>
                      </w:r>
                      <w:r w:rsidRPr="00C41807">
                        <w:rPr>
                          <w:vertAlign w:val="superscript"/>
                        </w:rPr>
                        <w:t>3</w:t>
                      </w:r>
                      <w:r w:rsidRPr="00C41807">
                        <w:t>) στους Κυκλοφοριακούς Σταθμούς του Δικτύου Παρακολούθησης Ποιότητας Αέρα</w:t>
                      </w:r>
                      <w:bookmarkEnd w:id="763"/>
                    </w:p>
                    <w:p w:rsidR="00E5182F" w:rsidRPr="00DF0B91" w:rsidRDefault="00E5182F" w:rsidP="00DF0B91">
                      <w:pPr>
                        <w:pStyle w:val="Caption"/>
                        <w:rPr>
                          <w:noProof/>
                          <w:color w:val="000000" w:themeColor="text1"/>
                          <w:sz w:val="24"/>
                          <w:szCs w:val="24"/>
                        </w:rPr>
                      </w:pPr>
                    </w:p>
                  </w:txbxContent>
                </v:textbox>
                <w10:wrap anchorx="margin"/>
              </v:shape>
            </w:pict>
          </mc:Fallback>
        </mc:AlternateContent>
      </w:r>
      <w:r w:rsidR="000D77ED" w:rsidRPr="00FC0407">
        <w:rPr>
          <w:rFonts w:cs="Times New Roman"/>
          <w:noProof/>
          <w:color w:val="auto"/>
          <w:lang w:val="el-GR" w:eastAsia="el-GR" w:bidi="ar-SA"/>
        </w:rPr>
        <w:drawing>
          <wp:inline distT="0" distB="0" distL="0" distR="0" wp14:anchorId="78B790F4" wp14:editId="3540EAE2">
            <wp:extent cx="8439150" cy="5507827"/>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8453661" cy="5517298"/>
                    </a:xfrm>
                    <a:prstGeom prst="rect">
                      <a:avLst/>
                    </a:prstGeom>
                    <a:noFill/>
                  </pic:spPr>
                </pic:pic>
              </a:graphicData>
            </a:graphic>
          </wp:inline>
        </w:drawing>
      </w:r>
    </w:p>
    <w:p w:rsidR="00C41807" w:rsidRPr="00C41807" w:rsidRDefault="008B43CF" w:rsidP="00C41807">
      <w:pPr>
        <w:pStyle w:val="Caption"/>
        <w:rPr>
          <w:rFonts w:cs="Times New Roman"/>
        </w:rPr>
      </w:pPr>
      <w:bookmarkStart w:id="728" w:name="_Ref529538027"/>
      <w:bookmarkStart w:id="729" w:name="_Ref529538037"/>
      <w:bookmarkStart w:id="730" w:name="_Toc3285641"/>
      <w:bookmarkStart w:id="731" w:name="_Toc135215192"/>
      <w:r w:rsidRPr="00C41807">
        <w:t xml:space="preserve">Γράφημα </w:t>
      </w:r>
      <w:bookmarkStart w:id="732" w:name="_Ref529537496"/>
      <w:r w:rsidR="00A840F7">
        <w:fldChar w:fldCharType="begin"/>
      </w:r>
      <w:r w:rsidR="00A840F7">
        <w:instrText xml:space="preserve"> STYLEREF 1 \s </w:instrText>
      </w:r>
      <w:r w:rsidR="00A840F7">
        <w:fldChar w:fldCharType="separate"/>
      </w:r>
      <w:r w:rsidR="00DE0713">
        <w:rPr>
          <w:noProof/>
        </w:rPr>
        <w:t>9</w:t>
      </w:r>
      <w:r w:rsidR="00A840F7">
        <w:fldChar w:fldCharType="end"/>
      </w:r>
      <w:r w:rsidR="00A840F7">
        <w:noBreakHyphen/>
      </w:r>
      <w:r w:rsidR="0065073C">
        <w:fldChar w:fldCharType="begin"/>
      </w:r>
      <w:r w:rsidR="0065073C">
        <w:instrText xml:space="preserve"> SEQ Γράφημα \* ARABIC \s 1 </w:instrText>
      </w:r>
      <w:r w:rsidR="0065073C">
        <w:fldChar w:fldCharType="separate"/>
      </w:r>
      <w:r w:rsidR="00DE0713">
        <w:rPr>
          <w:noProof/>
        </w:rPr>
        <w:t>12</w:t>
      </w:r>
      <w:r w:rsidR="0065073C">
        <w:rPr>
          <w:noProof/>
        </w:rPr>
        <w:fldChar w:fldCharType="end"/>
      </w:r>
      <w:bookmarkEnd w:id="728"/>
      <w:bookmarkEnd w:id="732"/>
      <w:r w:rsidRPr="00C41807">
        <w:t xml:space="preserve">: </w:t>
      </w:r>
      <w:bookmarkEnd w:id="729"/>
      <w:bookmarkEnd w:id="730"/>
      <w:r w:rsidR="00C41807" w:rsidRPr="00C41807">
        <w:rPr>
          <w:rFonts w:cs="Times New Roman"/>
        </w:rPr>
        <w:t>Μέσες Ετήσιες Τιμές ΑΣ</w:t>
      </w:r>
      <w:r w:rsidR="00C41807" w:rsidRPr="00C41807">
        <w:rPr>
          <w:rFonts w:cs="Times New Roman"/>
          <w:vertAlign w:val="subscript"/>
        </w:rPr>
        <w:t>2,5</w:t>
      </w:r>
      <w:r w:rsidR="00C41807" w:rsidRPr="00C41807">
        <w:rPr>
          <w:rFonts w:cs="Times New Roman"/>
        </w:rPr>
        <w:t xml:space="preserve"> στους Οικιστικούς Σταθμούς του Δικτύου Παρακολούθησης Ποιότητας Αέρα</w:t>
      </w:r>
      <w:bookmarkEnd w:id="731"/>
    </w:p>
    <w:p w:rsidR="008B43CF" w:rsidRPr="00A17460" w:rsidRDefault="008B43CF" w:rsidP="008B43CF">
      <w:pPr>
        <w:pStyle w:val="Caption"/>
      </w:pPr>
    </w:p>
    <w:p w:rsidR="008B43CF" w:rsidRPr="00A17460" w:rsidRDefault="000D77ED" w:rsidP="008B43CF">
      <w:pPr>
        <w:spacing w:after="0" w:line="240" w:lineRule="auto"/>
        <w:rPr>
          <w:rFonts w:cs="Times New Roman"/>
          <w:lang w:val="el-GR"/>
        </w:rPr>
      </w:pPr>
      <w:r w:rsidRPr="00FC0407">
        <w:rPr>
          <w:rFonts w:cs="Times New Roman"/>
          <w:noProof/>
          <w:color w:val="auto"/>
          <w:lang w:val="el-GR" w:eastAsia="el-GR" w:bidi="ar-SA"/>
        </w:rPr>
        <w:drawing>
          <wp:inline distT="0" distB="0" distL="0" distR="0" wp14:anchorId="24E4A7B4" wp14:editId="7302760F">
            <wp:extent cx="8498840" cy="550545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8506726" cy="5510558"/>
                    </a:xfrm>
                    <a:prstGeom prst="rect">
                      <a:avLst/>
                    </a:prstGeom>
                    <a:noFill/>
                  </pic:spPr>
                </pic:pic>
              </a:graphicData>
            </a:graphic>
          </wp:inline>
        </w:drawing>
      </w:r>
    </w:p>
    <w:p w:rsidR="008B43CF" w:rsidRPr="00A17460" w:rsidRDefault="008B43CF">
      <w:pPr>
        <w:widowControl/>
        <w:adjustRightInd/>
        <w:spacing w:after="200" w:line="276" w:lineRule="auto"/>
        <w:jc w:val="left"/>
        <w:textAlignment w:val="auto"/>
        <w:rPr>
          <w:rFonts w:ascii="Arial" w:hAnsi="Arial" w:cs="Arial"/>
          <w:lang w:val="el-GR"/>
        </w:rPr>
      </w:pPr>
      <w:r w:rsidRPr="00A17460">
        <w:rPr>
          <w:rFonts w:ascii="Arial" w:hAnsi="Arial" w:cs="Arial"/>
          <w:lang w:val="el-GR"/>
        </w:rPr>
        <w:br w:type="page"/>
      </w:r>
    </w:p>
    <w:p w:rsidR="00F704F7" w:rsidRPr="00485CEB" w:rsidRDefault="00F704F7" w:rsidP="003129C8">
      <w:pPr>
        <w:pStyle w:val="NormBoldUndKWN"/>
      </w:pPr>
      <w:r w:rsidRPr="00485CEB">
        <w:t>Απογραφές Εκπομπών</w:t>
      </w:r>
    </w:p>
    <w:p w:rsidR="003129C8" w:rsidRDefault="003129C8" w:rsidP="003129C8">
      <w:pPr>
        <w:pStyle w:val="Caption"/>
      </w:pPr>
      <w:bookmarkStart w:id="733" w:name="_Ref102722060"/>
      <w:bookmarkStart w:id="734" w:name="_Ref102985026"/>
      <w:bookmarkStart w:id="735" w:name="_Toc135215176"/>
      <w:r>
        <w:t xml:space="preserve">Πίνακας </w:t>
      </w:r>
      <w:r w:rsidR="0065073C">
        <w:fldChar w:fldCharType="begin"/>
      </w:r>
      <w:r w:rsidR="0065073C">
        <w:instrText xml:space="preserve"> STYLEREF 1 \s </w:instrText>
      </w:r>
      <w:r w:rsidR="0065073C">
        <w:fldChar w:fldCharType="separate"/>
      </w:r>
      <w:r w:rsidR="00DE0713">
        <w:rPr>
          <w:noProof/>
        </w:rPr>
        <w:t>9</w:t>
      </w:r>
      <w:r w:rsidR="0065073C">
        <w:rPr>
          <w:noProof/>
        </w:rPr>
        <w:fldChar w:fldCharType="end"/>
      </w:r>
      <w:r w:rsidR="00E5182F">
        <w:t>.</w:t>
      </w:r>
      <w:r w:rsidR="0065073C">
        <w:fldChar w:fldCharType="begin"/>
      </w:r>
      <w:r w:rsidR="0065073C">
        <w:instrText xml:space="preserve"> SEQ Πίνακας \* ARABIC \s 1 </w:instrText>
      </w:r>
      <w:r w:rsidR="0065073C">
        <w:fldChar w:fldCharType="separate"/>
      </w:r>
      <w:r w:rsidR="00DE0713">
        <w:rPr>
          <w:noProof/>
        </w:rPr>
        <w:t>12</w:t>
      </w:r>
      <w:r w:rsidR="0065073C">
        <w:rPr>
          <w:noProof/>
        </w:rPr>
        <w:fldChar w:fldCharType="end"/>
      </w:r>
      <w:bookmarkEnd w:id="733"/>
      <w:r w:rsidRPr="00A17460">
        <w:t>: Εθνικές Ετήσιες Εκπομπές κατά Δραστηριότητα (Έτος 201</w:t>
      </w:r>
      <w:r>
        <w:t>9</w:t>
      </w:r>
      <w:r w:rsidRPr="00A17460">
        <w:t>)</w:t>
      </w:r>
      <w:bookmarkEnd w:id="734"/>
      <w:bookmarkEnd w:id="735"/>
    </w:p>
    <w:tbl>
      <w:tblPr>
        <w:tblW w:w="14811" w:type="dxa"/>
        <w:jc w:val="center"/>
        <w:tblLook w:val="04A0" w:firstRow="1" w:lastRow="0" w:firstColumn="1" w:lastColumn="0" w:noHBand="0" w:noVBand="1"/>
      </w:tblPr>
      <w:tblGrid>
        <w:gridCol w:w="3685"/>
        <w:gridCol w:w="972"/>
        <w:gridCol w:w="1014"/>
        <w:gridCol w:w="914"/>
        <w:gridCol w:w="914"/>
        <w:gridCol w:w="914"/>
        <w:gridCol w:w="914"/>
        <w:gridCol w:w="914"/>
        <w:gridCol w:w="914"/>
        <w:gridCol w:w="914"/>
        <w:gridCol w:w="914"/>
        <w:gridCol w:w="914"/>
        <w:gridCol w:w="914"/>
      </w:tblGrid>
      <w:tr w:rsidR="000D77ED" w:rsidRPr="00FC0407" w:rsidTr="00090CC6">
        <w:trPr>
          <w:trHeight w:val="277"/>
          <w:jc w:val="center"/>
        </w:trPr>
        <w:tc>
          <w:tcPr>
            <w:tcW w:w="3685" w:type="dxa"/>
            <w:vMerge w:val="restart"/>
            <w:tcBorders>
              <w:top w:val="single" w:sz="8" w:space="0" w:color="auto"/>
              <w:left w:val="single" w:sz="8" w:space="0" w:color="auto"/>
              <w:right w:val="single" w:sz="8" w:space="0" w:color="auto"/>
            </w:tcBorders>
            <w:shd w:val="clear" w:color="auto" w:fill="BFBFBF"/>
            <w:vAlign w:val="center"/>
            <w:hideMark/>
          </w:tcPr>
          <w:p w:rsidR="000D77ED" w:rsidRPr="00FC0407" w:rsidRDefault="000D77ED" w:rsidP="00090CC6">
            <w:pPr>
              <w:spacing w:after="0" w:line="240" w:lineRule="auto"/>
              <w:jc w:val="center"/>
              <w:rPr>
                <w:rFonts w:eastAsia="Times New Roman" w:cs="Times New Roman"/>
                <w:b/>
                <w:color w:val="auto"/>
                <w:sz w:val="20"/>
                <w:szCs w:val="20"/>
                <w:lang w:val="el-GR"/>
              </w:rPr>
            </w:pPr>
            <w:r w:rsidRPr="00FC0407">
              <w:rPr>
                <w:rFonts w:eastAsia="Times New Roman" w:cs="Times New Roman"/>
                <w:b/>
                <w:color w:val="auto"/>
                <w:sz w:val="20"/>
                <w:szCs w:val="20"/>
                <w:lang w:val="el-GR"/>
              </w:rPr>
              <w:t>ΟΙΚΟΝΟΜΙΚΗ</w:t>
            </w:r>
          </w:p>
          <w:p w:rsidR="000D77ED" w:rsidRPr="00FC0407" w:rsidRDefault="000D77ED" w:rsidP="00090CC6">
            <w:pPr>
              <w:spacing w:after="0" w:line="240" w:lineRule="auto"/>
              <w:jc w:val="center"/>
              <w:rPr>
                <w:rFonts w:eastAsia="Times New Roman" w:cs="Times New Roman"/>
                <w:color w:val="auto"/>
                <w:sz w:val="20"/>
                <w:szCs w:val="20"/>
                <w:lang w:val="el-GR"/>
              </w:rPr>
            </w:pPr>
            <w:r w:rsidRPr="00FC0407">
              <w:rPr>
                <w:rFonts w:eastAsia="Times New Roman" w:cs="Times New Roman"/>
                <w:b/>
                <w:color w:val="auto"/>
                <w:sz w:val="20"/>
                <w:szCs w:val="20"/>
                <w:lang w:val="el-GR"/>
              </w:rPr>
              <w:t>ΔΡΑΣΤΗΡΙΟΤΗΤΑ</w:t>
            </w:r>
          </w:p>
        </w:tc>
        <w:tc>
          <w:tcPr>
            <w:tcW w:w="972" w:type="dxa"/>
            <w:tcBorders>
              <w:top w:val="single" w:sz="8" w:space="0" w:color="auto"/>
              <w:left w:val="nil"/>
              <w:bottom w:val="single" w:sz="8" w:space="0" w:color="auto"/>
              <w:right w:val="single" w:sz="8" w:space="0" w:color="auto"/>
            </w:tcBorders>
            <w:shd w:val="clear" w:color="auto" w:fill="BFBFBF"/>
            <w:vAlign w:val="center"/>
            <w:hideMark/>
          </w:tcPr>
          <w:p w:rsidR="000D77ED" w:rsidRPr="00FC0407" w:rsidRDefault="000D77ED" w:rsidP="00090CC6">
            <w:pPr>
              <w:spacing w:after="0" w:line="240" w:lineRule="auto"/>
              <w:jc w:val="center"/>
              <w:rPr>
                <w:rFonts w:eastAsia="Times New Roman" w:cs="Times New Roman"/>
                <w:b/>
                <w:bCs/>
                <w:color w:val="auto"/>
                <w:sz w:val="20"/>
                <w:szCs w:val="20"/>
                <w:lang w:val="el-GR"/>
              </w:rPr>
            </w:pPr>
            <w:proofErr w:type="spellStart"/>
            <w:r w:rsidRPr="00FC0407">
              <w:rPr>
                <w:rFonts w:eastAsia="Times New Roman" w:cs="Times New Roman"/>
                <w:b/>
                <w:bCs/>
                <w:color w:val="auto"/>
                <w:sz w:val="20"/>
                <w:szCs w:val="20"/>
                <w:lang w:val="el-GR"/>
              </w:rPr>
              <w:t>NOx</w:t>
            </w:r>
            <w:proofErr w:type="spellEnd"/>
          </w:p>
        </w:tc>
        <w:tc>
          <w:tcPr>
            <w:tcW w:w="1014" w:type="dxa"/>
            <w:tcBorders>
              <w:top w:val="single" w:sz="8" w:space="0" w:color="auto"/>
              <w:left w:val="nil"/>
              <w:bottom w:val="single" w:sz="8" w:space="0" w:color="auto"/>
              <w:right w:val="single" w:sz="8" w:space="0" w:color="auto"/>
            </w:tcBorders>
            <w:shd w:val="clear" w:color="auto" w:fill="BFBFBF"/>
            <w:vAlign w:val="center"/>
            <w:hideMark/>
          </w:tcPr>
          <w:p w:rsidR="000D77ED" w:rsidRPr="00FC0407" w:rsidRDefault="000D77ED" w:rsidP="00090CC6">
            <w:pPr>
              <w:spacing w:after="0" w:line="240" w:lineRule="auto"/>
              <w:jc w:val="center"/>
              <w:rPr>
                <w:rFonts w:eastAsia="Times New Roman" w:cs="Times New Roman"/>
                <w:b/>
                <w:bCs/>
                <w:color w:val="auto"/>
                <w:sz w:val="20"/>
                <w:szCs w:val="20"/>
                <w:lang w:val="el-GR"/>
              </w:rPr>
            </w:pPr>
            <w:r w:rsidRPr="00FC0407">
              <w:rPr>
                <w:rFonts w:eastAsia="Times New Roman" w:cs="Times New Roman"/>
                <w:b/>
                <w:bCs/>
                <w:color w:val="auto"/>
                <w:sz w:val="20"/>
                <w:szCs w:val="20"/>
                <w:lang w:val="el-GR"/>
              </w:rPr>
              <w:t>NMVOC</w:t>
            </w:r>
          </w:p>
        </w:tc>
        <w:tc>
          <w:tcPr>
            <w:tcW w:w="914" w:type="dxa"/>
            <w:tcBorders>
              <w:top w:val="single" w:sz="8" w:space="0" w:color="auto"/>
              <w:left w:val="nil"/>
              <w:bottom w:val="single" w:sz="8" w:space="0" w:color="auto"/>
              <w:right w:val="single" w:sz="8" w:space="0" w:color="auto"/>
            </w:tcBorders>
            <w:shd w:val="clear" w:color="auto" w:fill="BFBFBF"/>
            <w:vAlign w:val="center"/>
            <w:hideMark/>
          </w:tcPr>
          <w:p w:rsidR="000D77ED" w:rsidRPr="00FC0407" w:rsidRDefault="000D77ED" w:rsidP="00090CC6">
            <w:pPr>
              <w:spacing w:after="0" w:line="240" w:lineRule="auto"/>
              <w:jc w:val="center"/>
              <w:rPr>
                <w:rFonts w:eastAsia="Times New Roman" w:cs="Times New Roman"/>
                <w:b/>
                <w:bCs/>
                <w:color w:val="auto"/>
                <w:sz w:val="20"/>
                <w:szCs w:val="20"/>
                <w:lang w:val="el-GR"/>
              </w:rPr>
            </w:pPr>
            <w:proofErr w:type="spellStart"/>
            <w:r w:rsidRPr="00FC0407">
              <w:rPr>
                <w:rFonts w:eastAsia="Times New Roman" w:cs="Times New Roman"/>
                <w:b/>
                <w:bCs/>
                <w:color w:val="auto"/>
                <w:sz w:val="20"/>
                <w:szCs w:val="20"/>
                <w:lang w:val="el-GR"/>
              </w:rPr>
              <w:t>SOx</w:t>
            </w:r>
            <w:proofErr w:type="spellEnd"/>
          </w:p>
        </w:tc>
        <w:tc>
          <w:tcPr>
            <w:tcW w:w="914" w:type="dxa"/>
            <w:tcBorders>
              <w:top w:val="single" w:sz="8" w:space="0" w:color="auto"/>
              <w:left w:val="nil"/>
              <w:bottom w:val="single" w:sz="8" w:space="0" w:color="auto"/>
              <w:right w:val="single" w:sz="8" w:space="0" w:color="auto"/>
            </w:tcBorders>
            <w:shd w:val="clear" w:color="auto" w:fill="BFBFBF"/>
            <w:noWrap/>
            <w:vAlign w:val="center"/>
            <w:hideMark/>
          </w:tcPr>
          <w:p w:rsidR="000D77ED" w:rsidRPr="00FC0407" w:rsidRDefault="000D77ED" w:rsidP="00090CC6">
            <w:pPr>
              <w:spacing w:after="0" w:line="240" w:lineRule="auto"/>
              <w:jc w:val="center"/>
              <w:rPr>
                <w:rFonts w:eastAsia="Times New Roman" w:cs="Times New Roman"/>
                <w:b/>
                <w:bCs/>
                <w:color w:val="auto"/>
                <w:sz w:val="20"/>
                <w:szCs w:val="20"/>
                <w:lang w:val="el-GR"/>
              </w:rPr>
            </w:pPr>
            <w:r w:rsidRPr="00FC0407">
              <w:rPr>
                <w:rFonts w:eastAsia="Times New Roman" w:cs="Times New Roman"/>
                <w:b/>
                <w:bCs/>
                <w:color w:val="auto"/>
                <w:sz w:val="20"/>
                <w:szCs w:val="20"/>
                <w:lang w:val="el-GR"/>
              </w:rPr>
              <w:t>NH</w:t>
            </w:r>
            <w:r w:rsidRPr="00FC0407">
              <w:rPr>
                <w:rFonts w:eastAsia="Times New Roman" w:cs="Times New Roman"/>
                <w:b/>
                <w:bCs/>
                <w:color w:val="auto"/>
                <w:sz w:val="20"/>
                <w:szCs w:val="20"/>
                <w:vertAlign w:val="subscript"/>
                <w:lang w:val="el-GR"/>
              </w:rPr>
              <w:t>3</w:t>
            </w:r>
          </w:p>
        </w:tc>
        <w:tc>
          <w:tcPr>
            <w:tcW w:w="914" w:type="dxa"/>
            <w:tcBorders>
              <w:top w:val="single" w:sz="8" w:space="0" w:color="auto"/>
              <w:left w:val="nil"/>
              <w:bottom w:val="single" w:sz="8" w:space="0" w:color="auto"/>
              <w:right w:val="single" w:sz="8" w:space="0" w:color="auto"/>
            </w:tcBorders>
            <w:shd w:val="clear" w:color="auto" w:fill="BFBFBF"/>
            <w:noWrap/>
            <w:vAlign w:val="center"/>
            <w:hideMark/>
          </w:tcPr>
          <w:p w:rsidR="000D77ED" w:rsidRPr="00FC0407" w:rsidRDefault="000D77ED" w:rsidP="00090CC6">
            <w:pPr>
              <w:spacing w:after="0" w:line="240" w:lineRule="auto"/>
              <w:jc w:val="center"/>
              <w:rPr>
                <w:rFonts w:eastAsia="Times New Roman" w:cs="Times New Roman"/>
                <w:b/>
                <w:bCs/>
                <w:color w:val="auto"/>
                <w:sz w:val="20"/>
                <w:szCs w:val="20"/>
                <w:lang w:val="el-GR"/>
              </w:rPr>
            </w:pPr>
            <w:r w:rsidRPr="00FC0407">
              <w:rPr>
                <w:rFonts w:eastAsia="Times New Roman" w:cs="Times New Roman"/>
                <w:b/>
                <w:bCs/>
                <w:color w:val="auto"/>
                <w:sz w:val="20"/>
                <w:szCs w:val="20"/>
                <w:lang w:val="el-GR"/>
              </w:rPr>
              <w:t>PM</w:t>
            </w:r>
            <w:r w:rsidRPr="00FC0407">
              <w:rPr>
                <w:rFonts w:eastAsia="Times New Roman" w:cs="Times New Roman"/>
                <w:b/>
                <w:bCs/>
                <w:color w:val="auto"/>
                <w:sz w:val="20"/>
                <w:szCs w:val="20"/>
                <w:vertAlign w:val="subscript"/>
                <w:lang w:val="el-GR"/>
              </w:rPr>
              <w:t>2,5</w:t>
            </w:r>
          </w:p>
        </w:tc>
        <w:tc>
          <w:tcPr>
            <w:tcW w:w="914" w:type="dxa"/>
            <w:tcBorders>
              <w:top w:val="single" w:sz="8" w:space="0" w:color="auto"/>
              <w:left w:val="nil"/>
              <w:bottom w:val="single" w:sz="8" w:space="0" w:color="auto"/>
              <w:right w:val="single" w:sz="8" w:space="0" w:color="auto"/>
            </w:tcBorders>
            <w:shd w:val="clear" w:color="auto" w:fill="BFBFBF"/>
            <w:noWrap/>
            <w:vAlign w:val="center"/>
            <w:hideMark/>
          </w:tcPr>
          <w:p w:rsidR="000D77ED" w:rsidRPr="00FC0407" w:rsidRDefault="000D77ED" w:rsidP="00090CC6">
            <w:pPr>
              <w:spacing w:after="0" w:line="240" w:lineRule="auto"/>
              <w:jc w:val="center"/>
              <w:rPr>
                <w:rFonts w:eastAsia="Times New Roman" w:cs="Times New Roman"/>
                <w:b/>
                <w:bCs/>
                <w:color w:val="auto"/>
                <w:sz w:val="20"/>
                <w:szCs w:val="20"/>
                <w:lang w:val="el-GR"/>
              </w:rPr>
            </w:pPr>
            <w:r w:rsidRPr="00FC0407">
              <w:rPr>
                <w:rFonts w:eastAsia="Times New Roman" w:cs="Times New Roman"/>
                <w:b/>
                <w:bCs/>
                <w:color w:val="auto"/>
                <w:sz w:val="20"/>
                <w:szCs w:val="20"/>
                <w:lang w:val="el-GR"/>
              </w:rPr>
              <w:t>PM</w:t>
            </w:r>
            <w:r w:rsidRPr="00FC0407">
              <w:rPr>
                <w:rFonts w:eastAsia="Times New Roman" w:cs="Times New Roman"/>
                <w:b/>
                <w:bCs/>
                <w:color w:val="auto"/>
                <w:sz w:val="20"/>
                <w:szCs w:val="20"/>
                <w:vertAlign w:val="subscript"/>
                <w:lang w:val="el-GR"/>
              </w:rPr>
              <w:t>10</w:t>
            </w:r>
          </w:p>
        </w:tc>
        <w:tc>
          <w:tcPr>
            <w:tcW w:w="914" w:type="dxa"/>
            <w:tcBorders>
              <w:top w:val="single" w:sz="8" w:space="0" w:color="auto"/>
              <w:left w:val="nil"/>
              <w:bottom w:val="single" w:sz="8" w:space="0" w:color="auto"/>
              <w:right w:val="single" w:sz="8" w:space="0" w:color="auto"/>
            </w:tcBorders>
            <w:shd w:val="clear" w:color="auto" w:fill="BFBFBF"/>
            <w:noWrap/>
            <w:vAlign w:val="center"/>
            <w:hideMark/>
          </w:tcPr>
          <w:p w:rsidR="000D77ED" w:rsidRPr="00FC0407" w:rsidRDefault="000D77ED" w:rsidP="00090CC6">
            <w:pPr>
              <w:spacing w:after="0" w:line="240" w:lineRule="auto"/>
              <w:jc w:val="center"/>
              <w:rPr>
                <w:rFonts w:eastAsia="Times New Roman" w:cs="Times New Roman"/>
                <w:b/>
                <w:bCs/>
                <w:color w:val="auto"/>
                <w:sz w:val="20"/>
                <w:szCs w:val="20"/>
                <w:lang w:val="el-GR"/>
              </w:rPr>
            </w:pPr>
            <w:r w:rsidRPr="00FC0407">
              <w:rPr>
                <w:rFonts w:eastAsia="Times New Roman" w:cs="Times New Roman"/>
                <w:b/>
                <w:bCs/>
                <w:color w:val="auto"/>
                <w:sz w:val="20"/>
                <w:szCs w:val="20"/>
                <w:lang w:val="el-GR"/>
              </w:rPr>
              <w:t>TSP</w:t>
            </w:r>
          </w:p>
        </w:tc>
        <w:tc>
          <w:tcPr>
            <w:tcW w:w="914" w:type="dxa"/>
            <w:tcBorders>
              <w:top w:val="single" w:sz="8" w:space="0" w:color="auto"/>
              <w:left w:val="nil"/>
              <w:bottom w:val="single" w:sz="8" w:space="0" w:color="auto"/>
              <w:right w:val="single" w:sz="8" w:space="0" w:color="auto"/>
            </w:tcBorders>
            <w:shd w:val="clear" w:color="auto" w:fill="BFBFBF"/>
            <w:vAlign w:val="center"/>
            <w:hideMark/>
          </w:tcPr>
          <w:p w:rsidR="000D77ED" w:rsidRPr="00FC0407" w:rsidRDefault="000D77ED" w:rsidP="00090CC6">
            <w:pPr>
              <w:spacing w:after="0" w:line="240" w:lineRule="auto"/>
              <w:jc w:val="center"/>
              <w:rPr>
                <w:rFonts w:eastAsia="Times New Roman" w:cs="Times New Roman"/>
                <w:b/>
                <w:bCs/>
                <w:color w:val="auto"/>
                <w:sz w:val="20"/>
                <w:szCs w:val="20"/>
                <w:lang w:val="el-GR"/>
              </w:rPr>
            </w:pPr>
            <w:r w:rsidRPr="00FC0407">
              <w:rPr>
                <w:rFonts w:eastAsia="Times New Roman" w:cs="Times New Roman"/>
                <w:b/>
                <w:bCs/>
                <w:color w:val="auto"/>
                <w:sz w:val="20"/>
                <w:szCs w:val="20"/>
                <w:lang w:val="el-GR"/>
              </w:rPr>
              <w:t>CO</w:t>
            </w:r>
          </w:p>
        </w:tc>
        <w:tc>
          <w:tcPr>
            <w:tcW w:w="914" w:type="dxa"/>
            <w:tcBorders>
              <w:top w:val="single" w:sz="8" w:space="0" w:color="auto"/>
              <w:left w:val="nil"/>
              <w:bottom w:val="single" w:sz="8" w:space="0" w:color="auto"/>
              <w:right w:val="single" w:sz="8" w:space="0" w:color="auto"/>
            </w:tcBorders>
            <w:shd w:val="clear" w:color="auto" w:fill="BFBFBF"/>
            <w:noWrap/>
            <w:vAlign w:val="center"/>
            <w:hideMark/>
          </w:tcPr>
          <w:p w:rsidR="000D77ED" w:rsidRPr="00FC0407" w:rsidRDefault="000D77ED" w:rsidP="00090CC6">
            <w:pPr>
              <w:spacing w:after="0" w:line="240" w:lineRule="auto"/>
              <w:jc w:val="center"/>
              <w:rPr>
                <w:rFonts w:eastAsia="Times New Roman" w:cs="Times New Roman"/>
                <w:b/>
                <w:bCs/>
                <w:color w:val="auto"/>
                <w:sz w:val="20"/>
                <w:szCs w:val="20"/>
                <w:lang w:val="el-GR"/>
              </w:rPr>
            </w:pPr>
            <w:proofErr w:type="spellStart"/>
            <w:r w:rsidRPr="00FC0407">
              <w:rPr>
                <w:rFonts w:eastAsia="Times New Roman" w:cs="Times New Roman"/>
                <w:b/>
                <w:bCs/>
                <w:color w:val="auto"/>
                <w:sz w:val="20"/>
                <w:szCs w:val="20"/>
                <w:lang w:val="el-GR"/>
              </w:rPr>
              <w:t>Pb</w:t>
            </w:r>
            <w:proofErr w:type="spellEnd"/>
          </w:p>
        </w:tc>
        <w:tc>
          <w:tcPr>
            <w:tcW w:w="914" w:type="dxa"/>
            <w:tcBorders>
              <w:top w:val="single" w:sz="8" w:space="0" w:color="auto"/>
              <w:left w:val="nil"/>
              <w:bottom w:val="single" w:sz="8" w:space="0" w:color="auto"/>
              <w:right w:val="single" w:sz="8" w:space="0" w:color="auto"/>
            </w:tcBorders>
            <w:shd w:val="clear" w:color="auto" w:fill="BFBFBF"/>
            <w:noWrap/>
            <w:vAlign w:val="center"/>
            <w:hideMark/>
          </w:tcPr>
          <w:p w:rsidR="000D77ED" w:rsidRPr="00FC0407" w:rsidRDefault="000D77ED" w:rsidP="00090CC6">
            <w:pPr>
              <w:spacing w:after="0" w:line="240" w:lineRule="auto"/>
              <w:jc w:val="center"/>
              <w:rPr>
                <w:rFonts w:eastAsia="Times New Roman" w:cs="Times New Roman"/>
                <w:b/>
                <w:bCs/>
                <w:color w:val="auto"/>
                <w:sz w:val="20"/>
                <w:szCs w:val="20"/>
                <w:lang w:val="el-GR"/>
              </w:rPr>
            </w:pPr>
            <w:proofErr w:type="spellStart"/>
            <w:r w:rsidRPr="00FC0407">
              <w:rPr>
                <w:rFonts w:eastAsia="Times New Roman" w:cs="Times New Roman"/>
                <w:b/>
                <w:bCs/>
                <w:color w:val="auto"/>
                <w:sz w:val="20"/>
                <w:szCs w:val="20"/>
                <w:lang w:val="el-GR"/>
              </w:rPr>
              <w:t>Cd</w:t>
            </w:r>
            <w:proofErr w:type="spellEnd"/>
          </w:p>
        </w:tc>
        <w:tc>
          <w:tcPr>
            <w:tcW w:w="914" w:type="dxa"/>
            <w:tcBorders>
              <w:top w:val="single" w:sz="8" w:space="0" w:color="auto"/>
              <w:left w:val="nil"/>
              <w:bottom w:val="single" w:sz="8" w:space="0" w:color="auto"/>
              <w:right w:val="single" w:sz="8" w:space="0" w:color="auto"/>
            </w:tcBorders>
            <w:shd w:val="clear" w:color="auto" w:fill="BFBFBF"/>
            <w:noWrap/>
            <w:vAlign w:val="center"/>
            <w:hideMark/>
          </w:tcPr>
          <w:p w:rsidR="000D77ED" w:rsidRPr="00FC0407" w:rsidRDefault="000D77ED" w:rsidP="00090CC6">
            <w:pPr>
              <w:spacing w:after="0" w:line="240" w:lineRule="auto"/>
              <w:jc w:val="center"/>
              <w:rPr>
                <w:rFonts w:eastAsia="Times New Roman" w:cs="Times New Roman"/>
                <w:b/>
                <w:bCs/>
                <w:color w:val="auto"/>
                <w:sz w:val="20"/>
                <w:szCs w:val="20"/>
                <w:lang w:val="el-GR"/>
              </w:rPr>
            </w:pPr>
            <w:proofErr w:type="spellStart"/>
            <w:r w:rsidRPr="00FC0407">
              <w:rPr>
                <w:rFonts w:eastAsia="Times New Roman" w:cs="Times New Roman"/>
                <w:b/>
                <w:bCs/>
                <w:color w:val="auto"/>
                <w:sz w:val="20"/>
                <w:szCs w:val="20"/>
                <w:lang w:val="el-GR"/>
              </w:rPr>
              <w:t>Hg</w:t>
            </w:r>
            <w:proofErr w:type="spellEnd"/>
          </w:p>
        </w:tc>
        <w:tc>
          <w:tcPr>
            <w:tcW w:w="914" w:type="dxa"/>
            <w:tcBorders>
              <w:top w:val="single" w:sz="8" w:space="0" w:color="auto"/>
              <w:left w:val="nil"/>
              <w:bottom w:val="single" w:sz="8" w:space="0" w:color="auto"/>
              <w:right w:val="single" w:sz="8" w:space="0" w:color="auto"/>
            </w:tcBorders>
            <w:shd w:val="clear" w:color="auto" w:fill="BFBFBF"/>
            <w:noWrap/>
            <w:vAlign w:val="center"/>
            <w:hideMark/>
          </w:tcPr>
          <w:p w:rsidR="000D77ED" w:rsidRPr="00FC0407" w:rsidRDefault="000D77ED" w:rsidP="00090CC6">
            <w:pPr>
              <w:spacing w:after="0" w:line="240" w:lineRule="auto"/>
              <w:jc w:val="center"/>
              <w:rPr>
                <w:rFonts w:eastAsia="Times New Roman" w:cs="Times New Roman"/>
                <w:b/>
                <w:bCs/>
                <w:color w:val="auto"/>
                <w:sz w:val="20"/>
                <w:szCs w:val="20"/>
                <w:lang w:val="el-GR"/>
              </w:rPr>
            </w:pPr>
            <w:r w:rsidRPr="00FC0407">
              <w:rPr>
                <w:rFonts w:eastAsia="Times New Roman" w:cs="Times New Roman"/>
                <w:b/>
                <w:bCs/>
                <w:color w:val="auto"/>
                <w:sz w:val="20"/>
                <w:szCs w:val="20"/>
                <w:lang w:val="el-GR"/>
              </w:rPr>
              <w:t>DIOX</w:t>
            </w:r>
          </w:p>
        </w:tc>
      </w:tr>
      <w:tr w:rsidR="000D77ED" w:rsidRPr="00FC0407" w:rsidTr="00090CC6">
        <w:trPr>
          <w:trHeight w:val="277"/>
          <w:jc w:val="center"/>
        </w:trPr>
        <w:tc>
          <w:tcPr>
            <w:tcW w:w="3685" w:type="dxa"/>
            <w:vMerge/>
            <w:tcBorders>
              <w:left w:val="single" w:sz="8" w:space="0" w:color="auto"/>
              <w:bottom w:val="single" w:sz="8" w:space="0" w:color="auto"/>
              <w:right w:val="single" w:sz="8" w:space="0" w:color="auto"/>
            </w:tcBorders>
            <w:shd w:val="clear" w:color="auto" w:fill="BFBFBF"/>
            <w:vAlign w:val="center"/>
            <w:hideMark/>
          </w:tcPr>
          <w:p w:rsidR="000D77ED" w:rsidRPr="00FC0407" w:rsidRDefault="000D77ED" w:rsidP="00090CC6">
            <w:pPr>
              <w:spacing w:after="0" w:line="240" w:lineRule="auto"/>
              <w:jc w:val="left"/>
              <w:rPr>
                <w:rFonts w:eastAsia="Times New Roman" w:cs="Times New Roman"/>
                <w:color w:val="auto"/>
                <w:sz w:val="20"/>
                <w:szCs w:val="20"/>
                <w:lang w:val="el-GR"/>
              </w:rPr>
            </w:pPr>
          </w:p>
        </w:tc>
        <w:tc>
          <w:tcPr>
            <w:tcW w:w="972" w:type="dxa"/>
            <w:tcBorders>
              <w:top w:val="nil"/>
              <w:left w:val="nil"/>
              <w:bottom w:val="single" w:sz="8" w:space="0" w:color="auto"/>
              <w:right w:val="single" w:sz="8" w:space="0" w:color="auto"/>
            </w:tcBorders>
            <w:shd w:val="clear" w:color="auto" w:fill="BFBFBF"/>
            <w:noWrap/>
            <w:vAlign w:val="center"/>
            <w:hideMark/>
          </w:tcPr>
          <w:p w:rsidR="000D77ED" w:rsidRPr="00FC0407" w:rsidRDefault="000D77ED" w:rsidP="00090CC6">
            <w:pPr>
              <w:spacing w:after="0" w:line="240" w:lineRule="auto"/>
              <w:jc w:val="center"/>
              <w:rPr>
                <w:rFonts w:eastAsia="Times New Roman" w:cs="Times New Roman"/>
                <w:b/>
                <w:bCs/>
                <w:color w:val="auto"/>
                <w:sz w:val="20"/>
                <w:szCs w:val="20"/>
                <w:lang w:val="el-GR"/>
              </w:rPr>
            </w:pPr>
            <w:proofErr w:type="spellStart"/>
            <w:r w:rsidRPr="00FC0407">
              <w:rPr>
                <w:rFonts w:eastAsia="Times New Roman" w:cs="Times New Roman"/>
                <w:b/>
                <w:bCs/>
                <w:color w:val="auto"/>
                <w:sz w:val="20"/>
                <w:szCs w:val="20"/>
                <w:lang w:val="el-GR"/>
              </w:rPr>
              <w:t>Gg</w:t>
            </w:r>
            <w:proofErr w:type="spellEnd"/>
            <w:r w:rsidRPr="00FC0407">
              <w:rPr>
                <w:rFonts w:eastAsia="Times New Roman" w:cs="Times New Roman"/>
                <w:b/>
                <w:bCs/>
                <w:color w:val="auto"/>
                <w:sz w:val="20"/>
                <w:szCs w:val="20"/>
                <w:lang w:val="el-GR"/>
              </w:rPr>
              <w:t xml:space="preserve"> NO</w:t>
            </w:r>
            <w:r w:rsidRPr="00FC0407">
              <w:rPr>
                <w:rFonts w:eastAsia="Times New Roman" w:cs="Times New Roman"/>
                <w:b/>
                <w:bCs/>
                <w:color w:val="auto"/>
                <w:sz w:val="20"/>
                <w:szCs w:val="20"/>
                <w:vertAlign w:val="subscript"/>
                <w:lang w:val="el-GR"/>
              </w:rPr>
              <w:t>2</w:t>
            </w:r>
          </w:p>
        </w:tc>
        <w:tc>
          <w:tcPr>
            <w:tcW w:w="1014" w:type="dxa"/>
            <w:tcBorders>
              <w:top w:val="nil"/>
              <w:left w:val="nil"/>
              <w:bottom w:val="single" w:sz="8" w:space="0" w:color="auto"/>
              <w:right w:val="single" w:sz="8" w:space="0" w:color="auto"/>
            </w:tcBorders>
            <w:shd w:val="clear" w:color="auto" w:fill="BFBFBF"/>
            <w:noWrap/>
            <w:vAlign w:val="center"/>
            <w:hideMark/>
          </w:tcPr>
          <w:p w:rsidR="000D77ED" w:rsidRPr="00FC0407" w:rsidRDefault="000D77ED" w:rsidP="00090CC6">
            <w:pPr>
              <w:spacing w:after="0" w:line="240" w:lineRule="auto"/>
              <w:jc w:val="center"/>
              <w:rPr>
                <w:rFonts w:eastAsia="Times New Roman" w:cs="Times New Roman"/>
                <w:b/>
                <w:bCs/>
                <w:color w:val="auto"/>
                <w:sz w:val="20"/>
                <w:szCs w:val="20"/>
                <w:lang w:val="el-GR"/>
              </w:rPr>
            </w:pPr>
            <w:proofErr w:type="spellStart"/>
            <w:r w:rsidRPr="00FC0407">
              <w:rPr>
                <w:rFonts w:eastAsia="Times New Roman" w:cs="Times New Roman"/>
                <w:b/>
                <w:bCs/>
                <w:color w:val="auto"/>
                <w:sz w:val="20"/>
                <w:szCs w:val="20"/>
                <w:lang w:val="el-GR"/>
              </w:rPr>
              <w:t>Gg</w:t>
            </w:r>
            <w:proofErr w:type="spellEnd"/>
          </w:p>
        </w:tc>
        <w:tc>
          <w:tcPr>
            <w:tcW w:w="914" w:type="dxa"/>
            <w:tcBorders>
              <w:top w:val="nil"/>
              <w:left w:val="nil"/>
              <w:bottom w:val="single" w:sz="8" w:space="0" w:color="auto"/>
              <w:right w:val="single" w:sz="8" w:space="0" w:color="auto"/>
            </w:tcBorders>
            <w:shd w:val="clear" w:color="auto" w:fill="BFBFBF"/>
            <w:noWrap/>
            <w:vAlign w:val="center"/>
            <w:hideMark/>
          </w:tcPr>
          <w:p w:rsidR="000D77ED" w:rsidRPr="00FC0407" w:rsidRDefault="000D77ED" w:rsidP="00090CC6">
            <w:pPr>
              <w:spacing w:after="0" w:line="240" w:lineRule="auto"/>
              <w:jc w:val="center"/>
              <w:rPr>
                <w:rFonts w:eastAsia="Times New Roman" w:cs="Times New Roman"/>
                <w:b/>
                <w:bCs/>
                <w:color w:val="auto"/>
                <w:sz w:val="20"/>
                <w:szCs w:val="20"/>
                <w:lang w:val="el-GR"/>
              </w:rPr>
            </w:pPr>
            <w:proofErr w:type="spellStart"/>
            <w:r w:rsidRPr="00FC0407">
              <w:rPr>
                <w:rFonts w:eastAsia="Times New Roman" w:cs="Times New Roman"/>
                <w:b/>
                <w:bCs/>
                <w:color w:val="auto"/>
                <w:sz w:val="20"/>
                <w:szCs w:val="20"/>
                <w:lang w:val="el-GR"/>
              </w:rPr>
              <w:t>Gg</w:t>
            </w:r>
            <w:proofErr w:type="spellEnd"/>
            <w:r w:rsidRPr="00FC0407">
              <w:rPr>
                <w:rFonts w:eastAsia="Times New Roman" w:cs="Times New Roman"/>
                <w:b/>
                <w:bCs/>
                <w:color w:val="auto"/>
                <w:sz w:val="20"/>
                <w:szCs w:val="20"/>
                <w:lang w:val="el-GR"/>
              </w:rPr>
              <w:t xml:space="preserve"> SO</w:t>
            </w:r>
            <w:r w:rsidRPr="00FC0407">
              <w:rPr>
                <w:rFonts w:eastAsia="Times New Roman" w:cs="Times New Roman"/>
                <w:b/>
                <w:bCs/>
                <w:color w:val="auto"/>
                <w:sz w:val="20"/>
                <w:szCs w:val="20"/>
                <w:vertAlign w:val="subscript"/>
                <w:lang w:val="el-GR"/>
              </w:rPr>
              <w:t>2</w:t>
            </w:r>
          </w:p>
        </w:tc>
        <w:tc>
          <w:tcPr>
            <w:tcW w:w="914" w:type="dxa"/>
            <w:tcBorders>
              <w:top w:val="nil"/>
              <w:left w:val="nil"/>
              <w:bottom w:val="single" w:sz="8" w:space="0" w:color="auto"/>
              <w:right w:val="single" w:sz="8" w:space="0" w:color="auto"/>
            </w:tcBorders>
            <w:shd w:val="clear" w:color="auto" w:fill="BFBFBF"/>
            <w:noWrap/>
            <w:vAlign w:val="center"/>
            <w:hideMark/>
          </w:tcPr>
          <w:p w:rsidR="000D77ED" w:rsidRPr="00FC0407" w:rsidRDefault="000D77ED" w:rsidP="00090CC6">
            <w:pPr>
              <w:spacing w:after="0" w:line="240" w:lineRule="auto"/>
              <w:jc w:val="center"/>
              <w:rPr>
                <w:rFonts w:eastAsia="Times New Roman" w:cs="Times New Roman"/>
                <w:b/>
                <w:bCs/>
                <w:color w:val="auto"/>
                <w:sz w:val="20"/>
                <w:szCs w:val="20"/>
                <w:lang w:val="el-GR"/>
              </w:rPr>
            </w:pPr>
            <w:proofErr w:type="spellStart"/>
            <w:r w:rsidRPr="00FC0407">
              <w:rPr>
                <w:rFonts w:eastAsia="Times New Roman" w:cs="Times New Roman"/>
                <w:b/>
                <w:bCs/>
                <w:color w:val="auto"/>
                <w:sz w:val="20"/>
                <w:szCs w:val="20"/>
                <w:lang w:val="el-GR"/>
              </w:rPr>
              <w:t>Gg</w:t>
            </w:r>
            <w:proofErr w:type="spellEnd"/>
          </w:p>
        </w:tc>
        <w:tc>
          <w:tcPr>
            <w:tcW w:w="914" w:type="dxa"/>
            <w:tcBorders>
              <w:top w:val="nil"/>
              <w:left w:val="nil"/>
              <w:bottom w:val="single" w:sz="8" w:space="0" w:color="auto"/>
              <w:right w:val="single" w:sz="8" w:space="0" w:color="auto"/>
            </w:tcBorders>
            <w:shd w:val="clear" w:color="auto" w:fill="BFBFBF"/>
            <w:noWrap/>
            <w:vAlign w:val="center"/>
            <w:hideMark/>
          </w:tcPr>
          <w:p w:rsidR="000D77ED" w:rsidRPr="00FC0407" w:rsidRDefault="000D77ED" w:rsidP="00090CC6">
            <w:pPr>
              <w:spacing w:after="0" w:line="240" w:lineRule="auto"/>
              <w:jc w:val="center"/>
              <w:rPr>
                <w:rFonts w:eastAsia="Times New Roman" w:cs="Times New Roman"/>
                <w:b/>
                <w:bCs/>
                <w:color w:val="auto"/>
                <w:sz w:val="20"/>
                <w:szCs w:val="20"/>
                <w:lang w:val="el-GR"/>
              </w:rPr>
            </w:pPr>
            <w:proofErr w:type="spellStart"/>
            <w:r w:rsidRPr="00FC0407">
              <w:rPr>
                <w:rFonts w:eastAsia="Times New Roman" w:cs="Times New Roman"/>
                <w:b/>
                <w:bCs/>
                <w:color w:val="auto"/>
                <w:sz w:val="20"/>
                <w:szCs w:val="20"/>
                <w:lang w:val="el-GR"/>
              </w:rPr>
              <w:t>Gg</w:t>
            </w:r>
            <w:proofErr w:type="spellEnd"/>
          </w:p>
        </w:tc>
        <w:tc>
          <w:tcPr>
            <w:tcW w:w="914" w:type="dxa"/>
            <w:tcBorders>
              <w:top w:val="nil"/>
              <w:left w:val="nil"/>
              <w:bottom w:val="single" w:sz="8" w:space="0" w:color="auto"/>
              <w:right w:val="single" w:sz="8" w:space="0" w:color="auto"/>
            </w:tcBorders>
            <w:shd w:val="clear" w:color="auto" w:fill="BFBFBF"/>
            <w:noWrap/>
            <w:vAlign w:val="center"/>
            <w:hideMark/>
          </w:tcPr>
          <w:p w:rsidR="000D77ED" w:rsidRPr="00FC0407" w:rsidRDefault="000D77ED" w:rsidP="00090CC6">
            <w:pPr>
              <w:spacing w:after="0" w:line="240" w:lineRule="auto"/>
              <w:jc w:val="center"/>
              <w:rPr>
                <w:rFonts w:eastAsia="Times New Roman" w:cs="Times New Roman"/>
                <w:b/>
                <w:bCs/>
                <w:color w:val="auto"/>
                <w:sz w:val="20"/>
                <w:szCs w:val="20"/>
                <w:lang w:val="el-GR"/>
              </w:rPr>
            </w:pPr>
            <w:proofErr w:type="spellStart"/>
            <w:r w:rsidRPr="00FC0407">
              <w:rPr>
                <w:rFonts w:eastAsia="Times New Roman" w:cs="Times New Roman"/>
                <w:b/>
                <w:bCs/>
                <w:color w:val="auto"/>
                <w:sz w:val="20"/>
                <w:szCs w:val="20"/>
                <w:lang w:val="el-GR"/>
              </w:rPr>
              <w:t>Gg</w:t>
            </w:r>
            <w:proofErr w:type="spellEnd"/>
          </w:p>
        </w:tc>
        <w:tc>
          <w:tcPr>
            <w:tcW w:w="914" w:type="dxa"/>
            <w:tcBorders>
              <w:top w:val="nil"/>
              <w:left w:val="nil"/>
              <w:bottom w:val="single" w:sz="8" w:space="0" w:color="auto"/>
              <w:right w:val="single" w:sz="8" w:space="0" w:color="auto"/>
            </w:tcBorders>
            <w:shd w:val="clear" w:color="auto" w:fill="BFBFBF"/>
            <w:noWrap/>
            <w:vAlign w:val="center"/>
            <w:hideMark/>
          </w:tcPr>
          <w:p w:rsidR="000D77ED" w:rsidRPr="00FC0407" w:rsidRDefault="000D77ED" w:rsidP="00090CC6">
            <w:pPr>
              <w:spacing w:after="0" w:line="240" w:lineRule="auto"/>
              <w:jc w:val="center"/>
              <w:rPr>
                <w:rFonts w:eastAsia="Times New Roman" w:cs="Times New Roman"/>
                <w:b/>
                <w:bCs/>
                <w:color w:val="auto"/>
                <w:sz w:val="20"/>
                <w:szCs w:val="20"/>
                <w:lang w:val="el-GR"/>
              </w:rPr>
            </w:pPr>
            <w:proofErr w:type="spellStart"/>
            <w:r w:rsidRPr="00FC0407">
              <w:rPr>
                <w:rFonts w:eastAsia="Times New Roman" w:cs="Times New Roman"/>
                <w:b/>
                <w:bCs/>
                <w:color w:val="auto"/>
                <w:sz w:val="20"/>
                <w:szCs w:val="20"/>
                <w:lang w:val="el-GR"/>
              </w:rPr>
              <w:t>Gg</w:t>
            </w:r>
            <w:proofErr w:type="spellEnd"/>
          </w:p>
        </w:tc>
        <w:tc>
          <w:tcPr>
            <w:tcW w:w="914" w:type="dxa"/>
            <w:tcBorders>
              <w:top w:val="nil"/>
              <w:left w:val="nil"/>
              <w:bottom w:val="single" w:sz="8" w:space="0" w:color="auto"/>
              <w:right w:val="single" w:sz="8" w:space="0" w:color="auto"/>
            </w:tcBorders>
            <w:shd w:val="clear" w:color="auto" w:fill="BFBFBF"/>
            <w:noWrap/>
            <w:vAlign w:val="center"/>
            <w:hideMark/>
          </w:tcPr>
          <w:p w:rsidR="000D77ED" w:rsidRPr="00FC0407" w:rsidRDefault="000D77ED" w:rsidP="00090CC6">
            <w:pPr>
              <w:spacing w:after="0" w:line="240" w:lineRule="auto"/>
              <w:jc w:val="center"/>
              <w:rPr>
                <w:rFonts w:eastAsia="Times New Roman" w:cs="Times New Roman"/>
                <w:b/>
                <w:bCs/>
                <w:color w:val="auto"/>
                <w:sz w:val="20"/>
                <w:szCs w:val="20"/>
                <w:lang w:val="el-GR"/>
              </w:rPr>
            </w:pPr>
            <w:proofErr w:type="spellStart"/>
            <w:r w:rsidRPr="00FC0407">
              <w:rPr>
                <w:rFonts w:eastAsia="Times New Roman" w:cs="Times New Roman"/>
                <w:b/>
                <w:bCs/>
                <w:color w:val="auto"/>
                <w:sz w:val="20"/>
                <w:szCs w:val="20"/>
                <w:lang w:val="el-GR"/>
              </w:rPr>
              <w:t>Gg</w:t>
            </w:r>
            <w:proofErr w:type="spellEnd"/>
          </w:p>
        </w:tc>
        <w:tc>
          <w:tcPr>
            <w:tcW w:w="914" w:type="dxa"/>
            <w:tcBorders>
              <w:top w:val="nil"/>
              <w:left w:val="nil"/>
              <w:bottom w:val="single" w:sz="8" w:space="0" w:color="auto"/>
              <w:right w:val="single" w:sz="8" w:space="0" w:color="auto"/>
            </w:tcBorders>
            <w:shd w:val="clear" w:color="auto" w:fill="BFBFBF"/>
            <w:noWrap/>
            <w:vAlign w:val="center"/>
            <w:hideMark/>
          </w:tcPr>
          <w:p w:rsidR="000D77ED" w:rsidRPr="00FC0407" w:rsidRDefault="000D77ED" w:rsidP="00090CC6">
            <w:pPr>
              <w:spacing w:after="0" w:line="240" w:lineRule="auto"/>
              <w:jc w:val="center"/>
              <w:rPr>
                <w:rFonts w:eastAsia="Times New Roman" w:cs="Times New Roman"/>
                <w:b/>
                <w:bCs/>
                <w:color w:val="auto"/>
                <w:sz w:val="20"/>
                <w:szCs w:val="20"/>
                <w:lang w:val="el-GR"/>
              </w:rPr>
            </w:pPr>
            <w:proofErr w:type="spellStart"/>
            <w:r w:rsidRPr="00FC0407">
              <w:rPr>
                <w:rFonts w:eastAsia="Times New Roman" w:cs="Times New Roman"/>
                <w:b/>
                <w:bCs/>
                <w:color w:val="auto"/>
                <w:sz w:val="20"/>
                <w:szCs w:val="20"/>
                <w:lang w:val="el-GR"/>
              </w:rPr>
              <w:t>Mg</w:t>
            </w:r>
            <w:proofErr w:type="spellEnd"/>
          </w:p>
        </w:tc>
        <w:tc>
          <w:tcPr>
            <w:tcW w:w="914" w:type="dxa"/>
            <w:tcBorders>
              <w:top w:val="nil"/>
              <w:left w:val="nil"/>
              <w:bottom w:val="single" w:sz="8" w:space="0" w:color="auto"/>
              <w:right w:val="single" w:sz="8" w:space="0" w:color="auto"/>
            </w:tcBorders>
            <w:shd w:val="clear" w:color="auto" w:fill="BFBFBF"/>
            <w:noWrap/>
            <w:vAlign w:val="center"/>
            <w:hideMark/>
          </w:tcPr>
          <w:p w:rsidR="000D77ED" w:rsidRPr="00FC0407" w:rsidRDefault="000D77ED" w:rsidP="00090CC6">
            <w:pPr>
              <w:spacing w:after="0" w:line="240" w:lineRule="auto"/>
              <w:jc w:val="center"/>
              <w:rPr>
                <w:rFonts w:eastAsia="Times New Roman" w:cs="Times New Roman"/>
                <w:b/>
                <w:bCs/>
                <w:color w:val="auto"/>
                <w:sz w:val="20"/>
                <w:szCs w:val="20"/>
                <w:lang w:val="el-GR"/>
              </w:rPr>
            </w:pPr>
            <w:proofErr w:type="spellStart"/>
            <w:r w:rsidRPr="00FC0407">
              <w:rPr>
                <w:rFonts w:eastAsia="Times New Roman" w:cs="Times New Roman"/>
                <w:b/>
                <w:bCs/>
                <w:color w:val="auto"/>
                <w:sz w:val="20"/>
                <w:szCs w:val="20"/>
                <w:lang w:val="el-GR"/>
              </w:rPr>
              <w:t>Mg</w:t>
            </w:r>
            <w:proofErr w:type="spellEnd"/>
          </w:p>
        </w:tc>
        <w:tc>
          <w:tcPr>
            <w:tcW w:w="914" w:type="dxa"/>
            <w:tcBorders>
              <w:top w:val="nil"/>
              <w:left w:val="nil"/>
              <w:bottom w:val="single" w:sz="8" w:space="0" w:color="auto"/>
              <w:right w:val="single" w:sz="8" w:space="0" w:color="auto"/>
            </w:tcBorders>
            <w:shd w:val="clear" w:color="auto" w:fill="BFBFBF"/>
            <w:noWrap/>
            <w:vAlign w:val="center"/>
            <w:hideMark/>
          </w:tcPr>
          <w:p w:rsidR="000D77ED" w:rsidRPr="00FC0407" w:rsidRDefault="000D77ED" w:rsidP="00090CC6">
            <w:pPr>
              <w:spacing w:after="0" w:line="240" w:lineRule="auto"/>
              <w:jc w:val="center"/>
              <w:rPr>
                <w:rFonts w:eastAsia="Times New Roman" w:cs="Times New Roman"/>
                <w:b/>
                <w:bCs/>
                <w:color w:val="auto"/>
                <w:sz w:val="20"/>
                <w:szCs w:val="20"/>
                <w:lang w:val="el-GR"/>
              </w:rPr>
            </w:pPr>
            <w:proofErr w:type="spellStart"/>
            <w:r w:rsidRPr="00FC0407">
              <w:rPr>
                <w:rFonts w:eastAsia="Times New Roman" w:cs="Times New Roman"/>
                <w:b/>
                <w:bCs/>
                <w:color w:val="auto"/>
                <w:sz w:val="20"/>
                <w:szCs w:val="20"/>
                <w:lang w:val="el-GR"/>
              </w:rPr>
              <w:t>Mg</w:t>
            </w:r>
            <w:proofErr w:type="spellEnd"/>
          </w:p>
        </w:tc>
        <w:tc>
          <w:tcPr>
            <w:tcW w:w="914" w:type="dxa"/>
            <w:tcBorders>
              <w:top w:val="nil"/>
              <w:left w:val="nil"/>
              <w:bottom w:val="single" w:sz="8" w:space="0" w:color="auto"/>
              <w:right w:val="single" w:sz="8" w:space="0" w:color="auto"/>
            </w:tcBorders>
            <w:shd w:val="clear" w:color="auto" w:fill="BFBFBF"/>
            <w:noWrap/>
            <w:vAlign w:val="center"/>
            <w:hideMark/>
          </w:tcPr>
          <w:p w:rsidR="000D77ED" w:rsidRPr="00FC0407" w:rsidRDefault="000D77ED" w:rsidP="00090CC6">
            <w:pPr>
              <w:spacing w:after="0" w:line="240" w:lineRule="auto"/>
              <w:jc w:val="center"/>
              <w:rPr>
                <w:rFonts w:eastAsia="Times New Roman" w:cs="Times New Roman"/>
                <w:b/>
                <w:bCs/>
                <w:color w:val="auto"/>
                <w:sz w:val="20"/>
                <w:szCs w:val="20"/>
                <w:lang w:val="el-GR"/>
              </w:rPr>
            </w:pPr>
            <w:r w:rsidRPr="00FC0407">
              <w:rPr>
                <w:rFonts w:eastAsia="Times New Roman" w:cs="Times New Roman"/>
                <w:b/>
                <w:bCs/>
                <w:color w:val="auto"/>
                <w:sz w:val="20"/>
                <w:szCs w:val="20"/>
                <w:lang w:val="el-GR"/>
              </w:rPr>
              <w:t>g I-</w:t>
            </w:r>
            <w:proofErr w:type="spellStart"/>
            <w:r w:rsidRPr="00FC0407">
              <w:rPr>
                <w:rFonts w:eastAsia="Times New Roman" w:cs="Times New Roman"/>
                <w:b/>
                <w:bCs/>
                <w:color w:val="auto"/>
                <w:sz w:val="20"/>
                <w:szCs w:val="20"/>
                <w:lang w:val="el-GR"/>
              </w:rPr>
              <w:t>Teq</w:t>
            </w:r>
            <w:proofErr w:type="spellEnd"/>
          </w:p>
        </w:tc>
      </w:tr>
      <w:tr w:rsidR="000D77ED" w:rsidRPr="00FC0407" w:rsidTr="00090CC6">
        <w:trPr>
          <w:trHeight w:val="277"/>
          <w:jc w:val="center"/>
        </w:trPr>
        <w:tc>
          <w:tcPr>
            <w:tcW w:w="3685" w:type="dxa"/>
            <w:tcBorders>
              <w:top w:val="nil"/>
              <w:left w:val="single" w:sz="8" w:space="0" w:color="auto"/>
              <w:bottom w:val="single" w:sz="8" w:space="0" w:color="auto"/>
              <w:right w:val="single" w:sz="8" w:space="0" w:color="auto"/>
            </w:tcBorders>
            <w:shd w:val="clear" w:color="auto" w:fill="auto"/>
            <w:vAlign w:val="center"/>
            <w:hideMark/>
          </w:tcPr>
          <w:p w:rsidR="000D77ED" w:rsidRPr="00FC0407" w:rsidRDefault="000D77ED" w:rsidP="00090CC6">
            <w:pPr>
              <w:spacing w:after="0" w:line="240" w:lineRule="auto"/>
              <w:jc w:val="left"/>
              <w:rPr>
                <w:rFonts w:eastAsia="Times New Roman" w:cs="Times New Roman"/>
                <w:b/>
                <w:bCs/>
                <w:color w:val="auto"/>
                <w:sz w:val="20"/>
                <w:szCs w:val="20"/>
                <w:lang w:val="el-GR"/>
              </w:rPr>
            </w:pPr>
            <w:r w:rsidRPr="00FC0407">
              <w:rPr>
                <w:rFonts w:eastAsia="Times New Roman" w:cs="Times New Roman"/>
                <w:b/>
                <w:bCs/>
                <w:color w:val="auto"/>
                <w:sz w:val="20"/>
                <w:szCs w:val="20"/>
                <w:lang w:val="el-GR"/>
              </w:rPr>
              <w:t>Παραγωγή Ενέργειας</w:t>
            </w:r>
          </w:p>
        </w:tc>
        <w:tc>
          <w:tcPr>
            <w:tcW w:w="972"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2,92</w:t>
            </w:r>
          </w:p>
        </w:tc>
        <w:tc>
          <w:tcPr>
            <w:tcW w:w="10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0,06</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10,07</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NE</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0,18</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0,26</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0,34</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0,36</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0,09</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0,02</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0,01</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0,07</w:t>
            </w:r>
          </w:p>
        </w:tc>
      </w:tr>
      <w:tr w:rsidR="000D77ED" w:rsidRPr="00FC0407" w:rsidTr="00090CC6">
        <w:trPr>
          <w:trHeight w:val="277"/>
          <w:jc w:val="center"/>
        </w:trPr>
        <w:tc>
          <w:tcPr>
            <w:tcW w:w="3685" w:type="dxa"/>
            <w:tcBorders>
              <w:top w:val="nil"/>
              <w:left w:val="single" w:sz="8" w:space="0" w:color="auto"/>
              <w:bottom w:val="single" w:sz="8" w:space="0" w:color="auto"/>
              <w:right w:val="single" w:sz="8" w:space="0" w:color="auto"/>
            </w:tcBorders>
            <w:shd w:val="clear" w:color="auto" w:fill="auto"/>
            <w:vAlign w:val="center"/>
            <w:hideMark/>
          </w:tcPr>
          <w:p w:rsidR="000D77ED" w:rsidRPr="00FC0407" w:rsidRDefault="000D77ED" w:rsidP="00090CC6">
            <w:pPr>
              <w:spacing w:after="0" w:line="240" w:lineRule="auto"/>
              <w:jc w:val="left"/>
              <w:rPr>
                <w:rFonts w:eastAsia="Times New Roman" w:cs="Times New Roman"/>
                <w:b/>
                <w:bCs/>
                <w:color w:val="auto"/>
                <w:sz w:val="20"/>
                <w:szCs w:val="20"/>
                <w:lang w:val="el-GR"/>
              </w:rPr>
            </w:pPr>
            <w:r w:rsidRPr="00FC0407">
              <w:rPr>
                <w:rFonts w:eastAsia="Times New Roman" w:cs="Times New Roman"/>
                <w:b/>
                <w:bCs/>
                <w:color w:val="auto"/>
                <w:sz w:val="20"/>
                <w:szCs w:val="20"/>
                <w:lang w:val="el-GR"/>
              </w:rPr>
              <w:t>Μεταποιητική Βιομηχανία &amp; Κατασκευές</w:t>
            </w:r>
          </w:p>
        </w:tc>
        <w:tc>
          <w:tcPr>
            <w:tcW w:w="972"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1,96</w:t>
            </w:r>
          </w:p>
        </w:tc>
        <w:tc>
          <w:tcPr>
            <w:tcW w:w="10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0,11</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1,40</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0,00</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0,19</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0,20</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0,20</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2,69</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0,03</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0,00</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0,02</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0,01</w:t>
            </w:r>
          </w:p>
        </w:tc>
      </w:tr>
      <w:tr w:rsidR="000D77ED" w:rsidRPr="00FC0407" w:rsidTr="00090CC6">
        <w:trPr>
          <w:trHeight w:val="277"/>
          <w:jc w:val="center"/>
        </w:trPr>
        <w:tc>
          <w:tcPr>
            <w:tcW w:w="3685" w:type="dxa"/>
            <w:tcBorders>
              <w:top w:val="nil"/>
              <w:left w:val="single" w:sz="8" w:space="0" w:color="auto"/>
              <w:bottom w:val="single" w:sz="8" w:space="0" w:color="auto"/>
              <w:right w:val="single" w:sz="8" w:space="0" w:color="auto"/>
            </w:tcBorders>
            <w:shd w:val="clear" w:color="auto" w:fill="auto"/>
            <w:vAlign w:val="center"/>
            <w:hideMark/>
          </w:tcPr>
          <w:p w:rsidR="000D77ED" w:rsidRPr="00FC0407" w:rsidRDefault="000D77ED" w:rsidP="00090CC6">
            <w:pPr>
              <w:spacing w:after="0" w:line="240" w:lineRule="auto"/>
              <w:jc w:val="left"/>
              <w:rPr>
                <w:rFonts w:eastAsia="Times New Roman" w:cs="Times New Roman"/>
                <w:b/>
                <w:bCs/>
                <w:color w:val="auto"/>
                <w:sz w:val="20"/>
                <w:szCs w:val="20"/>
                <w:lang w:val="el-GR"/>
              </w:rPr>
            </w:pPr>
            <w:r w:rsidRPr="00FC0407">
              <w:rPr>
                <w:rFonts w:eastAsia="Times New Roman" w:cs="Times New Roman"/>
                <w:b/>
                <w:bCs/>
                <w:color w:val="auto"/>
                <w:sz w:val="20"/>
                <w:szCs w:val="20"/>
                <w:lang w:val="el-GR"/>
              </w:rPr>
              <w:t>Αεροπλοΐα</w:t>
            </w:r>
          </w:p>
        </w:tc>
        <w:tc>
          <w:tcPr>
            <w:tcW w:w="972"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0,15</w:t>
            </w:r>
          </w:p>
        </w:tc>
        <w:tc>
          <w:tcPr>
            <w:tcW w:w="10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0,01</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0,01</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NE</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0,00</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0,00</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0,00</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0,09</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NE</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NE</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NE</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NE</w:t>
            </w:r>
          </w:p>
        </w:tc>
      </w:tr>
      <w:tr w:rsidR="000D77ED" w:rsidRPr="00FC0407" w:rsidTr="00090CC6">
        <w:trPr>
          <w:trHeight w:val="277"/>
          <w:jc w:val="center"/>
        </w:trPr>
        <w:tc>
          <w:tcPr>
            <w:tcW w:w="3685" w:type="dxa"/>
            <w:tcBorders>
              <w:top w:val="nil"/>
              <w:left w:val="single" w:sz="8" w:space="0" w:color="auto"/>
              <w:bottom w:val="single" w:sz="8" w:space="0" w:color="auto"/>
              <w:right w:val="single" w:sz="8" w:space="0" w:color="auto"/>
            </w:tcBorders>
            <w:shd w:val="clear" w:color="auto" w:fill="auto"/>
            <w:vAlign w:val="center"/>
            <w:hideMark/>
          </w:tcPr>
          <w:p w:rsidR="000D77ED" w:rsidRPr="00FC0407" w:rsidRDefault="000D77ED" w:rsidP="00090CC6">
            <w:pPr>
              <w:spacing w:after="0" w:line="240" w:lineRule="auto"/>
              <w:jc w:val="left"/>
              <w:rPr>
                <w:rFonts w:eastAsia="Times New Roman" w:cs="Times New Roman"/>
                <w:b/>
                <w:bCs/>
                <w:color w:val="auto"/>
                <w:sz w:val="20"/>
                <w:szCs w:val="20"/>
                <w:lang w:val="el-GR"/>
              </w:rPr>
            </w:pPr>
            <w:r w:rsidRPr="00FC0407">
              <w:rPr>
                <w:rFonts w:eastAsia="Times New Roman" w:cs="Times New Roman"/>
                <w:b/>
                <w:bCs/>
                <w:color w:val="auto"/>
                <w:sz w:val="20"/>
                <w:szCs w:val="20"/>
                <w:lang w:val="el-GR"/>
              </w:rPr>
              <w:t>Μεταφορές (Οδική Κυκλοφορία)</w:t>
            </w:r>
          </w:p>
        </w:tc>
        <w:tc>
          <w:tcPr>
            <w:tcW w:w="972"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4,40</w:t>
            </w:r>
          </w:p>
        </w:tc>
        <w:tc>
          <w:tcPr>
            <w:tcW w:w="10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1,34</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0,01</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0,10</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0,25</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0,36</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0,48</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5,07</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0,24</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0,00</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0,00</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0,13</w:t>
            </w:r>
          </w:p>
        </w:tc>
      </w:tr>
      <w:tr w:rsidR="000D77ED" w:rsidRPr="00FC0407" w:rsidTr="00090CC6">
        <w:trPr>
          <w:trHeight w:val="277"/>
          <w:jc w:val="center"/>
        </w:trPr>
        <w:tc>
          <w:tcPr>
            <w:tcW w:w="3685" w:type="dxa"/>
            <w:tcBorders>
              <w:top w:val="nil"/>
              <w:left w:val="single" w:sz="8" w:space="0" w:color="auto"/>
              <w:bottom w:val="single" w:sz="8" w:space="0" w:color="auto"/>
              <w:right w:val="single" w:sz="8" w:space="0" w:color="auto"/>
            </w:tcBorders>
            <w:shd w:val="clear" w:color="auto" w:fill="auto"/>
            <w:vAlign w:val="center"/>
            <w:hideMark/>
          </w:tcPr>
          <w:p w:rsidR="000D77ED" w:rsidRPr="00FC0407" w:rsidRDefault="000D77ED" w:rsidP="00090CC6">
            <w:pPr>
              <w:spacing w:after="0" w:line="240" w:lineRule="auto"/>
              <w:jc w:val="left"/>
              <w:rPr>
                <w:rFonts w:eastAsia="Times New Roman" w:cs="Times New Roman"/>
                <w:b/>
                <w:bCs/>
                <w:color w:val="auto"/>
                <w:sz w:val="20"/>
                <w:szCs w:val="20"/>
                <w:lang w:val="el-GR"/>
              </w:rPr>
            </w:pPr>
            <w:r w:rsidRPr="00FC0407">
              <w:rPr>
                <w:rFonts w:eastAsia="Times New Roman" w:cs="Times New Roman"/>
                <w:b/>
                <w:bCs/>
                <w:color w:val="auto"/>
                <w:sz w:val="20"/>
                <w:szCs w:val="20"/>
                <w:lang w:val="el-GR"/>
              </w:rPr>
              <w:t xml:space="preserve">Ναυσιπλοΐα </w:t>
            </w:r>
          </w:p>
        </w:tc>
        <w:tc>
          <w:tcPr>
            <w:tcW w:w="972"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0,06</w:t>
            </w:r>
          </w:p>
        </w:tc>
        <w:tc>
          <w:tcPr>
            <w:tcW w:w="10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0,01</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0,06</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NE</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0,01</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0,01</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0,01</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NE</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NE</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NE</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NE</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NE</w:t>
            </w:r>
          </w:p>
        </w:tc>
      </w:tr>
      <w:tr w:rsidR="000D77ED" w:rsidRPr="00FC0407" w:rsidTr="00090CC6">
        <w:trPr>
          <w:trHeight w:val="277"/>
          <w:jc w:val="center"/>
        </w:trPr>
        <w:tc>
          <w:tcPr>
            <w:tcW w:w="3685" w:type="dxa"/>
            <w:tcBorders>
              <w:top w:val="nil"/>
              <w:left w:val="single" w:sz="8" w:space="0" w:color="auto"/>
              <w:bottom w:val="single" w:sz="8" w:space="0" w:color="auto"/>
              <w:right w:val="single" w:sz="8" w:space="0" w:color="auto"/>
            </w:tcBorders>
            <w:shd w:val="clear" w:color="auto" w:fill="auto"/>
            <w:vAlign w:val="center"/>
            <w:hideMark/>
          </w:tcPr>
          <w:p w:rsidR="000D77ED" w:rsidRPr="00FC0407" w:rsidRDefault="000D77ED" w:rsidP="00090CC6">
            <w:pPr>
              <w:spacing w:after="0" w:line="240" w:lineRule="auto"/>
              <w:jc w:val="left"/>
              <w:rPr>
                <w:rFonts w:eastAsia="Times New Roman" w:cs="Times New Roman"/>
                <w:b/>
                <w:bCs/>
                <w:color w:val="auto"/>
                <w:sz w:val="20"/>
                <w:szCs w:val="20"/>
                <w:lang w:val="el-GR"/>
              </w:rPr>
            </w:pPr>
            <w:r w:rsidRPr="00FC0407">
              <w:rPr>
                <w:rFonts w:eastAsia="Times New Roman" w:cs="Times New Roman"/>
                <w:b/>
                <w:bCs/>
                <w:color w:val="auto"/>
                <w:sz w:val="20"/>
                <w:szCs w:val="20"/>
                <w:lang w:val="el-GR"/>
              </w:rPr>
              <w:t>Οικιστικά (Κεντρικές Θερμάνσεις)</w:t>
            </w:r>
          </w:p>
        </w:tc>
        <w:tc>
          <w:tcPr>
            <w:tcW w:w="972"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0,36</w:t>
            </w:r>
          </w:p>
        </w:tc>
        <w:tc>
          <w:tcPr>
            <w:tcW w:w="10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0,02</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0,20</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0,00</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0,03</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0,03</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0,03</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0,21</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0,00</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0,00</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0,00</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0,03</w:t>
            </w:r>
          </w:p>
        </w:tc>
      </w:tr>
      <w:tr w:rsidR="000D77ED" w:rsidRPr="00FC0407" w:rsidTr="00090CC6">
        <w:trPr>
          <w:trHeight w:val="277"/>
          <w:jc w:val="center"/>
        </w:trPr>
        <w:tc>
          <w:tcPr>
            <w:tcW w:w="3685" w:type="dxa"/>
            <w:tcBorders>
              <w:top w:val="nil"/>
              <w:left w:val="single" w:sz="8" w:space="0" w:color="auto"/>
              <w:bottom w:val="single" w:sz="8" w:space="0" w:color="auto"/>
              <w:right w:val="single" w:sz="8" w:space="0" w:color="auto"/>
            </w:tcBorders>
            <w:shd w:val="clear" w:color="auto" w:fill="auto"/>
            <w:vAlign w:val="center"/>
            <w:hideMark/>
          </w:tcPr>
          <w:p w:rsidR="000D77ED" w:rsidRPr="00FC0407" w:rsidRDefault="000D77ED" w:rsidP="00090CC6">
            <w:pPr>
              <w:spacing w:after="0" w:line="240" w:lineRule="auto"/>
              <w:jc w:val="left"/>
              <w:rPr>
                <w:rFonts w:eastAsia="Times New Roman" w:cs="Times New Roman"/>
                <w:b/>
                <w:bCs/>
                <w:color w:val="auto"/>
                <w:sz w:val="20"/>
                <w:szCs w:val="20"/>
                <w:lang w:val="el-GR"/>
              </w:rPr>
            </w:pPr>
            <w:r w:rsidRPr="00FC0407">
              <w:rPr>
                <w:rFonts w:eastAsia="Times New Roman" w:cs="Times New Roman"/>
                <w:b/>
                <w:bCs/>
                <w:color w:val="auto"/>
                <w:sz w:val="20"/>
                <w:szCs w:val="20"/>
                <w:lang w:val="el-GR"/>
              </w:rPr>
              <w:t>Γεωργία (Αντλίες - Αυτοκίνητα)</w:t>
            </w:r>
          </w:p>
        </w:tc>
        <w:tc>
          <w:tcPr>
            <w:tcW w:w="972"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0,58</w:t>
            </w:r>
          </w:p>
        </w:tc>
        <w:tc>
          <w:tcPr>
            <w:tcW w:w="10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0,05</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0,05</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0,00</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0,03</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0,03</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0,03</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0,17</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0,01</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0,00</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0,00</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0,00</w:t>
            </w:r>
          </w:p>
        </w:tc>
      </w:tr>
      <w:tr w:rsidR="000D77ED" w:rsidRPr="00FC0407" w:rsidTr="00090CC6">
        <w:trPr>
          <w:trHeight w:val="277"/>
          <w:jc w:val="center"/>
        </w:trPr>
        <w:tc>
          <w:tcPr>
            <w:tcW w:w="3685" w:type="dxa"/>
            <w:tcBorders>
              <w:top w:val="nil"/>
              <w:left w:val="single" w:sz="8" w:space="0" w:color="auto"/>
              <w:bottom w:val="single" w:sz="8" w:space="0" w:color="auto"/>
              <w:right w:val="single" w:sz="8" w:space="0" w:color="auto"/>
            </w:tcBorders>
            <w:shd w:val="clear" w:color="auto" w:fill="auto"/>
            <w:vAlign w:val="center"/>
            <w:hideMark/>
          </w:tcPr>
          <w:p w:rsidR="000D77ED" w:rsidRPr="00FC0407" w:rsidRDefault="000D77ED" w:rsidP="00090CC6">
            <w:pPr>
              <w:spacing w:after="0" w:line="240" w:lineRule="auto"/>
              <w:jc w:val="left"/>
              <w:rPr>
                <w:rFonts w:eastAsia="Times New Roman" w:cs="Times New Roman"/>
                <w:b/>
                <w:bCs/>
                <w:color w:val="auto"/>
                <w:sz w:val="20"/>
                <w:szCs w:val="20"/>
                <w:lang w:val="el-GR"/>
              </w:rPr>
            </w:pPr>
            <w:r w:rsidRPr="00FC0407">
              <w:rPr>
                <w:rFonts w:eastAsia="Times New Roman" w:cs="Times New Roman"/>
                <w:b/>
                <w:bCs/>
                <w:color w:val="auto"/>
                <w:sz w:val="20"/>
                <w:szCs w:val="20"/>
                <w:lang w:val="el-GR"/>
              </w:rPr>
              <w:t>Διανομή Πετρελαιοειδών</w:t>
            </w:r>
          </w:p>
        </w:tc>
        <w:tc>
          <w:tcPr>
            <w:tcW w:w="972"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10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0,36</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NE</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NE</w:t>
            </w:r>
          </w:p>
        </w:tc>
      </w:tr>
      <w:tr w:rsidR="000D77ED" w:rsidRPr="00FC0407" w:rsidTr="00090CC6">
        <w:trPr>
          <w:trHeight w:val="277"/>
          <w:jc w:val="center"/>
        </w:trPr>
        <w:tc>
          <w:tcPr>
            <w:tcW w:w="3685" w:type="dxa"/>
            <w:tcBorders>
              <w:top w:val="nil"/>
              <w:left w:val="single" w:sz="8" w:space="0" w:color="auto"/>
              <w:bottom w:val="single" w:sz="8" w:space="0" w:color="auto"/>
              <w:right w:val="single" w:sz="8" w:space="0" w:color="auto"/>
            </w:tcBorders>
            <w:shd w:val="clear" w:color="auto" w:fill="auto"/>
            <w:vAlign w:val="center"/>
            <w:hideMark/>
          </w:tcPr>
          <w:p w:rsidR="000D77ED" w:rsidRPr="00FC0407" w:rsidRDefault="000D77ED" w:rsidP="00090CC6">
            <w:pPr>
              <w:spacing w:after="0" w:line="240" w:lineRule="auto"/>
              <w:jc w:val="left"/>
              <w:rPr>
                <w:rFonts w:eastAsia="Times New Roman" w:cs="Times New Roman"/>
                <w:b/>
                <w:bCs/>
                <w:color w:val="auto"/>
                <w:sz w:val="20"/>
                <w:szCs w:val="20"/>
                <w:lang w:val="el-GR"/>
              </w:rPr>
            </w:pPr>
            <w:r w:rsidRPr="00FC0407">
              <w:rPr>
                <w:rFonts w:eastAsia="Times New Roman" w:cs="Times New Roman"/>
                <w:b/>
                <w:bCs/>
                <w:color w:val="auto"/>
                <w:sz w:val="20"/>
                <w:szCs w:val="20"/>
                <w:lang w:val="el-GR"/>
              </w:rPr>
              <w:t>Παραγωγή Τσιμέντου</w:t>
            </w:r>
          </w:p>
        </w:tc>
        <w:tc>
          <w:tcPr>
            <w:tcW w:w="972"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IE</w:t>
            </w:r>
          </w:p>
        </w:tc>
        <w:tc>
          <w:tcPr>
            <w:tcW w:w="10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IE</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IE</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NE</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0,06</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0,09</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0,09</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NE</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NE</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NE</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NE</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NE</w:t>
            </w:r>
          </w:p>
        </w:tc>
      </w:tr>
      <w:tr w:rsidR="000D77ED" w:rsidRPr="00FC0407" w:rsidTr="00090CC6">
        <w:trPr>
          <w:trHeight w:val="277"/>
          <w:jc w:val="center"/>
        </w:trPr>
        <w:tc>
          <w:tcPr>
            <w:tcW w:w="3685" w:type="dxa"/>
            <w:tcBorders>
              <w:top w:val="nil"/>
              <w:left w:val="single" w:sz="8" w:space="0" w:color="auto"/>
              <w:bottom w:val="single" w:sz="8" w:space="0" w:color="auto"/>
              <w:right w:val="single" w:sz="8" w:space="0" w:color="auto"/>
            </w:tcBorders>
            <w:shd w:val="clear" w:color="auto" w:fill="auto"/>
            <w:vAlign w:val="center"/>
            <w:hideMark/>
          </w:tcPr>
          <w:p w:rsidR="000D77ED" w:rsidRPr="00FC0407" w:rsidRDefault="000D77ED" w:rsidP="00090CC6">
            <w:pPr>
              <w:spacing w:after="0" w:line="240" w:lineRule="auto"/>
              <w:jc w:val="left"/>
              <w:rPr>
                <w:rFonts w:eastAsia="Times New Roman" w:cs="Times New Roman"/>
                <w:b/>
                <w:bCs/>
                <w:color w:val="auto"/>
                <w:sz w:val="20"/>
                <w:szCs w:val="20"/>
                <w:lang w:val="el-GR"/>
              </w:rPr>
            </w:pPr>
            <w:r w:rsidRPr="00FC0407">
              <w:rPr>
                <w:rFonts w:eastAsia="Times New Roman" w:cs="Times New Roman"/>
                <w:b/>
                <w:bCs/>
                <w:color w:val="auto"/>
                <w:sz w:val="20"/>
                <w:szCs w:val="20"/>
                <w:lang w:val="el-GR"/>
              </w:rPr>
              <w:t>Παραγωγή Ασβέστη</w:t>
            </w:r>
          </w:p>
        </w:tc>
        <w:tc>
          <w:tcPr>
            <w:tcW w:w="972"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IE</w:t>
            </w:r>
          </w:p>
        </w:tc>
        <w:tc>
          <w:tcPr>
            <w:tcW w:w="10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IE</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IE</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0,00</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0,01</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0,03</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NE</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NE</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NE</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NE</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r>
      <w:tr w:rsidR="000D77ED" w:rsidRPr="00FC0407" w:rsidTr="00090CC6">
        <w:trPr>
          <w:trHeight w:val="277"/>
          <w:jc w:val="center"/>
        </w:trPr>
        <w:tc>
          <w:tcPr>
            <w:tcW w:w="3685" w:type="dxa"/>
            <w:tcBorders>
              <w:top w:val="nil"/>
              <w:left w:val="single" w:sz="8" w:space="0" w:color="auto"/>
              <w:bottom w:val="single" w:sz="8" w:space="0" w:color="auto"/>
              <w:right w:val="single" w:sz="8" w:space="0" w:color="auto"/>
            </w:tcBorders>
            <w:shd w:val="clear" w:color="auto" w:fill="auto"/>
            <w:vAlign w:val="center"/>
            <w:hideMark/>
          </w:tcPr>
          <w:p w:rsidR="000D77ED" w:rsidRPr="00FC0407" w:rsidRDefault="000D77ED" w:rsidP="00090CC6">
            <w:pPr>
              <w:spacing w:after="0" w:line="240" w:lineRule="auto"/>
              <w:jc w:val="left"/>
              <w:rPr>
                <w:rFonts w:eastAsia="Times New Roman" w:cs="Times New Roman"/>
                <w:b/>
                <w:bCs/>
                <w:color w:val="auto"/>
                <w:sz w:val="20"/>
                <w:szCs w:val="20"/>
                <w:lang w:val="el-GR"/>
              </w:rPr>
            </w:pPr>
            <w:r w:rsidRPr="00FC0407">
              <w:rPr>
                <w:rFonts w:eastAsia="Times New Roman" w:cs="Times New Roman"/>
                <w:b/>
                <w:bCs/>
                <w:color w:val="auto"/>
                <w:sz w:val="20"/>
                <w:szCs w:val="20"/>
                <w:lang w:val="el-GR"/>
              </w:rPr>
              <w:t>Ασφαλτικά</w:t>
            </w:r>
          </w:p>
        </w:tc>
        <w:tc>
          <w:tcPr>
            <w:tcW w:w="972"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IE</w:t>
            </w:r>
          </w:p>
        </w:tc>
        <w:tc>
          <w:tcPr>
            <w:tcW w:w="10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IE</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IE</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IE</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IE</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IE</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IE</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IE</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IE</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IE</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IE</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IE</w:t>
            </w:r>
          </w:p>
        </w:tc>
      </w:tr>
      <w:tr w:rsidR="000D77ED" w:rsidRPr="00FC0407" w:rsidTr="00090CC6">
        <w:trPr>
          <w:trHeight w:val="277"/>
          <w:jc w:val="center"/>
        </w:trPr>
        <w:tc>
          <w:tcPr>
            <w:tcW w:w="3685" w:type="dxa"/>
            <w:tcBorders>
              <w:top w:val="nil"/>
              <w:left w:val="single" w:sz="8" w:space="0" w:color="auto"/>
              <w:bottom w:val="single" w:sz="8" w:space="0" w:color="auto"/>
              <w:right w:val="single" w:sz="8" w:space="0" w:color="auto"/>
            </w:tcBorders>
            <w:shd w:val="clear" w:color="auto" w:fill="auto"/>
            <w:vAlign w:val="center"/>
            <w:hideMark/>
          </w:tcPr>
          <w:p w:rsidR="000D77ED" w:rsidRPr="00FC0407" w:rsidRDefault="000D77ED" w:rsidP="00090CC6">
            <w:pPr>
              <w:spacing w:after="0" w:line="240" w:lineRule="auto"/>
              <w:jc w:val="left"/>
              <w:rPr>
                <w:rFonts w:eastAsia="Times New Roman" w:cs="Times New Roman"/>
                <w:b/>
                <w:bCs/>
                <w:color w:val="auto"/>
                <w:sz w:val="20"/>
                <w:szCs w:val="20"/>
                <w:lang w:val="el-GR"/>
              </w:rPr>
            </w:pPr>
            <w:r w:rsidRPr="00FC0407">
              <w:rPr>
                <w:rFonts w:eastAsia="Times New Roman" w:cs="Times New Roman"/>
                <w:b/>
                <w:bCs/>
                <w:color w:val="auto"/>
                <w:sz w:val="20"/>
                <w:szCs w:val="20"/>
                <w:lang w:val="el-GR"/>
              </w:rPr>
              <w:t>Λατομεία</w:t>
            </w:r>
          </w:p>
        </w:tc>
        <w:tc>
          <w:tcPr>
            <w:tcW w:w="972"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10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0,06</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0,48</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1,21</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r>
      <w:tr w:rsidR="000D77ED" w:rsidRPr="00FC0407" w:rsidTr="00090CC6">
        <w:trPr>
          <w:trHeight w:val="277"/>
          <w:jc w:val="center"/>
        </w:trPr>
        <w:tc>
          <w:tcPr>
            <w:tcW w:w="3685" w:type="dxa"/>
            <w:tcBorders>
              <w:top w:val="nil"/>
              <w:left w:val="single" w:sz="8" w:space="0" w:color="auto"/>
              <w:bottom w:val="single" w:sz="8" w:space="0" w:color="auto"/>
              <w:right w:val="single" w:sz="8" w:space="0" w:color="auto"/>
            </w:tcBorders>
            <w:shd w:val="clear" w:color="auto" w:fill="auto"/>
            <w:vAlign w:val="center"/>
            <w:hideMark/>
          </w:tcPr>
          <w:p w:rsidR="000D77ED" w:rsidRPr="00FC0407" w:rsidRDefault="000D77ED" w:rsidP="00090CC6">
            <w:pPr>
              <w:spacing w:after="0" w:line="240" w:lineRule="auto"/>
              <w:jc w:val="left"/>
              <w:rPr>
                <w:rFonts w:eastAsia="Times New Roman" w:cs="Times New Roman"/>
                <w:b/>
                <w:bCs/>
                <w:color w:val="auto"/>
                <w:sz w:val="20"/>
                <w:szCs w:val="20"/>
                <w:lang w:val="el-GR"/>
              </w:rPr>
            </w:pPr>
            <w:r w:rsidRPr="00FC0407">
              <w:rPr>
                <w:rFonts w:eastAsia="Times New Roman" w:cs="Times New Roman"/>
                <w:b/>
                <w:bCs/>
                <w:color w:val="auto"/>
                <w:sz w:val="20"/>
                <w:szCs w:val="20"/>
                <w:lang w:val="el-GR"/>
              </w:rPr>
              <w:t>Παραγωγή Τροφίμων &amp; Ποτών</w:t>
            </w:r>
          </w:p>
        </w:tc>
        <w:tc>
          <w:tcPr>
            <w:tcW w:w="972"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10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0,18</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NE</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NE</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NE</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r>
      <w:tr w:rsidR="000D77ED" w:rsidRPr="00FC0407" w:rsidTr="00090CC6">
        <w:trPr>
          <w:trHeight w:val="277"/>
          <w:jc w:val="center"/>
        </w:trPr>
        <w:tc>
          <w:tcPr>
            <w:tcW w:w="3685" w:type="dxa"/>
            <w:tcBorders>
              <w:top w:val="nil"/>
              <w:left w:val="single" w:sz="8" w:space="0" w:color="auto"/>
              <w:bottom w:val="single" w:sz="8" w:space="0" w:color="auto"/>
              <w:right w:val="single" w:sz="8" w:space="0" w:color="auto"/>
            </w:tcBorders>
            <w:shd w:val="clear" w:color="auto" w:fill="auto"/>
            <w:vAlign w:val="center"/>
            <w:hideMark/>
          </w:tcPr>
          <w:p w:rsidR="000D77ED" w:rsidRPr="00FC0407" w:rsidRDefault="000D77ED" w:rsidP="00090CC6">
            <w:pPr>
              <w:spacing w:after="0" w:line="240" w:lineRule="auto"/>
              <w:jc w:val="left"/>
              <w:rPr>
                <w:rFonts w:eastAsia="Times New Roman" w:cs="Times New Roman"/>
                <w:b/>
                <w:bCs/>
                <w:color w:val="auto"/>
                <w:sz w:val="20"/>
                <w:szCs w:val="20"/>
                <w:lang w:val="el-GR"/>
              </w:rPr>
            </w:pPr>
            <w:r w:rsidRPr="00FC0407">
              <w:rPr>
                <w:rFonts w:eastAsia="Times New Roman" w:cs="Times New Roman"/>
                <w:b/>
                <w:bCs/>
                <w:color w:val="auto"/>
                <w:sz w:val="20"/>
                <w:szCs w:val="20"/>
                <w:lang w:val="el-GR"/>
              </w:rPr>
              <w:t>Βαφές</w:t>
            </w:r>
          </w:p>
        </w:tc>
        <w:tc>
          <w:tcPr>
            <w:tcW w:w="972"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10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1,46</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r>
      <w:tr w:rsidR="000D77ED" w:rsidRPr="00FC0407" w:rsidTr="00090CC6">
        <w:trPr>
          <w:trHeight w:val="277"/>
          <w:jc w:val="center"/>
        </w:trPr>
        <w:tc>
          <w:tcPr>
            <w:tcW w:w="3685" w:type="dxa"/>
            <w:tcBorders>
              <w:top w:val="nil"/>
              <w:left w:val="single" w:sz="8" w:space="0" w:color="auto"/>
              <w:bottom w:val="single" w:sz="8" w:space="0" w:color="auto"/>
              <w:right w:val="single" w:sz="8" w:space="0" w:color="auto"/>
            </w:tcBorders>
            <w:shd w:val="clear" w:color="auto" w:fill="auto"/>
            <w:vAlign w:val="center"/>
            <w:hideMark/>
          </w:tcPr>
          <w:p w:rsidR="000D77ED" w:rsidRPr="00FC0407" w:rsidRDefault="000D77ED" w:rsidP="00090CC6">
            <w:pPr>
              <w:spacing w:after="0" w:line="240" w:lineRule="auto"/>
              <w:jc w:val="left"/>
              <w:rPr>
                <w:rFonts w:eastAsia="Times New Roman" w:cs="Times New Roman"/>
                <w:b/>
                <w:bCs/>
                <w:color w:val="auto"/>
                <w:sz w:val="20"/>
                <w:szCs w:val="20"/>
                <w:lang w:val="el-GR"/>
              </w:rPr>
            </w:pPr>
            <w:proofErr w:type="spellStart"/>
            <w:r w:rsidRPr="00FC0407">
              <w:rPr>
                <w:rFonts w:eastAsia="Times New Roman" w:cs="Times New Roman"/>
                <w:b/>
                <w:bCs/>
                <w:color w:val="auto"/>
                <w:sz w:val="20"/>
                <w:szCs w:val="20"/>
                <w:lang w:val="el-GR"/>
              </w:rPr>
              <w:t>Ατμοκαθαριστήρια</w:t>
            </w:r>
            <w:proofErr w:type="spellEnd"/>
          </w:p>
        </w:tc>
        <w:tc>
          <w:tcPr>
            <w:tcW w:w="972"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10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0,03</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NE</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NE</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NE</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r>
      <w:tr w:rsidR="000D77ED" w:rsidRPr="00FC0407" w:rsidTr="00090CC6">
        <w:trPr>
          <w:trHeight w:val="497"/>
          <w:jc w:val="center"/>
        </w:trPr>
        <w:tc>
          <w:tcPr>
            <w:tcW w:w="3685" w:type="dxa"/>
            <w:tcBorders>
              <w:top w:val="nil"/>
              <w:left w:val="single" w:sz="8" w:space="0" w:color="auto"/>
              <w:bottom w:val="single" w:sz="8" w:space="0" w:color="auto"/>
              <w:right w:val="single" w:sz="8" w:space="0" w:color="auto"/>
            </w:tcBorders>
            <w:shd w:val="clear" w:color="auto" w:fill="auto"/>
            <w:hideMark/>
          </w:tcPr>
          <w:p w:rsidR="000D77ED" w:rsidRPr="00FC0407" w:rsidRDefault="000D77ED" w:rsidP="00090CC6">
            <w:pPr>
              <w:spacing w:after="0" w:line="240" w:lineRule="auto"/>
              <w:jc w:val="left"/>
              <w:rPr>
                <w:rFonts w:eastAsia="Times New Roman" w:cs="Times New Roman"/>
                <w:b/>
                <w:bCs/>
                <w:color w:val="auto"/>
                <w:sz w:val="20"/>
                <w:szCs w:val="20"/>
                <w:lang w:val="el-GR"/>
              </w:rPr>
            </w:pPr>
            <w:r w:rsidRPr="00FC0407">
              <w:rPr>
                <w:rFonts w:eastAsia="Times New Roman" w:cs="Times New Roman"/>
                <w:b/>
                <w:bCs/>
                <w:color w:val="auto"/>
                <w:sz w:val="20"/>
                <w:szCs w:val="20"/>
                <w:lang w:val="el-GR"/>
              </w:rPr>
              <w:t>Διαλύτες Γενικά (Τυπογραφεία, Συντήρηση ξύλου, Τσιγάρα)</w:t>
            </w:r>
          </w:p>
        </w:tc>
        <w:tc>
          <w:tcPr>
            <w:tcW w:w="972"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0,00</w:t>
            </w:r>
          </w:p>
        </w:tc>
        <w:tc>
          <w:tcPr>
            <w:tcW w:w="10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1,63</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0,00</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0,00</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0,03</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0,05</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0,17</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0,05</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0,00</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0,00</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0,00</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0,00</w:t>
            </w:r>
          </w:p>
        </w:tc>
      </w:tr>
      <w:tr w:rsidR="000D77ED" w:rsidRPr="00FC0407" w:rsidTr="00090CC6">
        <w:trPr>
          <w:trHeight w:val="277"/>
          <w:jc w:val="center"/>
        </w:trPr>
        <w:tc>
          <w:tcPr>
            <w:tcW w:w="3685" w:type="dxa"/>
            <w:tcBorders>
              <w:top w:val="nil"/>
              <w:left w:val="single" w:sz="8" w:space="0" w:color="auto"/>
              <w:bottom w:val="single" w:sz="8" w:space="0" w:color="auto"/>
              <w:right w:val="single" w:sz="8" w:space="0" w:color="auto"/>
            </w:tcBorders>
            <w:shd w:val="clear" w:color="auto" w:fill="auto"/>
            <w:vAlign w:val="center"/>
            <w:hideMark/>
          </w:tcPr>
          <w:p w:rsidR="000D77ED" w:rsidRPr="00FC0407" w:rsidRDefault="000D77ED" w:rsidP="00090CC6">
            <w:pPr>
              <w:spacing w:after="0" w:line="240" w:lineRule="auto"/>
              <w:jc w:val="left"/>
              <w:rPr>
                <w:rFonts w:eastAsia="Times New Roman" w:cs="Times New Roman"/>
                <w:b/>
                <w:bCs/>
                <w:color w:val="auto"/>
                <w:sz w:val="20"/>
                <w:szCs w:val="20"/>
                <w:lang w:val="el-GR"/>
              </w:rPr>
            </w:pPr>
            <w:r w:rsidRPr="00FC0407">
              <w:rPr>
                <w:rFonts w:eastAsia="Times New Roman" w:cs="Times New Roman"/>
                <w:b/>
                <w:bCs/>
                <w:color w:val="auto"/>
                <w:sz w:val="20"/>
                <w:szCs w:val="20"/>
                <w:lang w:val="el-GR"/>
              </w:rPr>
              <w:t>Διαχείριση Ζωικών Αποβλήτων</w:t>
            </w:r>
          </w:p>
        </w:tc>
        <w:tc>
          <w:tcPr>
            <w:tcW w:w="972"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0,91</w:t>
            </w:r>
          </w:p>
        </w:tc>
        <w:tc>
          <w:tcPr>
            <w:tcW w:w="10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1,54</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0,00</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7,43</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0,07</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0,36</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0,57</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0,00</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0,00</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0,00</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0,00</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0,00</w:t>
            </w:r>
          </w:p>
        </w:tc>
      </w:tr>
      <w:tr w:rsidR="000D77ED" w:rsidRPr="00FC0407" w:rsidTr="00090CC6">
        <w:trPr>
          <w:trHeight w:val="277"/>
          <w:jc w:val="center"/>
        </w:trPr>
        <w:tc>
          <w:tcPr>
            <w:tcW w:w="3685" w:type="dxa"/>
            <w:tcBorders>
              <w:top w:val="nil"/>
              <w:left w:val="single" w:sz="8" w:space="0" w:color="auto"/>
              <w:bottom w:val="single" w:sz="8" w:space="0" w:color="auto"/>
              <w:right w:val="single" w:sz="8" w:space="0" w:color="auto"/>
            </w:tcBorders>
            <w:shd w:val="clear" w:color="auto" w:fill="auto"/>
            <w:vAlign w:val="center"/>
            <w:hideMark/>
          </w:tcPr>
          <w:p w:rsidR="000D77ED" w:rsidRPr="00FC0407" w:rsidRDefault="000D77ED" w:rsidP="00090CC6">
            <w:pPr>
              <w:spacing w:after="0" w:line="240" w:lineRule="auto"/>
              <w:jc w:val="left"/>
              <w:rPr>
                <w:rFonts w:eastAsia="Times New Roman" w:cs="Times New Roman"/>
                <w:b/>
                <w:bCs/>
                <w:color w:val="auto"/>
                <w:sz w:val="20"/>
                <w:szCs w:val="20"/>
                <w:lang w:val="el-GR"/>
              </w:rPr>
            </w:pPr>
            <w:r w:rsidRPr="00FC0407">
              <w:rPr>
                <w:rFonts w:eastAsia="Times New Roman" w:cs="Times New Roman"/>
                <w:b/>
                <w:bCs/>
                <w:color w:val="auto"/>
                <w:sz w:val="20"/>
                <w:szCs w:val="20"/>
                <w:lang w:val="el-GR"/>
              </w:rPr>
              <w:t>Χρήση Λιπασμάτων</w:t>
            </w:r>
          </w:p>
        </w:tc>
        <w:tc>
          <w:tcPr>
            <w:tcW w:w="972"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0,23</w:t>
            </w:r>
          </w:p>
        </w:tc>
        <w:tc>
          <w:tcPr>
            <w:tcW w:w="10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0,60</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NA</w:t>
            </w:r>
          </w:p>
        </w:tc>
      </w:tr>
      <w:tr w:rsidR="000D77ED" w:rsidRPr="00FC0407" w:rsidTr="00090CC6">
        <w:trPr>
          <w:trHeight w:val="277"/>
          <w:jc w:val="center"/>
        </w:trPr>
        <w:tc>
          <w:tcPr>
            <w:tcW w:w="3685" w:type="dxa"/>
            <w:tcBorders>
              <w:top w:val="nil"/>
              <w:left w:val="single" w:sz="8" w:space="0" w:color="auto"/>
              <w:bottom w:val="single" w:sz="8" w:space="0" w:color="auto"/>
              <w:right w:val="single" w:sz="8" w:space="0" w:color="auto"/>
            </w:tcBorders>
            <w:shd w:val="clear" w:color="auto" w:fill="auto"/>
            <w:vAlign w:val="center"/>
            <w:hideMark/>
          </w:tcPr>
          <w:p w:rsidR="000D77ED" w:rsidRPr="00FC0407" w:rsidRDefault="000D77ED" w:rsidP="00090CC6">
            <w:pPr>
              <w:spacing w:after="0" w:line="240" w:lineRule="auto"/>
              <w:jc w:val="left"/>
              <w:rPr>
                <w:rFonts w:eastAsia="Times New Roman" w:cs="Times New Roman"/>
                <w:b/>
                <w:bCs/>
                <w:color w:val="auto"/>
                <w:sz w:val="20"/>
                <w:szCs w:val="20"/>
                <w:lang w:val="el-GR"/>
              </w:rPr>
            </w:pPr>
            <w:r w:rsidRPr="00FC0407">
              <w:rPr>
                <w:rFonts w:eastAsia="Times New Roman" w:cs="Times New Roman"/>
                <w:b/>
                <w:bCs/>
                <w:color w:val="auto"/>
                <w:sz w:val="20"/>
                <w:szCs w:val="20"/>
                <w:lang w:val="el-GR"/>
              </w:rPr>
              <w:t xml:space="preserve">Καύση </w:t>
            </w:r>
            <w:proofErr w:type="spellStart"/>
            <w:r w:rsidRPr="00FC0407">
              <w:rPr>
                <w:rFonts w:eastAsia="Times New Roman" w:cs="Times New Roman"/>
                <w:b/>
                <w:bCs/>
                <w:color w:val="auto"/>
                <w:sz w:val="20"/>
                <w:szCs w:val="20"/>
                <w:lang w:val="el-GR"/>
              </w:rPr>
              <w:t>Ποκαλάμης</w:t>
            </w:r>
            <w:proofErr w:type="spellEnd"/>
          </w:p>
        </w:tc>
        <w:tc>
          <w:tcPr>
            <w:tcW w:w="972"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0,00</w:t>
            </w:r>
          </w:p>
        </w:tc>
        <w:tc>
          <w:tcPr>
            <w:tcW w:w="10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0,00</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0,00</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0,00</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0,01</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0,01</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0,01</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0,13</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0,00</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0,00</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0,00</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0,00</w:t>
            </w:r>
          </w:p>
        </w:tc>
      </w:tr>
      <w:tr w:rsidR="000D77ED" w:rsidRPr="00FC0407" w:rsidTr="00090CC6">
        <w:trPr>
          <w:trHeight w:val="277"/>
          <w:jc w:val="center"/>
        </w:trPr>
        <w:tc>
          <w:tcPr>
            <w:tcW w:w="3685" w:type="dxa"/>
            <w:tcBorders>
              <w:top w:val="nil"/>
              <w:left w:val="single" w:sz="8" w:space="0" w:color="auto"/>
              <w:bottom w:val="single" w:sz="8" w:space="0" w:color="auto"/>
              <w:right w:val="single" w:sz="8" w:space="0" w:color="auto"/>
            </w:tcBorders>
            <w:shd w:val="clear" w:color="auto" w:fill="auto"/>
            <w:vAlign w:val="center"/>
            <w:hideMark/>
          </w:tcPr>
          <w:p w:rsidR="000D77ED" w:rsidRPr="00FC0407" w:rsidRDefault="000D77ED" w:rsidP="00090CC6">
            <w:pPr>
              <w:spacing w:after="0" w:line="240" w:lineRule="auto"/>
              <w:jc w:val="left"/>
              <w:rPr>
                <w:rFonts w:eastAsia="Times New Roman" w:cs="Times New Roman"/>
                <w:b/>
                <w:bCs/>
                <w:color w:val="auto"/>
                <w:sz w:val="20"/>
                <w:szCs w:val="20"/>
                <w:lang w:val="el-GR"/>
              </w:rPr>
            </w:pPr>
            <w:r w:rsidRPr="00FC0407">
              <w:rPr>
                <w:rFonts w:eastAsia="Times New Roman" w:cs="Times New Roman"/>
                <w:b/>
                <w:bCs/>
                <w:color w:val="auto"/>
                <w:sz w:val="20"/>
                <w:szCs w:val="20"/>
                <w:lang w:val="el-GR"/>
              </w:rPr>
              <w:t>Διαχείριση Αποβλήτων</w:t>
            </w:r>
          </w:p>
        </w:tc>
        <w:tc>
          <w:tcPr>
            <w:tcW w:w="972"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0,00</w:t>
            </w:r>
          </w:p>
        </w:tc>
        <w:tc>
          <w:tcPr>
            <w:tcW w:w="10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0,34</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0,00</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0,10</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0,03</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0,03</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0,03</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0,04</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0,00</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0,00</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0,00</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color w:val="auto"/>
                <w:sz w:val="20"/>
                <w:szCs w:val="20"/>
                <w:lang w:eastAsia="el-GR"/>
              </w:rPr>
            </w:pPr>
            <w:r w:rsidRPr="00FC0407">
              <w:rPr>
                <w:rFonts w:ascii="Arial" w:hAnsi="Arial" w:cs="Arial"/>
                <w:color w:val="auto"/>
                <w:sz w:val="20"/>
                <w:szCs w:val="20"/>
              </w:rPr>
              <w:t>0,25</w:t>
            </w:r>
          </w:p>
        </w:tc>
      </w:tr>
      <w:tr w:rsidR="000D77ED" w:rsidRPr="00FC0407" w:rsidTr="00090CC6">
        <w:trPr>
          <w:trHeight w:val="277"/>
          <w:jc w:val="center"/>
        </w:trPr>
        <w:tc>
          <w:tcPr>
            <w:tcW w:w="3685" w:type="dxa"/>
            <w:tcBorders>
              <w:top w:val="nil"/>
              <w:left w:val="single" w:sz="8" w:space="0" w:color="auto"/>
              <w:bottom w:val="single" w:sz="8" w:space="0" w:color="auto"/>
              <w:right w:val="single" w:sz="8" w:space="0" w:color="auto"/>
            </w:tcBorders>
            <w:shd w:val="clear" w:color="auto" w:fill="auto"/>
            <w:vAlign w:val="center"/>
            <w:hideMark/>
          </w:tcPr>
          <w:p w:rsidR="000D77ED" w:rsidRPr="00FC0407" w:rsidRDefault="000D77ED" w:rsidP="00090CC6">
            <w:pPr>
              <w:spacing w:after="0" w:line="240" w:lineRule="auto"/>
              <w:jc w:val="left"/>
              <w:rPr>
                <w:rFonts w:eastAsia="Times New Roman" w:cs="Times New Roman"/>
                <w:b/>
                <w:bCs/>
                <w:color w:val="auto"/>
                <w:sz w:val="20"/>
                <w:szCs w:val="20"/>
                <w:lang w:val="el-GR"/>
              </w:rPr>
            </w:pPr>
            <w:r w:rsidRPr="00FC0407">
              <w:rPr>
                <w:rFonts w:eastAsia="Times New Roman" w:cs="Times New Roman"/>
                <w:b/>
                <w:bCs/>
                <w:color w:val="auto"/>
                <w:sz w:val="20"/>
                <w:szCs w:val="20"/>
                <w:lang w:val="el-GR"/>
              </w:rPr>
              <w:t>Συνολικές Εκπομπές</w:t>
            </w:r>
          </w:p>
        </w:tc>
        <w:tc>
          <w:tcPr>
            <w:tcW w:w="972"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b/>
                <w:bCs/>
                <w:color w:val="auto"/>
                <w:sz w:val="20"/>
                <w:szCs w:val="20"/>
                <w:lang w:eastAsia="el-GR"/>
              </w:rPr>
            </w:pPr>
            <w:r w:rsidRPr="00FC0407">
              <w:rPr>
                <w:rFonts w:ascii="Arial" w:hAnsi="Arial" w:cs="Arial"/>
                <w:b/>
                <w:bCs/>
                <w:color w:val="auto"/>
                <w:sz w:val="20"/>
                <w:szCs w:val="20"/>
              </w:rPr>
              <w:t>11,581</w:t>
            </w:r>
          </w:p>
        </w:tc>
        <w:tc>
          <w:tcPr>
            <w:tcW w:w="10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b/>
                <w:bCs/>
                <w:color w:val="auto"/>
                <w:sz w:val="20"/>
                <w:szCs w:val="20"/>
                <w:lang w:eastAsia="el-GR"/>
              </w:rPr>
            </w:pPr>
            <w:r w:rsidRPr="00FC0407">
              <w:rPr>
                <w:rFonts w:ascii="Arial" w:hAnsi="Arial" w:cs="Arial"/>
                <w:b/>
                <w:bCs/>
                <w:color w:val="auto"/>
                <w:sz w:val="20"/>
                <w:szCs w:val="20"/>
              </w:rPr>
              <w:t>7,122</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b/>
                <w:bCs/>
                <w:color w:val="auto"/>
                <w:sz w:val="20"/>
                <w:szCs w:val="20"/>
                <w:lang w:eastAsia="el-GR"/>
              </w:rPr>
            </w:pPr>
            <w:r w:rsidRPr="00FC0407">
              <w:rPr>
                <w:rFonts w:ascii="Arial" w:hAnsi="Arial" w:cs="Arial"/>
                <w:b/>
                <w:bCs/>
                <w:color w:val="auto"/>
                <w:sz w:val="20"/>
                <w:szCs w:val="20"/>
              </w:rPr>
              <w:t>11,804</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b/>
                <w:bCs/>
                <w:color w:val="auto"/>
                <w:sz w:val="20"/>
                <w:szCs w:val="20"/>
                <w:lang w:eastAsia="el-GR"/>
              </w:rPr>
            </w:pPr>
            <w:r w:rsidRPr="00FC0407">
              <w:rPr>
                <w:rFonts w:ascii="Arial" w:hAnsi="Arial" w:cs="Arial"/>
                <w:b/>
                <w:bCs/>
                <w:color w:val="auto"/>
                <w:sz w:val="20"/>
                <w:szCs w:val="20"/>
              </w:rPr>
              <w:t>8,234</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b/>
                <w:bCs/>
                <w:color w:val="auto"/>
                <w:sz w:val="20"/>
                <w:szCs w:val="20"/>
                <w:lang w:eastAsia="el-GR"/>
              </w:rPr>
            </w:pPr>
            <w:r w:rsidRPr="00FC0407">
              <w:rPr>
                <w:rFonts w:ascii="Arial" w:hAnsi="Arial" w:cs="Arial"/>
                <w:b/>
                <w:bCs/>
                <w:color w:val="auto"/>
                <w:sz w:val="20"/>
                <w:szCs w:val="20"/>
              </w:rPr>
              <w:t>0,948</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b/>
                <w:bCs/>
                <w:color w:val="auto"/>
                <w:sz w:val="20"/>
                <w:szCs w:val="20"/>
                <w:lang w:eastAsia="el-GR"/>
              </w:rPr>
            </w:pPr>
            <w:r w:rsidRPr="00FC0407">
              <w:rPr>
                <w:rFonts w:ascii="Arial" w:hAnsi="Arial" w:cs="Arial"/>
                <w:b/>
                <w:bCs/>
                <w:color w:val="auto"/>
                <w:sz w:val="20"/>
                <w:szCs w:val="20"/>
              </w:rPr>
              <w:t>1,931</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b/>
                <w:bCs/>
                <w:color w:val="auto"/>
                <w:sz w:val="20"/>
                <w:szCs w:val="20"/>
                <w:lang w:eastAsia="el-GR"/>
              </w:rPr>
            </w:pPr>
            <w:r w:rsidRPr="00FC0407">
              <w:rPr>
                <w:rFonts w:ascii="Arial" w:hAnsi="Arial" w:cs="Arial"/>
                <w:b/>
                <w:bCs/>
                <w:color w:val="auto"/>
                <w:sz w:val="20"/>
                <w:szCs w:val="20"/>
              </w:rPr>
              <w:t>3,201</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b/>
                <w:bCs/>
                <w:color w:val="auto"/>
                <w:sz w:val="20"/>
                <w:szCs w:val="20"/>
                <w:lang w:eastAsia="el-GR"/>
              </w:rPr>
            </w:pPr>
            <w:r w:rsidRPr="00FC0407">
              <w:rPr>
                <w:rFonts w:ascii="Arial" w:hAnsi="Arial" w:cs="Arial"/>
                <w:b/>
                <w:bCs/>
                <w:color w:val="auto"/>
                <w:sz w:val="20"/>
                <w:szCs w:val="20"/>
              </w:rPr>
              <w:t>8,802</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b/>
                <w:bCs/>
                <w:color w:val="auto"/>
                <w:sz w:val="20"/>
                <w:szCs w:val="20"/>
                <w:lang w:eastAsia="el-GR"/>
              </w:rPr>
            </w:pPr>
            <w:r w:rsidRPr="00FC0407">
              <w:rPr>
                <w:rFonts w:ascii="Arial" w:hAnsi="Arial" w:cs="Arial"/>
                <w:b/>
                <w:bCs/>
                <w:color w:val="auto"/>
                <w:sz w:val="20"/>
                <w:szCs w:val="20"/>
              </w:rPr>
              <w:t>0,375</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b/>
                <w:bCs/>
                <w:color w:val="auto"/>
                <w:sz w:val="20"/>
                <w:szCs w:val="20"/>
                <w:lang w:eastAsia="el-GR"/>
              </w:rPr>
            </w:pPr>
            <w:r w:rsidRPr="00FC0407">
              <w:rPr>
                <w:rFonts w:ascii="Arial" w:hAnsi="Arial" w:cs="Arial"/>
                <w:b/>
                <w:bCs/>
                <w:color w:val="auto"/>
                <w:sz w:val="20"/>
                <w:szCs w:val="20"/>
              </w:rPr>
              <w:t>0,032</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b/>
                <w:bCs/>
                <w:color w:val="auto"/>
                <w:sz w:val="20"/>
                <w:szCs w:val="20"/>
                <w:lang w:eastAsia="el-GR"/>
              </w:rPr>
            </w:pPr>
            <w:r w:rsidRPr="00FC0407">
              <w:rPr>
                <w:rFonts w:ascii="Arial" w:hAnsi="Arial" w:cs="Arial"/>
                <w:b/>
                <w:bCs/>
                <w:color w:val="auto"/>
                <w:sz w:val="20"/>
                <w:szCs w:val="20"/>
              </w:rPr>
              <w:t>0,030</w:t>
            </w:r>
          </w:p>
        </w:tc>
        <w:tc>
          <w:tcPr>
            <w:tcW w:w="914" w:type="dxa"/>
            <w:tcBorders>
              <w:top w:val="nil"/>
              <w:left w:val="nil"/>
              <w:bottom w:val="single" w:sz="8" w:space="0" w:color="auto"/>
              <w:right w:val="single" w:sz="8" w:space="0" w:color="auto"/>
            </w:tcBorders>
            <w:shd w:val="clear" w:color="000000" w:fill="CCFFFF"/>
            <w:noWrap/>
            <w:vAlign w:val="center"/>
          </w:tcPr>
          <w:p w:rsidR="000D77ED" w:rsidRPr="00FC0407" w:rsidRDefault="000D77ED" w:rsidP="00090CC6">
            <w:pPr>
              <w:spacing w:after="0" w:line="240" w:lineRule="auto"/>
              <w:jc w:val="center"/>
              <w:rPr>
                <w:rFonts w:eastAsia="Times New Roman" w:cs="Times New Roman"/>
                <w:b/>
                <w:bCs/>
                <w:color w:val="auto"/>
                <w:sz w:val="20"/>
                <w:szCs w:val="20"/>
                <w:lang w:eastAsia="el-GR"/>
              </w:rPr>
            </w:pPr>
            <w:r w:rsidRPr="00FC0407">
              <w:rPr>
                <w:rFonts w:ascii="Arial" w:hAnsi="Arial" w:cs="Arial"/>
                <w:b/>
                <w:bCs/>
                <w:color w:val="auto"/>
                <w:sz w:val="20"/>
                <w:szCs w:val="20"/>
              </w:rPr>
              <w:t>0,497</w:t>
            </w:r>
          </w:p>
        </w:tc>
      </w:tr>
    </w:tbl>
    <w:p w:rsidR="00F704F7" w:rsidRPr="00485CEB" w:rsidRDefault="00F704F7" w:rsidP="00F704F7">
      <w:pPr>
        <w:spacing w:after="0" w:line="240" w:lineRule="auto"/>
        <w:rPr>
          <w:rFonts w:cs="Times New Roman"/>
          <w:b/>
          <w:sz w:val="18"/>
          <w:szCs w:val="18"/>
          <w:lang w:val="el-GR"/>
        </w:rPr>
      </w:pPr>
    </w:p>
    <w:p w:rsidR="00F704F7" w:rsidRPr="00485CEB" w:rsidRDefault="00F704F7" w:rsidP="00F704F7">
      <w:pPr>
        <w:spacing w:after="0" w:line="240" w:lineRule="auto"/>
        <w:ind w:left="284"/>
        <w:rPr>
          <w:rFonts w:cs="Times New Roman"/>
          <w:sz w:val="18"/>
          <w:szCs w:val="18"/>
          <w:lang w:val="el-GR"/>
        </w:rPr>
      </w:pPr>
      <w:r w:rsidRPr="00485CEB">
        <w:rPr>
          <w:rFonts w:cs="Times New Roman"/>
          <w:b/>
          <w:sz w:val="18"/>
          <w:szCs w:val="18"/>
          <w:u w:val="single"/>
          <w:lang w:val="el-GR"/>
        </w:rPr>
        <w:t>Σημείωση:</w:t>
      </w:r>
      <w:r w:rsidRPr="00485CEB">
        <w:rPr>
          <w:rFonts w:cs="Times New Roman"/>
          <w:b/>
          <w:sz w:val="18"/>
          <w:szCs w:val="18"/>
          <w:lang w:val="el-GR"/>
        </w:rPr>
        <w:t xml:space="preserve"> </w:t>
      </w:r>
      <w:r w:rsidR="000D77ED">
        <w:rPr>
          <w:rFonts w:cs="Times New Roman"/>
          <w:b/>
          <w:sz w:val="18"/>
          <w:szCs w:val="18"/>
          <w:lang w:val="el-GR"/>
        </w:rPr>
        <w:t xml:space="preserve">     </w:t>
      </w:r>
      <w:proofErr w:type="spellStart"/>
      <w:r w:rsidRPr="00485CEB">
        <w:rPr>
          <w:rFonts w:cs="Times New Roman"/>
          <w:sz w:val="18"/>
          <w:szCs w:val="18"/>
          <w:lang w:val="el-GR"/>
        </w:rPr>
        <w:t>Gg</w:t>
      </w:r>
      <w:proofErr w:type="spellEnd"/>
      <w:r w:rsidRPr="00485CEB">
        <w:rPr>
          <w:rFonts w:cs="Times New Roman"/>
          <w:sz w:val="18"/>
          <w:szCs w:val="18"/>
          <w:lang w:val="el-GR"/>
        </w:rPr>
        <w:t>=</w:t>
      </w:r>
      <w:proofErr w:type="spellStart"/>
      <w:r w:rsidRPr="00485CEB">
        <w:rPr>
          <w:rFonts w:cs="Times New Roman"/>
          <w:sz w:val="18"/>
          <w:szCs w:val="18"/>
          <w:lang w:val="el-GR"/>
        </w:rPr>
        <w:t>kt</w:t>
      </w:r>
      <w:proofErr w:type="spellEnd"/>
      <w:r w:rsidRPr="00485CEB">
        <w:rPr>
          <w:rFonts w:cs="Times New Roman"/>
          <w:sz w:val="18"/>
          <w:szCs w:val="18"/>
          <w:lang w:val="el-GR"/>
        </w:rPr>
        <w:t xml:space="preserve"> (</w:t>
      </w:r>
      <w:proofErr w:type="spellStart"/>
      <w:r w:rsidRPr="00485CEB">
        <w:rPr>
          <w:rFonts w:cs="Times New Roman"/>
          <w:sz w:val="18"/>
          <w:szCs w:val="18"/>
          <w:lang w:val="el-GR"/>
        </w:rPr>
        <w:t>χιλιοτόνοι</w:t>
      </w:r>
      <w:proofErr w:type="spellEnd"/>
      <w:r w:rsidRPr="00485CEB">
        <w:rPr>
          <w:rFonts w:cs="Times New Roman"/>
          <w:sz w:val="18"/>
          <w:szCs w:val="18"/>
          <w:lang w:val="el-GR"/>
        </w:rPr>
        <w:t xml:space="preserve">) και </w:t>
      </w:r>
      <w:proofErr w:type="spellStart"/>
      <w:r w:rsidRPr="00485CEB">
        <w:rPr>
          <w:rFonts w:cs="Times New Roman"/>
          <w:sz w:val="18"/>
          <w:szCs w:val="18"/>
          <w:lang w:val="el-GR"/>
        </w:rPr>
        <w:t>Mg</w:t>
      </w:r>
      <w:proofErr w:type="spellEnd"/>
      <w:r w:rsidRPr="00485CEB">
        <w:rPr>
          <w:rFonts w:cs="Times New Roman"/>
          <w:sz w:val="18"/>
          <w:szCs w:val="18"/>
          <w:lang w:val="el-GR"/>
        </w:rPr>
        <w:t>=t (τόνοι)</w:t>
      </w:r>
    </w:p>
    <w:p w:rsidR="00F704F7" w:rsidRPr="00331230" w:rsidRDefault="00F704F7" w:rsidP="00F704F7">
      <w:pPr>
        <w:spacing w:after="0" w:line="240" w:lineRule="auto"/>
        <w:ind w:left="2836" w:hanging="1418"/>
        <w:rPr>
          <w:rFonts w:cs="Times New Roman"/>
          <w:bCs/>
          <w:sz w:val="18"/>
          <w:szCs w:val="18"/>
        </w:rPr>
      </w:pPr>
      <w:r w:rsidRPr="00331230">
        <w:rPr>
          <w:rFonts w:cs="Times New Roman"/>
          <w:bCs/>
          <w:sz w:val="18"/>
          <w:szCs w:val="18"/>
        </w:rPr>
        <w:t>NA: Not Applicable, NE: Not Estimated, NO: Not Occurring, IE: Indicated Elsewhere</w:t>
      </w:r>
    </w:p>
    <w:p w:rsidR="00F704F7" w:rsidRPr="00B62C4A" w:rsidRDefault="00F704F7" w:rsidP="009F36A2">
      <w:pPr>
        <w:spacing w:after="0" w:line="240" w:lineRule="auto"/>
        <w:rPr>
          <w:rFonts w:cs="Times New Roman"/>
          <w:bCs/>
          <w:sz w:val="18"/>
          <w:szCs w:val="18"/>
        </w:rPr>
        <w:sectPr w:rsidR="00F704F7" w:rsidRPr="00B62C4A" w:rsidSect="00F5091A">
          <w:footerReference w:type="default" r:id="rId150"/>
          <w:pgSz w:w="15840" w:h="12240" w:orient="landscape"/>
          <w:pgMar w:top="1021" w:right="1021" w:bottom="1021" w:left="1021" w:header="709" w:footer="709" w:gutter="0"/>
          <w:cols w:space="708"/>
          <w:docGrid w:linePitch="360"/>
        </w:sectPr>
      </w:pPr>
    </w:p>
    <w:tbl>
      <w:tblPr>
        <w:tblpPr w:leftFromText="180" w:rightFromText="180" w:horzAnchor="margin" w:tblpXSpec="center" w:tblpY="50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7"/>
        <w:gridCol w:w="4928"/>
      </w:tblGrid>
      <w:tr w:rsidR="00F704F7" w:rsidRPr="006A1E6A" w:rsidTr="00751496">
        <w:tc>
          <w:tcPr>
            <w:tcW w:w="4927" w:type="dxa"/>
            <w:shd w:val="clear" w:color="auto" w:fill="auto"/>
            <w:vAlign w:val="center"/>
          </w:tcPr>
          <w:p w:rsidR="00F704F7" w:rsidRPr="005D5196" w:rsidRDefault="00F704F7" w:rsidP="003129C8">
            <w:pPr>
              <w:pStyle w:val="Caption"/>
              <w:spacing w:before="60"/>
              <w:rPr>
                <w:rFonts w:cs="Times New Roman"/>
              </w:rPr>
            </w:pPr>
            <w:bookmarkStart w:id="736" w:name="_Ref98320689"/>
            <w:bookmarkStart w:id="737" w:name="_Ref529538591"/>
            <w:bookmarkStart w:id="738" w:name="_Toc532894333"/>
            <w:bookmarkStart w:id="739" w:name="_Toc98238842"/>
            <w:bookmarkStart w:id="740" w:name="_Toc98313595"/>
            <w:bookmarkStart w:id="741" w:name="_Ref98317950"/>
            <w:bookmarkStart w:id="742" w:name="_Toc98319579"/>
            <w:bookmarkStart w:id="743" w:name="_Toc135215193"/>
            <w:r>
              <w:t xml:space="preserve">Γράφημα </w:t>
            </w:r>
            <w:r w:rsidR="0065073C">
              <w:fldChar w:fldCharType="begin"/>
            </w:r>
            <w:r w:rsidR="0065073C">
              <w:instrText xml:space="preserve"> STYLEREF 1 \s </w:instrText>
            </w:r>
            <w:r w:rsidR="0065073C">
              <w:fldChar w:fldCharType="separate"/>
            </w:r>
            <w:r w:rsidR="00DE0713">
              <w:rPr>
                <w:noProof/>
              </w:rPr>
              <w:t>9</w:t>
            </w:r>
            <w:r w:rsidR="0065073C">
              <w:rPr>
                <w:noProof/>
              </w:rPr>
              <w:fldChar w:fldCharType="end"/>
            </w:r>
            <w:r w:rsidR="00A840F7">
              <w:noBreakHyphen/>
            </w:r>
            <w:r w:rsidR="0065073C">
              <w:fldChar w:fldCharType="begin"/>
            </w:r>
            <w:r w:rsidR="0065073C">
              <w:instrText xml:space="preserve"> SEQ Γράφημα \* ARABIC \s 1 </w:instrText>
            </w:r>
            <w:r w:rsidR="0065073C">
              <w:fldChar w:fldCharType="separate"/>
            </w:r>
            <w:r w:rsidR="00DE0713">
              <w:rPr>
                <w:noProof/>
              </w:rPr>
              <w:t>13</w:t>
            </w:r>
            <w:r w:rsidR="0065073C">
              <w:rPr>
                <w:noProof/>
              </w:rPr>
              <w:fldChar w:fldCharType="end"/>
            </w:r>
            <w:bookmarkEnd w:id="736"/>
            <w:r w:rsidRPr="00485CEB">
              <w:t xml:space="preserve">: </w:t>
            </w:r>
            <w:r w:rsidRPr="00485CEB">
              <w:rPr>
                <w:rFonts w:cs="Times New Roman"/>
              </w:rPr>
              <w:t>Ποσοστό Συνολικών Εκπομπών Οξειδίων του Αζώτου ανά δραστηριότητα κατά το 20</w:t>
            </w:r>
            <w:bookmarkEnd w:id="737"/>
            <w:bookmarkEnd w:id="738"/>
            <w:bookmarkEnd w:id="739"/>
            <w:bookmarkEnd w:id="740"/>
            <w:bookmarkEnd w:id="741"/>
            <w:bookmarkEnd w:id="742"/>
            <w:r w:rsidR="00341926">
              <w:rPr>
                <w:rFonts w:cs="Times New Roman"/>
              </w:rPr>
              <w:t>20</w:t>
            </w:r>
            <w:bookmarkEnd w:id="743"/>
          </w:p>
        </w:tc>
        <w:tc>
          <w:tcPr>
            <w:tcW w:w="4928" w:type="dxa"/>
            <w:shd w:val="clear" w:color="auto" w:fill="auto"/>
            <w:vAlign w:val="center"/>
          </w:tcPr>
          <w:p w:rsidR="00F704F7" w:rsidRPr="005D5196" w:rsidRDefault="00F704F7" w:rsidP="003129C8">
            <w:pPr>
              <w:pStyle w:val="Caption"/>
              <w:spacing w:before="60"/>
            </w:pPr>
            <w:bookmarkStart w:id="744" w:name="_Toc98238843"/>
            <w:bookmarkStart w:id="745" w:name="_Toc98313596"/>
            <w:bookmarkStart w:id="746" w:name="_Toc98319580"/>
            <w:bookmarkStart w:id="747" w:name="_Toc135215194"/>
            <w:r>
              <w:t xml:space="preserve">Γράφημα </w:t>
            </w:r>
            <w:r w:rsidR="0065073C">
              <w:fldChar w:fldCharType="begin"/>
            </w:r>
            <w:r w:rsidR="0065073C">
              <w:instrText xml:space="preserve"> STYLEREF 1 \s </w:instrText>
            </w:r>
            <w:r w:rsidR="0065073C">
              <w:fldChar w:fldCharType="separate"/>
            </w:r>
            <w:r w:rsidR="00DE0713">
              <w:rPr>
                <w:noProof/>
              </w:rPr>
              <w:t>9</w:t>
            </w:r>
            <w:r w:rsidR="0065073C">
              <w:rPr>
                <w:noProof/>
              </w:rPr>
              <w:fldChar w:fldCharType="end"/>
            </w:r>
            <w:r w:rsidR="00A840F7">
              <w:noBreakHyphen/>
            </w:r>
            <w:r w:rsidR="0065073C">
              <w:fldChar w:fldCharType="begin"/>
            </w:r>
            <w:r w:rsidR="0065073C">
              <w:instrText xml:space="preserve"> SEQ Γράφημα \* ARABIC \s 1 </w:instrText>
            </w:r>
            <w:r w:rsidR="0065073C">
              <w:fldChar w:fldCharType="separate"/>
            </w:r>
            <w:r w:rsidR="00DE0713">
              <w:rPr>
                <w:noProof/>
              </w:rPr>
              <w:t>14</w:t>
            </w:r>
            <w:r w:rsidR="0065073C">
              <w:rPr>
                <w:noProof/>
              </w:rPr>
              <w:fldChar w:fldCharType="end"/>
            </w:r>
            <w:r w:rsidRPr="00485CEB">
              <w:t>: Ποσοστό Συνολικών Εκπομπών Μονοξειδίου του Άνθρακα ανά δραστηριότητα κατά το 20</w:t>
            </w:r>
            <w:bookmarkEnd w:id="744"/>
            <w:bookmarkEnd w:id="745"/>
            <w:bookmarkEnd w:id="746"/>
            <w:r w:rsidR="00341926">
              <w:t>20</w:t>
            </w:r>
            <w:bookmarkEnd w:id="747"/>
          </w:p>
        </w:tc>
      </w:tr>
      <w:tr w:rsidR="00F704F7" w:rsidRPr="006A1E6A" w:rsidTr="00751496">
        <w:tc>
          <w:tcPr>
            <w:tcW w:w="4927" w:type="dxa"/>
            <w:shd w:val="clear" w:color="auto" w:fill="auto"/>
          </w:tcPr>
          <w:p w:rsidR="00F704F7" w:rsidRPr="005D5196" w:rsidRDefault="00341926" w:rsidP="00751496">
            <w:pPr>
              <w:spacing w:before="240" w:line="240" w:lineRule="auto"/>
              <w:jc w:val="center"/>
              <w:rPr>
                <w:rFonts w:cs="Times New Roman"/>
                <w:lang w:val="el-GR"/>
              </w:rPr>
            </w:pPr>
            <w:r w:rsidRPr="00FC0407">
              <w:rPr>
                <w:noProof/>
                <w:color w:val="auto"/>
                <w:lang w:val="el-GR" w:eastAsia="el-GR" w:bidi="ar-SA"/>
              </w:rPr>
              <w:drawing>
                <wp:anchor distT="0" distB="0" distL="114300" distR="114300" simplePos="0" relativeHeight="251992064" behindDoc="0" locked="0" layoutInCell="1" allowOverlap="1" wp14:anchorId="6FE14A9C" wp14:editId="65124279">
                  <wp:simplePos x="0" y="0"/>
                  <wp:positionH relativeFrom="column">
                    <wp:posOffset>59690</wp:posOffset>
                  </wp:positionH>
                  <wp:positionV relativeFrom="paragraph">
                    <wp:posOffset>224155</wp:posOffset>
                  </wp:positionV>
                  <wp:extent cx="2695575" cy="2057400"/>
                  <wp:effectExtent l="0" t="0" r="0" b="0"/>
                  <wp:wrapNone/>
                  <wp:docPr id="114" name="Chart 1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14:sizeRelH relativeFrom="page">
                    <wp14:pctWidth>0</wp14:pctWidth>
                  </wp14:sizeRelH>
                  <wp14:sizeRelV relativeFrom="page">
                    <wp14:pctHeight>0</wp14:pctHeight>
                  </wp14:sizeRelV>
                </wp:anchor>
              </w:drawing>
            </w:r>
          </w:p>
          <w:p w:rsidR="00F704F7" w:rsidRDefault="00F704F7" w:rsidP="00751496">
            <w:pPr>
              <w:spacing w:before="240" w:line="240" w:lineRule="auto"/>
              <w:jc w:val="center"/>
              <w:rPr>
                <w:rFonts w:cs="Times New Roman"/>
                <w:lang w:val="el-GR"/>
              </w:rPr>
            </w:pPr>
          </w:p>
          <w:p w:rsidR="00F704F7" w:rsidRDefault="00F704F7" w:rsidP="00751496">
            <w:pPr>
              <w:spacing w:before="240" w:line="240" w:lineRule="auto"/>
              <w:jc w:val="center"/>
              <w:rPr>
                <w:rFonts w:cs="Times New Roman"/>
                <w:lang w:val="el-GR"/>
              </w:rPr>
            </w:pPr>
          </w:p>
          <w:p w:rsidR="00F704F7" w:rsidRDefault="00F704F7" w:rsidP="00751496">
            <w:pPr>
              <w:spacing w:before="240" w:line="240" w:lineRule="auto"/>
              <w:jc w:val="center"/>
              <w:rPr>
                <w:rFonts w:cs="Times New Roman"/>
                <w:lang w:val="el-GR"/>
              </w:rPr>
            </w:pPr>
          </w:p>
          <w:p w:rsidR="00F704F7" w:rsidRDefault="00F704F7" w:rsidP="00751496">
            <w:pPr>
              <w:spacing w:before="240" w:line="240" w:lineRule="auto"/>
              <w:jc w:val="center"/>
              <w:rPr>
                <w:rFonts w:cs="Times New Roman"/>
                <w:lang w:val="el-GR"/>
              </w:rPr>
            </w:pPr>
          </w:p>
          <w:p w:rsidR="00F704F7" w:rsidRDefault="00F704F7" w:rsidP="00751496">
            <w:pPr>
              <w:spacing w:before="240" w:line="240" w:lineRule="auto"/>
              <w:jc w:val="center"/>
              <w:rPr>
                <w:rFonts w:cs="Times New Roman"/>
                <w:lang w:val="el-GR"/>
              </w:rPr>
            </w:pPr>
          </w:p>
          <w:p w:rsidR="00F704F7" w:rsidRPr="00485CEB" w:rsidRDefault="00F704F7" w:rsidP="00751496">
            <w:pPr>
              <w:spacing w:before="240" w:line="240" w:lineRule="auto"/>
              <w:jc w:val="center"/>
              <w:rPr>
                <w:rFonts w:cs="Times New Roman"/>
                <w:lang w:val="el-GR"/>
              </w:rPr>
            </w:pPr>
          </w:p>
        </w:tc>
        <w:tc>
          <w:tcPr>
            <w:tcW w:w="4928" w:type="dxa"/>
            <w:shd w:val="clear" w:color="auto" w:fill="auto"/>
          </w:tcPr>
          <w:p w:rsidR="00F704F7" w:rsidRDefault="00E801AB" w:rsidP="00751496">
            <w:pPr>
              <w:spacing w:before="240" w:line="240" w:lineRule="auto"/>
              <w:rPr>
                <w:rFonts w:cs="Times New Roman"/>
                <w:lang w:val="el-GR"/>
              </w:rPr>
            </w:pPr>
            <w:r w:rsidRPr="00FC0407">
              <w:rPr>
                <w:noProof/>
                <w:color w:val="auto"/>
                <w:lang w:val="el-GR" w:eastAsia="el-GR" w:bidi="ar-SA"/>
              </w:rPr>
              <w:drawing>
                <wp:anchor distT="0" distB="0" distL="114300" distR="114300" simplePos="0" relativeHeight="251994112" behindDoc="0" locked="0" layoutInCell="1" allowOverlap="1" wp14:anchorId="0A27A929" wp14:editId="479EC33C">
                  <wp:simplePos x="0" y="0"/>
                  <wp:positionH relativeFrom="column">
                    <wp:posOffset>302895</wp:posOffset>
                  </wp:positionH>
                  <wp:positionV relativeFrom="paragraph">
                    <wp:posOffset>243205</wp:posOffset>
                  </wp:positionV>
                  <wp:extent cx="2552700" cy="2019300"/>
                  <wp:effectExtent l="0" t="0" r="0" b="0"/>
                  <wp:wrapNone/>
                  <wp:docPr id="115" name="Chart 1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14:sizeRelH relativeFrom="margin">
                    <wp14:pctWidth>0</wp14:pctWidth>
                  </wp14:sizeRelH>
                  <wp14:sizeRelV relativeFrom="margin">
                    <wp14:pctHeight>0</wp14:pctHeight>
                  </wp14:sizeRelV>
                </wp:anchor>
              </w:drawing>
            </w:r>
          </w:p>
          <w:p w:rsidR="00F704F7" w:rsidRDefault="00F704F7" w:rsidP="00751496">
            <w:pPr>
              <w:spacing w:before="240" w:line="240" w:lineRule="auto"/>
              <w:rPr>
                <w:rFonts w:cs="Times New Roman"/>
                <w:lang w:val="el-GR"/>
              </w:rPr>
            </w:pPr>
          </w:p>
          <w:p w:rsidR="00F704F7" w:rsidRDefault="00F704F7" w:rsidP="00751496">
            <w:pPr>
              <w:spacing w:before="240" w:line="240" w:lineRule="auto"/>
              <w:rPr>
                <w:rFonts w:cs="Times New Roman"/>
                <w:lang w:val="el-GR"/>
              </w:rPr>
            </w:pPr>
          </w:p>
          <w:p w:rsidR="00F704F7" w:rsidRDefault="00F704F7" w:rsidP="00751496">
            <w:pPr>
              <w:spacing w:before="240" w:line="240" w:lineRule="auto"/>
              <w:rPr>
                <w:rFonts w:cs="Times New Roman"/>
                <w:lang w:val="el-GR"/>
              </w:rPr>
            </w:pPr>
          </w:p>
          <w:p w:rsidR="00F704F7" w:rsidRDefault="00F704F7" w:rsidP="00751496">
            <w:pPr>
              <w:spacing w:before="240" w:line="240" w:lineRule="auto"/>
              <w:rPr>
                <w:rFonts w:cs="Times New Roman"/>
                <w:lang w:val="el-GR"/>
              </w:rPr>
            </w:pPr>
          </w:p>
          <w:p w:rsidR="00F704F7" w:rsidRDefault="00F704F7" w:rsidP="00751496">
            <w:pPr>
              <w:spacing w:before="240" w:line="240" w:lineRule="auto"/>
              <w:rPr>
                <w:rFonts w:cs="Times New Roman"/>
                <w:lang w:val="el-GR"/>
              </w:rPr>
            </w:pPr>
          </w:p>
          <w:p w:rsidR="00F704F7" w:rsidRPr="00485CEB" w:rsidRDefault="00F704F7" w:rsidP="00751496">
            <w:pPr>
              <w:spacing w:before="240" w:line="240" w:lineRule="auto"/>
              <w:rPr>
                <w:rFonts w:cs="Times New Roman"/>
                <w:lang w:val="el-GR"/>
              </w:rPr>
            </w:pPr>
          </w:p>
        </w:tc>
      </w:tr>
      <w:tr w:rsidR="00F704F7" w:rsidRPr="006A1E6A" w:rsidTr="00751496">
        <w:tc>
          <w:tcPr>
            <w:tcW w:w="4927" w:type="dxa"/>
            <w:shd w:val="clear" w:color="auto" w:fill="auto"/>
          </w:tcPr>
          <w:p w:rsidR="00F704F7" w:rsidRPr="005D5196" w:rsidRDefault="00F704F7" w:rsidP="003129C8">
            <w:pPr>
              <w:pStyle w:val="Caption"/>
              <w:spacing w:before="60"/>
            </w:pPr>
            <w:bookmarkStart w:id="748" w:name="_Toc98238844"/>
            <w:bookmarkStart w:id="749" w:name="_Toc98313597"/>
            <w:bookmarkStart w:id="750" w:name="_Toc98319581"/>
            <w:bookmarkStart w:id="751" w:name="_Toc135215195"/>
            <w:r>
              <w:t xml:space="preserve">Γράφημα </w:t>
            </w:r>
            <w:r w:rsidR="0065073C">
              <w:fldChar w:fldCharType="begin"/>
            </w:r>
            <w:r w:rsidR="0065073C">
              <w:instrText xml:space="preserve"> STYLEREF 1 \s </w:instrText>
            </w:r>
            <w:r w:rsidR="0065073C">
              <w:fldChar w:fldCharType="separate"/>
            </w:r>
            <w:r w:rsidR="00DE0713">
              <w:rPr>
                <w:noProof/>
              </w:rPr>
              <w:t>9</w:t>
            </w:r>
            <w:r w:rsidR="0065073C">
              <w:rPr>
                <w:noProof/>
              </w:rPr>
              <w:fldChar w:fldCharType="end"/>
            </w:r>
            <w:r w:rsidR="00A840F7">
              <w:noBreakHyphen/>
            </w:r>
            <w:r w:rsidR="0065073C">
              <w:fldChar w:fldCharType="begin"/>
            </w:r>
            <w:r w:rsidR="0065073C">
              <w:instrText xml:space="preserve"> SEQ Γράφημα \* ARABIC \s 1 </w:instrText>
            </w:r>
            <w:r w:rsidR="0065073C">
              <w:fldChar w:fldCharType="separate"/>
            </w:r>
            <w:r w:rsidR="00DE0713">
              <w:rPr>
                <w:noProof/>
              </w:rPr>
              <w:t>15</w:t>
            </w:r>
            <w:r w:rsidR="0065073C">
              <w:rPr>
                <w:noProof/>
              </w:rPr>
              <w:fldChar w:fldCharType="end"/>
            </w:r>
            <w:r w:rsidRPr="00485CEB">
              <w:t>: Ποσοστό Συνολικών Εκπομπών Πτητικών Οργανικών Ενώσεων ανά δραστηριότητα κατά το 20</w:t>
            </w:r>
            <w:bookmarkEnd w:id="748"/>
            <w:bookmarkEnd w:id="749"/>
            <w:bookmarkEnd w:id="750"/>
            <w:r w:rsidR="00341926">
              <w:t>20</w:t>
            </w:r>
            <w:bookmarkEnd w:id="751"/>
          </w:p>
        </w:tc>
        <w:tc>
          <w:tcPr>
            <w:tcW w:w="4928" w:type="dxa"/>
            <w:shd w:val="clear" w:color="auto" w:fill="auto"/>
          </w:tcPr>
          <w:p w:rsidR="00F704F7" w:rsidRPr="005D5196" w:rsidRDefault="00F704F7" w:rsidP="003129C8">
            <w:pPr>
              <w:pStyle w:val="Caption"/>
              <w:spacing w:before="60"/>
            </w:pPr>
            <w:bookmarkStart w:id="752" w:name="_Toc98238845"/>
            <w:bookmarkStart w:id="753" w:name="_Toc98313598"/>
            <w:bookmarkStart w:id="754" w:name="_Toc98319582"/>
            <w:bookmarkStart w:id="755" w:name="_Toc135215196"/>
            <w:r>
              <w:t xml:space="preserve">Γράφημα </w:t>
            </w:r>
            <w:r w:rsidR="0065073C">
              <w:fldChar w:fldCharType="begin"/>
            </w:r>
            <w:r w:rsidR="0065073C">
              <w:instrText xml:space="preserve"> STYLEREF 1 \s </w:instrText>
            </w:r>
            <w:r w:rsidR="0065073C">
              <w:fldChar w:fldCharType="separate"/>
            </w:r>
            <w:r w:rsidR="00DE0713">
              <w:rPr>
                <w:noProof/>
              </w:rPr>
              <w:t>9</w:t>
            </w:r>
            <w:r w:rsidR="0065073C">
              <w:rPr>
                <w:noProof/>
              </w:rPr>
              <w:fldChar w:fldCharType="end"/>
            </w:r>
            <w:r w:rsidR="00A840F7">
              <w:noBreakHyphen/>
            </w:r>
            <w:r w:rsidR="0065073C">
              <w:fldChar w:fldCharType="begin"/>
            </w:r>
            <w:r w:rsidR="0065073C">
              <w:instrText xml:space="preserve"> SEQ Γράφημα \* ARABIC \s 1 </w:instrText>
            </w:r>
            <w:r w:rsidR="0065073C">
              <w:fldChar w:fldCharType="separate"/>
            </w:r>
            <w:r w:rsidR="00DE0713">
              <w:rPr>
                <w:noProof/>
              </w:rPr>
              <w:t>16</w:t>
            </w:r>
            <w:r w:rsidR="0065073C">
              <w:rPr>
                <w:noProof/>
              </w:rPr>
              <w:fldChar w:fldCharType="end"/>
            </w:r>
            <w:r w:rsidRPr="00485CEB">
              <w:t>: Ποσοστό Συνολικών Εκπομπών Διοξειδίου του Θείου ανά δραστηριότητα κατά το 20</w:t>
            </w:r>
            <w:bookmarkEnd w:id="752"/>
            <w:bookmarkEnd w:id="753"/>
            <w:bookmarkEnd w:id="754"/>
            <w:r w:rsidR="00341926">
              <w:t>20</w:t>
            </w:r>
            <w:bookmarkEnd w:id="755"/>
          </w:p>
        </w:tc>
      </w:tr>
      <w:tr w:rsidR="00F704F7" w:rsidRPr="006A1E6A" w:rsidTr="00751496">
        <w:tc>
          <w:tcPr>
            <w:tcW w:w="4927" w:type="dxa"/>
            <w:shd w:val="clear" w:color="auto" w:fill="auto"/>
          </w:tcPr>
          <w:p w:rsidR="00F704F7" w:rsidRPr="005D5196" w:rsidRDefault="00E801AB" w:rsidP="00751496">
            <w:pPr>
              <w:spacing w:before="240" w:line="240" w:lineRule="auto"/>
              <w:jc w:val="center"/>
              <w:rPr>
                <w:noProof/>
                <w:lang w:val="el-GR" w:bidi="ar-SA"/>
              </w:rPr>
            </w:pPr>
            <w:r w:rsidRPr="00FC0407">
              <w:rPr>
                <w:noProof/>
                <w:color w:val="auto"/>
                <w:lang w:val="el-GR" w:eastAsia="el-GR" w:bidi="ar-SA"/>
              </w:rPr>
              <w:drawing>
                <wp:anchor distT="0" distB="0" distL="114300" distR="114300" simplePos="0" relativeHeight="251996160" behindDoc="0" locked="0" layoutInCell="1" allowOverlap="1" wp14:anchorId="060492BC" wp14:editId="787DF3CF">
                  <wp:simplePos x="0" y="0"/>
                  <wp:positionH relativeFrom="column">
                    <wp:posOffset>-6350</wp:posOffset>
                  </wp:positionH>
                  <wp:positionV relativeFrom="paragraph">
                    <wp:posOffset>13335</wp:posOffset>
                  </wp:positionV>
                  <wp:extent cx="2857500" cy="2457450"/>
                  <wp:effectExtent l="0" t="0" r="0" b="0"/>
                  <wp:wrapNone/>
                  <wp:docPr id="116" name="Chart 1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14:sizeRelV relativeFrom="margin">
                    <wp14:pctHeight>0</wp14:pctHeight>
                  </wp14:sizeRelV>
                </wp:anchor>
              </w:drawing>
            </w:r>
          </w:p>
          <w:p w:rsidR="00F704F7" w:rsidRDefault="00F704F7" w:rsidP="00751496">
            <w:pPr>
              <w:spacing w:before="240" w:line="240" w:lineRule="auto"/>
              <w:rPr>
                <w:noProof/>
                <w:lang w:val="el-GR" w:bidi="ar-SA"/>
              </w:rPr>
            </w:pPr>
          </w:p>
          <w:p w:rsidR="00F704F7" w:rsidRDefault="00F704F7" w:rsidP="00751496">
            <w:pPr>
              <w:spacing w:before="240" w:line="240" w:lineRule="auto"/>
              <w:rPr>
                <w:noProof/>
                <w:lang w:val="el-GR" w:bidi="ar-SA"/>
              </w:rPr>
            </w:pPr>
          </w:p>
          <w:p w:rsidR="00F704F7" w:rsidRDefault="00F704F7" w:rsidP="00751496">
            <w:pPr>
              <w:spacing w:before="240" w:line="240" w:lineRule="auto"/>
              <w:rPr>
                <w:noProof/>
                <w:lang w:val="el-GR" w:bidi="ar-SA"/>
              </w:rPr>
            </w:pPr>
          </w:p>
          <w:p w:rsidR="00F704F7" w:rsidRDefault="00F704F7" w:rsidP="00751496">
            <w:pPr>
              <w:spacing w:before="240" w:line="240" w:lineRule="auto"/>
              <w:rPr>
                <w:noProof/>
                <w:lang w:val="el-GR" w:bidi="ar-SA"/>
              </w:rPr>
            </w:pPr>
          </w:p>
          <w:p w:rsidR="00F704F7" w:rsidRDefault="00F704F7" w:rsidP="00751496">
            <w:pPr>
              <w:spacing w:before="240" w:line="240" w:lineRule="auto"/>
              <w:rPr>
                <w:noProof/>
                <w:lang w:val="el-GR" w:bidi="ar-SA"/>
              </w:rPr>
            </w:pPr>
          </w:p>
          <w:p w:rsidR="00F704F7" w:rsidRDefault="00F704F7" w:rsidP="00751496">
            <w:pPr>
              <w:spacing w:before="240" w:line="240" w:lineRule="auto"/>
              <w:rPr>
                <w:noProof/>
                <w:lang w:val="el-GR" w:bidi="ar-SA"/>
              </w:rPr>
            </w:pPr>
          </w:p>
          <w:p w:rsidR="00F704F7" w:rsidRPr="00097CCC" w:rsidRDefault="00F704F7" w:rsidP="00751496">
            <w:pPr>
              <w:spacing w:before="240" w:line="240" w:lineRule="auto"/>
              <w:rPr>
                <w:lang w:val="el-GR"/>
              </w:rPr>
            </w:pPr>
          </w:p>
        </w:tc>
        <w:tc>
          <w:tcPr>
            <w:tcW w:w="4928" w:type="dxa"/>
            <w:shd w:val="clear" w:color="auto" w:fill="auto"/>
          </w:tcPr>
          <w:p w:rsidR="00F704F7" w:rsidRDefault="00E801AB" w:rsidP="00751496">
            <w:pPr>
              <w:pStyle w:val="Caption"/>
              <w:spacing w:before="240" w:after="240"/>
            </w:pPr>
            <w:r w:rsidRPr="00FC0407">
              <w:rPr>
                <w:b w:val="0"/>
                <w:bCs w:val="0"/>
                <w:noProof/>
                <w:color w:val="auto"/>
                <w:lang w:eastAsia="el-GR" w:bidi="ar-SA"/>
              </w:rPr>
              <w:drawing>
                <wp:anchor distT="0" distB="0" distL="114300" distR="114300" simplePos="0" relativeHeight="251998208" behindDoc="0" locked="0" layoutInCell="1" allowOverlap="1" wp14:anchorId="3BC5E740" wp14:editId="4DA36459">
                  <wp:simplePos x="0" y="0"/>
                  <wp:positionH relativeFrom="column">
                    <wp:posOffset>1905</wp:posOffset>
                  </wp:positionH>
                  <wp:positionV relativeFrom="paragraph">
                    <wp:posOffset>135314</wp:posOffset>
                  </wp:positionV>
                  <wp:extent cx="2952750" cy="2543175"/>
                  <wp:effectExtent l="0" t="0" r="0" b="0"/>
                  <wp:wrapNone/>
                  <wp:docPr id="117" name="Chart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14:sizeRelH relativeFrom="margin">
                    <wp14:pctWidth>0</wp14:pctWidth>
                  </wp14:sizeRelH>
                  <wp14:sizeRelV relativeFrom="margin">
                    <wp14:pctHeight>0</wp14:pctHeight>
                  </wp14:sizeRelV>
                </wp:anchor>
              </w:drawing>
            </w:r>
          </w:p>
          <w:p w:rsidR="00F704F7" w:rsidRDefault="00F704F7" w:rsidP="00751496">
            <w:pPr>
              <w:pStyle w:val="Caption"/>
              <w:spacing w:before="240" w:after="240"/>
            </w:pPr>
          </w:p>
          <w:p w:rsidR="00F704F7" w:rsidRDefault="00F704F7" w:rsidP="00751496">
            <w:pPr>
              <w:pStyle w:val="Caption"/>
              <w:spacing w:before="240" w:after="240"/>
            </w:pPr>
          </w:p>
          <w:p w:rsidR="00F704F7" w:rsidRDefault="00F704F7" w:rsidP="00751496">
            <w:pPr>
              <w:pStyle w:val="Caption"/>
              <w:spacing w:before="240" w:after="240"/>
            </w:pPr>
          </w:p>
          <w:p w:rsidR="00F704F7" w:rsidRDefault="00F704F7" w:rsidP="00751496">
            <w:pPr>
              <w:pStyle w:val="Caption"/>
              <w:spacing w:before="240" w:after="240"/>
            </w:pPr>
          </w:p>
          <w:p w:rsidR="00F704F7" w:rsidRPr="00485CEB" w:rsidRDefault="00F704F7" w:rsidP="00751496">
            <w:pPr>
              <w:pStyle w:val="Caption"/>
              <w:spacing w:before="240" w:after="240"/>
            </w:pPr>
          </w:p>
        </w:tc>
      </w:tr>
    </w:tbl>
    <w:p w:rsidR="009F36A2" w:rsidRPr="00A17460" w:rsidRDefault="009F36A2" w:rsidP="009F36A2">
      <w:pPr>
        <w:spacing w:after="0" w:line="240" w:lineRule="auto"/>
        <w:rPr>
          <w:rFonts w:cs="Times New Roman"/>
          <w:bCs/>
          <w:sz w:val="18"/>
          <w:szCs w:val="18"/>
          <w:lang w:val="el-GR"/>
        </w:rPr>
      </w:pPr>
    </w:p>
    <w:p w:rsidR="009F36A2" w:rsidRPr="00A17460" w:rsidRDefault="009F36A2">
      <w:pPr>
        <w:widowControl/>
        <w:adjustRightInd/>
        <w:spacing w:after="200" w:line="276" w:lineRule="auto"/>
        <w:jc w:val="left"/>
        <w:textAlignment w:val="auto"/>
        <w:rPr>
          <w:lang w:val="el-GR" w:bidi="ar-SA"/>
        </w:rPr>
      </w:pPr>
      <w:r w:rsidRPr="00A17460">
        <w:rPr>
          <w:lang w:val="el-GR" w:bidi="ar-SA"/>
        </w:rPr>
        <w:br w:type="page"/>
      </w:r>
    </w:p>
    <w:tbl>
      <w:tblPr>
        <w:tblpPr w:leftFromText="180" w:rightFromText="180" w:vertAnchor="page" w:horzAnchor="margin" w:tblpXSpec="center" w:tblpY="14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7"/>
        <w:gridCol w:w="4928"/>
      </w:tblGrid>
      <w:tr w:rsidR="00F704F7" w:rsidRPr="006A1E6A" w:rsidTr="00751496">
        <w:tc>
          <w:tcPr>
            <w:tcW w:w="4927" w:type="dxa"/>
            <w:shd w:val="clear" w:color="auto" w:fill="auto"/>
          </w:tcPr>
          <w:p w:rsidR="00F704F7" w:rsidRPr="005D5196" w:rsidRDefault="00F704F7" w:rsidP="003129C8">
            <w:pPr>
              <w:pStyle w:val="Caption"/>
              <w:spacing w:before="60"/>
            </w:pPr>
            <w:bookmarkStart w:id="756" w:name="_Toc98238846"/>
            <w:bookmarkStart w:id="757" w:name="_Toc98313599"/>
            <w:bookmarkStart w:id="758" w:name="_Toc98319583"/>
            <w:bookmarkStart w:id="759" w:name="_Toc135215197"/>
            <w:r>
              <w:t xml:space="preserve">Γράφημα </w:t>
            </w:r>
            <w:r w:rsidR="0065073C">
              <w:fldChar w:fldCharType="begin"/>
            </w:r>
            <w:r w:rsidR="0065073C">
              <w:instrText xml:space="preserve"> STYLEREF 1 \s </w:instrText>
            </w:r>
            <w:r w:rsidR="0065073C">
              <w:fldChar w:fldCharType="separate"/>
            </w:r>
            <w:r w:rsidR="00DE0713">
              <w:rPr>
                <w:noProof/>
              </w:rPr>
              <w:t>9</w:t>
            </w:r>
            <w:r w:rsidR="0065073C">
              <w:rPr>
                <w:noProof/>
              </w:rPr>
              <w:fldChar w:fldCharType="end"/>
            </w:r>
            <w:r w:rsidR="00A840F7">
              <w:noBreakHyphen/>
            </w:r>
            <w:r w:rsidR="0065073C">
              <w:fldChar w:fldCharType="begin"/>
            </w:r>
            <w:r w:rsidR="0065073C">
              <w:instrText xml:space="preserve"> SEQ Γράφημα \* ARABIC \s 1 </w:instrText>
            </w:r>
            <w:r w:rsidR="0065073C">
              <w:fldChar w:fldCharType="separate"/>
            </w:r>
            <w:r w:rsidR="00DE0713">
              <w:rPr>
                <w:noProof/>
              </w:rPr>
              <w:t>17</w:t>
            </w:r>
            <w:r w:rsidR="0065073C">
              <w:rPr>
                <w:noProof/>
              </w:rPr>
              <w:fldChar w:fldCharType="end"/>
            </w:r>
            <w:r w:rsidRPr="00485CEB">
              <w:t>: Ποσοστό Συνολικών Εκπομπών Αμμωνίας ανά δραστηριότητα κατά το 20</w:t>
            </w:r>
            <w:bookmarkEnd w:id="756"/>
            <w:bookmarkEnd w:id="757"/>
            <w:bookmarkEnd w:id="758"/>
            <w:r w:rsidR="00CB2408">
              <w:t>20</w:t>
            </w:r>
            <w:bookmarkEnd w:id="759"/>
          </w:p>
        </w:tc>
        <w:tc>
          <w:tcPr>
            <w:tcW w:w="4928" w:type="dxa"/>
            <w:shd w:val="clear" w:color="auto" w:fill="auto"/>
          </w:tcPr>
          <w:p w:rsidR="00F704F7" w:rsidRPr="005D5196" w:rsidRDefault="00F704F7" w:rsidP="003129C8">
            <w:pPr>
              <w:pStyle w:val="Caption"/>
              <w:spacing w:before="60"/>
            </w:pPr>
            <w:bookmarkStart w:id="760" w:name="_Toc98238847"/>
            <w:bookmarkStart w:id="761" w:name="_Toc98313600"/>
            <w:bookmarkStart w:id="762" w:name="_Toc98319584"/>
            <w:bookmarkStart w:id="763" w:name="_Toc135215198"/>
            <w:r>
              <w:t xml:space="preserve">Γράφημα </w:t>
            </w:r>
            <w:r w:rsidR="0065073C">
              <w:fldChar w:fldCharType="begin"/>
            </w:r>
            <w:r w:rsidR="0065073C">
              <w:instrText xml:space="preserve"> STYLEREF 1 \s </w:instrText>
            </w:r>
            <w:r w:rsidR="0065073C">
              <w:fldChar w:fldCharType="separate"/>
            </w:r>
            <w:r w:rsidR="00DE0713">
              <w:rPr>
                <w:noProof/>
              </w:rPr>
              <w:t>9</w:t>
            </w:r>
            <w:r w:rsidR="0065073C">
              <w:rPr>
                <w:noProof/>
              </w:rPr>
              <w:fldChar w:fldCharType="end"/>
            </w:r>
            <w:r w:rsidR="00A840F7">
              <w:noBreakHyphen/>
            </w:r>
            <w:r w:rsidR="0065073C">
              <w:fldChar w:fldCharType="begin"/>
            </w:r>
            <w:r w:rsidR="0065073C">
              <w:instrText xml:space="preserve"> SEQ Γράφημα \* ARABIC \s 1 </w:instrText>
            </w:r>
            <w:r w:rsidR="0065073C">
              <w:fldChar w:fldCharType="separate"/>
            </w:r>
            <w:r w:rsidR="00DE0713">
              <w:rPr>
                <w:noProof/>
              </w:rPr>
              <w:t>18</w:t>
            </w:r>
            <w:r w:rsidR="0065073C">
              <w:rPr>
                <w:noProof/>
              </w:rPr>
              <w:fldChar w:fldCharType="end"/>
            </w:r>
            <w:r w:rsidRPr="00485CEB">
              <w:t>: Ποσοστό Συνολικών Εκπομπών Σωματιδιακής Σκόνης (TSP) ανά δραστηριότητα κατά το 20</w:t>
            </w:r>
            <w:bookmarkEnd w:id="760"/>
            <w:bookmarkEnd w:id="761"/>
            <w:bookmarkEnd w:id="762"/>
            <w:r w:rsidR="00187B73">
              <w:t>20</w:t>
            </w:r>
            <w:bookmarkEnd w:id="763"/>
          </w:p>
        </w:tc>
      </w:tr>
      <w:tr w:rsidR="00F704F7" w:rsidRPr="006A1E6A" w:rsidTr="00751496">
        <w:tc>
          <w:tcPr>
            <w:tcW w:w="4927" w:type="dxa"/>
            <w:shd w:val="clear" w:color="auto" w:fill="auto"/>
          </w:tcPr>
          <w:p w:rsidR="00F704F7" w:rsidRPr="005D5196" w:rsidRDefault="00CB2408" w:rsidP="00751496">
            <w:pPr>
              <w:pStyle w:val="Caption"/>
              <w:spacing w:before="240" w:after="240"/>
              <w:rPr>
                <w:noProof/>
                <w:lang w:bidi="ar-SA"/>
              </w:rPr>
            </w:pPr>
            <w:r w:rsidRPr="00FC0407">
              <w:rPr>
                <w:b w:val="0"/>
                <w:bCs w:val="0"/>
                <w:noProof/>
                <w:color w:val="auto"/>
                <w:lang w:eastAsia="el-GR" w:bidi="ar-SA"/>
              </w:rPr>
              <w:drawing>
                <wp:anchor distT="0" distB="0" distL="114300" distR="114300" simplePos="0" relativeHeight="252000256" behindDoc="0" locked="0" layoutInCell="1" allowOverlap="1" wp14:anchorId="1281CF21" wp14:editId="18F3E0DC">
                  <wp:simplePos x="0" y="0"/>
                  <wp:positionH relativeFrom="column">
                    <wp:posOffset>-6985</wp:posOffset>
                  </wp:positionH>
                  <wp:positionV relativeFrom="paragraph">
                    <wp:posOffset>181610</wp:posOffset>
                  </wp:positionV>
                  <wp:extent cx="2800350" cy="2219325"/>
                  <wp:effectExtent l="0" t="0" r="0" b="0"/>
                  <wp:wrapNone/>
                  <wp:docPr id="118" name="Chart 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14:sizeRelH relativeFrom="margin">
                    <wp14:pctWidth>0</wp14:pctWidth>
                  </wp14:sizeRelH>
                  <wp14:sizeRelV relativeFrom="margin">
                    <wp14:pctHeight>0</wp14:pctHeight>
                  </wp14:sizeRelV>
                </wp:anchor>
              </w:drawing>
            </w:r>
          </w:p>
          <w:p w:rsidR="00F704F7" w:rsidRDefault="00F704F7" w:rsidP="00751496">
            <w:pPr>
              <w:rPr>
                <w:lang w:val="el-GR" w:bidi="ar-SA"/>
              </w:rPr>
            </w:pPr>
          </w:p>
          <w:p w:rsidR="00F704F7" w:rsidRDefault="00F704F7" w:rsidP="00751496">
            <w:pPr>
              <w:rPr>
                <w:lang w:val="el-GR" w:bidi="ar-SA"/>
              </w:rPr>
            </w:pPr>
          </w:p>
          <w:p w:rsidR="00F704F7" w:rsidRDefault="00F704F7" w:rsidP="00751496">
            <w:pPr>
              <w:rPr>
                <w:lang w:val="el-GR" w:bidi="ar-SA"/>
              </w:rPr>
            </w:pPr>
          </w:p>
          <w:p w:rsidR="00F704F7" w:rsidRDefault="00F704F7" w:rsidP="00751496">
            <w:pPr>
              <w:rPr>
                <w:lang w:val="el-GR" w:bidi="ar-SA"/>
              </w:rPr>
            </w:pPr>
          </w:p>
          <w:p w:rsidR="00F704F7" w:rsidRPr="00485CEB" w:rsidRDefault="00F704F7" w:rsidP="00751496">
            <w:pPr>
              <w:spacing w:before="240" w:line="240" w:lineRule="auto"/>
              <w:rPr>
                <w:lang w:val="el-GR"/>
              </w:rPr>
            </w:pPr>
          </w:p>
        </w:tc>
        <w:tc>
          <w:tcPr>
            <w:tcW w:w="4928" w:type="dxa"/>
            <w:shd w:val="clear" w:color="auto" w:fill="auto"/>
          </w:tcPr>
          <w:p w:rsidR="00F704F7" w:rsidRDefault="00187B73" w:rsidP="00751496">
            <w:pPr>
              <w:spacing w:before="240" w:line="240" w:lineRule="auto"/>
              <w:rPr>
                <w:noProof/>
                <w:lang w:val="el-GR" w:bidi="ar-SA"/>
              </w:rPr>
            </w:pPr>
            <w:r w:rsidRPr="00FC0407">
              <w:rPr>
                <w:noProof/>
                <w:color w:val="auto"/>
                <w:lang w:val="el-GR" w:eastAsia="el-GR" w:bidi="ar-SA"/>
              </w:rPr>
              <w:drawing>
                <wp:anchor distT="0" distB="0" distL="114300" distR="114300" simplePos="0" relativeHeight="252002304" behindDoc="0" locked="0" layoutInCell="1" allowOverlap="1" wp14:anchorId="646EAEAA" wp14:editId="57F885B0">
                  <wp:simplePos x="0" y="0"/>
                  <wp:positionH relativeFrom="column">
                    <wp:posOffset>283845</wp:posOffset>
                  </wp:positionH>
                  <wp:positionV relativeFrom="paragraph">
                    <wp:posOffset>133985</wp:posOffset>
                  </wp:positionV>
                  <wp:extent cx="2688590" cy="2268220"/>
                  <wp:effectExtent l="0" t="0" r="0" b="0"/>
                  <wp:wrapNone/>
                  <wp:docPr id="119" name="Chart 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14:sizeRelH relativeFrom="margin">
                    <wp14:pctWidth>0</wp14:pctWidth>
                  </wp14:sizeRelH>
                  <wp14:sizeRelV relativeFrom="margin">
                    <wp14:pctHeight>0</wp14:pctHeight>
                  </wp14:sizeRelV>
                </wp:anchor>
              </w:drawing>
            </w:r>
          </w:p>
          <w:p w:rsidR="00F704F7" w:rsidRDefault="00F704F7" w:rsidP="00751496">
            <w:pPr>
              <w:spacing w:before="240" w:line="240" w:lineRule="auto"/>
              <w:rPr>
                <w:noProof/>
                <w:lang w:val="el-GR" w:bidi="ar-SA"/>
              </w:rPr>
            </w:pPr>
          </w:p>
          <w:p w:rsidR="00F704F7" w:rsidRDefault="00F704F7" w:rsidP="00751496">
            <w:pPr>
              <w:spacing w:before="240" w:line="240" w:lineRule="auto"/>
              <w:rPr>
                <w:noProof/>
                <w:lang w:val="el-GR" w:bidi="ar-SA"/>
              </w:rPr>
            </w:pPr>
          </w:p>
          <w:p w:rsidR="00F704F7" w:rsidRDefault="00F704F7" w:rsidP="00751496">
            <w:pPr>
              <w:spacing w:before="240" w:line="240" w:lineRule="auto"/>
              <w:rPr>
                <w:noProof/>
                <w:lang w:val="el-GR" w:bidi="ar-SA"/>
              </w:rPr>
            </w:pPr>
          </w:p>
          <w:p w:rsidR="00F704F7" w:rsidRDefault="00F704F7" w:rsidP="00751496">
            <w:pPr>
              <w:spacing w:before="240" w:line="240" w:lineRule="auto"/>
              <w:rPr>
                <w:noProof/>
                <w:lang w:val="el-GR" w:bidi="ar-SA"/>
              </w:rPr>
            </w:pPr>
          </w:p>
          <w:p w:rsidR="00F704F7" w:rsidRDefault="00F704F7" w:rsidP="00751496">
            <w:pPr>
              <w:spacing w:before="240" w:line="240" w:lineRule="auto"/>
              <w:rPr>
                <w:noProof/>
                <w:lang w:val="el-GR" w:bidi="ar-SA"/>
              </w:rPr>
            </w:pPr>
          </w:p>
          <w:p w:rsidR="00F704F7" w:rsidRPr="003C02C8" w:rsidRDefault="00F704F7" w:rsidP="00751496">
            <w:pPr>
              <w:spacing w:before="240" w:line="240" w:lineRule="auto"/>
              <w:rPr>
                <w:rFonts w:cs="Times New Roman"/>
                <w:lang w:val="el-GR"/>
              </w:rPr>
            </w:pPr>
          </w:p>
        </w:tc>
      </w:tr>
      <w:tr w:rsidR="00F704F7" w:rsidRPr="006A1E6A" w:rsidTr="00751496">
        <w:tc>
          <w:tcPr>
            <w:tcW w:w="4927" w:type="dxa"/>
            <w:shd w:val="clear" w:color="auto" w:fill="auto"/>
          </w:tcPr>
          <w:p w:rsidR="00F704F7" w:rsidRPr="005D5196" w:rsidRDefault="00F704F7" w:rsidP="003129C8">
            <w:pPr>
              <w:pStyle w:val="Caption"/>
              <w:spacing w:before="60"/>
            </w:pPr>
            <w:bookmarkStart w:id="764" w:name="_Ref98320717"/>
            <w:bookmarkStart w:id="765" w:name="_Toc98238848"/>
            <w:bookmarkStart w:id="766" w:name="_Toc98313601"/>
            <w:bookmarkStart w:id="767" w:name="_Ref98317966"/>
            <w:bookmarkStart w:id="768" w:name="_Toc98319585"/>
            <w:bookmarkStart w:id="769" w:name="_Toc135215199"/>
            <w:r>
              <w:t xml:space="preserve">Γράφημα </w:t>
            </w:r>
            <w:r w:rsidR="0065073C">
              <w:fldChar w:fldCharType="begin"/>
            </w:r>
            <w:r w:rsidR="0065073C">
              <w:instrText xml:space="preserve"> STYLEREF 1 \s </w:instrText>
            </w:r>
            <w:r w:rsidR="0065073C">
              <w:fldChar w:fldCharType="separate"/>
            </w:r>
            <w:r w:rsidR="00DE0713">
              <w:rPr>
                <w:noProof/>
              </w:rPr>
              <w:t>9</w:t>
            </w:r>
            <w:r w:rsidR="0065073C">
              <w:rPr>
                <w:noProof/>
              </w:rPr>
              <w:fldChar w:fldCharType="end"/>
            </w:r>
            <w:r w:rsidR="00A840F7">
              <w:noBreakHyphen/>
            </w:r>
            <w:r w:rsidR="0065073C">
              <w:fldChar w:fldCharType="begin"/>
            </w:r>
            <w:r w:rsidR="0065073C">
              <w:instrText xml:space="preserve"> SEQ Γράφημα \* ARABIC \s 1 </w:instrText>
            </w:r>
            <w:r w:rsidR="0065073C">
              <w:fldChar w:fldCharType="separate"/>
            </w:r>
            <w:r w:rsidR="00DE0713">
              <w:rPr>
                <w:noProof/>
              </w:rPr>
              <w:t>19</w:t>
            </w:r>
            <w:r w:rsidR="0065073C">
              <w:rPr>
                <w:noProof/>
              </w:rPr>
              <w:fldChar w:fldCharType="end"/>
            </w:r>
            <w:bookmarkEnd w:id="764"/>
            <w:r w:rsidRPr="00485CEB">
              <w:t>: Ποσοστό Συνολικών Εκπομπών Αιωρούμενων Σωματιδίων ΑΣ</w:t>
            </w:r>
            <w:r w:rsidRPr="003C02C8">
              <w:rPr>
                <w:vertAlign w:val="subscript"/>
              </w:rPr>
              <w:t xml:space="preserve">2,5 </w:t>
            </w:r>
            <w:r w:rsidRPr="00485CEB">
              <w:t>ανά δραστηριότητα κατά το 20</w:t>
            </w:r>
            <w:bookmarkEnd w:id="765"/>
            <w:bookmarkEnd w:id="766"/>
            <w:bookmarkEnd w:id="767"/>
            <w:bookmarkEnd w:id="768"/>
            <w:r w:rsidR="00187B73">
              <w:t>20</w:t>
            </w:r>
            <w:bookmarkEnd w:id="769"/>
          </w:p>
        </w:tc>
        <w:tc>
          <w:tcPr>
            <w:tcW w:w="4928" w:type="dxa"/>
            <w:shd w:val="clear" w:color="auto" w:fill="auto"/>
          </w:tcPr>
          <w:p w:rsidR="00F704F7" w:rsidRPr="00485CEB" w:rsidRDefault="00F704F7" w:rsidP="00751496">
            <w:pPr>
              <w:spacing w:before="60" w:after="60" w:line="240" w:lineRule="auto"/>
              <w:rPr>
                <w:rFonts w:cs="Times New Roman"/>
                <w:lang w:val="el-GR"/>
              </w:rPr>
            </w:pPr>
          </w:p>
        </w:tc>
      </w:tr>
      <w:tr w:rsidR="00F704F7" w:rsidRPr="006A1E6A" w:rsidTr="00751496">
        <w:tc>
          <w:tcPr>
            <w:tcW w:w="4927" w:type="dxa"/>
            <w:shd w:val="clear" w:color="auto" w:fill="auto"/>
          </w:tcPr>
          <w:p w:rsidR="00F704F7" w:rsidRDefault="00187B73" w:rsidP="00751496">
            <w:pPr>
              <w:spacing w:before="240" w:line="240" w:lineRule="auto"/>
              <w:jc w:val="center"/>
              <w:rPr>
                <w:noProof/>
                <w:lang w:val="el-GR" w:bidi="ar-SA"/>
              </w:rPr>
            </w:pPr>
            <w:r w:rsidRPr="00FC0407">
              <w:rPr>
                <w:noProof/>
                <w:color w:val="auto"/>
                <w:lang w:val="el-GR" w:eastAsia="el-GR" w:bidi="ar-SA"/>
              </w:rPr>
              <w:drawing>
                <wp:anchor distT="0" distB="0" distL="114300" distR="114300" simplePos="0" relativeHeight="252004352" behindDoc="0" locked="0" layoutInCell="1" allowOverlap="1" wp14:anchorId="0C6799CB" wp14:editId="4B21BB0E">
                  <wp:simplePos x="0" y="0"/>
                  <wp:positionH relativeFrom="column">
                    <wp:posOffset>-28250</wp:posOffset>
                  </wp:positionH>
                  <wp:positionV relativeFrom="paragraph">
                    <wp:posOffset>55510</wp:posOffset>
                  </wp:positionV>
                  <wp:extent cx="3019425" cy="2657475"/>
                  <wp:effectExtent l="0" t="0" r="0" b="0"/>
                  <wp:wrapNone/>
                  <wp:docPr id="120" name="Chart 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14:sizeRelH relativeFrom="margin">
                    <wp14:pctWidth>0</wp14:pctWidth>
                  </wp14:sizeRelH>
                  <wp14:sizeRelV relativeFrom="margin">
                    <wp14:pctHeight>0</wp14:pctHeight>
                  </wp14:sizeRelV>
                </wp:anchor>
              </w:drawing>
            </w:r>
          </w:p>
          <w:p w:rsidR="00F704F7" w:rsidRDefault="00F704F7" w:rsidP="00751496">
            <w:pPr>
              <w:spacing w:before="240" w:line="240" w:lineRule="auto"/>
              <w:jc w:val="center"/>
              <w:rPr>
                <w:noProof/>
                <w:lang w:val="el-GR" w:bidi="ar-SA"/>
              </w:rPr>
            </w:pPr>
          </w:p>
          <w:p w:rsidR="00F704F7" w:rsidRDefault="00F704F7" w:rsidP="00751496">
            <w:pPr>
              <w:spacing w:before="240" w:line="240" w:lineRule="auto"/>
              <w:jc w:val="center"/>
              <w:rPr>
                <w:noProof/>
                <w:lang w:val="el-GR" w:bidi="ar-SA"/>
              </w:rPr>
            </w:pPr>
          </w:p>
          <w:p w:rsidR="00F704F7" w:rsidRDefault="00F704F7" w:rsidP="00751496">
            <w:pPr>
              <w:spacing w:before="240" w:line="240" w:lineRule="auto"/>
              <w:jc w:val="center"/>
              <w:rPr>
                <w:noProof/>
                <w:lang w:val="el-GR" w:bidi="ar-SA"/>
              </w:rPr>
            </w:pPr>
          </w:p>
          <w:p w:rsidR="00F704F7" w:rsidRDefault="00F704F7" w:rsidP="00751496">
            <w:pPr>
              <w:spacing w:before="240" w:line="240" w:lineRule="auto"/>
              <w:jc w:val="center"/>
              <w:rPr>
                <w:noProof/>
                <w:lang w:val="el-GR" w:bidi="ar-SA"/>
              </w:rPr>
            </w:pPr>
          </w:p>
          <w:p w:rsidR="00F704F7" w:rsidRDefault="00F704F7" w:rsidP="00751496">
            <w:pPr>
              <w:spacing w:before="240" w:line="240" w:lineRule="auto"/>
              <w:jc w:val="center"/>
              <w:rPr>
                <w:noProof/>
                <w:lang w:val="el-GR" w:bidi="ar-SA"/>
              </w:rPr>
            </w:pPr>
          </w:p>
          <w:p w:rsidR="00F704F7" w:rsidRDefault="00F704F7" w:rsidP="00751496">
            <w:pPr>
              <w:spacing w:before="240" w:line="240" w:lineRule="auto"/>
              <w:jc w:val="center"/>
              <w:rPr>
                <w:noProof/>
                <w:lang w:val="el-GR" w:bidi="ar-SA"/>
              </w:rPr>
            </w:pPr>
          </w:p>
          <w:p w:rsidR="00F704F7" w:rsidRPr="003C02C8" w:rsidRDefault="00F704F7" w:rsidP="00751496">
            <w:pPr>
              <w:spacing w:before="240" w:line="240" w:lineRule="auto"/>
              <w:jc w:val="center"/>
              <w:rPr>
                <w:rFonts w:cs="Times New Roman"/>
                <w:lang w:val="el-GR"/>
              </w:rPr>
            </w:pPr>
          </w:p>
        </w:tc>
        <w:tc>
          <w:tcPr>
            <w:tcW w:w="4928" w:type="dxa"/>
            <w:shd w:val="clear" w:color="auto" w:fill="auto"/>
          </w:tcPr>
          <w:p w:rsidR="00F704F7" w:rsidRPr="00485CEB" w:rsidRDefault="00F704F7" w:rsidP="00751496">
            <w:pPr>
              <w:spacing w:before="240" w:line="240" w:lineRule="auto"/>
              <w:rPr>
                <w:rFonts w:cs="Times New Roman"/>
                <w:lang w:val="el-GR"/>
              </w:rPr>
            </w:pPr>
          </w:p>
        </w:tc>
      </w:tr>
    </w:tbl>
    <w:p w:rsidR="00CC4C73" w:rsidRPr="00A17460" w:rsidRDefault="00CC4C73" w:rsidP="00EF74C9">
      <w:pPr>
        <w:rPr>
          <w:lang w:val="el-GR" w:bidi="ar-SA"/>
        </w:rPr>
      </w:pPr>
    </w:p>
    <w:p w:rsidR="00CC4C73" w:rsidRPr="00A17460" w:rsidRDefault="00CC4C73" w:rsidP="00EF74C9">
      <w:pPr>
        <w:rPr>
          <w:rFonts w:ascii="Arial" w:hAnsi="Arial" w:cs="Arial"/>
          <w:b/>
          <w:bCs/>
          <w:lang w:val="el-GR"/>
        </w:rPr>
      </w:pPr>
    </w:p>
    <w:p w:rsidR="006C241D" w:rsidRPr="00A64A9E" w:rsidRDefault="004759FF" w:rsidP="002817FB">
      <w:pPr>
        <w:pStyle w:val="NormBoldUndKWN"/>
        <w:rPr>
          <w:lang w:val="en-GB"/>
        </w:rPr>
      </w:pPr>
      <w:r w:rsidRPr="006A1E6A">
        <w:rPr>
          <w:rFonts w:ascii="Arial" w:hAnsi="Arial" w:cs="Arial"/>
          <w:lang w:val="en-US"/>
        </w:rPr>
        <w:br w:type="page"/>
      </w:r>
      <w:bookmarkStart w:id="770" w:name="_Toc22890464"/>
      <w:bookmarkStart w:id="771" w:name="_Toc23265069"/>
      <w:bookmarkStart w:id="772" w:name="_Toc25748116"/>
      <w:bookmarkStart w:id="773" w:name="English_Summary"/>
      <w:bookmarkEnd w:id="437"/>
      <w:bookmarkEnd w:id="618"/>
      <w:r w:rsidR="006C241D" w:rsidRPr="00A64A9E">
        <w:rPr>
          <w:lang w:val="en-GB"/>
        </w:rPr>
        <w:t>SUMMARY IN ENGLISH</w:t>
      </w:r>
      <w:bookmarkEnd w:id="770"/>
      <w:bookmarkEnd w:id="771"/>
      <w:bookmarkEnd w:id="772"/>
    </w:p>
    <w:p w:rsidR="00B12F0C" w:rsidRPr="00C54E84" w:rsidRDefault="00B12F0C" w:rsidP="002817FB">
      <w:pPr>
        <w:rPr>
          <w:color w:val="auto"/>
        </w:rPr>
      </w:pPr>
      <w:bookmarkStart w:id="774" w:name="_Toc22890465"/>
      <w:bookmarkStart w:id="775" w:name="_Toc23265070"/>
      <w:r w:rsidRPr="00C54E84">
        <w:rPr>
          <w:color w:val="auto"/>
        </w:rPr>
        <w:t>The Ministry of Labour</w:t>
      </w:r>
      <w:r w:rsidR="00AF3120" w:rsidRPr="00C54E84">
        <w:rPr>
          <w:color w:val="auto"/>
          <w:lang w:val="en-US"/>
        </w:rPr>
        <w:t xml:space="preserve"> </w:t>
      </w:r>
      <w:r w:rsidRPr="00C54E84">
        <w:rPr>
          <w:color w:val="auto"/>
        </w:rPr>
        <w:t>and Social Insurance</w:t>
      </w:r>
      <w:r w:rsidR="00324C3D" w:rsidRPr="00C54E84">
        <w:rPr>
          <w:color w:val="auto"/>
        </w:rPr>
        <w:t xml:space="preserve"> (MLSI)</w:t>
      </w:r>
      <w:r w:rsidRPr="00C54E84">
        <w:rPr>
          <w:color w:val="auto"/>
        </w:rPr>
        <w:t xml:space="preserve"> consists of the following Departments/Services/Institutes:</w:t>
      </w:r>
    </w:p>
    <w:p w:rsidR="00B12F0C" w:rsidRPr="00C54E84" w:rsidRDefault="00B12F0C" w:rsidP="002817FB">
      <w:pPr>
        <w:pStyle w:val="Bullet"/>
        <w:rPr>
          <w:color w:val="auto"/>
        </w:rPr>
      </w:pPr>
      <w:r w:rsidRPr="00C54E84">
        <w:rPr>
          <w:color w:val="auto"/>
        </w:rPr>
        <w:t>Department of Labour</w:t>
      </w:r>
    </w:p>
    <w:p w:rsidR="00B12F0C" w:rsidRPr="00C54E84" w:rsidRDefault="00B12F0C" w:rsidP="002817FB">
      <w:pPr>
        <w:pStyle w:val="Bullet"/>
        <w:rPr>
          <w:color w:val="auto"/>
        </w:rPr>
      </w:pPr>
      <w:r w:rsidRPr="00C54E84">
        <w:rPr>
          <w:color w:val="auto"/>
        </w:rPr>
        <w:t>Social Insurance Services</w:t>
      </w:r>
    </w:p>
    <w:p w:rsidR="00B12F0C" w:rsidRPr="00C54E84" w:rsidRDefault="00B12F0C" w:rsidP="002817FB">
      <w:pPr>
        <w:pStyle w:val="Bullet"/>
        <w:rPr>
          <w:color w:val="auto"/>
        </w:rPr>
      </w:pPr>
      <w:r w:rsidRPr="00C54E84">
        <w:rPr>
          <w:color w:val="auto"/>
        </w:rPr>
        <w:t>Cyprus Productivity Centre</w:t>
      </w:r>
    </w:p>
    <w:p w:rsidR="00B12F0C" w:rsidRPr="00C54E84" w:rsidRDefault="00B12F0C" w:rsidP="00AF3120">
      <w:pPr>
        <w:pStyle w:val="Bullet"/>
        <w:rPr>
          <w:color w:val="auto"/>
          <w:lang w:val="en-GB"/>
        </w:rPr>
      </w:pPr>
      <w:r w:rsidRPr="00C54E84">
        <w:rPr>
          <w:color w:val="auto"/>
          <w:lang w:val="en-GB"/>
        </w:rPr>
        <w:t>Department for Social Inclusion of Persons with Disabilities</w:t>
      </w:r>
      <w:r w:rsidR="00AF3120" w:rsidRPr="00C54E84">
        <w:rPr>
          <w:color w:val="auto"/>
          <w:lang w:val="en-US"/>
        </w:rPr>
        <w:t xml:space="preserve"> </w:t>
      </w:r>
      <w:r w:rsidR="00AF3120" w:rsidRPr="00C54E84">
        <w:rPr>
          <w:color w:val="auto"/>
          <w:lang w:val="en-GB"/>
        </w:rPr>
        <w:t xml:space="preserve">(under the Deputy Ministry of Social Welfare as of </w:t>
      </w:r>
      <w:r w:rsidR="00AF3120" w:rsidRPr="00C54E84">
        <w:rPr>
          <w:color w:val="auto"/>
          <w:lang w:val="en-US"/>
        </w:rPr>
        <w:t xml:space="preserve">January </w:t>
      </w:r>
      <w:r w:rsidR="00AF3120" w:rsidRPr="00C54E84">
        <w:rPr>
          <w:color w:val="auto"/>
          <w:lang w:val="en-GB"/>
        </w:rPr>
        <w:t>2023)</w:t>
      </w:r>
    </w:p>
    <w:p w:rsidR="00B12F0C" w:rsidRPr="00C54E84" w:rsidRDefault="00B12F0C" w:rsidP="002817FB">
      <w:pPr>
        <w:pStyle w:val="Bullet"/>
        <w:rPr>
          <w:color w:val="auto"/>
        </w:rPr>
      </w:pPr>
      <w:r w:rsidRPr="00C54E84">
        <w:rPr>
          <w:color w:val="auto"/>
        </w:rPr>
        <w:t>Department of Labour Relations</w:t>
      </w:r>
    </w:p>
    <w:p w:rsidR="00B12F0C" w:rsidRPr="00C54E84" w:rsidRDefault="00B12F0C" w:rsidP="002817FB">
      <w:pPr>
        <w:pStyle w:val="Bullet"/>
        <w:rPr>
          <w:color w:val="auto"/>
        </w:rPr>
      </w:pPr>
      <w:r w:rsidRPr="00C54E84">
        <w:rPr>
          <w:color w:val="auto"/>
        </w:rPr>
        <w:t>Department of Labour Inspection</w:t>
      </w:r>
    </w:p>
    <w:p w:rsidR="00B12F0C" w:rsidRPr="00C54E84" w:rsidRDefault="00B12F0C" w:rsidP="00B12F0C">
      <w:pPr>
        <w:rPr>
          <w:color w:val="auto"/>
        </w:rPr>
      </w:pPr>
      <w:r w:rsidRPr="00C54E84">
        <w:rPr>
          <w:color w:val="auto"/>
        </w:rPr>
        <w:t>Additionally, the following units/services are part of the administration of the Ministry:</w:t>
      </w:r>
    </w:p>
    <w:p w:rsidR="00B12F0C" w:rsidRPr="00C54E84" w:rsidRDefault="00B12F0C" w:rsidP="001E2DEB">
      <w:pPr>
        <w:pStyle w:val="Bullet"/>
        <w:rPr>
          <w:color w:val="auto"/>
        </w:rPr>
      </w:pPr>
      <w:r w:rsidRPr="00C54E84">
        <w:rPr>
          <w:color w:val="auto"/>
        </w:rPr>
        <w:t xml:space="preserve">The Labour </w:t>
      </w:r>
      <w:proofErr w:type="spellStart"/>
      <w:r w:rsidRPr="00C54E84">
        <w:rPr>
          <w:color w:val="auto"/>
        </w:rPr>
        <w:t>Inspectorate</w:t>
      </w:r>
      <w:proofErr w:type="spellEnd"/>
    </w:p>
    <w:p w:rsidR="00B12F0C" w:rsidRPr="00C54E84" w:rsidRDefault="00B12F0C" w:rsidP="001E2DEB">
      <w:pPr>
        <w:pStyle w:val="Bullet"/>
        <w:rPr>
          <w:color w:val="auto"/>
          <w:lang w:val="en-US"/>
        </w:rPr>
      </w:pPr>
      <w:r w:rsidRPr="00C54E84">
        <w:rPr>
          <w:color w:val="auto"/>
          <w:lang w:val="en-US"/>
        </w:rPr>
        <w:t>The European Social Fund Unit</w:t>
      </w:r>
    </w:p>
    <w:p w:rsidR="00B12F0C" w:rsidRPr="00C54E84" w:rsidRDefault="00B12F0C" w:rsidP="00B12F0C">
      <w:pPr>
        <w:rPr>
          <w:color w:val="auto"/>
        </w:rPr>
      </w:pPr>
      <w:r w:rsidRPr="00C54E84">
        <w:rPr>
          <w:color w:val="auto"/>
        </w:rPr>
        <w:t>The Administration of the Ministry is assisted by the Accounts Section, the Information Technology Unit and the Registry.</w:t>
      </w:r>
    </w:p>
    <w:p w:rsidR="00B12F0C" w:rsidRPr="00C54E84" w:rsidRDefault="00B12F0C" w:rsidP="00B12F0C">
      <w:pPr>
        <w:rPr>
          <w:color w:val="auto"/>
        </w:rPr>
      </w:pPr>
      <w:r w:rsidRPr="00C54E84">
        <w:rPr>
          <w:color w:val="auto"/>
        </w:rPr>
        <w:t xml:space="preserve">The </w:t>
      </w:r>
      <w:r w:rsidR="005C35A2" w:rsidRPr="00C54E84">
        <w:rPr>
          <w:color w:val="auto"/>
        </w:rPr>
        <w:t>Ministry</w:t>
      </w:r>
      <w:r w:rsidRPr="00C54E84">
        <w:rPr>
          <w:color w:val="auto"/>
        </w:rPr>
        <w:t xml:space="preserve"> supervises the Human Resource Development Authority. </w:t>
      </w:r>
    </w:p>
    <w:p w:rsidR="009F36A2" w:rsidRPr="009A592F" w:rsidRDefault="009F36A2" w:rsidP="009F36A2">
      <w:pPr>
        <w:pStyle w:val="Heading2"/>
      </w:pPr>
      <w:r w:rsidRPr="009A592F">
        <w:t>LABOUR INSPECTORATE</w:t>
      </w:r>
      <w:bookmarkEnd w:id="774"/>
      <w:bookmarkEnd w:id="775"/>
    </w:p>
    <w:p w:rsidR="00CF73AE" w:rsidRPr="00C54E84" w:rsidRDefault="00CF73AE" w:rsidP="00CF73AE">
      <w:pPr>
        <w:spacing w:before="120"/>
        <w:rPr>
          <w:rFonts w:eastAsia="Times New Roman" w:cs="Arial"/>
          <w:color w:val="auto"/>
          <w:lang w:bidi="ar-SA"/>
        </w:rPr>
      </w:pPr>
      <w:bookmarkStart w:id="776" w:name="_Toc22890474"/>
      <w:bookmarkStart w:id="777" w:name="_Toc23265079"/>
      <w:r w:rsidRPr="00C54E84">
        <w:rPr>
          <w:color w:val="auto"/>
        </w:rPr>
        <w:t>The main target of the Labour Inspectorate is to tackle undeclared work and safeguard the enforcement of the provision of Labour Laws for which the Ministry of Labour, Welfare and Social Insurance is the competent authority.</w:t>
      </w:r>
    </w:p>
    <w:p w:rsidR="00CF73AE" w:rsidRPr="00C54E84" w:rsidRDefault="00CF73AE" w:rsidP="004727ED">
      <w:pPr>
        <w:spacing w:after="171"/>
        <w:ind w:right="289"/>
        <w:rPr>
          <w:rFonts w:cs="Times New Roman"/>
          <w:color w:val="auto"/>
          <w:lang w:val="en-US"/>
        </w:rPr>
      </w:pPr>
      <w:r w:rsidRPr="00C54E84">
        <w:rPr>
          <w:color w:val="auto"/>
        </w:rPr>
        <w:t xml:space="preserve">The Labour Inspectorate operates since May 2017 according to the Council of Minister’s decision. </w:t>
      </w:r>
      <w:proofErr w:type="gramStart"/>
      <w:r w:rsidRPr="00C54E84">
        <w:rPr>
          <w:color w:val="auto"/>
        </w:rPr>
        <w:t>It  operates</w:t>
      </w:r>
      <w:proofErr w:type="gramEnd"/>
      <w:r w:rsidRPr="00C54E84">
        <w:rPr>
          <w:color w:val="auto"/>
        </w:rPr>
        <w:t xml:space="preserve"> under the direct control / authority of the Permanent Secretary of the Ministry of Labour, Welfare and Social Insurance and it is staffed with one Supervisor, 8 Inspectors and 33 Co-Inspectors. </w:t>
      </w:r>
      <w:proofErr w:type="gramStart"/>
      <w:r w:rsidRPr="00C54E84">
        <w:rPr>
          <w:color w:val="auto"/>
        </w:rPr>
        <w:t>It’s</w:t>
      </w:r>
      <w:proofErr w:type="gramEnd"/>
      <w:r w:rsidRPr="00C54E84">
        <w:rPr>
          <w:color w:val="auto"/>
        </w:rPr>
        <w:t xml:space="preserve"> central offices are located in Nicosia and there are also three district offices situated in Limassol, </w:t>
      </w:r>
      <w:proofErr w:type="spellStart"/>
      <w:r w:rsidRPr="00C54E84">
        <w:rPr>
          <w:color w:val="auto"/>
        </w:rPr>
        <w:t>Paphos</w:t>
      </w:r>
      <w:proofErr w:type="spellEnd"/>
      <w:r w:rsidRPr="00C54E84">
        <w:rPr>
          <w:color w:val="auto"/>
        </w:rPr>
        <w:t xml:space="preserve"> and </w:t>
      </w:r>
      <w:proofErr w:type="spellStart"/>
      <w:r w:rsidRPr="00C54E84">
        <w:rPr>
          <w:color w:val="auto"/>
        </w:rPr>
        <w:t>Larnaca</w:t>
      </w:r>
      <w:proofErr w:type="spellEnd"/>
      <w:r w:rsidRPr="00C54E84">
        <w:rPr>
          <w:color w:val="auto"/>
        </w:rPr>
        <w:t xml:space="preserve">. </w:t>
      </w:r>
      <w:r w:rsidR="004727ED" w:rsidRPr="00C54E84">
        <w:rPr>
          <w:rFonts w:cs="Times New Roman"/>
          <w:color w:val="auto"/>
          <w:lang w:val="en-US"/>
        </w:rPr>
        <w:t>The operation of the Labour Inspectorate is financed by the European Social Fund.</w:t>
      </w:r>
    </w:p>
    <w:p w:rsidR="00DA6134" w:rsidRPr="00C54E84" w:rsidRDefault="00CF73AE" w:rsidP="00DA6134">
      <w:pPr>
        <w:spacing w:after="360"/>
        <w:ind w:right="289"/>
        <w:rPr>
          <w:rFonts w:cs="Times New Roman"/>
          <w:color w:val="auto"/>
          <w:lang w:val="en-US"/>
        </w:rPr>
      </w:pPr>
      <w:r w:rsidRPr="00C54E84">
        <w:rPr>
          <w:color w:val="auto"/>
        </w:rPr>
        <w:t xml:space="preserve">During </w:t>
      </w:r>
      <w:r w:rsidR="00DA6134" w:rsidRPr="00C54E84">
        <w:rPr>
          <w:rFonts w:cs="Times New Roman"/>
          <w:color w:val="auto"/>
          <w:lang w:val="en-US"/>
        </w:rPr>
        <w:t>2022 the Labour Inspectorate has proceeded to 7028 inspections and has examined 5.488 employers, 1.540 self-employed end 16.459 employees. Has also received 631 complaints through the telephone hotline and 507 administrative fines have been issued amounted to €1.532.500.</w:t>
      </w:r>
    </w:p>
    <w:p w:rsidR="00CF73AE" w:rsidRPr="00C54E84" w:rsidRDefault="00CF73AE" w:rsidP="00442DAB">
      <w:pPr>
        <w:pStyle w:val="BodyText2"/>
        <w:spacing w:line="360" w:lineRule="atLeast"/>
        <w:ind w:right="284"/>
        <w:rPr>
          <w:color w:val="auto"/>
          <w:lang w:val="en-US"/>
        </w:rPr>
      </w:pPr>
      <w:r w:rsidRPr="00C54E84">
        <w:rPr>
          <w:color w:val="auto"/>
        </w:rPr>
        <w:t>The Supervisor of the Labour Inspectorate represents the Republic of Cyprus in the European Platform</w:t>
      </w:r>
      <w:r w:rsidR="00442DAB" w:rsidRPr="00C54E84">
        <w:rPr>
          <w:color w:val="auto"/>
        </w:rPr>
        <w:t xml:space="preserve"> </w:t>
      </w:r>
      <w:r w:rsidRPr="00C54E84">
        <w:rPr>
          <w:color w:val="auto"/>
        </w:rPr>
        <w:t xml:space="preserve">for Undeclared Work. The main goal of the European Platform is the discussion and the exchange of information and good practices regarding the fight against undeclared work. </w:t>
      </w:r>
      <w:r w:rsidR="004727ED" w:rsidRPr="00C54E84">
        <w:rPr>
          <w:color w:val="auto"/>
          <w:lang w:val="en-US"/>
        </w:rPr>
        <w:t>The Platforms' strategic targets are among others the establishment of an official channel for the exchange of Information and good practices regarding the fight against undeclared work.</w:t>
      </w:r>
    </w:p>
    <w:p w:rsidR="00AF3120" w:rsidRPr="00C54E84" w:rsidRDefault="00CF73AE" w:rsidP="0086658D">
      <w:pPr>
        <w:tabs>
          <w:tab w:val="left" w:pos="9900"/>
        </w:tabs>
        <w:ind w:right="-18"/>
        <w:rPr>
          <w:rFonts w:cs="Times New Roman"/>
          <w:color w:val="auto"/>
          <w:lang w:val="en-US"/>
        </w:rPr>
      </w:pPr>
      <w:r w:rsidRPr="00C54E84">
        <w:rPr>
          <w:rFonts w:cs="Times New Roman"/>
          <w:color w:val="auto"/>
          <w:lang w:val="en-US"/>
        </w:rPr>
        <w:t>Continuous training of staff is among</w:t>
      </w:r>
      <w:r w:rsidR="0068449F" w:rsidRPr="00C54E84">
        <w:rPr>
          <w:rFonts w:cs="Times New Roman"/>
          <w:color w:val="auto"/>
          <w:lang w:val="en-US"/>
        </w:rPr>
        <w:t>st</w:t>
      </w:r>
      <w:r w:rsidRPr="00C54E84">
        <w:rPr>
          <w:rFonts w:cs="Times New Roman"/>
          <w:color w:val="auto"/>
          <w:lang w:val="en-US"/>
        </w:rPr>
        <w:t xml:space="preserve"> the priorities of the Labour Inspectorate</w:t>
      </w:r>
      <w:r w:rsidR="0068449F" w:rsidRPr="00C54E84">
        <w:rPr>
          <w:rFonts w:cs="Times New Roman"/>
          <w:color w:val="auto"/>
          <w:lang w:val="en-US"/>
        </w:rPr>
        <w:t xml:space="preserve"> a</w:t>
      </w:r>
      <w:r w:rsidRPr="00C54E84">
        <w:rPr>
          <w:rFonts w:cs="Times New Roman"/>
          <w:color w:val="auto"/>
          <w:lang w:val="en-US"/>
        </w:rPr>
        <w:t xml:space="preserve">nd has therefore implemented </w:t>
      </w:r>
      <w:r w:rsidR="0068449F" w:rsidRPr="00C54E84">
        <w:rPr>
          <w:rFonts w:cs="Times New Roman"/>
          <w:color w:val="auto"/>
          <w:lang w:val="en-US"/>
        </w:rPr>
        <w:t>two</w:t>
      </w:r>
      <w:r w:rsidRPr="00C54E84">
        <w:rPr>
          <w:rFonts w:cs="Times New Roman"/>
          <w:color w:val="auto"/>
          <w:lang w:val="en-US"/>
        </w:rPr>
        <w:t xml:space="preserve"> seminars regarding the main provision of Labour Laws that the Inspectorate </w:t>
      </w:r>
      <w:r w:rsidR="0068449F" w:rsidRPr="00C54E84">
        <w:rPr>
          <w:rFonts w:cs="Times New Roman"/>
          <w:color w:val="auto"/>
          <w:lang w:val="en-US"/>
        </w:rPr>
        <w:t>is</w:t>
      </w:r>
      <w:r w:rsidRPr="00C54E84">
        <w:rPr>
          <w:rFonts w:cs="Times New Roman"/>
          <w:color w:val="auto"/>
          <w:lang w:val="en-US"/>
        </w:rPr>
        <w:t xml:space="preserve"> </w:t>
      </w:r>
      <w:proofErr w:type="spellStart"/>
      <w:r w:rsidRPr="00C54E84">
        <w:rPr>
          <w:rFonts w:cs="Times New Roman"/>
          <w:color w:val="auto"/>
          <w:lang w:val="en-US"/>
        </w:rPr>
        <w:t>authori</w:t>
      </w:r>
      <w:r w:rsidR="0068449F" w:rsidRPr="00C54E84">
        <w:rPr>
          <w:rFonts w:cs="Times New Roman"/>
          <w:color w:val="auto"/>
          <w:lang w:val="en-US"/>
        </w:rPr>
        <w:t>sed</w:t>
      </w:r>
      <w:proofErr w:type="spellEnd"/>
      <w:r w:rsidRPr="00C54E84">
        <w:rPr>
          <w:rFonts w:cs="Times New Roman"/>
          <w:color w:val="auto"/>
          <w:lang w:val="en-US"/>
        </w:rPr>
        <w:t xml:space="preserve"> to inspect and of the Inspector's Handbook and Code of Ethics.</w:t>
      </w:r>
    </w:p>
    <w:p w:rsidR="00613726" w:rsidRPr="009A592F" w:rsidRDefault="00613726" w:rsidP="00613726">
      <w:pPr>
        <w:pStyle w:val="Heading2"/>
      </w:pPr>
      <w:bookmarkStart w:id="778" w:name="_Toc22890475"/>
      <w:bookmarkStart w:id="779" w:name="_Toc23265080"/>
      <w:bookmarkEnd w:id="776"/>
      <w:bookmarkEnd w:id="777"/>
      <w:r w:rsidRPr="009A592F">
        <w:t>EUROPEAN SOCIAL FUND UNIT</w:t>
      </w:r>
      <w:bookmarkEnd w:id="778"/>
      <w:bookmarkEnd w:id="779"/>
    </w:p>
    <w:p w:rsidR="00A80D34" w:rsidRPr="00C54E84" w:rsidRDefault="00A80D34" w:rsidP="00A80D34">
      <w:pPr>
        <w:rPr>
          <w:color w:val="auto"/>
        </w:rPr>
      </w:pPr>
      <w:bookmarkStart w:id="780" w:name="_Toc22890466"/>
      <w:bookmarkStart w:id="781" w:name="_Toc23265071"/>
      <w:r w:rsidRPr="00C54E84">
        <w:rPr>
          <w:color w:val="auto"/>
        </w:rPr>
        <w:t>The European Social Fund (ESF) Unit, of the Ministry of Labour, Welfare and Social Insurance is responsible for the monitoring of the implementation of the public procurement projects funded approved under the Operational Programme (OP) “Employment, Human Resources and Social Cohesion” 2014-2020, which is co-financed by the ESF, the Youth Employment Initiative (YEI) and the Republic of Cyprus. The duties of the ESF Unit relate to the management, monitoring and control of the physical progress of the projects, in order to ensure the absorption of the funds allocated to the country.</w:t>
      </w:r>
      <w:r w:rsidRPr="00C54E84">
        <w:rPr>
          <w:rFonts w:ascii="Arial" w:hAnsi="Arial" w:cs="Arial"/>
          <w:color w:val="auto"/>
          <w:lang w:val="en"/>
        </w:rPr>
        <w:t xml:space="preserve"> </w:t>
      </w:r>
    </w:p>
    <w:p w:rsidR="00A80D34" w:rsidRPr="00C54E84" w:rsidRDefault="00A80D34" w:rsidP="00A80D34">
      <w:pPr>
        <w:rPr>
          <w:color w:val="auto"/>
        </w:rPr>
      </w:pPr>
      <w:r w:rsidRPr="00C54E84">
        <w:rPr>
          <w:color w:val="auto"/>
        </w:rPr>
        <w:t>The OP constitutes a programming document that includes specific priorities and indicative categories of interventions implemented during the period 2014-2020, contributing towards the strategic objective of the Partnership Agreement for the restructuring of the Cyprus economy, the preservation and creation of new jobs and the safeguarding of social cohesion. The Partnership Agreement is the strategic programming document that includes the general development priorities of the country and the pursuit of general objectives for the use of the Funds.</w:t>
      </w:r>
    </w:p>
    <w:p w:rsidR="00A80D34" w:rsidRPr="00C54E84" w:rsidRDefault="00A80D34" w:rsidP="00A80D34">
      <w:pPr>
        <w:rPr>
          <w:color w:val="auto"/>
        </w:rPr>
      </w:pPr>
      <w:r w:rsidRPr="00C54E84">
        <w:rPr>
          <w:color w:val="auto"/>
        </w:rPr>
        <w:t>The total revised budget of the Programme amounts to €281.321.41</w:t>
      </w:r>
      <w:r w:rsidRPr="00C54E84">
        <w:rPr>
          <w:color w:val="auto"/>
          <w:lang w:val="en-US"/>
        </w:rPr>
        <w:t>5</w:t>
      </w:r>
      <w:r w:rsidRPr="00C54E84">
        <w:rPr>
          <w:color w:val="auto"/>
        </w:rPr>
        <w:t>, of which €</w:t>
      </w:r>
      <w:r w:rsidRPr="00C54E84">
        <w:rPr>
          <w:color w:val="auto"/>
          <w:lang w:val="en-US"/>
        </w:rPr>
        <w:t>150.320.136</w:t>
      </w:r>
      <w:r w:rsidRPr="00C54E84">
        <w:rPr>
          <w:color w:val="auto"/>
        </w:rPr>
        <w:t xml:space="preserve"> are financed by the ESF, €36.273.586 by the YEI, €29,727,69</w:t>
      </w:r>
      <w:r w:rsidRPr="00C54E84">
        <w:rPr>
          <w:color w:val="auto"/>
          <w:lang w:val="en-US"/>
        </w:rPr>
        <w:t>3</w:t>
      </w:r>
      <w:r w:rsidRPr="00C54E84">
        <w:rPr>
          <w:color w:val="auto"/>
        </w:rPr>
        <w:t xml:space="preserve"> from national resources and €65.000.000 by React EU. The ESF co-financing rate is 85%, while YEI and React EU co-financing is 100%. </w:t>
      </w:r>
    </w:p>
    <w:p w:rsidR="00A80D34" w:rsidRPr="00C54E84" w:rsidRDefault="00A80D34" w:rsidP="00A80D34">
      <w:pPr>
        <w:rPr>
          <w:b/>
          <w:color w:val="auto"/>
        </w:rPr>
      </w:pPr>
      <w:r w:rsidRPr="00C54E84">
        <w:rPr>
          <w:color w:val="auto"/>
        </w:rPr>
        <w:t>The Programme aims at: a) the improvement of the workforce’s employment prospects, focusing on vulnerable social groups, b) combating poverty and strengthening social inclusion, focusing on social groups at high risk of poverty and social exclusion, c) the improvement of educational systems, particularly on their adaptability and the matching of the provided skills to the needs of the labour market, and d) the improvement of the public sector’s effectiveness.</w:t>
      </w:r>
    </w:p>
    <w:p w:rsidR="00A80D34" w:rsidRPr="00C54E84" w:rsidRDefault="00A80D34" w:rsidP="00A80D34">
      <w:pPr>
        <w:rPr>
          <w:color w:val="auto"/>
        </w:rPr>
      </w:pPr>
      <w:r w:rsidRPr="00C54E84">
        <w:rPr>
          <w:color w:val="auto"/>
        </w:rPr>
        <w:t>The total budget (€281.321.415) of the Programme is allocated to the following six Priority Axes (PA).</w:t>
      </w:r>
    </w:p>
    <w:p w:rsidR="00A80D34" w:rsidRPr="00C54E84" w:rsidRDefault="00A80D34" w:rsidP="00A80D34">
      <w:pPr>
        <w:pStyle w:val="Bullet"/>
        <w:rPr>
          <w:rFonts w:eastAsia="Calibri" w:cs="Calibri"/>
          <w:color w:val="auto"/>
          <w:lang w:val="en-GB" w:eastAsia="en-GB"/>
        </w:rPr>
      </w:pPr>
      <w:r w:rsidRPr="00C54E84">
        <w:rPr>
          <w:rFonts w:eastAsia="Calibri" w:cs="Calibri"/>
          <w:color w:val="auto"/>
          <w:lang w:val="en-GB" w:eastAsia="en-GB"/>
        </w:rPr>
        <w:t>PA 1: Improvement of the prospects of employment: €21.017.647</w:t>
      </w:r>
    </w:p>
    <w:p w:rsidR="00A80D34" w:rsidRPr="00C54E84" w:rsidRDefault="00A80D34" w:rsidP="00A80D34">
      <w:pPr>
        <w:pStyle w:val="Bullet"/>
        <w:rPr>
          <w:rFonts w:eastAsia="Calibri" w:cs="Calibri"/>
          <w:color w:val="auto"/>
          <w:lang w:val="en-GB" w:eastAsia="en-GB"/>
        </w:rPr>
      </w:pPr>
      <w:r w:rsidRPr="00C54E84">
        <w:rPr>
          <w:rFonts w:eastAsia="Calibri" w:cs="Calibri"/>
          <w:color w:val="auto"/>
          <w:lang w:val="en-GB" w:eastAsia="en-GB"/>
        </w:rPr>
        <w:t xml:space="preserve">PA 2: Strengthening the employment of young </w:t>
      </w:r>
      <w:proofErr w:type="spellStart"/>
      <w:r w:rsidRPr="00C54E84">
        <w:rPr>
          <w:rFonts w:eastAsia="Calibri" w:cs="Calibri"/>
          <w:color w:val="auto"/>
          <w:lang w:val="en-GB" w:eastAsia="en-GB"/>
        </w:rPr>
        <w:t>persons</w:t>
      </w:r>
      <w:proofErr w:type="spellEnd"/>
      <w:r w:rsidRPr="00C54E84">
        <w:rPr>
          <w:rFonts w:eastAsia="Calibri" w:cs="Calibri"/>
          <w:color w:val="auto"/>
          <w:lang w:val="en-GB" w:eastAsia="en-GB"/>
        </w:rPr>
        <w:t xml:space="preserve"> up to 29 years old and facilitating their entry into the labour market: €45.705.961</w:t>
      </w:r>
    </w:p>
    <w:p w:rsidR="00A80D34" w:rsidRPr="00C54E84" w:rsidRDefault="00A80D34" w:rsidP="00A80D34">
      <w:pPr>
        <w:pStyle w:val="Bullet"/>
        <w:rPr>
          <w:rFonts w:eastAsia="Calibri" w:cs="Calibri"/>
          <w:color w:val="auto"/>
          <w:lang w:val="en-GB" w:eastAsia="en-GB"/>
        </w:rPr>
      </w:pPr>
      <w:r w:rsidRPr="00C54E84">
        <w:rPr>
          <w:rFonts w:eastAsia="Calibri" w:cs="Calibri"/>
          <w:color w:val="auto"/>
          <w:lang w:val="en-GB" w:eastAsia="en-GB"/>
        </w:rPr>
        <w:t>PA 3: Combating poverty and social exclusion: €121.560.341</w:t>
      </w:r>
    </w:p>
    <w:p w:rsidR="00A80D34" w:rsidRPr="00C54E84" w:rsidRDefault="00A80D34" w:rsidP="00A80D34">
      <w:pPr>
        <w:pStyle w:val="Bullet"/>
        <w:rPr>
          <w:rFonts w:eastAsia="Calibri" w:cs="Calibri"/>
          <w:color w:val="auto"/>
          <w:lang w:val="en-GB" w:eastAsia="en-GB"/>
        </w:rPr>
      </w:pPr>
      <w:r w:rsidRPr="00C54E84">
        <w:rPr>
          <w:rFonts w:eastAsia="Calibri" w:cs="Calibri"/>
          <w:color w:val="auto"/>
          <w:lang w:val="en-GB" w:eastAsia="en-GB"/>
        </w:rPr>
        <w:t>PA 4: Human resource development and improvement of the public sector’s effectiveness: €26.350.540</w:t>
      </w:r>
    </w:p>
    <w:p w:rsidR="00A80D34" w:rsidRPr="00C54E84" w:rsidRDefault="00A80D34" w:rsidP="00A80D34">
      <w:pPr>
        <w:pStyle w:val="Bullet"/>
        <w:rPr>
          <w:rFonts w:eastAsia="Calibri" w:cs="Calibri"/>
          <w:color w:val="auto"/>
          <w:lang w:val="en-GB" w:eastAsia="en-GB"/>
        </w:rPr>
      </w:pPr>
      <w:r w:rsidRPr="00C54E84">
        <w:rPr>
          <w:rFonts w:eastAsia="Calibri" w:cs="Calibri"/>
          <w:color w:val="auto"/>
          <w:lang w:val="en-GB" w:eastAsia="en-GB"/>
        </w:rPr>
        <w:t>PA 5: Technical assistance: €1.686.926</w:t>
      </w:r>
    </w:p>
    <w:p w:rsidR="00A80D34" w:rsidRPr="00C54E84" w:rsidRDefault="00A80D34" w:rsidP="00A80D34">
      <w:pPr>
        <w:pStyle w:val="Bullet"/>
        <w:rPr>
          <w:rFonts w:eastAsia="Calibri" w:cs="Calibri"/>
          <w:color w:val="auto"/>
          <w:lang w:val="en-GB" w:eastAsia="en-GB"/>
        </w:rPr>
      </w:pPr>
      <w:r w:rsidRPr="00C54E84">
        <w:rPr>
          <w:rFonts w:eastAsia="Calibri" w:cs="Calibri"/>
          <w:color w:val="auto"/>
          <w:lang w:val="en-GB" w:eastAsia="en-GB"/>
        </w:rPr>
        <w:t>PA 6: Support of Workers within the framework of React – EU Initiative: €65.000.000</w:t>
      </w:r>
    </w:p>
    <w:p w:rsidR="00A80D34" w:rsidRPr="00C54E84" w:rsidRDefault="00A80D34" w:rsidP="00A80D34">
      <w:pPr>
        <w:rPr>
          <w:color w:val="auto"/>
        </w:rPr>
      </w:pPr>
      <w:r w:rsidRPr="00C54E84">
        <w:rPr>
          <w:color w:val="auto"/>
        </w:rPr>
        <w:t>By the end of 202</w:t>
      </w:r>
      <w:r w:rsidRPr="00C54E84">
        <w:rPr>
          <w:color w:val="auto"/>
          <w:lang w:val="en-US"/>
        </w:rPr>
        <w:t>2</w:t>
      </w:r>
      <w:r w:rsidRPr="00C54E84">
        <w:rPr>
          <w:color w:val="auto"/>
        </w:rPr>
        <w:t>, the ESF Unit had issued twenty-five (25) calls for project proposals with a total budget of €158.116.807 (56.2% of the total Programme budget). Twenty-five (25) Project Fiches were submitted, which were evaluated and approved by the ESF Unit, with a total budget of €</w:t>
      </w:r>
      <w:r w:rsidRPr="00C54E84">
        <w:rPr>
          <w:color w:val="auto"/>
          <w:lang w:val="en-US"/>
        </w:rPr>
        <w:t>172.775.133</w:t>
      </w:r>
      <w:r w:rsidRPr="00C54E84">
        <w:rPr>
          <w:color w:val="auto"/>
        </w:rPr>
        <w:t xml:space="preserve"> (</w:t>
      </w:r>
      <w:r w:rsidRPr="00C54E84">
        <w:rPr>
          <w:color w:val="auto"/>
          <w:lang w:val="en-US"/>
        </w:rPr>
        <w:t>61.4</w:t>
      </w:r>
      <w:r w:rsidRPr="00C54E84">
        <w:rPr>
          <w:color w:val="auto"/>
        </w:rPr>
        <w:t>% of the Programme budget). Expenditure approved by the end of 202</w:t>
      </w:r>
      <w:r w:rsidRPr="00C54E84">
        <w:rPr>
          <w:color w:val="auto"/>
          <w:lang w:val="en-US"/>
        </w:rPr>
        <w:t>2</w:t>
      </w:r>
      <w:r w:rsidRPr="00C54E84">
        <w:rPr>
          <w:color w:val="auto"/>
        </w:rPr>
        <w:t xml:space="preserve"> was € 100.417.333 (35.69% of the Programme budget).</w:t>
      </w:r>
    </w:p>
    <w:p w:rsidR="00A80D34" w:rsidRPr="00C54E84" w:rsidRDefault="00A80D34" w:rsidP="00A80D34">
      <w:pPr>
        <w:rPr>
          <w:color w:val="auto"/>
        </w:rPr>
      </w:pPr>
      <w:r w:rsidRPr="00C54E84">
        <w:rPr>
          <w:color w:val="auto"/>
        </w:rPr>
        <w:t>Furthermore, the ESF Unit is responsible for the monitoring of the implementation of the projects funded by the Fund for European Aid to the Most Deprived (FEAD), which was created with the aim of providing support to the most destitute citizens in order to alleviate the impact of poverty and prevent (their) social exclusion. The total budget of the FEAD’s Operational Programme for Cyprus is € 4.640.777. Expenditure approved by the end of 202</w:t>
      </w:r>
      <w:r w:rsidRPr="00C54E84">
        <w:rPr>
          <w:color w:val="auto"/>
          <w:lang w:val="en-US"/>
        </w:rPr>
        <w:t>2</w:t>
      </w:r>
      <w:r w:rsidRPr="00C54E84">
        <w:rPr>
          <w:color w:val="auto"/>
        </w:rPr>
        <w:t xml:space="preserve"> for the projects was €</w:t>
      </w:r>
      <w:r w:rsidRPr="00C54E84">
        <w:rPr>
          <w:color w:val="auto"/>
          <w:lang w:val="en-US"/>
        </w:rPr>
        <w:t>4.000.070</w:t>
      </w:r>
      <w:r w:rsidRPr="00C54E84">
        <w:rPr>
          <w:color w:val="auto"/>
        </w:rPr>
        <w:t>.</w:t>
      </w:r>
    </w:p>
    <w:p w:rsidR="00A80D34" w:rsidRPr="00C54E84" w:rsidRDefault="00A80D34" w:rsidP="00A80D34">
      <w:pPr>
        <w:rPr>
          <w:color w:val="auto"/>
        </w:rPr>
      </w:pPr>
      <w:r w:rsidRPr="00C54E84">
        <w:rPr>
          <w:color w:val="auto"/>
        </w:rPr>
        <w:t xml:space="preserve">The ESF Unit is also responsible for the management of the European Globalisation Adjustment Fund (EGF) in Cyprus. The EGF exists to support workers made redundant and self-employed persons whose activity has ceased during major restructuring events resulting from globalisation and technological and environmental changes. The EGF finances active labour market policy measures aiming to facilitate the reintegration of the beneficiaries into employment or self-employment.  </w:t>
      </w:r>
    </w:p>
    <w:p w:rsidR="00A80D34" w:rsidRPr="00C54E84" w:rsidRDefault="00A80D34" w:rsidP="00A80D34">
      <w:pPr>
        <w:rPr>
          <w:color w:val="auto"/>
        </w:rPr>
      </w:pPr>
      <w:r w:rsidRPr="00C54E84">
        <w:rPr>
          <w:color w:val="auto"/>
        </w:rPr>
        <w:t>In addition, during the programming period 2021-2027, the ESF Unit will be responsible for the monitoring of public procurement projects funded by ESF+, within the framework of the Cyprus Programme “THALEIA 2021-2027”.</w:t>
      </w:r>
    </w:p>
    <w:p w:rsidR="009F36A2" w:rsidRPr="009A592F" w:rsidRDefault="009F36A2" w:rsidP="009F36A2">
      <w:pPr>
        <w:pStyle w:val="Heading2"/>
      </w:pPr>
      <w:r w:rsidRPr="009A592F">
        <w:t>DEPARTMENT OF LABOUR</w:t>
      </w:r>
      <w:bookmarkEnd w:id="780"/>
      <w:bookmarkEnd w:id="781"/>
    </w:p>
    <w:p w:rsidR="00310631" w:rsidRDefault="00310631" w:rsidP="00A80D34">
      <w:pPr>
        <w:autoSpaceDE w:val="0"/>
        <w:autoSpaceDN w:val="0"/>
        <w:spacing w:line="300" w:lineRule="exact"/>
        <w:rPr>
          <w:rFonts w:cs="Times New Roman"/>
        </w:rPr>
      </w:pPr>
    </w:p>
    <w:p w:rsidR="00A80D34" w:rsidRPr="00C54E84" w:rsidRDefault="00A80D34" w:rsidP="00A80D34">
      <w:pPr>
        <w:autoSpaceDE w:val="0"/>
        <w:autoSpaceDN w:val="0"/>
        <w:spacing w:line="300" w:lineRule="exact"/>
        <w:rPr>
          <w:rFonts w:cs="Times New Roman"/>
          <w:color w:val="auto"/>
        </w:rPr>
      </w:pPr>
      <w:proofErr w:type="spellStart"/>
      <w:r w:rsidRPr="00C54E84">
        <w:rPr>
          <w:rFonts w:cs="Times New Roman"/>
          <w:color w:val="auto"/>
        </w:rPr>
        <w:t>Τhe</w:t>
      </w:r>
      <w:proofErr w:type="spellEnd"/>
      <w:r w:rsidRPr="00C54E84">
        <w:rPr>
          <w:rFonts w:cs="Times New Roman"/>
          <w:color w:val="auto"/>
        </w:rPr>
        <w:t xml:space="preserve"> Department of Labour is responsible for the promotion and implementation of Government policy in the field of employment.  </w:t>
      </w:r>
    </w:p>
    <w:p w:rsidR="00A80D34" w:rsidRPr="00C54E84" w:rsidRDefault="00A80D34" w:rsidP="00A80D34">
      <w:pPr>
        <w:autoSpaceDE w:val="0"/>
        <w:autoSpaceDN w:val="0"/>
        <w:spacing w:line="300" w:lineRule="exact"/>
        <w:rPr>
          <w:rFonts w:cs="Times New Roman"/>
          <w:color w:val="auto"/>
        </w:rPr>
      </w:pPr>
      <w:r w:rsidRPr="00C54E84">
        <w:rPr>
          <w:rFonts w:cs="Times New Roman"/>
          <w:color w:val="auto"/>
        </w:rPr>
        <w:t>To this end, the Department is responsible for the following:</w:t>
      </w:r>
    </w:p>
    <w:p w:rsidR="00A80D34" w:rsidRPr="00C54E84" w:rsidRDefault="00A80D34" w:rsidP="00C72CAF">
      <w:pPr>
        <w:numPr>
          <w:ilvl w:val="0"/>
          <w:numId w:val="80"/>
        </w:numPr>
        <w:autoSpaceDE w:val="0"/>
        <w:autoSpaceDN w:val="0"/>
        <w:spacing w:after="0" w:line="300" w:lineRule="exact"/>
        <w:textAlignment w:val="auto"/>
        <w:rPr>
          <w:rFonts w:cs="Times New Roman"/>
          <w:color w:val="auto"/>
        </w:rPr>
      </w:pPr>
      <w:r w:rsidRPr="00C54E84">
        <w:rPr>
          <w:rFonts w:cs="Times New Roman"/>
          <w:color w:val="auto"/>
        </w:rPr>
        <w:t>The formulation and evaluation of national employment policy, in cooperation with other competent services and bodies.</w:t>
      </w:r>
    </w:p>
    <w:p w:rsidR="00A80D34" w:rsidRPr="00C54E84" w:rsidRDefault="00A80D34" w:rsidP="00C72CAF">
      <w:pPr>
        <w:numPr>
          <w:ilvl w:val="0"/>
          <w:numId w:val="80"/>
        </w:numPr>
        <w:autoSpaceDE w:val="0"/>
        <w:autoSpaceDN w:val="0"/>
        <w:spacing w:after="0" w:line="300" w:lineRule="exact"/>
        <w:textAlignment w:val="auto"/>
        <w:rPr>
          <w:rFonts w:cs="Times New Roman"/>
          <w:color w:val="auto"/>
        </w:rPr>
      </w:pPr>
      <w:r w:rsidRPr="00C54E84">
        <w:rPr>
          <w:rFonts w:cs="Times New Roman"/>
          <w:color w:val="auto"/>
        </w:rPr>
        <w:t>The monitoring of the labour market situation through the analysis of statistical and other information.</w:t>
      </w:r>
    </w:p>
    <w:p w:rsidR="00A80D34" w:rsidRPr="00C54E84" w:rsidRDefault="00A80D34" w:rsidP="00C72CAF">
      <w:pPr>
        <w:numPr>
          <w:ilvl w:val="0"/>
          <w:numId w:val="80"/>
        </w:numPr>
        <w:autoSpaceDE w:val="0"/>
        <w:autoSpaceDN w:val="0"/>
        <w:spacing w:after="0" w:line="300" w:lineRule="exact"/>
        <w:textAlignment w:val="auto"/>
        <w:rPr>
          <w:rFonts w:cs="Times New Roman"/>
          <w:color w:val="auto"/>
        </w:rPr>
      </w:pPr>
      <w:r w:rsidRPr="00C54E84">
        <w:rPr>
          <w:rFonts w:cs="Times New Roman"/>
          <w:color w:val="auto"/>
        </w:rPr>
        <w:t>The effective functioning of the labour market through the provision of placement services, the filling of vacancies, the provision of vocational guidance and the dissemination of information on training programs and employment opportunities.</w:t>
      </w:r>
    </w:p>
    <w:p w:rsidR="00A80D34" w:rsidRPr="00C54E84" w:rsidRDefault="00A80D34" w:rsidP="00C72CAF">
      <w:pPr>
        <w:numPr>
          <w:ilvl w:val="0"/>
          <w:numId w:val="80"/>
        </w:numPr>
        <w:autoSpaceDE w:val="0"/>
        <w:autoSpaceDN w:val="0"/>
        <w:spacing w:after="0" w:line="300" w:lineRule="exact"/>
        <w:textAlignment w:val="auto"/>
        <w:rPr>
          <w:rFonts w:cs="Times New Roman"/>
          <w:color w:val="auto"/>
        </w:rPr>
      </w:pPr>
      <w:r w:rsidRPr="00C54E84">
        <w:rPr>
          <w:rFonts w:cs="Times New Roman"/>
          <w:color w:val="auto"/>
        </w:rPr>
        <w:t>The rational use of the labour force through administrative and coordinative work in the fields of vocational education and training.</w:t>
      </w:r>
    </w:p>
    <w:p w:rsidR="00A80D34" w:rsidRPr="00C54E84" w:rsidRDefault="00A80D34" w:rsidP="00C72CAF">
      <w:pPr>
        <w:numPr>
          <w:ilvl w:val="0"/>
          <w:numId w:val="80"/>
        </w:numPr>
        <w:autoSpaceDE w:val="0"/>
        <w:autoSpaceDN w:val="0"/>
        <w:spacing w:after="0" w:line="300" w:lineRule="exact"/>
        <w:textAlignment w:val="auto"/>
        <w:rPr>
          <w:rFonts w:cs="Times New Roman"/>
          <w:color w:val="auto"/>
        </w:rPr>
      </w:pPr>
      <w:r w:rsidRPr="00C54E84">
        <w:rPr>
          <w:rFonts w:cs="Times New Roman"/>
          <w:color w:val="auto"/>
        </w:rPr>
        <w:t>The processing of applications for the temporary employment of third-country nationals, in order to meet temporary labour shortages.</w:t>
      </w:r>
    </w:p>
    <w:p w:rsidR="00A80D34" w:rsidRPr="00C54E84" w:rsidRDefault="00A80D34" w:rsidP="00C72CAF">
      <w:pPr>
        <w:numPr>
          <w:ilvl w:val="0"/>
          <w:numId w:val="80"/>
        </w:numPr>
        <w:autoSpaceDE w:val="0"/>
        <w:autoSpaceDN w:val="0"/>
        <w:spacing w:after="0" w:line="300" w:lineRule="exact"/>
        <w:textAlignment w:val="auto"/>
        <w:rPr>
          <w:rFonts w:cs="Times New Roman"/>
          <w:color w:val="auto"/>
        </w:rPr>
      </w:pPr>
      <w:r w:rsidRPr="00C54E84">
        <w:rPr>
          <w:rFonts w:cs="Times New Roman"/>
          <w:color w:val="auto"/>
        </w:rPr>
        <w:t>The securing of conditions of equal treatment and equal opportunities in employment, without discrimination on grounds of gender, racial or ethnic origin, religion or belief, age and sexual orientation; and the protection of special categories of people in employment.</w:t>
      </w:r>
    </w:p>
    <w:p w:rsidR="00A80D34" w:rsidRPr="00C54E84" w:rsidRDefault="00A80D34" w:rsidP="00C72CAF">
      <w:pPr>
        <w:numPr>
          <w:ilvl w:val="0"/>
          <w:numId w:val="80"/>
        </w:numPr>
        <w:autoSpaceDE w:val="0"/>
        <w:autoSpaceDN w:val="0"/>
        <w:spacing w:after="0" w:line="300" w:lineRule="exact"/>
        <w:textAlignment w:val="auto"/>
        <w:rPr>
          <w:rFonts w:cs="Times New Roman"/>
          <w:color w:val="auto"/>
        </w:rPr>
      </w:pPr>
      <w:r w:rsidRPr="00C54E84">
        <w:rPr>
          <w:rFonts w:cs="Times New Roman"/>
          <w:color w:val="auto"/>
        </w:rPr>
        <w:t>The promotion of geographic mobility within the European Union.</w:t>
      </w:r>
    </w:p>
    <w:p w:rsidR="00A80D34" w:rsidRPr="00C54E84" w:rsidRDefault="00A80D34" w:rsidP="00C72CAF">
      <w:pPr>
        <w:numPr>
          <w:ilvl w:val="0"/>
          <w:numId w:val="80"/>
        </w:numPr>
        <w:autoSpaceDE w:val="0"/>
        <w:autoSpaceDN w:val="0"/>
        <w:spacing w:after="0" w:line="300" w:lineRule="exact"/>
        <w:textAlignment w:val="auto"/>
        <w:rPr>
          <w:rFonts w:cs="Times New Roman"/>
          <w:color w:val="auto"/>
        </w:rPr>
      </w:pPr>
      <w:r w:rsidRPr="00C54E84">
        <w:rPr>
          <w:rFonts w:cs="Times New Roman"/>
          <w:color w:val="auto"/>
        </w:rPr>
        <w:t>The implementation of the Recognition of Professional Qualifications legislation.</w:t>
      </w:r>
    </w:p>
    <w:p w:rsidR="00A80D34" w:rsidRPr="00C54E84" w:rsidRDefault="00A80D34" w:rsidP="00C72CAF">
      <w:pPr>
        <w:widowControl/>
        <w:numPr>
          <w:ilvl w:val="0"/>
          <w:numId w:val="80"/>
        </w:numPr>
        <w:adjustRightInd/>
        <w:spacing w:after="0" w:line="240" w:lineRule="auto"/>
        <w:jc w:val="left"/>
        <w:textAlignment w:val="auto"/>
        <w:rPr>
          <w:rFonts w:cs="Times New Roman"/>
          <w:color w:val="auto"/>
        </w:rPr>
      </w:pPr>
      <w:r w:rsidRPr="00C54E84">
        <w:rPr>
          <w:rFonts w:cs="Times New Roman"/>
          <w:color w:val="auto"/>
        </w:rPr>
        <w:t>The application and monitoring of the Law and Regulations regarding the protection of young people at work.</w:t>
      </w:r>
    </w:p>
    <w:p w:rsidR="00A80D34" w:rsidRPr="00C54E84" w:rsidRDefault="00A80D34" w:rsidP="00C72CAF">
      <w:pPr>
        <w:widowControl/>
        <w:numPr>
          <w:ilvl w:val="0"/>
          <w:numId w:val="80"/>
        </w:numPr>
        <w:adjustRightInd/>
        <w:spacing w:after="0" w:line="240" w:lineRule="auto"/>
        <w:jc w:val="left"/>
        <w:textAlignment w:val="auto"/>
        <w:rPr>
          <w:rFonts w:cs="Times New Roman"/>
          <w:color w:val="auto"/>
        </w:rPr>
      </w:pPr>
      <w:r w:rsidRPr="00C54E84">
        <w:rPr>
          <w:rFonts w:cs="Times New Roman"/>
          <w:color w:val="auto"/>
        </w:rPr>
        <w:t>The implementation of the Private Employment Agency Law and Regulations.</w:t>
      </w:r>
    </w:p>
    <w:p w:rsidR="00A80D34" w:rsidRPr="00C54E84" w:rsidRDefault="00A80D34" w:rsidP="00C72CAF">
      <w:pPr>
        <w:widowControl/>
        <w:numPr>
          <w:ilvl w:val="0"/>
          <w:numId w:val="80"/>
        </w:numPr>
        <w:adjustRightInd/>
        <w:spacing w:after="0" w:line="240" w:lineRule="auto"/>
        <w:jc w:val="left"/>
        <w:textAlignment w:val="auto"/>
        <w:rPr>
          <w:rFonts w:cs="Times New Roman"/>
          <w:color w:val="auto"/>
        </w:rPr>
      </w:pPr>
      <w:r w:rsidRPr="00C54E84">
        <w:rPr>
          <w:rFonts w:cs="Times New Roman"/>
          <w:color w:val="auto"/>
        </w:rPr>
        <w:t>The implementation of the Temporary Agency Work Law and Regulations.</w:t>
      </w:r>
    </w:p>
    <w:p w:rsidR="00A80D34" w:rsidRPr="00C54E84" w:rsidRDefault="00A80D34" w:rsidP="00A80D34">
      <w:pPr>
        <w:autoSpaceDE w:val="0"/>
        <w:autoSpaceDN w:val="0"/>
        <w:spacing w:line="300" w:lineRule="exact"/>
        <w:rPr>
          <w:rFonts w:cs="Times New Roman"/>
          <w:color w:val="auto"/>
        </w:rPr>
      </w:pPr>
    </w:p>
    <w:p w:rsidR="00A80D34" w:rsidRPr="00C54E84" w:rsidRDefault="00A80D34" w:rsidP="00A80D34">
      <w:pPr>
        <w:autoSpaceDE w:val="0"/>
        <w:autoSpaceDN w:val="0"/>
        <w:spacing w:line="300" w:lineRule="exact"/>
        <w:rPr>
          <w:rFonts w:cs="Times New Roman"/>
          <w:color w:val="auto"/>
        </w:rPr>
      </w:pPr>
      <w:r w:rsidRPr="00C54E84">
        <w:rPr>
          <w:rFonts w:cs="Times New Roman"/>
          <w:color w:val="auto"/>
        </w:rPr>
        <w:t xml:space="preserve">The organizational structure of the Department of Labour includes the Headquarters in Nicosia, the District Labour Offices and the Local Labour Offices. </w:t>
      </w:r>
    </w:p>
    <w:p w:rsidR="00A80D34" w:rsidRPr="00C54E84" w:rsidRDefault="00A80D34" w:rsidP="00A80D34">
      <w:pPr>
        <w:autoSpaceDE w:val="0"/>
        <w:autoSpaceDN w:val="0"/>
        <w:spacing w:line="300" w:lineRule="exact"/>
        <w:rPr>
          <w:rFonts w:cs="Times New Roman"/>
          <w:color w:val="auto"/>
        </w:rPr>
      </w:pPr>
      <w:r w:rsidRPr="00C54E84">
        <w:rPr>
          <w:rFonts w:cs="Times New Roman"/>
          <w:color w:val="auto"/>
        </w:rPr>
        <w:t xml:space="preserve">The year under review was another year of intensive activity for the Department, mostly due to the need for close monitoring of labour market developments and the implementation of special measures aimed at mitigating the negative effects of the global economic recession on employment and the labour market. </w:t>
      </w:r>
    </w:p>
    <w:p w:rsidR="00A80D34" w:rsidRPr="00C54E84" w:rsidRDefault="00A80D34" w:rsidP="00A80D34">
      <w:pPr>
        <w:autoSpaceDE w:val="0"/>
        <w:autoSpaceDN w:val="0"/>
        <w:spacing w:line="300" w:lineRule="exact"/>
        <w:rPr>
          <w:rFonts w:cs="Times New Roman"/>
          <w:color w:val="auto"/>
        </w:rPr>
      </w:pPr>
      <w:r w:rsidRPr="00C54E84">
        <w:rPr>
          <w:rFonts w:cs="Times New Roman"/>
          <w:color w:val="auto"/>
        </w:rPr>
        <w:t xml:space="preserve">At the same time, the Department of Labour was actively involved in the promotion and operation of a new project and five grant schemes co-financed by the European Social Fund for both the further upgrading of the Public Employment Services and for providing employment incentives.  It was at the same time actively involved in the development and implementation of the European Employment Strategy.  </w:t>
      </w:r>
    </w:p>
    <w:p w:rsidR="00A80D34" w:rsidRPr="00C54E84" w:rsidRDefault="00A80D34" w:rsidP="00A80D34">
      <w:pPr>
        <w:autoSpaceDE w:val="0"/>
        <w:autoSpaceDN w:val="0"/>
        <w:spacing w:line="300" w:lineRule="exact"/>
        <w:rPr>
          <w:rFonts w:cs="Times New Roman"/>
          <w:color w:val="auto"/>
        </w:rPr>
      </w:pPr>
      <w:r w:rsidRPr="00C54E84">
        <w:rPr>
          <w:rFonts w:cs="Times New Roman"/>
          <w:color w:val="auto"/>
        </w:rPr>
        <w:t xml:space="preserve">During the year, the Department dealt, among other things, with the following: </w:t>
      </w:r>
    </w:p>
    <w:p w:rsidR="00A80D34" w:rsidRPr="00C54E84" w:rsidRDefault="00A80D34" w:rsidP="00C72CAF">
      <w:pPr>
        <w:numPr>
          <w:ilvl w:val="0"/>
          <w:numId w:val="81"/>
        </w:numPr>
        <w:autoSpaceDE w:val="0"/>
        <w:autoSpaceDN w:val="0"/>
        <w:spacing w:after="0" w:line="300" w:lineRule="exact"/>
        <w:textAlignment w:val="auto"/>
        <w:rPr>
          <w:rFonts w:cs="Times New Roman"/>
          <w:color w:val="auto"/>
        </w:rPr>
      </w:pPr>
      <w:r w:rsidRPr="00C54E84">
        <w:rPr>
          <w:rFonts w:cs="Times New Roman"/>
          <w:color w:val="auto"/>
        </w:rPr>
        <w:t xml:space="preserve">Close monitoring of the labour market in view of increasing unemployment due to COVID-19; and the actions promoted in response to the pandemic crisis.  </w:t>
      </w:r>
    </w:p>
    <w:p w:rsidR="00A80D34" w:rsidRPr="00C54E84" w:rsidRDefault="00A80D34" w:rsidP="00C72CAF">
      <w:pPr>
        <w:numPr>
          <w:ilvl w:val="0"/>
          <w:numId w:val="81"/>
        </w:numPr>
        <w:autoSpaceDE w:val="0"/>
        <w:autoSpaceDN w:val="0"/>
        <w:spacing w:after="0" w:line="300" w:lineRule="exact"/>
        <w:textAlignment w:val="auto"/>
        <w:rPr>
          <w:rFonts w:cs="Times New Roman"/>
          <w:color w:val="auto"/>
        </w:rPr>
      </w:pPr>
      <w:r w:rsidRPr="00C54E84">
        <w:rPr>
          <w:rFonts w:cs="Times New Roman"/>
          <w:color w:val="auto"/>
        </w:rPr>
        <w:t>The involvement in EU policies and mechanisms (the Employment Committee, the Public Employment Services Network, the Consultative Com</w:t>
      </w:r>
      <w:r w:rsidRPr="00C54E84">
        <w:rPr>
          <w:rFonts w:cs="Times New Roman"/>
          <w:color w:val="auto"/>
        </w:rPr>
        <w:softHyphen/>
        <w:t>mittee on Free Movement) and the participation in meetings at European level.</w:t>
      </w:r>
    </w:p>
    <w:p w:rsidR="00A80D34" w:rsidRPr="00C54E84" w:rsidRDefault="00A80D34" w:rsidP="00C72CAF">
      <w:pPr>
        <w:numPr>
          <w:ilvl w:val="0"/>
          <w:numId w:val="81"/>
        </w:numPr>
        <w:autoSpaceDE w:val="0"/>
        <w:autoSpaceDN w:val="0"/>
        <w:spacing w:after="0" w:line="300" w:lineRule="exact"/>
        <w:textAlignment w:val="auto"/>
        <w:rPr>
          <w:rFonts w:cs="Times New Roman"/>
          <w:color w:val="auto"/>
        </w:rPr>
      </w:pPr>
      <w:r w:rsidRPr="00C54E84">
        <w:rPr>
          <w:rFonts w:cs="Times New Roman"/>
          <w:color w:val="auto"/>
        </w:rPr>
        <w:t>The operation of structures as a result of being a member of EU, such as the National Contact Point for the Recognition of Professional Qualifications, the Euro guidance Centre and the European Public Employment Services Network (EURES) and the European Lifelong Guidance Policy Network (ELGPN).</w:t>
      </w:r>
    </w:p>
    <w:p w:rsidR="00A80D34" w:rsidRPr="00C54E84" w:rsidRDefault="00A80D34" w:rsidP="00C72CAF">
      <w:pPr>
        <w:numPr>
          <w:ilvl w:val="0"/>
          <w:numId w:val="81"/>
        </w:numPr>
        <w:autoSpaceDE w:val="0"/>
        <w:autoSpaceDN w:val="0"/>
        <w:spacing w:after="0" w:line="300" w:lineRule="exact"/>
        <w:ind w:left="714" w:hanging="357"/>
        <w:textAlignment w:val="auto"/>
        <w:rPr>
          <w:rFonts w:cs="Times New Roman"/>
          <w:color w:val="auto"/>
        </w:rPr>
      </w:pPr>
      <w:r w:rsidRPr="00C54E84">
        <w:rPr>
          <w:rFonts w:cs="Times New Roman"/>
          <w:color w:val="auto"/>
        </w:rPr>
        <w:t>Dealing with issues arising out of increasing mobility between Cyprus and the rest of the EU.</w:t>
      </w:r>
    </w:p>
    <w:p w:rsidR="00A80D34" w:rsidRPr="00C54E84" w:rsidRDefault="00A80D34" w:rsidP="00C72CAF">
      <w:pPr>
        <w:numPr>
          <w:ilvl w:val="0"/>
          <w:numId w:val="81"/>
        </w:numPr>
        <w:autoSpaceDE w:val="0"/>
        <w:autoSpaceDN w:val="0"/>
        <w:spacing w:after="0" w:line="300" w:lineRule="exact"/>
        <w:textAlignment w:val="auto"/>
        <w:rPr>
          <w:rFonts w:cs="Times New Roman"/>
          <w:color w:val="auto"/>
        </w:rPr>
      </w:pPr>
      <w:r w:rsidRPr="00C54E84">
        <w:rPr>
          <w:rFonts w:cs="Times New Roman"/>
          <w:color w:val="auto"/>
        </w:rPr>
        <w:t>The development and implementation of policies against discrimination on various grounds, with somewhat greater emphasis on gender equality, including the examination of gender equality complaints by inspectors.</w:t>
      </w:r>
    </w:p>
    <w:p w:rsidR="00A80D34" w:rsidRPr="00C54E84" w:rsidRDefault="00A80D34" w:rsidP="00C72CAF">
      <w:pPr>
        <w:numPr>
          <w:ilvl w:val="0"/>
          <w:numId w:val="81"/>
        </w:numPr>
        <w:autoSpaceDE w:val="0"/>
        <w:autoSpaceDN w:val="0"/>
        <w:spacing w:after="0" w:line="300" w:lineRule="exact"/>
        <w:textAlignment w:val="auto"/>
        <w:rPr>
          <w:rFonts w:cs="Times New Roman"/>
          <w:color w:val="auto"/>
        </w:rPr>
      </w:pPr>
      <w:r w:rsidRPr="00C54E84">
        <w:rPr>
          <w:rFonts w:cs="Times New Roman"/>
          <w:color w:val="auto"/>
        </w:rPr>
        <w:t xml:space="preserve">Continuing the implementation of five employment incentive schemes in order to enhance the employability potential of registered unemployed individuals of targeted groups. The Schemes are: </w:t>
      </w:r>
    </w:p>
    <w:p w:rsidR="00A80D34" w:rsidRPr="00C54E84" w:rsidRDefault="00A80D34" w:rsidP="00C72CAF">
      <w:pPr>
        <w:pStyle w:val="abcnum"/>
        <w:numPr>
          <w:ilvl w:val="0"/>
          <w:numId w:val="83"/>
        </w:numPr>
        <w:rPr>
          <w:color w:val="auto"/>
        </w:rPr>
      </w:pPr>
      <w:r w:rsidRPr="00C54E84">
        <w:rPr>
          <w:color w:val="auto"/>
          <w:lang w:val="en-US"/>
        </w:rPr>
        <w:t>Scheme providing incentives for the employment of unemployed</w:t>
      </w:r>
      <w:r w:rsidRPr="00C54E84">
        <w:rPr>
          <w:color w:val="auto"/>
        </w:rPr>
        <w:t>,</w:t>
      </w:r>
    </w:p>
    <w:p w:rsidR="00A80D34" w:rsidRPr="00A80D34" w:rsidRDefault="00A80D34" w:rsidP="00C72CAF">
      <w:pPr>
        <w:pStyle w:val="abcnum"/>
        <w:numPr>
          <w:ilvl w:val="0"/>
          <w:numId w:val="83"/>
        </w:numPr>
      </w:pPr>
      <w:r w:rsidRPr="00A80D34">
        <w:t>Scheme that provides incentives to employ Young People (aged 15-29) not in Employment nor Education or Training (NEETs),</w:t>
      </w:r>
    </w:p>
    <w:p w:rsidR="00A80D34" w:rsidRPr="00A80D34" w:rsidRDefault="00A80D34" w:rsidP="00C72CAF">
      <w:pPr>
        <w:pStyle w:val="abcnum"/>
        <w:numPr>
          <w:ilvl w:val="0"/>
          <w:numId w:val="83"/>
        </w:numPr>
      </w:pPr>
      <w:r w:rsidRPr="00A80D34">
        <w:t xml:space="preserve">Scheme providing incentives to employ people with chronic diseases, </w:t>
      </w:r>
    </w:p>
    <w:p w:rsidR="00A80D34" w:rsidRPr="00A80D34" w:rsidRDefault="00A80D34" w:rsidP="00C72CAF">
      <w:pPr>
        <w:pStyle w:val="abcnum"/>
        <w:numPr>
          <w:ilvl w:val="0"/>
          <w:numId w:val="83"/>
        </w:numPr>
      </w:pPr>
      <w:r w:rsidRPr="00A80D34">
        <w:t xml:space="preserve">Scheme providing incentives to employ people with disabilities, </w:t>
      </w:r>
    </w:p>
    <w:p w:rsidR="00A80D34" w:rsidRDefault="00A80D34" w:rsidP="00C72CAF">
      <w:pPr>
        <w:pStyle w:val="abcnum"/>
        <w:numPr>
          <w:ilvl w:val="0"/>
          <w:numId w:val="83"/>
        </w:numPr>
      </w:pPr>
      <w:r w:rsidRPr="00A80D34">
        <w:t>Scheme that provides incentives for the labour restoration of Detainees.</w:t>
      </w:r>
    </w:p>
    <w:p w:rsidR="00634AFE" w:rsidRPr="00634AFE" w:rsidRDefault="00634AFE" w:rsidP="00C72CAF">
      <w:pPr>
        <w:pStyle w:val="abcnum"/>
        <w:numPr>
          <w:ilvl w:val="0"/>
          <w:numId w:val="83"/>
        </w:numPr>
      </w:pPr>
    </w:p>
    <w:p w:rsidR="00A80D34" w:rsidRPr="00A80D34" w:rsidRDefault="00A80D34" w:rsidP="00A80D34">
      <w:pPr>
        <w:autoSpaceDE w:val="0"/>
        <w:autoSpaceDN w:val="0"/>
        <w:spacing w:line="300" w:lineRule="exact"/>
        <w:rPr>
          <w:rFonts w:cs="Times New Roman"/>
        </w:rPr>
      </w:pPr>
      <w:r w:rsidRPr="00A80D34">
        <w:rPr>
          <w:rFonts w:cs="Times New Roman"/>
        </w:rPr>
        <w:t>In parallel, the Department of Labour continued, in 2022, its usual activities, including the following:</w:t>
      </w:r>
    </w:p>
    <w:p w:rsidR="00A80D34" w:rsidRPr="00A80D34" w:rsidRDefault="00A80D34" w:rsidP="00C72CAF">
      <w:pPr>
        <w:numPr>
          <w:ilvl w:val="0"/>
          <w:numId w:val="82"/>
        </w:numPr>
        <w:autoSpaceDE w:val="0"/>
        <w:autoSpaceDN w:val="0"/>
        <w:spacing w:after="0" w:line="300" w:lineRule="exact"/>
        <w:textAlignment w:val="auto"/>
        <w:rPr>
          <w:rFonts w:cs="Times New Roman"/>
        </w:rPr>
      </w:pPr>
      <w:r w:rsidRPr="00A80D34">
        <w:rPr>
          <w:rFonts w:cs="Times New Roman"/>
        </w:rPr>
        <w:t>Substantial involvement in the formulation and supervision of the implement</w:t>
      </w:r>
      <w:r w:rsidRPr="00A80D34">
        <w:rPr>
          <w:rFonts w:cs="Times New Roman"/>
        </w:rPr>
        <w:softHyphen/>
      </w:r>
      <w:r w:rsidRPr="00A80D34">
        <w:rPr>
          <w:rFonts w:cs="Times New Roman"/>
        </w:rPr>
        <w:softHyphen/>
        <w:t>ation of national employment policy, as set in the National Reform Programme.</w:t>
      </w:r>
    </w:p>
    <w:p w:rsidR="00A80D34" w:rsidRPr="00A80D34" w:rsidRDefault="00A80D34" w:rsidP="00C72CAF">
      <w:pPr>
        <w:numPr>
          <w:ilvl w:val="0"/>
          <w:numId w:val="82"/>
        </w:numPr>
        <w:autoSpaceDE w:val="0"/>
        <w:autoSpaceDN w:val="0"/>
        <w:spacing w:after="0" w:line="300" w:lineRule="exact"/>
        <w:textAlignment w:val="auto"/>
        <w:rPr>
          <w:rFonts w:cs="Times New Roman"/>
        </w:rPr>
      </w:pPr>
      <w:r w:rsidRPr="00A80D34">
        <w:rPr>
          <w:rFonts w:cs="Times New Roman"/>
        </w:rPr>
        <w:t xml:space="preserve">Contribution towards the smooth functioning of the labour market.  </w:t>
      </w:r>
    </w:p>
    <w:p w:rsidR="00A80D34" w:rsidRPr="00A80D34" w:rsidRDefault="00A80D34" w:rsidP="00C72CAF">
      <w:pPr>
        <w:numPr>
          <w:ilvl w:val="0"/>
          <w:numId w:val="82"/>
        </w:numPr>
        <w:autoSpaceDE w:val="0"/>
        <w:autoSpaceDN w:val="0"/>
        <w:spacing w:after="0" w:line="300" w:lineRule="exact"/>
        <w:textAlignment w:val="auto"/>
        <w:rPr>
          <w:rFonts w:cs="Times New Roman"/>
        </w:rPr>
      </w:pPr>
      <w:r w:rsidRPr="00A80D34">
        <w:rPr>
          <w:rFonts w:cs="Times New Roman"/>
        </w:rPr>
        <w:t xml:space="preserve">Co-operation with other public services and social partners aiming at achieving optimal allocation of human resources. </w:t>
      </w:r>
    </w:p>
    <w:p w:rsidR="00A80D34" w:rsidRPr="00A80D34" w:rsidRDefault="00A80D34" w:rsidP="00C72CAF">
      <w:pPr>
        <w:numPr>
          <w:ilvl w:val="0"/>
          <w:numId w:val="82"/>
        </w:numPr>
        <w:autoSpaceDE w:val="0"/>
        <w:autoSpaceDN w:val="0"/>
        <w:spacing w:after="0" w:line="300" w:lineRule="exact"/>
        <w:textAlignment w:val="auto"/>
        <w:rPr>
          <w:rFonts w:cs="Times New Roman"/>
        </w:rPr>
      </w:pPr>
      <w:r w:rsidRPr="00A80D34">
        <w:rPr>
          <w:rFonts w:cs="Times New Roman"/>
        </w:rPr>
        <w:t>Contribution in activities aiming at social inclusion in general, with emphasis on vulnerable groups.</w:t>
      </w:r>
    </w:p>
    <w:p w:rsidR="00A80D34" w:rsidRPr="00A80D34" w:rsidRDefault="00A80D34" w:rsidP="00C72CAF">
      <w:pPr>
        <w:numPr>
          <w:ilvl w:val="0"/>
          <w:numId w:val="82"/>
        </w:numPr>
        <w:autoSpaceDE w:val="0"/>
        <w:autoSpaceDN w:val="0"/>
        <w:spacing w:after="0" w:line="300" w:lineRule="exact"/>
        <w:textAlignment w:val="auto"/>
        <w:rPr>
          <w:rFonts w:cs="Times New Roman"/>
        </w:rPr>
      </w:pPr>
      <w:r w:rsidRPr="00A80D34">
        <w:rPr>
          <w:rFonts w:cs="Times New Roman"/>
        </w:rPr>
        <w:t xml:space="preserve">Granting of work permits to third-country nationals, in cooperation with the Population Registry and Migration Department.  </w:t>
      </w:r>
    </w:p>
    <w:p w:rsidR="00A80D34" w:rsidRPr="00A80D34" w:rsidRDefault="00A80D34" w:rsidP="00C72CAF">
      <w:pPr>
        <w:numPr>
          <w:ilvl w:val="0"/>
          <w:numId w:val="82"/>
        </w:numPr>
        <w:autoSpaceDE w:val="0"/>
        <w:autoSpaceDN w:val="0"/>
        <w:spacing w:after="0" w:line="300" w:lineRule="exact"/>
        <w:textAlignment w:val="auto"/>
        <w:rPr>
          <w:rFonts w:cs="Times New Roman"/>
        </w:rPr>
      </w:pPr>
      <w:r w:rsidRPr="00A80D34">
        <w:rPr>
          <w:rFonts w:cs="Times New Roman"/>
        </w:rPr>
        <w:t>Issuance and renewal of licenses for private employment agencies in accordance with the Private Employment Agency Law (N.126(I)/2012) and Regulations (Reg. 280/2012).</w:t>
      </w:r>
    </w:p>
    <w:p w:rsidR="00A80D34" w:rsidRPr="00A80D34" w:rsidRDefault="00A80D34" w:rsidP="00C72CAF">
      <w:pPr>
        <w:numPr>
          <w:ilvl w:val="0"/>
          <w:numId w:val="82"/>
        </w:numPr>
        <w:autoSpaceDE w:val="0"/>
        <w:autoSpaceDN w:val="0"/>
        <w:spacing w:after="0" w:line="300" w:lineRule="exact"/>
        <w:textAlignment w:val="auto"/>
        <w:rPr>
          <w:rFonts w:cs="Times New Roman"/>
        </w:rPr>
      </w:pPr>
      <w:r w:rsidRPr="00A80D34">
        <w:rPr>
          <w:rFonts w:cs="Times New Roman"/>
        </w:rPr>
        <w:t xml:space="preserve">Organization, with the assistance of the Cyprus Productivity </w:t>
      </w:r>
      <w:proofErr w:type="spellStart"/>
      <w:r w:rsidRPr="00A80D34">
        <w:rPr>
          <w:rFonts w:cs="Times New Roman"/>
        </w:rPr>
        <w:t>Center</w:t>
      </w:r>
      <w:proofErr w:type="spellEnd"/>
      <w:r w:rsidRPr="00A80D34">
        <w:rPr>
          <w:rFonts w:cs="Times New Roman"/>
        </w:rPr>
        <w:t>, of the 11</w:t>
      </w:r>
      <w:r w:rsidRPr="00A80D34">
        <w:rPr>
          <w:rFonts w:cs="Times New Roman"/>
          <w:vertAlign w:val="superscript"/>
        </w:rPr>
        <w:t>th</w:t>
      </w:r>
      <w:r w:rsidRPr="00A80D34">
        <w:rPr>
          <w:rFonts w:cs="Times New Roman"/>
        </w:rPr>
        <w:t xml:space="preserve"> Training Program addressed to the members of private employment agencies.</w:t>
      </w:r>
    </w:p>
    <w:p w:rsidR="00A80D34" w:rsidRPr="00A80D34" w:rsidRDefault="00A80D34" w:rsidP="00C72CAF">
      <w:pPr>
        <w:numPr>
          <w:ilvl w:val="0"/>
          <w:numId w:val="82"/>
        </w:numPr>
        <w:autoSpaceDE w:val="0"/>
        <w:autoSpaceDN w:val="0"/>
        <w:spacing w:after="0" w:line="300" w:lineRule="exact"/>
        <w:textAlignment w:val="auto"/>
        <w:rPr>
          <w:rFonts w:cs="Times New Roman"/>
        </w:rPr>
      </w:pPr>
      <w:r w:rsidRPr="00A80D34">
        <w:rPr>
          <w:rFonts w:cs="Times New Roman"/>
        </w:rPr>
        <w:t>Issuance of permits regarding the participation of children in cultural, artistic, athletic, or promotional/advertising activities according to the section 7 of the Law and Regulations regarding the protection of young people at work and</w:t>
      </w:r>
    </w:p>
    <w:p w:rsidR="00A80D34" w:rsidRPr="00A80D34" w:rsidRDefault="00A80D34" w:rsidP="00C72CAF">
      <w:pPr>
        <w:numPr>
          <w:ilvl w:val="0"/>
          <w:numId w:val="82"/>
        </w:numPr>
        <w:autoSpaceDE w:val="0"/>
        <w:autoSpaceDN w:val="0"/>
        <w:spacing w:after="0" w:line="300" w:lineRule="exact"/>
        <w:textAlignment w:val="auto"/>
        <w:rPr>
          <w:rFonts w:cs="Times New Roman"/>
        </w:rPr>
      </w:pPr>
      <w:r w:rsidRPr="00A80D34">
        <w:rPr>
          <w:rFonts w:cs="Times New Roman"/>
        </w:rPr>
        <w:t>Issuance and renewal of licenses in accordance with the Temporary Agency Work Law of 2012 (No.174(I)/2012) and Regulations of 2012 (Reg.517/2012).</w:t>
      </w:r>
    </w:p>
    <w:p w:rsidR="00634AFE" w:rsidRDefault="00634AFE">
      <w:pPr>
        <w:widowControl/>
        <w:adjustRightInd/>
        <w:spacing w:after="200" w:line="276" w:lineRule="auto"/>
        <w:jc w:val="left"/>
        <w:textAlignment w:val="auto"/>
      </w:pPr>
      <w:r>
        <w:br w:type="page"/>
      </w:r>
    </w:p>
    <w:p w:rsidR="00634AFE" w:rsidRPr="00634AFE" w:rsidRDefault="00634AFE" w:rsidP="00634AFE">
      <w:pPr>
        <w:pStyle w:val="Heading2"/>
        <w:rPr>
          <w:lang w:val="en-US"/>
        </w:rPr>
      </w:pPr>
      <w:r>
        <w:rPr>
          <w:lang w:val="en-US"/>
        </w:rPr>
        <w:t>SOCIAL INURANCE SERVICES</w:t>
      </w:r>
    </w:p>
    <w:p w:rsidR="00453328" w:rsidRPr="00453328" w:rsidRDefault="00453328" w:rsidP="00C72CAF">
      <w:pPr>
        <w:pStyle w:val="N1"/>
        <w:numPr>
          <w:ilvl w:val="0"/>
          <w:numId w:val="44"/>
        </w:numPr>
      </w:pPr>
      <w:bookmarkStart w:id="782" w:name="_Toc22890468"/>
      <w:bookmarkStart w:id="783" w:name="_Toc23265073"/>
      <w:proofErr w:type="spellStart"/>
      <w:r w:rsidRPr="00453328">
        <w:t>Introduction</w:t>
      </w:r>
      <w:proofErr w:type="spellEnd"/>
    </w:p>
    <w:p w:rsidR="00310631" w:rsidRPr="007365C4" w:rsidRDefault="00310631" w:rsidP="00310631">
      <w:pPr>
        <w:rPr>
          <w:rFonts w:cs="Times New Roman"/>
        </w:rPr>
      </w:pPr>
      <w:r w:rsidRPr="007365C4">
        <w:rPr>
          <w:rFonts w:cs="Times New Roman"/>
        </w:rPr>
        <w:t>The Social Insurance Services are responsible for the administration of the following legislation:</w:t>
      </w:r>
    </w:p>
    <w:p w:rsidR="00310631" w:rsidRPr="007365C4" w:rsidRDefault="00310631" w:rsidP="00C72CAF">
      <w:pPr>
        <w:widowControl/>
        <w:numPr>
          <w:ilvl w:val="0"/>
          <w:numId w:val="84"/>
        </w:numPr>
        <w:adjustRightInd/>
        <w:spacing w:after="160" w:line="259" w:lineRule="auto"/>
        <w:textAlignment w:val="auto"/>
        <w:rPr>
          <w:rFonts w:cs="Times New Roman"/>
          <w:lang w:val="el-GR"/>
        </w:rPr>
      </w:pPr>
      <w:r w:rsidRPr="007365C4">
        <w:rPr>
          <w:rFonts w:cs="Times New Roman"/>
          <w:lang w:val="el-GR"/>
        </w:rPr>
        <w:t xml:space="preserve">The Social Insurance </w:t>
      </w:r>
      <w:proofErr w:type="spellStart"/>
      <w:r w:rsidRPr="007365C4">
        <w:rPr>
          <w:rFonts w:cs="Times New Roman"/>
          <w:lang w:val="el-GR"/>
        </w:rPr>
        <w:t>Legislation</w:t>
      </w:r>
      <w:proofErr w:type="spellEnd"/>
    </w:p>
    <w:p w:rsidR="00310631" w:rsidRPr="007365C4" w:rsidRDefault="00310631" w:rsidP="00C72CAF">
      <w:pPr>
        <w:widowControl/>
        <w:numPr>
          <w:ilvl w:val="0"/>
          <w:numId w:val="84"/>
        </w:numPr>
        <w:adjustRightInd/>
        <w:spacing w:after="160" w:line="259" w:lineRule="auto"/>
        <w:textAlignment w:val="auto"/>
        <w:rPr>
          <w:rFonts w:cs="Times New Roman"/>
        </w:rPr>
      </w:pPr>
      <w:r w:rsidRPr="007365C4">
        <w:rPr>
          <w:rFonts w:cs="Times New Roman"/>
        </w:rPr>
        <w:t>The Annual Holidays with Pay Legislation</w:t>
      </w:r>
    </w:p>
    <w:p w:rsidR="00310631" w:rsidRPr="007365C4" w:rsidRDefault="00310631" w:rsidP="00C72CAF">
      <w:pPr>
        <w:widowControl/>
        <w:numPr>
          <w:ilvl w:val="0"/>
          <w:numId w:val="84"/>
        </w:numPr>
        <w:adjustRightInd/>
        <w:spacing w:after="160" w:line="259" w:lineRule="auto"/>
        <w:textAlignment w:val="auto"/>
        <w:rPr>
          <w:rFonts w:cs="Times New Roman"/>
          <w:lang w:val="el-GR"/>
        </w:rPr>
      </w:pPr>
      <w:r w:rsidRPr="007365C4">
        <w:rPr>
          <w:rFonts w:cs="Times New Roman"/>
          <w:lang w:val="el-GR"/>
        </w:rPr>
        <w:t xml:space="preserve">The </w:t>
      </w:r>
      <w:proofErr w:type="spellStart"/>
      <w:r w:rsidRPr="007365C4">
        <w:rPr>
          <w:rFonts w:cs="Times New Roman"/>
          <w:lang w:val="el-GR"/>
        </w:rPr>
        <w:t>Termination</w:t>
      </w:r>
      <w:proofErr w:type="spellEnd"/>
      <w:r w:rsidRPr="007365C4">
        <w:rPr>
          <w:rFonts w:cs="Times New Roman"/>
          <w:lang w:val="el-GR"/>
        </w:rPr>
        <w:t xml:space="preserve"> of </w:t>
      </w:r>
      <w:proofErr w:type="spellStart"/>
      <w:r w:rsidRPr="007365C4">
        <w:rPr>
          <w:rFonts w:cs="Times New Roman"/>
          <w:lang w:val="el-GR"/>
        </w:rPr>
        <w:t>Employment</w:t>
      </w:r>
      <w:proofErr w:type="spellEnd"/>
      <w:r w:rsidRPr="007365C4">
        <w:rPr>
          <w:rFonts w:cs="Times New Roman"/>
          <w:lang w:val="el-GR"/>
        </w:rPr>
        <w:t xml:space="preserve"> </w:t>
      </w:r>
      <w:proofErr w:type="spellStart"/>
      <w:r w:rsidRPr="007365C4">
        <w:rPr>
          <w:rFonts w:cs="Times New Roman"/>
          <w:lang w:val="el-GR"/>
        </w:rPr>
        <w:t>Legislation</w:t>
      </w:r>
      <w:proofErr w:type="spellEnd"/>
    </w:p>
    <w:p w:rsidR="00310631" w:rsidRPr="007365C4" w:rsidRDefault="00310631" w:rsidP="00C72CAF">
      <w:pPr>
        <w:widowControl/>
        <w:numPr>
          <w:ilvl w:val="0"/>
          <w:numId w:val="84"/>
        </w:numPr>
        <w:adjustRightInd/>
        <w:spacing w:after="160" w:line="259" w:lineRule="auto"/>
        <w:textAlignment w:val="auto"/>
        <w:rPr>
          <w:rFonts w:cs="Times New Roman"/>
          <w:lang w:val="el-GR"/>
        </w:rPr>
      </w:pPr>
      <w:r w:rsidRPr="007365C4">
        <w:rPr>
          <w:rFonts w:cs="Times New Roman"/>
          <w:lang w:val="el-GR"/>
        </w:rPr>
        <w:t xml:space="preserve">The Social </w:t>
      </w:r>
      <w:proofErr w:type="spellStart"/>
      <w:r w:rsidRPr="007365C4">
        <w:rPr>
          <w:rFonts w:cs="Times New Roman"/>
          <w:lang w:val="el-GR"/>
        </w:rPr>
        <w:t>Pension</w:t>
      </w:r>
      <w:proofErr w:type="spellEnd"/>
      <w:r w:rsidRPr="007365C4">
        <w:rPr>
          <w:rFonts w:cs="Times New Roman"/>
          <w:lang w:val="el-GR"/>
        </w:rPr>
        <w:t xml:space="preserve"> </w:t>
      </w:r>
      <w:proofErr w:type="spellStart"/>
      <w:r w:rsidRPr="007365C4">
        <w:rPr>
          <w:rFonts w:cs="Times New Roman"/>
          <w:lang w:val="el-GR"/>
        </w:rPr>
        <w:t>Legislation</w:t>
      </w:r>
      <w:proofErr w:type="spellEnd"/>
    </w:p>
    <w:p w:rsidR="00310631" w:rsidRPr="007365C4" w:rsidRDefault="00310631" w:rsidP="00C72CAF">
      <w:pPr>
        <w:widowControl/>
        <w:numPr>
          <w:ilvl w:val="0"/>
          <w:numId w:val="84"/>
        </w:numPr>
        <w:adjustRightInd/>
        <w:spacing w:after="160" w:line="259" w:lineRule="auto"/>
        <w:textAlignment w:val="auto"/>
        <w:rPr>
          <w:rFonts w:cs="Times New Roman"/>
        </w:rPr>
      </w:pPr>
      <w:r w:rsidRPr="007365C4">
        <w:rPr>
          <w:rFonts w:cs="Times New Roman"/>
        </w:rPr>
        <w:t>The Compensation of Victims of Violent Crimes Legislation</w:t>
      </w:r>
    </w:p>
    <w:p w:rsidR="00310631" w:rsidRPr="007365C4" w:rsidRDefault="00310631" w:rsidP="00C72CAF">
      <w:pPr>
        <w:widowControl/>
        <w:numPr>
          <w:ilvl w:val="0"/>
          <w:numId w:val="84"/>
        </w:numPr>
        <w:adjustRightInd/>
        <w:spacing w:after="160" w:line="259" w:lineRule="auto"/>
        <w:textAlignment w:val="auto"/>
        <w:rPr>
          <w:rFonts w:cs="Times New Roman"/>
        </w:rPr>
      </w:pPr>
      <w:r w:rsidRPr="007365C4">
        <w:rPr>
          <w:rFonts w:cs="Times New Roman"/>
        </w:rPr>
        <w:t>The Protection of Employees Rights in the event of Insolvency of the Employer Legislation</w:t>
      </w:r>
    </w:p>
    <w:p w:rsidR="00310631" w:rsidRPr="007365C4" w:rsidRDefault="00310631" w:rsidP="00C72CAF">
      <w:pPr>
        <w:widowControl/>
        <w:numPr>
          <w:ilvl w:val="0"/>
          <w:numId w:val="84"/>
        </w:numPr>
        <w:adjustRightInd/>
        <w:spacing w:after="160" w:line="259" w:lineRule="auto"/>
        <w:textAlignment w:val="auto"/>
        <w:rPr>
          <w:rFonts w:cs="Times New Roman"/>
        </w:rPr>
      </w:pPr>
      <w:r w:rsidRPr="007365C4">
        <w:rPr>
          <w:rFonts w:cs="Times New Roman"/>
        </w:rPr>
        <w:t>The Settlement of Overdue Social Contributions</w:t>
      </w:r>
      <w:r>
        <w:rPr>
          <w:rFonts w:cs="Times New Roman"/>
        </w:rPr>
        <w:t>’</w:t>
      </w:r>
      <w:r w:rsidRPr="007365C4">
        <w:rPr>
          <w:rFonts w:cs="Times New Roman"/>
        </w:rPr>
        <w:t xml:space="preserve"> legislation.</w:t>
      </w:r>
    </w:p>
    <w:p w:rsidR="00310631" w:rsidRPr="007365C4" w:rsidRDefault="00310631" w:rsidP="00310631">
      <w:pPr>
        <w:rPr>
          <w:rFonts w:cs="Times New Roman"/>
        </w:rPr>
      </w:pPr>
      <w:r w:rsidRPr="007365C4">
        <w:rPr>
          <w:rFonts w:cs="Times New Roman"/>
        </w:rPr>
        <w:t>The Services are also responsible for the collection of the Human Resource Development levy and the contribution to the Social Cohesion Fund and the National Health System.</w:t>
      </w:r>
    </w:p>
    <w:p w:rsidR="00310631" w:rsidRPr="007365C4" w:rsidRDefault="00310631" w:rsidP="00310631">
      <w:pPr>
        <w:rPr>
          <w:rFonts w:cs="Times New Roman"/>
        </w:rPr>
      </w:pPr>
      <w:r w:rsidRPr="007365C4">
        <w:rPr>
          <w:rFonts w:cs="Times New Roman"/>
        </w:rPr>
        <w:t>The Social Insurance Services are entrusted with additional responsibilities in the implementation of the Compulsory Insurance Employers' legislation, against their liability in case of employees’ accidents, in relation to the enforcement of the insurance of all employers and the prosecution of those who have not been insured.</w:t>
      </w:r>
    </w:p>
    <w:p w:rsidR="00310631" w:rsidRPr="007365C4" w:rsidRDefault="00310631" w:rsidP="00310631">
      <w:pPr>
        <w:rPr>
          <w:rFonts w:cs="Times New Roman"/>
        </w:rPr>
      </w:pPr>
      <w:r w:rsidRPr="007365C4">
        <w:rPr>
          <w:rFonts w:cs="Times New Roman"/>
        </w:rPr>
        <w:t>The Social Insurance Services, according to decisions of the Council of Ministers, from June 1, 2018 implement the Plan for the Special increase of the statutory pension (Honorary Benefit) and since July 14, 2022 implement the Plan for the Special Lumpsum for those who were prisoners or non-military/civilians of war during the Turkish invasion of 1974 and to those who are invalid (Honorary Lumpsum).</w:t>
      </w:r>
    </w:p>
    <w:p w:rsidR="00453328" w:rsidRPr="00C81C86" w:rsidRDefault="00453328" w:rsidP="007C12D6">
      <w:pPr>
        <w:pStyle w:val="N1"/>
      </w:pPr>
      <w:r w:rsidRPr="00C81C86">
        <w:t xml:space="preserve">Social Insurance </w:t>
      </w:r>
      <w:proofErr w:type="spellStart"/>
      <w:r w:rsidRPr="00C81C86">
        <w:t>Scheme</w:t>
      </w:r>
      <w:proofErr w:type="spellEnd"/>
    </w:p>
    <w:p w:rsidR="00453328" w:rsidRPr="009A592F" w:rsidRDefault="00453328" w:rsidP="00BE37FF">
      <w:pPr>
        <w:pStyle w:val="N11"/>
      </w:pPr>
      <w:r w:rsidRPr="009A592F">
        <w:t xml:space="preserve">General </w:t>
      </w:r>
    </w:p>
    <w:p w:rsidR="00310631" w:rsidRPr="007365C4" w:rsidRDefault="00310631" w:rsidP="00310631">
      <w:pPr>
        <w:rPr>
          <w:rFonts w:cs="Times New Roman"/>
        </w:rPr>
      </w:pPr>
      <w:r w:rsidRPr="007365C4">
        <w:rPr>
          <w:rFonts w:cs="Times New Roman"/>
        </w:rPr>
        <w:t xml:space="preserve">The Social Insurance Scheme, as introduced on 6/10/1980, is an earnings-related scheme that incorporated the previous flat-rate scheme in a modified structure, providing supplementary </w:t>
      </w:r>
      <w:proofErr w:type="gramStart"/>
      <w:r w:rsidRPr="007365C4">
        <w:rPr>
          <w:rFonts w:cs="Times New Roman"/>
        </w:rPr>
        <w:t>earnings related</w:t>
      </w:r>
      <w:proofErr w:type="gramEnd"/>
      <w:r w:rsidRPr="007365C4">
        <w:rPr>
          <w:rFonts w:cs="Times New Roman"/>
        </w:rPr>
        <w:t xml:space="preserve"> benefits. The scheme is divided into two parts: the basic part, corresponding to the repealed flat rate scheme and the </w:t>
      </w:r>
      <w:proofErr w:type="gramStart"/>
      <w:r w:rsidRPr="007365C4">
        <w:rPr>
          <w:rFonts w:cs="Times New Roman"/>
        </w:rPr>
        <w:t>earnings related</w:t>
      </w:r>
      <w:proofErr w:type="gramEnd"/>
      <w:r w:rsidRPr="007365C4">
        <w:rPr>
          <w:rFonts w:cs="Times New Roman"/>
        </w:rPr>
        <w:t xml:space="preserve"> part.  </w:t>
      </w:r>
    </w:p>
    <w:p w:rsidR="00310631" w:rsidRPr="007365C4" w:rsidRDefault="00310631" w:rsidP="00310631">
      <w:pPr>
        <w:rPr>
          <w:rFonts w:cs="Times New Roman"/>
        </w:rPr>
      </w:pPr>
      <w:r w:rsidRPr="007365C4">
        <w:rPr>
          <w:rFonts w:cs="Times New Roman"/>
        </w:rPr>
        <w:t>The Scheme is based on the following:</w:t>
      </w:r>
    </w:p>
    <w:p w:rsidR="00310631" w:rsidRPr="007365C4" w:rsidRDefault="00310631" w:rsidP="00C72CAF">
      <w:pPr>
        <w:widowControl/>
        <w:numPr>
          <w:ilvl w:val="0"/>
          <w:numId w:val="86"/>
        </w:numPr>
        <w:adjustRightInd/>
        <w:spacing w:after="160" w:line="259" w:lineRule="auto"/>
        <w:textAlignment w:val="auto"/>
        <w:rPr>
          <w:rFonts w:cs="Times New Roman"/>
        </w:rPr>
      </w:pPr>
      <w:r w:rsidRPr="007365C4">
        <w:rPr>
          <w:rFonts w:cs="Times New Roman"/>
        </w:rPr>
        <w:t>Universal coverage that ensures the greatest possible solidarity among the insured persons.</w:t>
      </w:r>
    </w:p>
    <w:p w:rsidR="00310631" w:rsidRPr="007365C4" w:rsidRDefault="00310631" w:rsidP="00C72CAF">
      <w:pPr>
        <w:widowControl/>
        <w:numPr>
          <w:ilvl w:val="0"/>
          <w:numId w:val="85"/>
        </w:numPr>
        <w:adjustRightInd/>
        <w:spacing w:after="160" w:line="259" w:lineRule="auto"/>
        <w:textAlignment w:val="auto"/>
        <w:rPr>
          <w:rFonts w:cs="Times New Roman"/>
        </w:rPr>
      </w:pPr>
      <w:r w:rsidRPr="007365C4">
        <w:rPr>
          <w:rFonts w:cs="Times New Roman"/>
        </w:rPr>
        <w:t>Link of contributions and benefits to income from work.</w:t>
      </w:r>
    </w:p>
    <w:p w:rsidR="00310631" w:rsidRPr="007365C4" w:rsidRDefault="00310631" w:rsidP="00C72CAF">
      <w:pPr>
        <w:widowControl/>
        <w:numPr>
          <w:ilvl w:val="0"/>
          <w:numId w:val="85"/>
        </w:numPr>
        <w:adjustRightInd/>
        <w:spacing w:after="160" w:line="259" w:lineRule="auto"/>
        <w:textAlignment w:val="auto"/>
        <w:rPr>
          <w:rFonts w:cs="Times New Roman"/>
        </w:rPr>
      </w:pPr>
      <w:r w:rsidRPr="007365C4">
        <w:rPr>
          <w:rFonts w:cs="Times New Roman"/>
        </w:rPr>
        <w:t>Preservation of the purchasing power of pensions and improvement of their rates through annual reviews according to the movement of wages and the cost of living.</w:t>
      </w:r>
    </w:p>
    <w:p w:rsidR="00310631" w:rsidRPr="007365C4" w:rsidRDefault="00310631" w:rsidP="00C72CAF">
      <w:pPr>
        <w:widowControl/>
        <w:numPr>
          <w:ilvl w:val="0"/>
          <w:numId w:val="85"/>
        </w:numPr>
        <w:adjustRightInd/>
        <w:spacing w:after="160" w:line="259" w:lineRule="auto"/>
        <w:textAlignment w:val="auto"/>
        <w:rPr>
          <w:rFonts w:cs="Times New Roman"/>
        </w:rPr>
      </w:pPr>
      <w:r w:rsidRPr="007365C4">
        <w:rPr>
          <w:rFonts w:cs="Times New Roman"/>
        </w:rPr>
        <w:t>Provision of an adequate level of benefits in case of invalidity and death, irrespective of the annual period of insurance.</w:t>
      </w:r>
    </w:p>
    <w:p w:rsidR="00310631" w:rsidRPr="007365C4" w:rsidRDefault="00310631" w:rsidP="00C72CAF">
      <w:pPr>
        <w:widowControl/>
        <w:numPr>
          <w:ilvl w:val="0"/>
          <w:numId w:val="85"/>
        </w:numPr>
        <w:adjustRightInd/>
        <w:spacing w:after="160" w:line="259" w:lineRule="auto"/>
        <w:textAlignment w:val="auto"/>
        <w:rPr>
          <w:rFonts w:cs="Times New Roman"/>
        </w:rPr>
      </w:pPr>
      <w:r w:rsidRPr="007365C4">
        <w:rPr>
          <w:rFonts w:cs="Times New Roman"/>
        </w:rPr>
        <w:t>Financing of the scheme on a tripartite basis (employer, insured person and the State).</w:t>
      </w:r>
    </w:p>
    <w:p w:rsidR="00453328" w:rsidRPr="00310631" w:rsidRDefault="00310631" w:rsidP="00453328">
      <w:pPr>
        <w:rPr>
          <w:rFonts w:cs="Times New Roman"/>
        </w:rPr>
      </w:pPr>
      <w:r w:rsidRPr="007365C4">
        <w:rPr>
          <w:rFonts w:cs="Times New Roman"/>
        </w:rPr>
        <w:t>On the 9th of July 2010, a new Social Insurance Law was put into effect (No.59 (I)/2010). The new Law amends and unifies the Social Insurance Laws of 1980 to 2009. It repeals and replaces the law of the 6th of October 1980, incorporates all the amendments adopted from 1980 to 2009, simplifies the provisions referred to the insurance conditions and the calculation of the benefits, and is written in modern Greek.</w:t>
      </w:r>
    </w:p>
    <w:p w:rsidR="00453328" w:rsidRPr="009A592F" w:rsidRDefault="00453328" w:rsidP="002817FB">
      <w:pPr>
        <w:pStyle w:val="N11"/>
      </w:pPr>
      <w:proofErr w:type="spellStart"/>
      <w:r w:rsidRPr="002817FB">
        <w:t>Coverage</w:t>
      </w:r>
      <w:proofErr w:type="spellEnd"/>
    </w:p>
    <w:p w:rsidR="00310631" w:rsidRPr="007365C4" w:rsidRDefault="00310631" w:rsidP="00310631">
      <w:pPr>
        <w:rPr>
          <w:rFonts w:cs="Times New Roman"/>
        </w:rPr>
      </w:pPr>
      <w:r w:rsidRPr="007365C4">
        <w:rPr>
          <w:rFonts w:cs="Times New Roman"/>
        </w:rPr>
        <w:t xml:space="preserve">The Scheme covers compulsorily every person gainfully occupied in Cyprus either as an employed or as a self-employed person. Persons working abroad in the service of Cypriot employers and persons who interrupt their compulsory insurance are allowed to be insured voluntarily. The insured persons are classified in three categories; employed persons, self-employed persons and voluntary contributors. During 2021 a total of 515.510 people were covered by the Scheme compared to 493.713 during 2020. </w:t>
      </w:r>
    </w:p>
    <w:p w:rsidR="00453328" w:rsidRPr="009A592F" w:rsidRDefault="00453328" w:rsidP="00BE37FF">
      <w:pPr>
        <w:pStyle w:val="N11"/>
      </w:pPr>
      <w:proofErr w:type="spellStart"/>
      <w:r w:rsidRPr="009A592F">
        <w:t>Financing</w:t>
      </w:r>
      <w:proofErr w:type="spellEnd"/>
    </w:p>
    <w:p w:rsidR="00DC1AC3" w:rsidRPr="007365C4" w:rsidRDefault="00453328" w:rsidP="00DC1AC3">
      <w:pPr>
        <w:rPr>
          <w:rFonts w:cs="Times New Roman"/>
        </w:rPr>
      </w:pPr>
      <w:r w:rsidRPr="009A592F">
        <w:t xml:space="preserve">The </w:t>
      </w:r>
      <w:r w:rsidR="00DC1AC3" w:rsidRPr="007365C4">
        <w:rPr>
          <w:rFonts w:cs="Times New Roman"/>
        </w:rPr>
        <w:t xml:space="preserve">Scheme is financed by contributions payable by the employers, the insured persons and the State.  </w:t>
      </w:r>
    </w:p>
    <w:p w:rsidR="00DC1AC3" w:rsidRPr="007365C4" w:rsidRDefault="00DC1AC3" w:rsidP="00DC1AC3">
      <w:pPr>
        <w:rPr>
          <w:rFonts w:cs="Times New Roman"/>
        </w:rPr>
      </w:pPr>
      <w:r w:rsidRPr="007365C4">
        <w:rPr>
          <w:rFonts w:cs="Times New Roman"/>
        </w:rPr>
        <w:t>For the employed persons, the tripartite contribution in 2022, is 21,5% on their earnings up to a maximum amount, which for 2022 was €1.117 per week or €4.840 per month. The contribution is shared between the employer, the employee and the State in the proportion of 8.3%, 8.3% and 4,9%.</w:t>
      </w:r>
    </w:p>
    <w:p w:rsidR="00DC1AC3" w:rsidRPr="007365C4" w:rsidRDefault="00DC1AC3" w:rsidP="00DC1AC3">
      <w:pPr>
        <w:rPr>
          <w:rFonts w:cs="Times New Roman"/>
        </w:rPr>
      </w:pPr>
      <w:r w:rsidRPr="007365C4">
        <w:rPr>
          <w:rFonts w:cs="Times New Roman"/>
        </w:rPr>
        <w:t xml:space="preserve">For the self-employed persons, the contribution is 20.5% calculated on their “notional” income, which is determined according to occupation. The self-employed person is obliged to pay contribution on the notional income of his occupational category. The contribution is payable by the self-employed person and the State in the proportion of 15,6% and 4,9%. </w:t>
      </w:r>
    </w:p>
    <w:p w:rsidR="00DC1AC3" w:rsidRPr="007365C4" w:rsidRDefault="00DC1AC3" w:rsidP="00DC1AC3">
      <w:pPr>
        <w:rPr>
          <w:rFonts w:cs="Times New Roman"/>
        </w:rPr>
      </w:pPr>
      <w:r w:rsidRPr="007365C4">
        <w:rPr>
          <w:rFonts w:cs="Times New Roman"/>
        </w:rPr>
        <w:t>The rate of contribution for the voluntary contributors is 18,4% on the insurable earnings they opt to pay contributions, 14% is payable by the voluntary contributor and 4,4% by the State.</w:t>
      </w:r>
    </w:p>
    <w:p w:rsidR="00DC1AC3" w:rsidRPr="007365C4" w:rsidRDefault="00DC1AC3" w:rsidP="00DC1AC3">
      <w:pPr>
        <w:rPr>
          <w:rFonts w:cs="Times New Roman"/>
        </w:rPr>
      </w:pPr>
      <w:r w:rsidRPr="007365C4">
        <w:rPr>
          <w:rFonts w:cs="Times New Roman"/>
        </w:rPr>
        <w:t xml:space="preserve">The contribution of the voluntary contributors who work abroad in the service of Cypriot employers is 21,5%: 16,6% is payable by the voluntary contributor and 4,9% by the State. </w:t>
      </w:r>
    </w:p>
    <w:p w:rsidR="00453328" w:rsidRPr="009A592F" w:rsidRDefault="00DC1AC3" w:rsidP="00DC1AC3">
      <w:r w:rsidRPr="007365C4">
        <w:rPr>
          <w:rFonts w:cs="Times New Roman"/>
        </w:rPr>
        <w:t xml:space="preserve">The total revenue of the Social Insurance Fund for 2021 was €1.922.084.105 compared to €1.787.728.589 for </w:t>
      </w:r>
      <w:r>
        <w:t>2020</w:t>
      </w:r>
      <w:r w:rsidR="00453328">
        <w:t xml:space="preserve">. </w:t>
      </w:r>
    </w:p>
    <w:p w:rsidR="00453328" w:rsidRPr="009A592F" w:rsidRDefault="00453328" w:rsidP="00BE37FF">
      <w:pPr>
        <w:pStyle w:val="N11"/>
      </w:pPr>
      <w:proofErr w:type="spellStart"/>
      <w:r w:rsidRPr="009A592F">
        <w:t>Benefits</w:t>
      </w:r>
      <w:proofErr w:type="spellEnd"/>
      <w:r w:rsidRPr="009A592F">
        <w:t xml:space="preserve"> </w:t>
      </w:r>
      <w:proofErr w:type="spellStart"/>
      <w:r w:rsidRPr="009A592F">
        <w:t>provided</w:t>
      </w:r>
      <w:proofErr w:type="spellEnd"/>
    </w:p>
    <w:p w:rsidR="00453328" w:rsidRDefault="00453328" w:rsidP="00453328">
      <w:r w:rsidRPr="009A592F">
        <w:t xml:space="preserve">The </w:t>
      </w:r>
      <w:r w:rsidR="00014E05" w:rsidRPr="007365C4">
        <w:rPr>
          <w:rFonts w:cs="Times New Roman"/>
        </w:rPr>
        <w:t>Scheme provides cash benefits for maternity, paternity, parental leave, sickness, unemployment, widowhood, invalidity, orphanhood, old age, thalassaemia, death and employment injury</w:t>
      </w:r>
      <w:r w:rsidRPr="009A592F">
        <w:t xml:space="preserve">. </w:t>
      </w:r>
    </w:p>
    <w:p w:rsidR="00453328" w:rsidRPr="00AB2143" w:rsidRDefault="00453328" w:rsidP="007C12D6">
      <w:pPr>
        <w:pStyle w:val="N1"/>
      </w:pPr>
      <w:proofErr w:type="spellStart"/>
      <w:r w:rsidRPr="00AB2143">
        <w:t>Bilateral</w:t>
      </w:r>
      <w:proofErr w:type="spellEnd"/>
      <w:r w:rsidRPr="00AB2143">
        <w:t xml:space="preserve"> </w:t>
      </w:r>
      <w:proofErr w:type="spellStart"/>
      <w:r w:rsidRPr="00AB2143">
        <w:t>Agreements</w:t>
      </w:r>
      <w:proofErr w:type="spellEnd"/>
      <w:r w:rsidRPr="00AB2143">
        <w:t xml:space="preserve"> on Social </w:t>
      </w:r>
      <w:proofErr w:type="spellStart"/>
      <w:r w:rsidRPr="00AB2143">
        <w:t>Security</w:t>
      </w:r>
      <w:proofErr w:type="spellEnd"/>
    </w:p>
    <w:p w:rsidR="00453328" w:rsidRPr="009A592F" w:rsidRDefault="00453328" w:rsidP="00453328">
      <w:r w:rsidRPr="009A592F">
        <w:t xml:space="preserve">Cyprus </w:t>
      </w:r>
      <w:r w:rsidR="00014E05" w:rsidRPr="007365C4">
        <w:rPr>
          <w:rFonts w:cs="Times New Roman"/>
        </w:rPr>
        <w:t>has concluded Bilateral Agreements on Social Security with Egypt, Canada, Quebec, Australia, and Serbia</w:t>
      </w:r>
      <w:r w:rsidRPr="009A592F">
        <w:t xml:space="preserve">. </w:t>
      </w:r>
    </w:p>
    <w:p w:rsidR="00453328" w:rsidRPr="00D81F19" w:rsidRDefault="00453328" w:rsidP="007C12D6">
      <w:pPr>
        <w:pStyle w:val="N1"/>
        <w:rPr>
          <w:lang w:val="en-GB"/>
        </w:rPr>
      </w:pPr>
      <w:r w:rsidRPr="00D81F19">
        <w:rPr>
          <w:lang w:val="en-GB"/>
        </w:rPr>
        <w:t>Coordination of Social Security Systems in the European Union</w:t>
      </w:r>
    </w:p>
    <w:p w:rsidR="00453328" w:rsidRPr="009A592F" w:rsidRDefault="00453328" w:rsidP="00453328">
      <w:r w:rsidRPr="009A592F">
        <w:t xml:space="preserve">As </w:t>
      </w:r>
      <w:r w:rsidR="00014E05" w:rsidRPr="007365C4">
        <w:rPr>
          <w:rFonts w:cs="Times New Roman"/>
        </w:rPr>
        <w:t>of 1st of May 2010, the Social Insurance Services are implementing the E.U. Regulations 883/04 and 987/09 which coordinate the social insurance schemes of European Union member states and replace the Bilateral Agreements on Social Security which have been concluded with the European Union member</w:t>
      </w:r>
      <w:r w:rsidRPr="009A592F">
        <w:t xml:space="preserve">. </w:t>
      </w:r>
    </w:p>
    <w:p w:rsidR="00014E05" w:rsidRDefault="00014E05" w:rsidP="00014E05">
      <w:pPr>
        <w:pStyle w:val="N1"/>
        <w:rPr>
          <w:lang w:val="en-US"/>
        </w:rPr>
      </w:pPr>
      <w:r>
        <w:rPr>
          <w:lang w:val="en-US"/>
        </w:rPr>
        <w:t xml:space="preserve">Financial Sustainability of Social insurance Fund </w:t>
      </w:r>
    </w:p>
    <w:p w:rsidR="00014E05" w:rsidRPr="00014E05" w:rsidRDefault="00014E05" w:rsidP="00014E05">
      <w:pPr>
        <w:rPr>
          <w:lang w:val="en-US"/>
        </w:rPr>
      </w:pPr>
      <w:r w:rsidRPr="00014E05">
        <w:rPr>
          <w:lang w:val="en-US"/>
        </w:rPr>
        <w:t>During 2020 the actuarial valuation of the General Social Insurance System (GSIS) was conducted as at 31 December 2017. The results confirm that the legislative amendments introduced by the 2009 and 2012 social insurance reforms respectively are sufficient to financially sustain the GSIS over the long term, at least until 2080. It is noted that the results do not reflect the recent impact of the COVID-19 pandemic due to the high degree of uncertainty associated with the demographic and economic environments in Cyprus at the time of writing this report.</w:t>
      </w:r>
    </w:p>
    <w:p w:rsidR="00014E05" w:rsidRPr="00014E05" w:rsidRDefault="00014E05" w:rsidP="00014E05">
      <w:pPr>
        <w:rPr>
          <w:lang w:val="en-US"/>
        </w:rPr>
      </w:pPr>
      <w:r w:rsidRPr="00014E05">
        <w:rPr>
          <w:lang w:val="en-US"/>
        </w:rPr>
        <w:t xml:space="preserve">During the whole projection period (2018 – 2080), the total of contributions and investment earnings each year is sufficient to meet the GSIS annual expenditure and in more detail: </w:t>
      </w:r>
    </w:p>
    <w:p w:rsidR="00014E05" w:rsidRPr="00014E05" w:rsidRDefault="00014E05" w:rsidP="00014E05">
      <w:pPr>
        <w:rPr>
          <w:lang w:val="en-US"/>
        </w:rPr>
      </w:pPr>
      <w:r w:rsidRPr="00014E05">
        <w:rPr>
          <w:lang w:val="en-US"/>
        </w:rPr>
        <w:t xml:space="preserve">Over the period 2018-2035, there is a downward trend in the reserve ratio. Although four legislated increases in contribution rate take place over that period, the total expenditure is projected to grow at a faster rate than that of contributions, primarily due to the effect of the maturity of the supplementary part of the GSIS. </w:t>
      </w:r>
    </w:p>
    <w:p w:rsidR="00014E05" w:rsidRPr="00014E05" w:rsidRDefault="00014E05" w:rsidP="00014E05">
      <w:pPr>
        <w:rPr>
          <w:lang w:val="en-US"/>
        </w:rPr>
      </w:pPr>
      <w:r w:rsidRPr="00014E05">
        <w:rPr>
          <w:lang w:val="en-US"/>
        </w:rPr>
        <w:t xml:space="preserve">Over the period 2035-2060, the reserve ratio is projected to remain relatively stable at 4.3, primarily due to the reform measure of automatic adjustment of retirement age to changes in life expectancy, the full financial effect of which is realized after 2035. </w:t>
      </w:r>
    </w:p>
    <w:p w:rsidR="00014E05" w:rsidRPr="00014E05" w:rsidRDefault="00014E05" w:rsidP="00014E05">
      <w:pPr>
        <w:rPr>
          <w:lang w:val="en-US"/>
        </w:rPr>
      </w:pPr>
      <w:r w:rsidRPr="00014E05">
        <w:rPr>
          <w:lang w:val="en-US"/>
        </w:rPr>
        <w:t>From 2060 onwards, the reserve ratio starts to gradually decrease from 4.1 in 2060 to 3.1 in 2080, primarily due to prolonged demographic pressures, resulting from the slight deterioration of the old-age dependency ratio.</w:t>
      </w:r>
    </w:p>
    <w:p w:rsidR="00014E05" w:rsidRPr="00014E05" w:rsidRDefault="00014E05" w:rsidP="00014E05">
      <w:pPr>
        <w:rPr>
          <w:lang w:val="en-US"/>
        </w:rPr>
      </w:pPr>
      <w:r w:rsidRPr="00014E05">
        <w:rPr>
          <w:lang w:val="en-US"/>
        </w:rPr>
        <w:t xml:space="preserve">Tests were performed on the results of the actuarial valuation in order to examine their sensitivity to changes in key assumptions, namely fertility, mortality, net migration, female </w:t>
      </w:r>
      <w:proofErr w:type="spellStart"/>
      <w:r w:rsidRPr="00014E05">
        <w:rPr>
          <w:lang w:val="en-US"/>
        </w:rPr>
        <w:t>labour</w:t>
      </w:r>
      <w:proofErr w:type="spellEnd"/>
      <w:r w:rsidRPr="00014E05">
        <w:rPr>
          <w:lang w:val="en-US"/>
        </w:rPr>
        <w:t xml:space="preserve"> force participation rates and rate of return on GSIS assets. These tests show that, even though the projected financial status of the GSIS is sensitive to those assumptions, the long-term impact of such changes is relatively small. </w:t>
      </w:r>
    </w:p>
    <w:p w:rsidR="00014E05" w:rsidRPr="00014E05" w:rsidRDefault="00014E05" w:rsidP="00014E05">
      <w:pPr>
        <w:rPr>
          <w:lang w:val="en-US"/>
        </w:rPr>
      </w:pPr>
    </w:p>
    <w:p w:rsidR="00453328" w:rsidRPr="009A592F" w:rsidRDefault="00453328" w:rsidP="007C12D6">
      <w:pPr>
        <w:pStyle w:val="N1"/>
      </w:pPr>
      <w:proofErr w:type="spellStart"/>
      <w:r w:rsidRPr="009A592F">
        <w:t>Annual</w:t>
      </w:r>
      <w:proofErr w:type="spellEnd"/>
      <w:r w:rsidRPr="009A592F">
        <w:t xml:space="preserve"> </w:t>
      </w:r>
      <w:proofErr w:type="spellStart"/>
      <w:r w:rsidRPr="009A592F">
        <w:t>Holidays</w:t>
      </w:r>
      <w:proofErr w:type="spellEnd"/>
      <w:r w:rsidRPr="009A592F">
        <w:t xml:space="preserve"> with </w:t>
      </w:r>
      <w:proofErr w:type="spellStart"/>
      <w:r w:rsidRPr="009A592F">
        <w:t>Pay</w:t>
      </w:r>
      <w:proofErr w:type="spellEnd"/>
    </w:p>
    <w:p w:rsidR="00014E05" w:rsidRPr="007365C4" w:rsidRDefault="00453328" w:rsidP="00014E05">
      <w:pPr>
        <w:rPr>
          <w:rFonts w:cs="Times New Roman"/>
        </w:rPr>
      </w:pPr>
      <w:r w:rsidRPr="009A592F">
        <w:t xml:space="preserve">The </w:t>
      </w:r>
      <w:r w:rsidR="00014E05" w:rsidRPr="007365C4">
        <w:rPr>
          <w:rFonts w:cs="Times New Roman"/>
        </w:rPr>
        <w:t>Annual Holidays with Pay Law entered into force on 1/8/1967. The main objectives of this Law are:</w:t>
      </w:r>
    </w:p>
    <w:p w:rsidR="00014E05" w:rsidRPr="007365C4" w:rsidRDefault="00014E05" w:rsidP="00C72CAF">
      <w:pPr>
        <w:widowControl/>
        <w:numPr>
          <w:ilvl w:val="0"/>
          <w:numId w:val="84"/>
        </w:numPr>
        <w:adjustRightInd/>
        <w:spacing w:after="160" w:line="259" w:lineRule="auto"/>
        <w:textAlignment w:val="auto"/>
        <w:rPr>
          <w:rFonts w:cs="Times New Roman"/>
        </w:rPr>
      </w:pPr>
      <w:r w:rsidRPr="007365C4">
        <w:rPr>
          <w:rFonts w:cs="Times New Roman"/>
        </w:rPr>
        <w:t>To secure annual holidays with pay to employed persons who could not secure such a right within the system of free collective bargaining, and</w:t>
      </w:r>
    </w:p>
    <w:p w:rsidR="00014E05" w:rsidRPr="007365C4" w:rsidRDefault="00014E05" w:rsidP="00C72CAF">
      <w:pPr>
        <w:widowControl/>
        <w:numPr>
          <w:ilvl w:val="0"/>
          <w:numId w:val="84"/>
        </w:numPr>
        <w:adjustRightInd/>
        <w:spacing w:after="160" w:line="259" w:lineRule="auto"/>
        <w:textAlignment w:val="auto"/>
        <w:rPr>
          <w:rFonts w:cs="Times New Roman"/>
        </w:rPr>
      </w:pPr>
      <w:r w:rsidRPr="007365C4">
        <w:rPr>
          <w:rFonts w:cs="Times New Roman"/>
        </w:rPr>
        <w:t>To provide the means for better utilization of the annual leave of the employees, especially of the low-paid employees.</w:t>
      </w:r>
    </w:p>
    <w:p w:rsidR="00014E05" w:rsidRPr="007365C4" w:rsidRDefault="00014E05" w:rsidP="00014E05">
      <w:pPr>
        <w:rPr>
          <w:rFonts w:cs="Times New Roman"/>
        </w:rPr>
      </w:pPr>
      <w:r w:rsidRPr="007365C4">
        <w:rPr>
          <w:rFonts w:cs="Times New Roman"/>
        </w:rPr>
        <w:t xml:space="preserve">According to this law, the Central Holiday Fund was established to which employers are liable to pay contributions. However, those employers who provide leave to their employees under more favourable terms than those provided by the Annual Holidays with Pay Law may apply for exception from the obligation to pay contributions to the Central Holiday Fund.  </w:t>
      </w:r>
    </w:p>
    <w:p w:rsidR="00014E05" w:rsidRPr="007365C4" w:rsidRDefault="00014E05" w:rsidP="00014E05">
      <w:pPr>
        <w:rPr>
          <w:rFonts w:cs="Times New Roman"/>
        </w:rPr>
      </w:pPr>
      <w:r w:rsidRPr="007365C4">
        <w:rPr>
          <w:rFonts w:cs="Times New Roman"/>
        </w:rPr>
        <w:t>During 2022, 97,945 employees were paid for their annual leave with a total expenditure of €98.163.982,20.</w:t>
      </w:r>
    </w:p>
    <w:p w:rsidR="00453328" w:rsidRPr="009A592F" w:rsidRDefault="00014E05" w:rsidP="00014E05">
      <w:r w:rsidRPr="007365C4">
        <w:rPr>
          <w:rFonts w:cs="Times New Roman"/>
        </w:rPr>
        <w:t>The Central Holiday Fund, in addition to the payment of annual leave, subsidizes the holidays of employed persons at mountain and seaside hotels</w:t>
      </w:r>
      <w:r w:rsidR="00453328" w:rsidRPr="009A592F">
        <w:t>.</w:t>
      </w:r>
    </w:p>
    <w:p w:rsidR="00453328" w:rsidRPr="009A592F" w:rsidRDefault="00453328" w:rsidP="007C12D6">
      <w:pPr>
        <w:pStyle w:val="N1"/>
      </w:pPr>
      <w:proofErr w:type="spellStart"/>
      <w:r w:rsidRPr="009A592F">
        <w:t>Termination</w:t>
      </w:r>
      <w:proofErr w:type="spellEnd"/>
      <w:r w:rsidRPr="009A592F">
        <w:t xml:space="preserve"> of </w:t>
      </w:r>
      <w:proofErr w:type="spellStart"/>
      <w:r w:rsidRPr="009A592F">
        <w:t>Employment</w:t>
      </w:r>
      <w:proofErr w:type="spellEnd"/>
    </w:p>
    <w:p w:rsidR="00453328" w:rsidRPr="009A592F" w:rsidRDefault="00453328" w:rsidP="00BE37FF">
      <w:pPr>
        <w:pStyle w:val="N11"/>
      </w:pPr>
      <w:r w:rsidRPr="009A592F">
        <w:t>General</w:t>
      </w:r>
    </w:p>
    <w:p w:rsidR="00932F3E" w:rsidRPr="007365C4" w:rsidRDefault="00453328" w:rsidP="00932F3E">
      <w:pPr>
        <w:rPr>
          <w:rFonts w:cs="Times New Roman"/>
        </w:rPr>
      </w:pPr>
      <w:r w:rsidRPr="009A592F">
        <w:t xml:space="preserve">The </w:t>
      </w:r>
      <w:r w:rsidR="00932F3E" w:rsidRPr="007365C4">
        <w:rPr>
          <w:rFonts w:cs="Times New Roman"/>
        </w:rPr>
        <w:t>Termination of Employment Law came into force on 1/2/1968. The main objectives of the Law are:</w:t>
      </w:r>
    </w:p>
    <w:p w:rsidR="00932F3E" w:rsidRPr="007365C4" w:rsidRDefault="00932F3E" w:rsidP="00C72CAF">
      <w:pPr>
        <w:widowControl/>
        <w:numPr>
          <w:ilvl w:val="0"/>
          <w:numId w:val="84"/>
        </w:numPr>
        <w:adjustRightInd/>
        <w:spacing w:after="160" w:line="259" w:lineRule="auto"/>
        <w:textAlignment w:val="auto"/>
        <w:rPr>
          <w:rFonts w:cs="Times New Roman"/>
        </w:rPr>
      </w:pPr>
      <w:r w:rsidRPr="007365C4">
        <w:rPr>
          <w:rFonts w:cs="Times New Roman"/>
        </w:rPr>
        <w:t xml:space="preserve">To protect all employed persons against arbitrary dismissals and redundancy with the payment of compensation </w:t>
      </w:r>
    </w:p>
    <w:p w:rsidR="00932F3E" w:rsidRPr="007365C4" w:rsidRDefault="00932F3E" w:rsidP="00C72CAF">
      <w:pPr>
        <w:widowControl/>
        <w:numPr>
          <w:ilvl w:val="0"/>
          <w:numId w:val="84"/>
        </w:numPr>
        <w:adjustRightInd/>
        <w:spacing w:after="160" w:line="259" w:lineRule="auto"/>
        <w:textAlignment w:val="auto"/>
        <w:rPr>
          <w:rFonts w:cs="Times New Roman"/>
        </w:rPr>
      </w:pPr>
      <w:r w:rsidRPr="007365C4">
        <w:rPr>
          <w:rFonts w:cs="Times New Roman"/>
        </w:rPr>
        <w:t>To provide for a minimum period of notice in cases of termination of employment</w:t>
      </w:r>
    </w:p>
    <w:p w:rsidR="00932F3E" w:rsidRPr="007365C4" w:rsidRDefault="00932F3E" w:rsidP="00C72CAF">
      <w:pPr>
        <w:widowControl/>
        <w:numPr>
          <w:ilvl w:val="0"/>
          <w:numId w:val="84"/>
        </w:numPr>
        <w:adjustRightInd/>
        <w:spacing w:after="160" w:line="259" w:lineRule="auto"/>
        <w:textAlignment w:val="auto"/>
        <w:rPr>
          <w:rFonts w:cs="Times New Roman"/>
        </w:rPr>
      </w:pPr>
      <w:r w:rsidRPr="007365C4">
        <w:rPr>
          <w:rFonts w:cs="Times New Roman"/>
        </w:rPr>
        <w:t xml:space="preserve">To assist the interested parties, including the Government, to study </w:t>
      </w:r>
      <w:proofErr w:type="gramStart"/>
      <w:r w:rsidRPr="007365C4">
        <w:rPr>
          <w:rFonts w:cs="Times New Roman"/>
        </w:rPr>
        <w:t>and  implement</w:t>
      </w:r>
      <w:proofErr w:type="gramEnd"/>
      <w:r w:rsidRPr="007365C4">
        <w:rPr>
          <w:rFonts w:cs="Times New Roman"/>
        </w:rPr>
        <w:t xml:space="preserve"> special legal measures to deal with problems relating to redundancy</w:t>
      </w:r>
    </w:p>
    <w:p w:rsidR="00453328" w:rsidRPr="00D81F19" w:rsidRDefault="00932F3E" w:rsidP="00932F3E">
      <w:r w:rsidRPr="007365C4">
        <w:rPr>
          <w:rFonts w:cs="Times New Roman"/>
        </w:rPr>
        <w:t>To establish a Redundancy Fund to which employers pay contributions for the purpose of payment of compensations for reasons of redundancy</w:t>
      </w:r>
      <w:r>
        <w:rPr>
          <w:rFonts w:cs="Times New Roman"/>
        </w:rPr>
        <w:t>.</w:t>
      </w:r>
    </w:p>
    <w:p w:rsidR="00453328" w:rsidRPr="009A592F" w:rsidRDefault="00453328" w:rsidP="00BE37FF">
      <w:pPr>
        <w:pStyle w:val="N11"/>
      </w:pPr>
      <w:proofErr w:type="spellStart"/>
      <w:r w:rsidRPr="009A592F">
        <w:t>Redundancy</w:t>
      </w:r>
      <w:proofErr w:type="spellEnd"/>
      <w:r w:rsidRPr="009A592F">
        <w:t xml:space="preserve"> </w:t>
      </w:r>
      <w:proofErr w:type="spellStart"/>
      <w:r w:rsidRPr="009A592F">
        <w:t>Payments</w:t>
      </w:r>
      <w:proofErr w:type="spellEnd"/>
    </w:p>
    <w:p w:rsidR="00932F3E" w:rsidRPr="007365C4" w:rsidRDefault="00453328" w:rsidP="00932F3E">
      <w:pPr>
        <w:rPr>
          <w:rFonts w:cs="Times New Roman"/>
        </w:rPr>
      </w:pPr>
      <w:r w:rsidRPr="009A592F">
        <w:t xml:space="preserve">Employed </w:t>
      </w:r>
      <w:r w:rsidR="00932F3E" w:rsidRPr="007365C4">
        <w:rPr>
          <w:rFonts w:cs="Times New Roman"/>
        </w:rPr>
        <w:t xml:space="preserve">persons who become redundant are entitled to compensation from the Redundancy Fund, the amount of which is calculated on the basis of the duration of employment and the amount of earnings. </w:t>
      </w:r>
    </w:p>
    <w:p w:rsidR="00932F3E" w:rsidRPr="007365C4" w:rsidRDefault="00932F3E" w:rsidP="00932F3E">
      <w:pPr>
        <w:rPr>
          <w:rFonts w:cs="Times New Roman"/>
        </w:rPr>
      </w:pPr>
      <w:r w:rsidRPr="007365C4">
        <w:rPr>
          <w:rFonts w:cs="Times New Roman"/>
        </w:rPr>
        <w:t xml:space="preserve">The Redundancy Fund is wholly financed by contributions from employers. The rate of contribution is 1,2% on </w:t>
      </w:r>
      <w:proofErr w:type="gramStart"/>
      <w:r w:rsidRPr="007365C4">
        <w:rPr>
          <w:rFonts w:cs="Times New Roman"/>
        </w:rPr>
        <w:t>employees</w:t>
      </w:r>
      <w:proofErr w:type="gramEnd"/>
      <w:r w:rsidRPr="007365C4">
        <w:rPr>
          <w:rFonts w:cs="Times New Roman"/>
        </w:rPr>
        <w:t xml:space="preserve"> earnings up to a maximum amount, which for 2022 was €1.117 per week or €4.840 per month.</w:t>
      </w:r>
    </w:p>
    <w:p w:rsidR="00453328" w:rsidRPr="00D81F19" w:rsidRDefault="00932F3E" w:rsidP="00932F3E">
      <w:r w:rsidRPr="007365C4">
        <w:rPr>
          <w:rFonts w:cs="Times New Roman"/>
        </w:rPr>
        <w:t>During 2022, 2.529 applications for compensation under the law were approved and the total expenditure was €30.442.654</w:t>
      </w:r>
      <w:r w:rsidR="00453328" w:rsidRPr="00D81F19">
        <w:t>.</w:t>
      </w:r>
    </w:p>
    <w:p w:rsidR="00453328" w:rsidRPr="009A592F" w:rsidRDefault="00453328" w:rsidP="00BE37FF">
      <w:pPr>
        <w:pStyle w:val="N11"/>
      </w:pPr>
      <w:proofErr w:type="spellStart"/>
      <w:r w:rsidRPr="009A592F">
        <w:t>Compensation</w:t>
      </w:r>
      <w:proofErr w:type="spellEnd"/>
      <w:r w:rsidRPr="009A592F">
        <w:t xml:space="preserve"> for </w:t>
      </w:r>
      <w:proofErr w:type="spellStart"/>
      <w:r w:rsidRPr="009A592F">
        <w:t>Arbitrary</w:t>
      </w:r>
      <w:proofErr w:type="spellEnd"/>
      <w:r w:rsidRPr="009A592F">
        <w:t xml:space="preserve"> </w:t>
      </w:r>
      <w:proofErr w:type="spellStart"/>
      <w:r w:rsidRPr="009A592F">
        <w:t>Dismissals</w:t>
      </w:r>
      <w:proofErr w:type="spellEnd"/>
    </w:p>
    <w:p w:rsidR="00453328" w:rsidRPr="009A592F" w:rsidRDefault="00453328" w:rsidP="00453328">
      <w:r w:rsidRPr="009A592F">
        <w:t xml:space="preserve">The </w:t>
      </w:r>
      <w:r w:rsidR="00932F3E" w:rsidRPr="007365C4">
        <w:rPr>
          <w:rFonts w:cs="Times New Roman"/>
        </w:rPr>
        <w:t>employer pays the compensation for arbitrary dismissals to the extent that it does not exceed the annual salary of the employed person. If the compensation is higher, the difference, up to one year’s salary, is paid from the Redundancy Fund</w:t>
      </w:r>
      <w:r>
        <w:t>.</w:t>
      </w:r>
    </w:p>
    <w:p w:rsidR="00453328" w:rsidRPr="00932F3E" w:rsidRDefault="00932F3E" w:rsidP="007C12D6">
      <w:pPr>
        <w:pStyle w:val="N1"/>
        <w:rPr>
          <w:lang w:val="en-US"/>
        </w:rPr>
      </w:pPr>
      <w:r>
        <w:rPr>
          <w:lang w:val="en-US"/>
        </w:rPr>
        <w:t>Inspections to Combat Undeclared Work</w:t>
      </w:r>
    </w:p>
    <w:p w:rsidR="00932F3E" w:rsidRPr="007365C4" w:rsidRDefault="00932F3E" w:rsidP="00932F3E">
      <w:pPr>
        <w:rPr>
          <w:rFonts w:cs="Times New Roman"/>
        </w:rPr>
      </w:pPr>
      <w:r>
        <w:rPr>
          <w:lang w:val="en-US"/>
        </w:rPr>
        <w:t xml:space="preserve">In </w:t>
      </w:r>
      <w:r w:rsidRPr="007365C4">
        <w:rPr>
          <w:rFonts w:cs="Times New Roman"/>
        </w:rPr>
        <w:t>addition to the annual inspection program implemented in all districts, checks were also carried out to tackle undeclared work.</w:t>
      </w:r>
    </w:p>
    <w:p w:rsidR="00932F3E" w:rsidRPr="007365C4" w:rsidRDefault="00932F3E" w:rsidP="00932F3E">
      <w:pPr>
        <w:rPr>
          <w:rFonts w:cs="Times New Roman"/>
        </w:rPr>
      </w:pPr>
      <w:r w:rsidRPr="007365C4">
        <w:rPr>
          <w:rFonts w:cs="Times New Roman"/>
        </w:rPr>
        <w:t xml:space="preserve">In order to identify uninsured persons, premise to premise campaigns were carried out and no unregistered employer was identified in total of 2.004 employers and in total of 4.920 employees no unregistered employee was identified.  </w:t>
      </w:r>
    </w:p>
    <w:p w:rsidR="00932F3E" w:rsidRPr="007365C4" w:rsidRDefault="00932F3E" w:rsidP="00932F3E">
      <w:pPr>
        <w:rPr>
          <w:rFonts w:cs="Times New Roman"/>
        </w:rPr>
      </w:pPr>
      <w:r w:rsidRPr="007365C4">
        <w:rPr>
          <w:rFonts w:cs="Times New Roman"/>
        </w:rPr>
        <w:t>A check was also made on 260 self-employed persons of whom there was no one unregistered.</w:t>
      </w:r>
    </w:p>
    <w:p w:rsidR="00932F3E" w:rsidRPr="007365C4" w:rsidRDefault="00932F3E" w:rsidP="00932F3E">
      <w:pPr>
        <w:rPr>
          <w:rFonts w:cs="Times New Roman"/>
        </w:rPr>
      </w:pPr>
      <w:r w:rsidRPr="007365C4">
        <w:rPr>
          <w:rFonts w:cs="Times New Roman"/>
        </w:rPr>
        <w:t>In addition, inspectors from the Social Insurance Services took part in mixed inspection teams, both in the morning and in the afternoon, under the coordination of the Inspection Service, with the aim of combating undeclared work and illegal employment.</w:t>
      </w:r>
    </w:p>
    <w:p w:rsidR="00453328" w:rsidRPr="00D81F19" w:rsidRDefault="00932F3E" w:rsidP="00932F3E">
      <w:pPr>
        <w:rPr>
          <w:rFonts w:ascii="Segoe UI" w:hAnsi="Segoe UI" w:cs="Segoe UI"/>
          <w:sz w:val="27"/>
          <w:szCs w:val="27"/>
          <w:lang w:eastAsia="el-GR" w:bidi="ar-SA"/>
        </w:rPr>
      </w:pPr>
      <w:r w:rsidRPr="007365C4">
        <w:rPr>
          <w:rFonts w:cs="Times New Roman"/>
        </w:rPr>
        <w:t>It is noted that the above checks were carried out in addition to the checks carried out by the Ministry’s Inspection Service, which has the exclusive competence/responsibility for combating undeclared work</w:t>
      </w:r>
      <w:r w:rsidR="00453328" w:rsidRPr="00D81F19">
        <w:t>.</w:t>
      </w:r>
    </w:p>
    <w:p w:rsidR="00FC27FC" w:rsidRDefault="00FC27FC" w:rsidP="007C12D6">
      <w:pPr>
        <w:pStyle w:val="N1"/>
        <w:rPr>
          <w:lang w:val="en-US"/>
        </w:rPr>
      </w:pPr>
      <w:r>
        <w:rPr>
          <w:lang w:val="en-US"/>
        </w:rPr>
        <w:t>Settlement of Overdue Social Contributions</w:t>
      </w:r>
    </w:p>
    <w:p w:rsidR="00FC27FC" w:rsidRPr="00FC27FC" w:rsidRDefault="00FC27FC" w:rsidP="00FC27FC">
      <w:pPr>
        <w:rPr>
          <w:lang w:val="en-US"/>
        </w:rPr>
      </w:pPr>
      <w:r w:rsidRPr="00FC27FC">
        <w:rPr>
          <w:lang w:val="en-US"/>
        </w:rPr>
        <w:t xml:space="preserve">On March 4, 2021 the Settlement of Overdue Social Contributions (Amended) (No. 2) Law of 2021 was approved by the House of Representatives. The amended provisions of the Law have given the opportunity to employers and self-employed persons to submit an application for their inclusion in the Settlement Scheme. After an approval for inclusion to the Scheme, employers can proceed to the payment of their overdue contributions in </w:t>
      </w:r>
      <w:proofErr w:type="gramStart"/>
      <w:r w:rsidRPr="00FC27FC">
        <w:rPr>
          <w:lang w:val="en-US"/>
        </w:rPr>
        <w:t>fifty four</w:t>
      </w:r>
      <w:proofErr w:type="gramEnd"/>
      <w:r w:rsidRPr="00FC27FC">
        <w:rPr>
          <w:lang w:val="en-US"/>
        </w:rPr>
        <w:t xml:space="preserve"> (54) equal monthly instalments, in reference to the period up to March 2021 for the employers and up to the 4th trimester of 2020 (T4/2020) for self-employed persons, to the Social Insurance Fund and the other Funds whose collection of contributions is the responsibility of Social Insurance Services.</w:t>
      </w:r>
    </w:p>
    <w:p w:rsidR="00FC27FC" w:rsidRPr="00FC27FC" w:rsidRDefault="00FC27FC" w:rsidP="00FC27FC">
      <w:pPr>
        <w:rPr>
          <w:lang w:val="en-US"/>
        </w:rPr>
      </w:pPr>
      <w:r w:rsidRPr="00FC27FC">
        <w:rPr>
          <w:lang w:val="en-US"/>
        </w:rPr>
        <w:t xml:space="preserve">Debtors who chose to pay off their overdue contributions earlier than the </w:t>
      </w:r>
      <w:proofErr w:type="gramStart"/>
      <w:r w:rsidRPr="00FC27FC">
        <w:rPr>
          <w:lang w:val="en-US"/>
        </w:rPr>
        <w:t>fifty four</w:t>
      </w:r>
      <w:proofErr w:type="gramEnd"/>
      <w:r w:rsidRPr="00FC27FC">
        <w:rPr>
          <w:lang w:val="en-US"/>
        </w:rPr>
        <w:t xml:space="preserve"> (54) monthly instalments benefited from a proportional reduction in the additional fee, which may have already risen to 27% of the contributions due. In case the amount due by debtors was paid off in one lump sum payment, then the debtors would be exempted from paying the entire additional fee imposed. At the same time, for debtors who joined the settlement scheme and while the settlement lasted, no judicial measures were taken against them. In the event that a criminal prosecution had been registered against them or in the event that a prison or a confiscation order/warrant was pending, it was possible, after a decision of the Attorney General of the Republic, respectively, to be suspended. It is noted, that the arrangement/settlement was cancelled if the debtor delayed paying instalments that should have been paid or failed to pay current contributions.</w:t>
      </w:r>
    </w:p>
    <w:p w:rsidR="00FC27FC" w:rsidRDefault="00FC27FC" w:rsidP="00FC27FC">
      <w:r w:rsidRPr="00FC27FC">
        <w:rPr>
          <w:lang w:val="en-US"/>
        </w:rPr>
        <w:t xml:space="preserve">According to the relevant decrees issued by the Minister of Labour and Social Insurance, the applications in the new Settlement Scheme were submitted electronically in reference to two four - monthly periods, thus from 21/05/2021 - 20/09/2021 and from 27/10/2021 - 26/02/2022. Up to the last date of submission of applications (that was on 26/02/2022) 5.861 debtors have applied to the new settlement scheme. It is noted, that based on the 2016 settlement scheme, the payments of the due instalments continue. </w:t>
      </w:r>
      <w:r w:rsidRPr="00FC27FC">
        <w:t>Until December 31, 2022 a total amount of €72.905.872,41 has been collected</w:t>
      </w:r>
    </w:p>
    <w:p w:rsidR="00453328" w:rsidRPr="009A592F" w:rsidRDefault="00453328" w:rsidP="007C12D6">
      <w:pPr>
        <w:pStyle w:val="N1"/>
      </w:pPr>
      <w:r w:rsidRPr="009A592F">
        <w:t xml:space="preserve">Social </w:t>
      </w:r>
      <w:proofErr w:type="spellStart"/>
      <w:r w:rsidRPr="009A592F">
        <w:t>Pension</w:t>
      </w:r>
      <w:proofErr w:type="spellEnd"/>
    </w:p>
    <w:p w:rsidR="004F483A" w:rsidRPr="007365C4" w:rsidRDefault="004F483A" w:rsidP="004F483A">
      <w:pPr>
        <w:rPr>
          <w:rFonts w:cs="Times New Roman"/>
        </w:rPr>
      </w:pPr>
      <w:r w:rsidRPr="007365C4">
        <w:rPr>
          <w:rFonts w:cs="Times New Roman"/>
        </w:rPr>
        <w:t>The Social Pension Law N. 25(I) of 1995 entered into force on 1/5/1995. The purpose of this Law is to provide pensions to persons who reach the age of 65 and are not entitled to a pension or other similar payment from any other source, provided that they satisfy the following residence conditions:</w:t>
      </w:r>
    </w:p>
    <w:p w:rsidR="004F483A" w:rsidRPr="007365C4" w:rsidRDefault="004F483A" w:rsidP="00C72CAF">
      <w:pPr>
        <w:widowControl/>
        <w:numPr>
          <w:ilvl w:val="0"/>
          <w:numId w:val="84"/>
        </w:numPr>
        <w:adjustRightInd/>
        <w:spacing w:after="160" w:line="259" w:lineRule="auto"/>
        <w:textAlignment w:val="auto"/>
        <w:rPr>
          <w:rFonts w:cs="Times New Roman"/>
        </w:rPr>
      </w:pPr>
      <w:r w:rsidRPr="007365C4">
        <w:rPr>
          <w:rFonts w:cs="Times New Roman"/>
        </w:rPr>
        <w:t>Legal residence in Cyprus or in a member State of the European Union, the European Economic Area and Switzerland, for a period of at least 20 years from the date the claimant reaches the age of 40, or</w:t>
      </w:r>
    </w:p>
    <w:p w:rsidR="004F483A" w:rsidRPr="007365C4" w:rsidRDefault="004F483A" w:rsidP="00C72CAF">
      <w:pPr>
        <w:widowControl/>
        <w:numPr>
          <w:ilvl w:val="0"/>
          <w:numId w:val="84"/>
        </w:numPr>
        <w:adjustRightInd/>
        <w:spacing w:after="160" w:line="259" w:lineRule="auto"/>
        <w:textAlignment w:val="auto"/>
        <w:rPr>
          <w:rFonts w:cs="Times New Roman"/>
        </w:rPr>
      </w:pPr>
      <w:r w:rsidRPr="007365C4">
        <w:rPr>
          <w:rFonts w:cs="Times New Roman"/>
        </w:rPr>
        <w:t>Legal residence in Cyprus or in a member State of the European Union, the European Economic Area and Switzerland, for a period of at least 35 years from the date the claimant reaches the age of 18.</w:t>
      </w:r>
    </w:p>
    <w:p w:rsidR="004F483A" w:rsidRPr="007365C4" w:rsidRDefault="004F483A" w:rsidP="004F483A">
      <w:pPr>
        <w:rPr>
          <w:rFonts w:cs="Times New Roman"/>
        </w:rPr>
      </w:pPr>
      <w:r w:rsidRPr="007365C4">
        <w:rPr>
          <w:rFonts w:cs="Times New Roman"/>
        </w:rPr>
        <w:t xml:space="preserve">In the case the claimant is entitled to a pension from another source, the amount of which is lower than the amount of social pension, the entitlement to social pension is equal to the difference between the two pensions. </w:t>
      </w:r>
    </w:p>
    <w:p w:rsidR="00453328" w:rsidRPr="009A592F" w:rsidRDefault="004F483A" w:rsidP="004F483A">
      <w:r w:rsidRPr="007365C4">
        <w:rPr>
          <w:rFonts w:cs="Times New Roman"/>
        </w:rPr>
        <w:t>Social Pension is financed by the General Revenue of the Republic. The monthly amount of the social pension is €377.17 for 2022. Social pension was provided to 16.386 persons with a total expenditure of €81.2 million</w:t>
      </w:r>
      <w:r w:rsidR="00453328">
        <w:t xml:space="preserve">. </w:t>
      </w:r>
    </w:p>
    <w:p w:rsidR="00453328" w:rsidRPr="00D81F19" w:rsidRDefault="00453328" w:rsidP="007C12D6">
      <w:pPr>
        <w:pStyle w:val="N1"/>
        <w:rPr>
          <w:lang w:val="en-GB"/>
        </w:rPr>
      </w:pPr>
      <w:r w:rsidRPr="00D81F19">
        <w:rPr>
          <w:lang w:val="en-GB"/>
        </w:rPr>
        <w:t>Compensation of Victims of Violent Crimes</w:t>
      </w:r>
    </w:p>
    <w:p w:rsidR="004F483A" w:rsidRPr="007365C4" w:rsidRDefault="004F483A" w:rsidP="004F483A">
      <w:pPr>
        <w:rPr>
          <w:rFonts w:cs="Times New Roman"/>
        </w:rPr>
      </w:pPr>
      <w:r w:rsidRPr="007365C4">
        <w:rPr>
          <w:rFonts w:cs="Times New Roman"/>
        </w:rPr>
        <w:t>The compensation of Victims of Violent Crimes Law N. 51(I) of 1997, entered into force on 13/7/1997. The purpose of the Law is to provide compensation to victims of violent crimes and to the dependants of persons who died as a result of such crimes.</w:t>
      </w:r>
    </w:p>
    <w:p w:rsidR="00453328" w:rsidRPr="009A592F" w:rsidRDefault="004F483A" w:rsidP="004F483A">
      <w:r w:rsidRPr="007365C4">
        <w:rPr>
          <w:rFonts w:cs="Times New Roman"/>
        </w:rPr>
        <w:t>The compensation includes medical treatment in Government Hospitals and Institutions up to €1.708,60, temporary incapacity for work benefit, invalidity pension, widow’s pension, orphan’s benefit and funeral grant</w:t>
      </w:r>
      <w:r w:rsidR="00453328" w:rsidRPr="009A592F">
        <w:t xml:space="preserve">. </w:t>
      </w:r>
    </w:p>
    <w:p w:rsidR="00453328" w:rsidRPr="00D81F19" w:rsidRDefault="00453328" w:rsidP="007C12D6">
      <w:pPr>
        <w:pStyle w:val="N1"/>
        <w:rPr>
          <w:lang w:val="en-GB"/>
        </w:rPr>
      </w:pPr>
      <w:r w:rsidRPr="00D81F19">
        <w:rPr>
          <w:lang w:val="en-GB"/>
        </w:rPr>
        <w:t>Protection of the Rights of Employees in Case of Insolvency of the Employer</w:t>
      </w:r>
    </w:p>
    <w:p w:rsidR="00982EFF" w:rsidRPr="007365C4" w:rsidRDefault="00982EFF" w:rsidP="00982EFF">
      <w:pPr>
        <w:rPr>
          <w:rFonts w:cs="Times New Roman"/>
        </w:rPr>
      </w:pPr>
      <w:r w:rsidRPr="007365C4">
        <w:rPr>
          <w:rFonts w:cs="Times New Roman"/>
        </w:rPr>
        <w:t>The protection of Employees Rights in the case of Insolvency of the Employer Law N. 25(I) of 2001, which entered into force on 9/3/2001, provides for the establishment of a Fund to cover the cost for the protection of employees in the event of insolvency of their employer.</w:t>
      </w:r>
    </w:p>
    <w:p w:rsidR="00982EFF" w:rsidRPr="007365C4" w:rsidRDefault="00982EFF" w:rsidP="00982EFF">
      <w:pPr>
        <w:rPr>
          <w:rFonts w:cs="Times New Roman"/>
        </w:rPr>
      </w:pPr>
      <w:r w:rsidRPr="007365C4">
        <w:rPr>
          <w:rFonts w:cs="Times New Roman"/>
        </w:rPr>
        <w:t>“Insolvent employer” means an employer in relation to whom an application has been made to the competent Court for the issuing of a winding up order, in the case of a legal person and in relation to whom the Court has made such an order, or the Court has established that the person concerned has ceased to be engaged in any activities, or that the assets of the person concerned are insufficient so as to justify issuing such an order.</w:t>
      </w:r>
    </w:p>
    <w:p w:rsidR="00982EFF" w:rsidRPr="007365C4" w:rsidRDefault="00982EFF" w:rsidP="00982EFF">
      <w:pPr>
        <w:rPr>
          <w:rFonts w:cs="Times New Roman"/>
        </w:rPr>
      </w:pPr>
      <w:r w:rsidRPr="007365C4">
        <w:rPr>
          <w:rFonts w:cs="Times New Roman"/>
        </w:rPr>
        <w:t>An employee is entitled to a payment out of the Fund if his employment was terminated because the employer became insolvent.</w:t>
      </w:r>
    </w:p>
    <w:p w:rsidR="00453328" w:rsidRDefault="00982EFF" w:rsidP="00982EFF">
      <w:r w:rsidRPr="007365C4">
        <w:rPr>
          <w:rFonts w:cs="Times New Roman"/>
        </w:rPr>
        <w:t>The Fund is financed each month with a transfer of 16,6% of the contributions paid by employers to the Redundancy Fund</w:t>
      </w:r>
      <w:r w:rsidR="00453328" w:rsidRPr="009A592F">
        <w:t xml:space="preserve">. </w:t>
      </w:r>
    </w:p>
    <w:p w:rsidR="00453328" w:rsidRPr="00D81F19" w:rsidRDefault="00453328" w:rsidP="007C12D6">
      <w:pPr>
        <w:pStyle w:val="N1"/>
        <w:rPr>
          <w:rFonts w:eastAsiaTheme="minorHAnsi"/>
          <w:sz w:val="22"/>
          <w:szCs w:val="22"/>
          <w:lang w:val="en-GB" w:eastAsia="en-US" w:bidi="ar-SA"/>
        </w:rPr>
      </w:pPr>
      <w:r w:rsidRPr="00D81F19">
        <w:rPr>
          <w:lang w:val="en-GB"/>
        </w:rPr>
        <w:t>Special Increase of Statutory Pension (Honorary Benefit)</w:t>
      </w:r>
    </w:p>
    <w:p w:rsidR="00453328" w:rsidRDefault="00DC5DE7" w:rsidP="00453328">
      <w:pPr>
        <w:rPr>
          <w:rFonts w:cs="Times New Roman"/>
          <w:lang w:val="en-US"/>
        </w:rPr>
      </w:pPr>
      <w:r w:rsidRPr="007365C4">
        <w:rPr>
          <w:rFonts w:cs="Times New Roman"/>
        </w:rPr>
        <w:t>The Social Insurance Services, according to decisions of the Council of Ministers, from June 1, 2018 implement the Plan for the Special increase of the statutory pension which was extended to the beneficiaries of disability pension as well as social pension for those who had served additional service / reserve in the Cypriot National Guard during the Turkish invasion in 1974 and / or were prisoners of war or / and are war invalids. The benefit is paid on a monthly basis for life and is adjusted annually based on the rate of increase of the supplementary pensions by the Social Insurance Fund</w:t>
      </w:r>
      <w:r w:rsidR="00453328" w:rsidRPr="006C2A6B">
        <w:rPr>
          <w:rFonts w:cs="Times New Roman"/>
          <w:lang w:val="en-US"/>
        </w:rPr>
        <w:t>.</w:t>
      </w:r>
    </w:p>
    <w:p w:rsidR="00DE2E1E" w:rsidRPr="00DE2E1E" w:rsidRDefault="00DE2E1E" w:rsidP="00453328">
      <w:pPr>
        <w:rPr>
          <w:rFonts w:cs="Times New Roman"/>
        </w:rPr>
      </w:pPr>
      <w:r w:rsidRPr="007365C4">
        <w:rPr>
          <w:rFonts w:cs="Times New Roman"/>
        </w:rPr>
        <w:t xml:space="preserve">The Social Insurance Services, according to decisions of the Council of Ministers, from July 14, 2022 implement the Plan for the Special Lumpsum for the beneficiaries of the Honorary Benefit, which is paid on a six-monthly basis to those who were prisoners or non-military/civilians of war during the Turkish invasion of 1974 and are included within the Registries of the Ministry of </w:t>
      </w:r>
      <w:proofErr w:type="spellStart"/>
      <w:r w:rsidRPr="007365C4">
        <w:rPr>
          <w:rFonts w:cs="Times New Roman"/>
        </w:rPr>
        <w:t>Defense</w:t>
      </w:r>
      <w:proofErr w:type="spellEnd"/>
      <w:r w:rsidRPr="007365C4">
        <w:rPr>
          <w:rFonts w:cs="Times New Roman"/>
        </w:rPr>
        <w:t xml:space="preserve"> or Ministry of Interior and to those who are invalid and are receiving on a monthly basis benefit from the Committee for the relief of the adversely affected persons (Note. Since 2023 for those who are invalid the lumpsum is paid from Committee for the relief of the adversely affected persons.) With a supplementary decision of the Council of Ministers, for the aforementioned people, beneficiaries are also those who may not be eligible for the monthly honorary benefit.</w:t>
      </w:r>
    </w:p>
    <w:p w:rsidR="00453328" w:rsidRDefault="00453328" w:rsidP="007C12D6">
      <w:pPr>
        <w:pStyle w:val="N1"/>
        <w:rPr>
          <w:rFonts w:eastAsiaTheme="minorHAnsi" w:cs="Times New Roman"/>
          <w:lang w:val="en-US" w:eastAsia="en-US" w:bidi="ar-SA"/>
        </w:rPr>
      </w:pPr>
      <w:r w:rsidRPr="00D81F19">
        <w:rPr>
          <w:lang w:val="en-GB"/>
        </w:rPr>
        <w:t>Payment of Contributions through the Online Payment System</w:t>
      </w:r>
    </w:p>
    <w:p w:rsidR="00453328" w:rsidRDefault="00453328" w:rsidP="00453328">
      <w:pPr>
        <w:rPr>
          <w:rFonts w:eastAsiaTheme="minorHAnsi" w:cs="Times New Roman"/>
          <w:color w:val="auto"/>
          <w:lang w:val="en-US" w:eastAsia="en-US" w:bidi="ar-SA"/>
        </w:rPr>
      </w:pPr>
      <w:r>
        <w:t xml:space="preserve">Social </w:t>
      </w:r>
      <w:r w:rsidR="00DE2E1E" w:rsidRPr="007365C4">
        <w:rPr>
          <w:rFonts w:cs="Times New Roman"/>
        </w:rPr>
        <w:t xml:space="preserve">Insurance Services provide the facilitation to employers and self-employed persons to pay their contributions through the online payment system.  The payment of contributions is carried out via </w:t>
      </w:r>
      <w:proofErr w:type="spellStart"/>
      <w:r w:rsidR="00DE2E1E" w:rsidRPr="007365C4">
        <w:rPr>
          <w:rFonts w:cs="Times New Roman"/>
        </w:rPr>
        <w:t>Sepa</w:t>
      </w:r>
      <w:proofErr w:type="spellEnd"/>
      <w:r w:rsidR="00DE2E1E" w:rsidRPr="007365C4">
        <w:rPr>
          <w:rFonts w:cs="Times New Roman"/>
        </w:rPr>
        <w:t xml:space="preserve"> Direct Debit or a Debit/Credit Card.  Up to 31/12/21, 89.585 employers and 36.409 self-employed have been registered.  The amount of €1.983.925.788 has been paid through the online payment system in the year 2022</w:t>
      </w:r>
      <w:r>
        <w:t>.</w:t>
      </w:r>
    </w:p>
    <w:p w:rsidR="009F36A2" w:rsidRPr="009A592F" w:rsidRDefault="009F36A2" w:rsidP="009F36A2">
      <w:pPr>
        <w:pStyle w:val="Heading2"/>
      </w:pPr>
      <w:bookmarkStart w:id="784" w:name="_Toc22890469"/>
      <w:bookmarkStart w:id="785" w:name="_Toc23265074"/>
      <w:bookmarkEnd w:id="782"/>
      <w:bookmarkEnd w:id="783"/>
      <w:r w:rsidRPr="009A592F">
        <w:t>CYPRUS PRODUCTIVITY CENTRE</w:t>
      </w:r>
      <w:bookmarkEnd w:id="784"/>
      <w:bookmarkEnd w:id="785"/>
    </w:p>
    <w:p w:rsidR="003D0632" w:rsidRPr="00C54E84" w:rsidRDefault="003D0632" w:rsidP="003D0632">
      <w:pPr>
        <w:rPr>
          <w:rFonts w:cs="Times New Roman"/>
          <w:color w:val="auto"/>
          <w:lang w:val="en-US"/>
        </w:rPr>
      </w:pPr>
      <w:bookmarkStart w:id="786" w:name="_Toc22890470"/>
      <w:bookmarkStart w:id="787" w:name="_Toc23265075"/>
      <w:r w:rsidRPr="00C54E84">
        <w:rPr>
          <w:rFonts w:cs="Times New Roman"/>
          <w:color w:val="auto"/>
          <w:lang w:val="en-US"/>
        </w:rPr>
        <w:t>During 2022 the Cyprus Productivity Centre (CPC) continued to promote actions in its areas of competence, with particular emphasis in the area of training and retraining.</w:t>
      </w:r>
    </w:p>
    <w:p w:rsidR="003D0632" w:rsidRPr="00C54E84" w:rsidRDefault="003D0632" w:rsidP="003D0632">
      <w:pPr>
        <w:rPr>
          <w:rFonts w:cs="Times New Roman"/>
          <w:color w:val="auto"/>
          <w:lang w:val="en-US"/>
        </w:rPr>
      </w:pPr>
      <w:r w:rsidRPr="00C54E84">
        <w:rPr>
          <w:rFonts w:cs="Times New Roman"/>
          <w:color w:val="auto"/>
          <w:lang w:val="en-US"/>
        </w:rPr>
        <w:t>Within the framework of the Recovery and Resilience Plan, which is fully financed by the European Union, CPC implements during the period 2021-2025 the project entitled "Training Project for Individuals Aged 55 and Over", which aims to address of digital exclusion among these people by improving their digital skills and strengthening their confidence in the use of technology.</w:t>
      </w:r>
      <w:r w:rsidRPr="00C54E84">
        <w:rPr>
          <w:color w:val="auto"/>
        </w:rPr>
        <w:t xml:space="preserve"> </w:t>
      </w:r>
      <w:r w:rsidRPr="00C54E84">
        <w:rPr>
          <w:rFonts w:cs="Times New Roman"/>
          <w:color w:val="auto"/>
          <w:lang w:val="en-US"/>
        </w:rPr>
        <w:t>By 2022, a total of 604 people aged 55 and over were trained in programs of an average duration of 30 hours. Within the framework of the Digital Skills Action Plan prepared by the Deputy Ministry of Research, Innovation and Digital Policy, Digital Skills programs aimed at the general public were organized with the participation of 326 people.</w:t>
      </w:r>
    </w:p>
    <w:p w:rsidR="003D0632" w:rsidRPr="00C54E84" w:rsidRDefault="003D0632" w:rsidP="003D0632">
      <w:pPr>
        <w:rPr>
          <w:rFonts w:cs="Times New Roman"/>
          <w:color w:val="auto"/>
          <w:lang w:val="en-US"/>
        </w:rPr>
      </w:pPr>
      <w:r w:rsidRPr="00C54E84">
        <w:rPr>
          <w:rFonts w:cs="Times New Roman"/>
          <w:color w:val="auto"/>
          <w:lang w:val="en-US"/>
        </w:rPr>
        <w:t xml:space="preserve">In </w:t>
      </w:r>
      <w:proofErr w:type="gramStart"/>
      <w:r w:rsidRPr="00C54E84">
        <w:rPr>
          <w:rFonts w:cs="Times New Roman"/>
          <w:color w:val="auto"/>
          <w:lang w:val="en-US"/>
        </w:rPr>
        <w:t>addition</w:t>
      </w:r>
      <w:proofErr w:type="gramEnd"/>
      <w:r w:rsidRPr="00C54E84">
        <w:rPr>
          <w:rFonts w:cs="Times New Roman"/>
          <w:color w:val="auto"/>
          <w:lang w:val="en-US"/>
        </w:rPr>
        <w:t xml:space="preserve"> CPC continues the provision of technical vocational training in a wide range of subjects that covers the needs of craftsmen and the corresponding sectors of the economy, as well as training in the field of Managerial Development, both through the postgraduate programs of the Mediterranean Institute of Management, and through short-term training programs in specialized subjects.</w:t>
      </w:r>
    </w:p>
    <w:p w:rsidR="003D0632" w:rsidRPr="00C54E84" w:rsidRDefault="003D0632" w:rsidP="003D0632">
      <w:pPr>
        <w:rPr>
          <w:rFonts w:cs="Times New Roman"/>
          <w:color w:val="auto"/>
          <w:lang w:val="en-US"/>
        </w:rPr>
      </w:pPr>
      <w:r w:rsidRPr="00C54E84">
        <w:rPr>
          <w:rFonts w:cs="Times New Roman"/>
          <w:color w:val="auto"/>
          <w:lang w:val="en-US"/>
        </w:rPr>
        <w:t>A total of more than 1,200 people participated in CPC programs in 2022.</w:t>
      </w:r>
    </w:p>
    <w:p w:rsidR="003D0632" w:rsidRPr="00C54E84" w:rsidRDefault="003D0632" w:rsidP="003D0632">
      <w:pPr>
        <w:rPr>
          <w:rFonts w:cs="Times New Roman"/>
          <w:color w:val="auto"/>
          <w:lang w:val="en-US"/>
        </w:rPr>
      </w:pPr>
      <w:r w:rsidRPr="00C54E84">
        <w:rPr>
          <w:rFonts w:cs="Times New Roman"/>
          <w:color w:val="auto"/>
          <w:lang w:val="en-US"/>
        </w:rPr>
        <w:t xml:space="preserve">In addition to the training activities CPC continued in 2022 the offer of digital courses through the e-gnosis platform as well as the management of the </w:t>
      </w:r>
      <w:proofErr w:type="spellStart"/>
      <w:r w:rsidRPr="00C54E84">
        <w:rPr>
          <w:rFonts w:cs="Times New Roman"/>
          <w:color w:val="auto"/>
          <w:lang w:val="en-US"/>
        </w:rPr>
        <w:t>Europass</w:t>
      </w:r>
      <w:proofErr w:type="spellEnd"/>
      <w:r w:rsidRPr="00C54E84">
        <w:rPr>
          <w:rFonts w:cs="Times New Roman"/>
          <w:color w:val="auto"/>
          <w:lang w:val="en-US"/>
        </w:rPr>
        <w:t xml:space="preserve"> National Center and its activities as a member of the European Skills Promotion Organization (World Skills Europe).</w:t>
      </w:r>
    </w:p>
    <w:p w:rsidR="003D0632" w:rsidRPr="00C54E84" w:rsidRDefault="003D0632">
      <w:pPr>
        <w:widowControl/>
        <w:adjustRightInd/>
        <w:spacing w:after="200" w:line="276" w:lineRule="auto"/>
        <w:jc w:val="left"/>
        <w:textAlignment w:val="auto"/>
        <w:rPr>
          <w:color w:val="auto"/>
          <w:lang w:val="en-US"/>
        </w:rPr>
      </w:pPr>
    </w:p>
    <w:p w:rsidR="009F36A2" w:rsidRPr="009A592F" w:rsidRDefault="009F36A2" w:rsidP="009F36A2">
      <w:pPr>
        <w:pStyle w:val="Heading2"/>
      </w:pPr>
      <w:r w:rsidRPr="009A592F">
        <w:t>DEPARTMENT FOR SOCIAL INCLUSION OF PERSONS WITH DISABILITIES</w:t>
      </w:r>
      <w:bookmarkEnd w:id="786"/>
      <w:bookmarkEnd w:id="787"/>
    </w:p>
    <w:p w:rsidR="00E5391C" w:rsidRPr="00E5391C" w:rsidRDefault="00E5391C" w:rsidP="002817FB">
      <w:bookmarkStart w:id="788" w:name="_Toc22890472"/>
      <w:bookmarkStart w:id="789" w:name="_Toc23265077"/>
      <w:r w:rsidRPr="00E5391C">
        <w:t xml:space="preserve">The Department for Social Inclusion of Persons with Disabilities (DSID) has been established as from </w:t>
      </w:r>
      <w:r>
        <w:t>the 1</w:t>
      </w:r>
      <w:r w:rsidRPr="00E5391C">
        <w:rPr>
          <w:vertAlign w:val="superscript"/>
        </w:rPr>
        <w:t>st</w:t>
      </w:r>
      <w:r>
        <w:t xml:space="preserve"> of January 2</w:t>
      </w:r>
      <w:r w:rsidRPr="00E5391C">
        <w:t>009, as a new Department of the Ministry of Labour, Welfare and Social Insurance, according to Decision of the Council of Ministers no. 66.763 dated 6/2/2008 and the State Budget Law for 2009.</w:t>
      </w:r>
    </w:p>
    <w:p w:rsidR="00E5391C" w:rsidRPr="00E5391C" w:rsidRDefault="00E5391C" w:rsidP="002817FB">
      <w:r w:rsidRPr="00E5391C">
        <w:t xml:space="preserve">The aim of the Department is the promotion of social protection, social inclusion and employment of persons with disabilities. The vision of the Department is the improvement of quality of life of persons with disabilities and the creation of new prospects for social inclusion through the formulation, coordination and implementation of reforms. </w:t>
      </w:r>
    </w:p>
    <w:p w:rsidR="00E5391C" w:rsidRPr="00E5391C" w:rsidRDefault="00E5391C" w:rsidP="002817FB">
      <w:r w:rsidRPr="00E5391C">
        <w:t xml:space="preserve">The organisational structure of the Department is based on four sectors: a) Management of </w:t>
      </w:r>
      <w:proofErr w:type="spellStart"/>
      <w:r w:rsidRPr="00E5391C">
        <w:t>projecs</w:t>
      </w:r>
      <w:proofErr w:type="spellEnd"/>
      <w:r w:rsidRPr="00E5391C">
        <w:t xml:space="preserve"> funded by the EU being the System for the Assessment of Disability, the Supported Living Homes and the Centre for Family Intervention and Support for Autism, b) Social Benefits, c) Vocational Rehabilitation and other support services and d) Focal Point for the implementation of the UN Convention for the Rights of Persons with Disabilities. In </w:t>
      </w:r>
      <w:proofErr w:type="gramStart"/>
      <w:r w:rsidRPr="00E5391C">
        <w:t>addition</w:t>
      </w:r>
      <w:proofErr w:type="gramEnd"/>
      <w:r w:rsidRPr="00E5391C">
        <w:t xml:space="preserve"> the Department chairs the Special Fund of the Vocational Training and Rehabilitation Centre, the Executive Board of the Christos Stelios Ioannou Foundation and the Committee for the Protection of Persons with Intellectual Disability.</w:t>
      </w:r>
    </w:p>
    <w:p w:rsidR="00E5391C" w:rsidRPr="002817FB" w:rsidRDefault="00E5391C" w:rsidP="00C72CAF">
      <w:pPr>
        <w:pStyle w:val="N1"/>
        <w:numPr>
          <w:ilvl w:val="0"/>
          <w:numId w:val="45"/>
        </w:numPr>
        <w:rPr>
          <w:lang w:val="en-GB"/>
        </w:rPr>
      </w:pPr>
      <w:r w:rsidRPr="002817FB">
        <w:rPr>
          <w:lang w:val="en-GB"/>
        </w:rPr>
        <w:t>Management of the System for the Assessment of Disability Project</w:t>
      </w:r>
    </w:p>
    <w:p w:rsidR="00E5391C" w:rsidRPr="00E5391C" w:rsidRDefault="00E5391C" w:rsidP="00E5391C">
      <w:pPr>
        <w:pStyle w:val="NormalWeb"/>
        <w:shd w:val="clear" w:color="auto" w:fill="FFFFFF"/>
        <w:spacing w:before="0" w:beforeAutospacing="0" w:after="240" w:afterAutospacing="0" w:line="360" w:lineRule="atLeast"/>
        <w:textAlignment w:val="top"/>
        <w:rPr>
          <w:color w:val="auto"/>
        </w:rPr>
      </w:pPr>
      <w:r w:rsidRPr="00E5391C">
        <w:rPr>
          <w:color w:val="auto"/>
        </w:rPr>
        <w:t xml:space="preserve">The project “Expansion and Upgrading of the Implementation of the New System for the Assessment of Disability” is implemented by DSID in the programming period 2021-2027. The project consists an expansion of the previous project implemented in the period 2007-2013 for the introduction of the new disability assessment system as well as the expansion of the system during the period 2014-2020. As from December 2013 the first Disability Assessment </w:t>
      </w:r>
      <w:proofErr w:type="spellStart"/>
      <w:r w:rsidRPr="00E5391C">
        <w:rPr>
          <w:color w:val="auto"/>
        </w:rPr>
        <w:t>Center</w:t>
      </w:r>
      <w:proofErr w:type="spellEnd"/>
      <w:r w:rsidRPr="00E5391C">
        <w:rPr>
          <w:color w:val="auto"/>
        </w:rPr>
        <w:t xml:space="preserve"> operates in Nicosia, in May 2017 the second </w:t>
      </w:r>
      <w:proofErr w:type="spellStart"/>
      <w:r w:rsidRPr="00E5391C">
        <w:rPr>
          <w:color w:val="auto"/>
        </w:rPr>
        <w:t>Center</w:t>
      </w:r>
      <w:proofErr w:type="spellEnd"/>
      <w:r w:rsidRPr="00E5391C">
        <w:rPr>
          <w:color w:val="auto"/>
        </w:rPr>
        <w:t xml:space="preserve"> operated in Limassol and in October 2021 the third </w:t>
      </w:r>
      <w:proofErr w:type="spellStart"/>
      <w:r w:rsidRPr="00E5391C">
        <w:rPr>
          <w:color w:val="auto"/>
        </w:rPr>
        <w:t>Center</w:t>
      </w:r>
      <w:proofErr w:type="spellEnd"/>
      <w:r w:rsidRPr="00E5391C">
        <w:rPr>
          <w:color w:val="auto"/>
        </w:rPr>
        <w:t xml:space="preserve"> operated in </w:t>
      </w:r>
      <w:proofErr w:type="spellStart"/>
      <w:proofErr w:type="gramStart"/>
      <w:r w:rsidRPr="00E5391C">
        <w:rPr>
          <w:color w:val="auto"/>
        </w:rPr>
        <w:t>Larnaca</w:t>
      </w:r>
      <w:proofErr w:type="spellEnd"/>
      <w:r w:rsidRPr="00E5391C">
        <w:rPr>
          <w:color w:val="auto"/>
        </w:rPr>
        <w:t>..</w:t>
      </w:r>
      <w:proofErr w:type="gramEnd"/>
      <w:r w:rsidRPr="00E5391C">
        <w:rPr>
          <w:color w:val="auto"/>
        </w:rPr>
        <w:t xml:space="preserve"> </w:t>
      </w:r>
    </w:p>
    <w:p w:rsidR="00E5391C" w:rsidRPr="00E5391C" w:rsidRDefault="00E5391C" w:rsidP="00E5391C">
      <w:pPr>
        <w:pStyle w:val="NormalWeb"/>
        <w:shd w:val="clear" w:color="auto" w:fill="FFFFFF"/>
        <w:spacing w:before="0" w:beforeAutospacing="0" w:after="240" w:afterAutospacing="0" w:line="360" w:lineRule="atLeast"/>
        <w:textAlignment w:val="top"/>
        <w:rPr>
          <w:color w:val="auto"/>
        </w:rPr>
      </w:pPr>
      <w:r w:rsidRPr="00E5391C">
        <w:rPr>
          <w:color w:val="auto"/>
        </w:rPr>
        <w:t>Through the new system the disability and the needs of the applicant are assessed by multidisciplinary committees and the citizen receives a holistic report on the rights for social benefits and services that is entitled to. The assessment results are input in the national disability data base that is gradually created aiming to support the formulation of targeted policies of the state relating to disability. From 2013 until the end of 2021, assessments were performed for 20.000 persons with disabilities.</w:t>
      </w:r>
    </w:p>
    <w:p w:rsidR="00E5391C" w:rsidRPr="00E5391C" w:rsidRDefault="00E5391C" w:rsidP="002817FB">
      <w:pPr>
        <w:pStyle w:val="N1"/>
      </w:pPr>
      <w:proofErr w:type="spellStart"/>
      <w:r w:rsidRPr="00E5391C">
        <w:t>Supported</w:t>
      </w:r>
      <w:proofErr w:type="spellEnd"/>
      <w:r w:rsidRPr="00E5391C">
        <w:t xml:space="preserve"> </w:t>
      </w:r>
      <w:proofErr w:type="spellStart"/>
      <w:r w:rsidRPr="00E5391C">
        <w:t>Living</w:t>
      </w:r>
      <w:proofErr w:type="spellEnd"/>
      <w:r w:rsidRPr="00E5391C">
        <w:t xml:space="preserve"> </w:t>
      </w:r>
      <w:proofErr w:type="spellStart"/>
      <w:r w:rsidRPr="00E5391C">
        <w:t>Homes</w:t>
      </w:r>
      <w:proofErr w:type="spellEnd"/>
      <w:r w:rsidRPr="00E5391C">
        <w:t xml:space="preserve"> Project</w:t>
      </w:r>
    </w:p>
    <w:p w:rsidR="00E5391C" w:rsidRPr="00E5391C" w:rsidRDefault="00E5391C" w:rsidP="002817FB">
      <w:r w:rsidRPr="00E5391C">
        <w:t xml:space="preserve">As from September 2021 four more supported living homes operated through public procurement, three in Limassol District for eight persons with autism and one in </w:t>
      </w:r>
      <w:proofErr w:type="spellStart"/>
      <w:r w:rsidRPr="00E5391C">
        <w:t>Larnaca</w:t>
      </w:r>
      <w:proofErr w:type="spellEnd"/>
      <w:r w:rsidRPr="00E5391C">
        <w:t xml:space="preserve"> for five persons with intellectual disability. The operation of the first seven homes which were assigned in 2020 continued in 2021 providing services to </w:t>
      </w:r>
      <w:proofErr w:type="gramStart"/>
      <w:r w:rsidRPr="00E5391C">
        <w:t>twenty eight</w:t>
      </w:r>
      <w:proofErr w:type="gramEnd"/>
      <w:r w:rsidRPr="00E5391C">
        <w:t xml:space="preserve"> persons with intellectual disability and four persons with visual disability. The project continues in the new programming period with an additional expansion with five new homes. In parallel, through the Recovery and Resilience Fund the purchase of the buildings for the five houses was approved. People with disabilities enjoy in these small family-type homes a safe, dignified and quality living with the necessary support services in the fields of care, communication, entertainment, skills development, socialization. </w:t>
      </w:r>
    </w:p>
    <w:p w:rsidR="00E5391C" w:rsidRPr="002817FB" w:rsidRDefault="00E5391C" w:rsidP="002817FB">
      <w:pPr>
        <w:pStyle w:val="N1"/>
        <w:rPr>
          <w:lang w:val="en-GB"/>
        </w:rPr>
      </w:pPr>
      <w:proofErr w:type="spellStart"/>
      <w:r w:rsidRPr="002817FB">
        <w:rPr>
          <w:lang w:val="en-GB"/>
        </w:rPr>
        <w:t>Center</w:t>
      </w:r>
      <w:proofErr w:type="spellEnd"/>
      <w:r w:rsidRPr="002817FB">
        <w:rPr>
          <w:lang w:val="en-GB"/>
        </w:rPr>
        <w:t xml:space="preserve"> for Family Intervention and Support for Autism</w:t>
      </w:r>
    </w:p>
    <w:p w:rsidR="00E5391C" w:rsidRPr="00E5391C" w:rsidRDefault="00E5391C" w:rsidP="00E5391C">
      <w:pPr>
        <w:rPr>
          <w:rFonts w:cs="Times New Roman"/>
          <w:b/>
        </w:rPr>
      </w:pPr>
      <w:r w:rsidRPr="00E5391C">
        <w:rPr>
          <w:rFonts w:cs="Times New Roman"/>
        </w:rPr>
        <w:t xml:space="preserve">In October 2021 the new </w:t>
      </w:r>
      <w:proofErr w:type="spellStart"/>
      <w:r w:rsidRPr="00E5391C">
        <w:rPr>
          <w:rFonts w:cs="Times New Roman"/>
        </w:rPr>
        <w:t>Center</w:t>
      </w:r>
      <w:proofErr w:type="spellEnd"/>
      <w:r w:rsidRPr="00E5391C">
        <w:rPr>
          <w:rFonts w:cs="Times New Roman"/>
        </w:rPr>
        <w:t xml:space="preserve"> for Family Intervention and Support for Autism started its operation after the signing of a public contract with the Joint Venture of the European University of Cyprus, the Social Element-Centre for Social and Human Development Ltd and the </w:t>
      </w:r>
      <w:proofErr w:type="spellStart"/>
      <w:r w:rsidRPr="00E5391C">
        <w:rPr>
          <w:rFonts w:cs="Times New Roman"/>
        </w:rPr>
        <w:t>Codeca</w:t>
      </w:r>
      <w:proofErr w:type="spellEnd"/>
      <w:r w:rsidRPr="00E5391C">
        <w:rPr>
          <w:rFonts w:cs="Times New Roman"/>
        </w:rPr>
        <w:t xml:space="preserve">- </w:t>
      </w:r>
      <w:proofErr w:type="spellStart"/>
      <w:r w:rsidRPr="00E5391C">
        <w:rPr>
          <w:rFonts w:cs="Times New Roman"/>
        </w:rPr>
        <w:t>Center</w:t>
      </w:r>
      <w:proofErr w:type="spellEnd"/>
      <w:r w:rsidRPr="00E5391C">
        <w:rPr>
          <w:rFonts w:cs="Times New Roman"/>
        </w:rPr>
        <w:t xml:space="preserve"> for Social Cohesion Development and Care Ltd. The creation and operation of the </w:t>
      </w:r>
      <w:proofErr w:type="spellStart"/>
      <w:r w:rsidRPr="00E5391C">
        <w:rPr>
          <w:rFonts w:cs="Times New Roman"/>
        </w:rPr>
        <w:t>Center</w:t>
      </w:r>
      <w:proofErr w:type="spellEnd"/>
      <w:r w:rsidRPr="00E5391C">
        <w:rPr>
          <w:rFonts w:cs="Times New Roman"/>
        </w:rPr>
        <w:t xml:space="preserve"> aims at the timely provision of intervention and support services, so that children with autism participate in all aspects of social life. At the same time, the aim of the project is to maintain family cohesion, a necessary element both for the wider social cohesion and prosperity but also for the progress of the children themselves. The mission of the </w:t>
      </w:r>
      <w:proofErr w:type="spellStart"/>
      <w:r w:rsidRPr="00E5391C">
        <w:rPr>
          <w:rFonts w:cs="Times New Roman"/>
        </w:rPr>
        <w:t>Center</w:t>
      </w:r>
      <w:proofErr w:type="spellEnd"/>
      <w:r w:rsidRPr="00E5391C">
        <w:rPr>
          <w:rFonts w:cs="Times New Roman"/>
        </w:rPr>
        <w:t xml:space="preserve"> is to provide specialized services to children up to the age of compulsory education, who have been diagnosed with autism, as well as to their families, such as: (a) Psychological Support, </w:t>
      </w:r>
      <w:proofErr w:type="spellStart"/>
      <w:r w:rsidRPr="00E5391C">
        <w:rPr>
          <w:rFonts w:cs="Times New Roman"/>
        </w:rPr>
        <w:t>Counseling</w:t>
      </w:r>
      <w:proofErr w:type="spellEnd"/>
      <w:r w:rsidRPr="00E5391C">
        <w:rPr>
          <w:rFonts w:cs="Times New Roman"/>
        </w:rPr>
        <w:t xml:space="preserve"> and Psychoeducation Service, (b) Home Training and Support Service for the child and the family in the context of early childhood intervention specifically focused on children with </w:t>
      </w:r>
      <w:proofErr w:type="gramStart"/>
      <w:r w:rsidRPr="00E5391C">
        <w:rPr>
          <w:rFonts w:cs="Times New Roman"/>
        </w:rPr>
        <w:t>Autism Spectrum Disorders</w:t>
      </w:r>
      <w:proofErr w:type="gramEnd"/>
      <w:r w:rsidRPr="00E5391C">
        <w:rPr>
          <w:rFonts w:cs="Times New Roman"/>
        </w:rPr>
        <w:t xml:space="preserve">, (c) Social Support Service. The </w:t>
      </w:r>
      <w:proofErr w:type="spellStart"/>
      <w:r w:rsidRPr="00E5391C">
        <w:rPr>
          <w:rFonts w:cs="Times New Roman"/>
        </w:rPr>
        <w:t>Center</w:t>
      </w:r>
      <w:proofErr w:type="spellEnd"/>
      <w:r w:rsidRPr="00E5391C">
        <w:rPr>
          <w:rFonts w:cs="Times New Roman"/>
        </w:rPr>
        <w:t xml:space="preserve"> will be able to serve and provide its services to about 300 children and their families annually across Cyprus. The funding of the project continues in the new programming period 2021-2027.</w:t>
      </w:r>
    </w:p>
    <w:p w:rsidR="00E5391C" w:rsidRPr="002817FB" w:rsidRDefault="00E5391C" w:rsidP="002817FB">
      <w:pPr>
        <w:pStyle w:val="N1"/>
        <w:rPr>
          <w:lang w:val="en-GB"/>
        </w:rPr>
      </w:pPr>
      <w:r w:rsidRPr="002817FB">
        <w:rPr>
          <w:lang w:val="en-GB"/>
        </w:rPr>
        <w:t>Social Benefit Schemes for Persons with Disabilities</w:t>
      </w:r>
    </w:p>
    <w:p w:rsidR="00E5391C" w:rsidRPr="00E5391C" w:rsidRDefault="00E5391C" w:rsidP="00E5391C">
      <w:pPr>
        <w:rPr>
          <w:rFonts w:cs="Times New Roman"/>
        </w:rPr>
      </w:pPr>
      <w:r w:rsidRPr="00E5391C">
        <w:rPr>
          <w:rFonts w:cs="Times New Roman"/>
        </w:rPr>
        <w:t>The main Social Benefit Schemes of the Department are the following:</w:t>
      </w:r>
    </w:p>
    <w:p w:rsidR="00E5391C" w:rsidRPr="00A64A9E" w:rsidRDefault="00E5391C" w:rsidP="002817FB">
      <w:pPr>
        <w:pStyle w:val="Bullet"/>
        <w:rPr>
          <w:lang w:val="en-GB"/>
        </w:rPr>
      </w:pPr>
      <w:r w:rsidRPr="00A64A9E">
        <w:rPr>
          <w:lang w:val="en-GB"/>
        </w:rPr>
        <w:t>Severe motor disability allowance: Persons with severe motor disabilities are entitled a monthly allowance of €346,27 (At 31/12/2021, 2.231 persons were entitled to this allowance and the cost for 2021 was €9.539.822)</w:t>
      </w:r>
    </w:p>
    <w:p w:rsidR="00E5391C" w:rsidRPr="00A64A9E" w:rsidRDefault="00E5391C" w:rsidP="002817FB">
      <w:pPr>
        <w:pStyle w:val="Bullet"/>
        <w:rPr>
          <w:lang w:val="en-GB"/>
        </w:rPr>
      </w:pPr>
      <w:r w:rsidRPr="00A64A9E">
        <w:rPr>
          <w:lang w:val="en-GB"/>
        </w:rPr>
        <w:t>Care allowance for persons with paraplegia or tetraplegia of €400 or €500 monthly for persons with paraplegia and €900 or €1100 monthly for persons with tetraplegia (At 31/12/2021: 1129 beneficiaries with paraplegia with a cost at €6.211.308 and 842 beneficiaries with tetraplegia with a cost at €9.890.929)</w:t>
      </w:r>
    </w:p>
    <w:p w:rsidR="00E5391C" w:rsidRPr="00A64A9E" w:rsidRDefault="00E5391C" w:rsidP="002817FB">
      <w:pPr>
        <w:pStyle w:val="Bullet"/>
        <w:rPr>
          <w:lang w:val="en-GB"/>
        </w:rPr>
      </w:pPr>
      <w:r w:rsidRPr="00A64A9E">
        <w:rPr>
          <w:lang w:val="en-GB"/>
        </w:rPr>
        <w:t>Special Allowance for Blind Persons of €324,43 monthly (At 31/12/2021: 1.967 beneficiaries with a cost for 2021 at €8.159.317)</w:t>
      </w:r>
    </w:p>
    <w:p w:rsidR="00E5391C" w:rsidRPr="00A64A9E" w:rsidRDefault="00E5391C" w:rsidP="002817FB">
      <w:pPr>
        <w:pStyle w:val="Bullet"/>
        <w:rPr>
          <w:lang w:val="en-GB"/>
        </w:rPr>
      </w:pPr>
      <w:r w:rsidRPr="00A64A9E">
        <w:rPr>
          <w:lang w:val="en-GB"/>
        </w:rPr>
        <w:t>Mobility Allowance of €75- €150 monthly (At 31/12/2021: 3.973 beneficiaries with a cost for 2021 at €4.703.749)</w:t>
      </w:r>
    </w:p>
    <w:p w:rsidR="00E5391C" w:rsidRPr="00A64A9E" w:rsidRDefault="00E5391C" w:rsidP="002817FB">
      <w:pPr>
        <w:pStyle w:val="Bullet"/>
        <w:rPr>
          <w:lang w:val="en-GB"/>
        </w:rPr>
      </w:pPr>
      <w:r w:rsidRPr="00A64A9E">
        <w:rPr>
          <w:lang w:val="en-GB"/>
        </w:rPr>
        <w:t>Financial Assistance for persons with disabilities in order to buy a car (In 2021: 346 beneficiaries with a cost for 2021 at €</w:t>
      </w:r>
      <w:r w:rsidRPr="00A64A9E">
        <w:rPr>
          <w:bCs/>
          <w:lang w:val="en-GB"/>
        </w:rPr>
        <w:t>1.423.000</w:t>
      </w:r>
      <w:r w:rsidRPr="00A64A9E">
        <w:rPr>
          <w:lang w:val="en-GB"/>
        </w:rPr>
        <w:t xml:space="preserve">) </w:t>
      </w:r>
    </w:p>
    <w:p w:rsidR="00E5391C" w:rsidRPr="00A64A9E" w:rsidRDefault="00E5391C" w:rsidP="002817FB">
      <w:pPr>
        <w:pStyle w:val="Bullet"/>
        <w:rPr>
          <w:lang w:val="en-GB"/>
        </w:rPr>
      </w:pPr>
      <w:r w:rsidRPr="00A64A9E">
        <w:rPr>
          <w:lang w:val="en-GB"/>
        </w:rPr>
        <w:t>Financial assistance for the provision of technical aid (In 2021: 1.007 beneficiaries with a cost for 2021 at €</w:t>
      </w:r>
      <w:r w:rsidRPr="00A64A9E">
        <w:rPr>
          <w:bCs/>
          <w:lang w:val="en-GB"/>
        </w:rPr>
        <w:t>1.367.249</w:t>
      </w:r>
      <w:r w:rsidRPr="00A64A9E">
        <w:rPr>
          <w:lang w:val="en-GB"/>
        </w:rPr>
        <w:t>)</w:t>
      </w:r>
    </w:p>
    <w:p w:rsidR="00E5391C" w:rsidRPr="00A64A9E" w:rsidRDefault="00E5391C" w:rsidP="002817FB">
      <w:pPr>
        <w:pStyle w:val="Bullet"/>
        <w:rPr>
          <w:lang w:val="en-GB"/>
        </w:rPr>
      </w:pPr>
      <w:r w:rsidRPr="00A64A9E">
        <w:rPr>
          <w:lang w:val="en-GB"/>
        </w:rPr>
        <w:t>Financial assistance for the provision of wheel chairs (In 2021: 357 beneficiaries with a cost for 2021 at €</w:t>
      </w:r>
      <w:r w:rsidRPr="00A64A9E">
        <w:rPr>
          <w:bCs/>
          <w:lang w:val="en-GB"/>
        </w:rPr>
        <w:t>1.282.926</w:t>
      </w:r>
      <w:r w:rsidRPr="00A64A9E">
        <w:rPr>
          <w:lang w:val="en-GB"/>
        </w:rPr>
        <w:t>).</w:t>
      </w:r>
    </w:p>
    <w:p w:rsidR="00E5391C" w:rsidRPr="00A64A9E" w:rsidRDefault="00E5391C" w:rsidP="002817FB">
      <w:pPr>
        <w:pStyle w:val="Bullet"/>
        <w:rPr>
          <w:lang w:val="en-GB"/>
        </w:rPr>
      </w:pPr>
      <w:r w:rsidRPr="00A64A9E">
        <w:rPr>
          <w:lang w:val="en-GB"/>
        </w:rPr>
        <w:t xml:space="preserve">The scheme for providing the Blue Badge </w:t>
      </w:r>
      <w:proofErr w:type="gramStart"/>
      <w:r w:rsidRPr="00A64A9E">
        <w:rPr>
          <w:lang w:val="en-GB"/>
        </w:rPr>
        <w:t>i.e.</w:t>
      </w:r>
      <w:proofErr w:type="gramEnd"/>
      <w:r w:rsidRPr="00A64A9E">
        <w:rPr>
          <w:lang w:val="en-GB"/>
        </w:rPr>
        <w:t xml:space="preserve"> the card for facilitating parking for persons with disabilities continued to operate.</w:t>
      </w:r>
    </w:p>
    <w:p w:rsidR="00E5391C" w:rsidRPr="00A64A9E" w:rsidRDefault="00E5391C" w:rsidP="002817FB">
      <w:pPr>
        <w:pStyle w:val="Bullet"/>
        <w:rPr>
          <w:lang w:val="en-GB"/>
        </w:rPr>
      </w:pPr>
      <w:r w:rsidRPr="00A64A9E">
        <w:rPr>
          <w:lang w:val="en-GB"/>
        </w:rPr>
        <w:t xml:space="preserve">The scheme for providing the European Disability Card, based on a European project with the participation of 8 EU member states. The special website for the Card is </w:t>
      </w:r>
      <w:hyperlink r:id="rId158" w:history="1">
        <w:r w:rsidRPr="00A64A9E">
          <w:rPr>
            <w:rStyle w:val="Hyperlink"/>
            <w:lang w:val="en-GB"/>
          </w:rPr>
          <w:t>www.eudisabilitycard.gov.cy</w:t>
        </w:r>
      </w:hyperlink>
      <w:r w:rsidRPr="00E5391C">
        <w:rPr>
          <w:lang w:val="pl-PL"/>
        </w:rPr>
        <w:t xml:space="preserve"> </w:t>
      </w:r>
      <w:r w:rsidRPr="00A64A9E">
        <w:rPr>
          <w:lang w:val="en-GB" w:eastAsia="pl-PL"/>
        </w:rPr>
        <w:t>(for 2021: 690 new beneficiaries of the Card)</w:t>
      </w:r>
    </w:p>
    <w:p w:rsidR="00E5391C" w:rsidRPr="006F33BA" w:rsidRDefault="00E5391C" w:rsidP="006F33BA">
      <w:pPr>
        <w:pStyle w:val="N1"/>
        <w:rPr>
          <w:lang w:val="en-GB"/>
        </w:rPr>
      </w:pPr>
      <w:r w:rsidRPr="006F33BA">
        <w:rPr>
          <w:lang w:val="en-GB"/>
        </w:rPr>
        <w:t>Vocational Rehabilitation and other Support Services</w:t>
      </w:r>
    </w:p>
    <w:p w:rsidR="00E5391C" w:rsidRPr="00E5391C" w:rsidRDefault="00E5391C" w:rsidP="006F33BA">
      <w:r w:rsidRPr="00E5391C">
        <w:t>The main Vocational Rehabilitation Programmes and Schemes provided by the Department are the following:</w:t>
      </w:r>
    </w:p>
    <w:p w:rsidR="00E5391C" w:rsidRPr="00E5391C" w:rsidRDefault="00E5391C" w:rsidP="006F33BA">
      <w:pPr>
        <w:pStyle w:val="Bullet"/>
      </w:pPr>
      <w:r w:rsidRPr="00A64A9E">
        <w:rPr>
          <w:lang w:val="en-GB"/>
        </w:rPr>
        <w:t xml:space="preserve">The Department is responsible to support and monitor the implementation of the Recruitment of Persons with Disabilities in the Wider Public Sector Law which is a special law forcing all public services to recruit up to a quota of 10% of their vacant posts, persons with disabilities who </w:t>
      </w:r>
      <w:proofErr w:type="spellStart"/>
      <w:r w:rsidRPr="00A64A9E">
        <w:rPr>
          <w:lang w:val="en-GB"/>
        </w:rPr>
        <w:t>fulfill</w:t>
      </w:r>
      <w:proofErr w:type="spellEnd"/>
      <w:r w:rsidRPr="00A64A9E">
        <w:rPr>
          <w:lang w:val="en-GB"/>
        </w:rPr>
        <w:t xml:space="preserve"> specific objective criteria. The Department supports the authorities responsible for the recruitments by providing them independent reports by multidisciplinary committees assessing disability and capability for the duties of the specific posts. </w:t>
      </w:r>
      <w:r w:rsidRPr="00E5391C">
        <w:t xml:space="preserve">251 </w:t>
      </w:r>
      <w:proofErr w:type="spellStart"/>
      <w:r w:rsidRPr="00E5391C">
        <w:t>persons</w:t>
      </w:r>
      <w:proofErr w:type="spellEnd"/>
      <w:r w:rsidRPr="00E5391C">
        <w:t xml:space="preserve"> with </w:t>
      </w:r>
      <w:proofErr w:type="spellStart"/>
      <w:r w:rsidRPr="00E5391C">
        <w:t>disabilities</w:t>
      </w:r>
      <w:proofErr w:type="spellEnd"/>
      <w:r w:rsidRPr="00E5391C">
        <w:t xml:space="preserve"> </w:t>
      </w:r>
      <w:proofErr w:type="spellStart"/>
      <w:r w:rsidRPr="00E5391C">
        <w:t>were</w:t>
      </w:r>
      <w:proofErr w:type="spellEnd"/>
      <w:r w:rsidRPr="00E5391C">
        <w:t xml:space="preserve"> </w:t>
      </w:r>
      <w:proofErr w:type="spellStart"/>
      <w:r w:rsidRPr="00E5391C">
        <w:t>recruited</w:t>
      </w:r>
      <w:proofErr w:type="spellEnd"/>
      <w:r w:rsidRPr="00E5391C">
        <w:t xml:space="preserve"> </w:t>
      </w:r>
      <w:proofErr w:type="spellStart"/>
      <w:r w:rsidRPr="00E5391C">
        <w:t>under</w:t>
      </w:r>
      <w:proofErr w:type="spellEnd"/>
      <w:r w:rsidRPr="00E5391C">
        <w:t xml:space="preserve"> the Law </w:t>
      </w:r>
      <w:proofErr w:type="spellStart"/>
      <w:r w:rsidRPr="00E5391C">
        <w:t>since</w:t>
      </w:r>
      <w:proofErr w:type="spellEnd"/>
      <w:r w:rsidRPr="00E5391C">
        <w:t xml:space="preserve"> 2010.</w:t>
      </w:r>
    </w:p>
    <w:p w:rsidR="00E5391C" w:rsidRPr="00A64A9E" w:rsidRDefault="00E5391C" w:rsidP="006F33BA">
      <w:pPr>
        <w:pStyle w:val="Bullet"/>
        <w:rPr>
          <w:lang w:val="en-GB"/>
        </w:rPr>
      </w:pPr>
      <w:r w:rsidRPr="00A64A9E">
        <w:rPr>
          <w:lang w:val="en-GB"/>
        </w:rPr>
        <w:t>Scheme for the creation and operation of small units for self-employment purposes of Persons with Disabilities. The Scheme provides a grant up to €8.543 to persons with disabilities who do not have the financial means for self-employment through the Special Fund of the Vocational Rehabilitation Centre for Persons with Disabilities. In 2021, 10 applications were approved of a total budget of €82.000 and the cost for 2021 was €49.300.</w:t>
      </w:r>
    </w:p>
    <w:p w:rsidR="00E5391C" w:rsidRPr="00A64A9E" w:rsidRDefault="00E5391C" w:rsidP="006F33BA">
      <w:pPr>
        <w:pStyle w:val="Bullet"/>
        <w:rPr>
          <w:lang w:val="en-GB"/>
        </w:rPr>
      </w:pPr>
      <w:r w:rsidRPr="00A64A9E">
        <w:rPr>
          <w:lang w:val="en-GB"/>
        </w:rPr>
        <w:t xml:space="preserve"> The Supported Employment Scheme, which funds Organisations for persons with disabilities with an amount of up to €13.500 yearly for each supported employment program, which intends to help groups of 5-10 persons with disabilities (mainly intellectual disability) to get and maintain a job position in the open labour market, by a special job coach. In 2021. 24 programs operated with 360 persons with disabilities in the open labour market, with a cost of €296.442.</w:t>
      </w:r>
    </w:p>
    <w:p w:rsidR="00E5391C" w:rsidRPr="00E5391C" w:rsidRDefault="00E5391C" w:rsidP="006F33BA">
      <w:pPr>
        <w:pStyle w:val="Bullet"/>
      </w:pPr>
      <w:r w:rsidRPr="00A64A9E">
        <w:rPr>
          <w:lang w:val="en-GB"/>
        </w:rPr>
        <w:t xml:space="preserve">The Vocational Training Scheme which funds persons with disabilities with an amount of up to €1.708,60 in order to get training courses of their own choice, which they will increase their employment possibilities. </w:t>
      </w:r>
      <w:r w:rsidRPr="00E5391C">
        <w:t xml:space="preserve">In 2021, 2 </w:t>
      </w:r>
      <w:proofErr w:type="spellStart"/>
      <w:r w:rsidRPr="00E5391C">
        <w:t>applications</w:t>
      </w:r>
      <w:proofErr w:type="spellEnd"/>
      <w:r w:rsidRPr="00E5391C">
        <w:t xml:space="preserve"> </w:t>
      </w:r>
      <w:proofErr w:type="spellStart"/>
      <w:r w:rsidRPr="00E5391C">
        <w:t>were</w:t>
      </w:r>
      <w:proofErr w:type="spellEnd"/>
      <w:r w:rsidRPr="00E5391C">
        <w:t xml:space="preserve"> </w:t>
      </w:r>
      <w:proofErr w:type="spellStart"/>
      <w:r w:rsidRPr="00E5391C">
        <w:t>approved</w:t>
      </w:r>
      <w:proofErr w:type="spellEnd"/>
      <w:r w:rsidRPr="00E5391C">
        <w:t xml:space="preserve"> and the </w:t>
      </w:r>
      <w:proofErr w:type="spellStart"/>
      <w:r w:rsidRPr="00E5391C">
        <w:t>cost</w:t>
      </w:r>
      <w:proofErr w:type="spellEnd"/>
      <w:r w:rsidRPr="00E5391C">
        <w:t xml:space="preserve"> for 2021 </w:t>
      </w:r>
      <w:proofErr w:type="spellStart"/>
      <w:r w:rsidRPr="00E5391C">
        <w:t>was</w:t>
      </w:r>
      <w:proofErr w:type="spellEnd"/>
      <w:r w:rsidRPr="00E5391C">
        <w:t xml:space="preserve"> €5.500.</w:t>
      </w:r>
    </w:p>
    <w:p w:rsidR="00E5391C" w:rsidRPr="00E5391C" w:rsidRDefault="00E5391C" w:rsidP="00E5391C">
      <w:pPr>
        <w:rPr>
          <w:rFonts w:cs="Times New Roman"/>
        </w:rPr>
      </w:pPr>
      <w:r w:rsidRPr="00E5391C">
        <w:rPr>
          <w:rFonts w:cs="Times New Roman"/>
        </w:rPr>
        <w:t>Other Support Services are:</w:t>
      </w:r>
    </w:p>
    <w:p w:rsidR="00E5391C" w:rsidRPr="005D1140" w:rsidRDefault="00E5391C" w:rsidP="006F33BA">
      <w:pPr>
        <w:pStyle w:val="Bullet"/>
        <w:rPr>
          <w:lang w:val="en-GB"/>
        </w:rPr>
      </w:pPr>
      <w:r w:rsidRPr="005D1140">
        <w:rPr>
          <w:lang w:val="en-GB"/>
        </w:rPr>
        <w:t>Schemes for the subsidization of Organizations to implement Vocational Training Programmes for Persons with Disabilities as well as Disability Professionals. In 2021, 5 applications were submitted and approved, for a total cost of €13.300.</w:t>
      </w:r>
    </w:p>
    <w:p w:rsidR="00E5391C" w:rsidRPr="005D1140" w:rsidRDefault="00E5391C" w:rsidP="006F33BA">
      <w:pPr>
        <w:pStyle w:val="Bullet"/>
        <w:rPr>
          <w:lang w:val="en-GB"/>
        </w:rPr>
      </w:pPr>
      <w:r w:rsidRPr="005D1140">
        <w:rPr>
          <w:lang w:val="en-GB"/>
        </w:rPr>
        <w:t>Financial assistance to the organisations of persons with disabilities for coverage the expenses of the operation of social programs (14 organisations were subsidized with a cost in 2021 of €93.534. The Confederation of the Organisations of Disabled People also receives an annual grant for almost all its expenses (€70.000 for 2021).</w:t>
      </w:r>
    </w:p>
    <w:p w:rsidR="00E5391C" w:rsidRPr="005D1140" w:rsidRDefault="00E5391C" w:rsidP="006F33BA">
      <w:pPr>
        <w:pStyle w:val="Bullet"/>
        <w:rPr>
          <w:lang w:val="en-GB"/>
        </w:rPr>
      </w:pPr>
      <w:r w:rsidRPr="005D1140">
        <w:rPr>
          <w:lang w:val="en-GB"/>
        </w:rPr>
        <w:t xml:space="preserve">Subsidisation of organisations of persons with severe disabilities to recruit and manage Social Assistants for their members in order to support them at visiting state services, hospitals and doctors, banks, day care programmes, shopping, recreation activities etc (9 organisations were subsidized for 900 beneficiaries with disabilities and a cost for 2021 of €166.905). </w:t>
      </w:r>
    </w:p>
    <w:p w:rsidR="00E5391C" w:rsidRPr="005D1140" w:rsidRDefault="00E5391C" w:rsidP="006F33BA">
      <w:pPr>
        <w:pStyle w:val="Bullet"/>
        <w:rPr>
          <w:lang w:val="en-GB"/>
        </w:rPr>
      </w:pPr>
      <w:r w:rsidRPr="005D1140">
        <w:rPr>
          <w:lang w:val="en-GB"/>
        </w:rPr>
        <w:t xml:space="preserve">Presidency of Executive Board of the Christos Stelios Ioannou Foundation by the Director of the Department who represents at the Board the Director General of the Ministry of Labour, Welfare and Social Insurance. </w:t>
      </w:r>
    </w:p>
    <w:p w:rsidR="00E5391C" w:rsidRPr="006F33BA" w:rsidRDefault="00E5391C" w:rsidP="006F33BA">
      <w:pPr>
        <w:pStyle w:val="N1"/>
        <w:rPr>
          <w:lang w:val="en-GB"/>
        </w:rPr>
      </w:pPr>
      <w:r w:rsidRPr="006F33BA">
        <w:rPr>
          <w:lang w:val="en-GB"/>
        </w:rPr>
        <w:t>Focal Point for the implementation of the UN Convention for the Rights of Persons with Disabilities</w:t>
      </w:r>
    </w:p>
    <w:p w:rsidR="00E5391C" w:rsidRPr="00E5391C" w:rsidRDefault="00E5391C" w:rsidP="006F33BA">
      <w:r w:rsidRPr="00E5391C">
        <w:t>The monitoring and promotion of the implementation of the UN Convention for the Rights of Persons with Disabilities is coordinated by the Department for Social Inclusion of People with Disabilities which has been appointed by the Council of Ministers as the Focal Point in Cyprus. This is a collective effort in cooperation with all public services co responsible for disability issues, the Office of the Ombudsman and Human Rights Commissioner who has been defined as the Independent Mechanism for the Convention as well as the Pancyprian Confederation of the Organisations of the Disabled who have the right to participate in all mechanisms for the monitoring and implementation of the Convention.</w:t>
      </w:r>
    </w:p>
    <w:p w:rsidR="00E5391C" w:rsidRPr="00E5391C" w:rsidRDefault="00E5391C" w:rsidP="006F33BA">
      <w:r w:rsidRPr="00E5391C">
        <w:t>The Department for Social Inclusion of Persons with Disabilities coordinated in cooperation with the state services responsible for disability issues, the preparation of the First National Strategy for Disability 2018-2028 and the three National Disability Action Plans (2013-2015, 2018- 2020 and 2021-2023), with the aim of defining the vision, values, strategic aspirations and goals of the Republic of Cyprus for the implementation of additional actions that further ensure the rights of citizens with disabilities, in all areas of their life.</w:t>
      </w:r>
    </w:p>
    <w:p w:rsidR="00E5391C" w:rsidRPr="00E5391C" w:rsidRDefault="00E5391C" w:rsidP="006F33BA">
      <w:r w:rsidRPr="00E5391C">
        <w:t xml:space="preserve">The First National Disability Strategy 2018-2028 defines the vision, values, strategic goals and objectives of the Republic of Cyprus for the implementation of the rights of persons with disabilities, by directing all the state actors towards those actions that will add value and will further improve the quality of persons with disabilities’ life. </w:t>
      </w:r>
    </w:p>
    <w:p w:rsidR="00E5391C" w:rsidRPr="00E5391C" w:rsidRDefault="00E5391C" w:rsidP="00E5391C">
      <w:pPr>
        <w:tabs>
          <w:tab w:val="left" w:pos="426"/>
          <w:tab w:val="left" w:pos="709"/>
        </w:tabs>
        <w:rPr>
          <w:rFonts w:cs="Times New Roman"/>
        </w:rPr>
      </w:pPr>
      <w:r w:rsidRPr="00E5391C">
        <w:rPr>
          <w:rFonts w:cs="Times New Roman"/>
        </w:rPr>
        <w:t xml:space="preserve">In 2021 the Department coordinated the gathering of information and data, through the contact points in eight Ministries, regarding the progress of implementation of the actions of the National Disability Action Plan for the period 2018-2020. An implementation report was submitted to the Council of Ministers. In the meantime, the Department formulated the third National Disability Action Plan for 2021-2023. The National Disability Action Plan 2021-2023 which was approved by the Council of Ministers on 26/2/2022 contains 135 actions to be implemented by 8 Ministries and 3 Deputy Ministries and aims to promote: </w:t>
      </w:r>
    </w:p>
    <w:p w:rsidR="00E5391C" w:rsidRPr="00E5391C" w:rsidRDefault="00E5391C" w:rsidP="00E5391C">
      <w:pPr>
        <w:tabs>
          <w:tab w:val="left" w:pos="426"/>
          <w:tab w:val="left" w:pos="709"/>
        </w:tabs>
        <w:jc w:val="left"/>
        <w:rPr>
          <w:rFonts w:cs="Times New Roman"/>
        </w:rPr>
      </w:pPr>
      <w:r w:rsidRPr="00E5391C">
        <w:rPr>
          <w:rFonts w:cs="Times New Roman"/>
        </w:rPr>
        <w:t>(a) independent living, social inclusion, mobility and social protection of people with disabilities,</w:t>
      </w:r>
      <w:r w:rsidRPr="00E5391C">
        <w:rPr>
          <w:rFonts w:cs="Times New Roman"/>
        </w:rPr>
        <w:br/>
        <w:t>(b) their employment and vocational training,</w:t>
      </w:r>
      <w:r w:rsidRPr="00E5391C">
        <w:rPr>
          <w:rFonts w:cs="Times New Roman"/>
        </w:rPr>
        <w:br/>
        <w:t>(c) education,</w:t>
      </w:r>
      <w:r w:rsidRPr="00E5391C">
        <w:rPr>
          <w:rFonts w:cs="Times New Roman"/>
        </w:rPr>
        <w:br/>
        <w:t xml:space="preserve">(d) the accessibility of persons with disabilities to the natural and built environment, transport </w:t>
      </w:r>
      <w:proofErr w:type="gramStart"/>
      <w:r w:rsidRPr="00E5391C">
        <w:rPr>
          <w:rFonts w:cs="Times New Roman"/>
        </w:rPr>
        <w:t xml:space="preserve">and </w:t>
      </w:r>
      <w:r>
        <w:rPr>
          <w:rFonts w:cs="Times New Roman"/>
        </w:rPr>
        <w:t xml:space="preserve"> </w:t>
      </w:r>
      <w:r w:rsidRPr="00E5391C">
        <w:rPr>
          <w:rFonts w:cs="Times New Roman"/>
        </w:rPr>
        <w:t>information</w:t>
      </w:r>
      <w:proofErr w:type="gramEnd"/>
      <w:r w:rsidRPr="00E5391C">
        <w:rPr>
          <w:rFonts w:cs="Times New Roman"/>
        </w:rPr>
        <w:t>,</w:t>
      </w:r>
      <w:r w:rsidRPr="00E5391C">
        <w:rPr>
          <w:rFonts w:cs="Times New Roman"/>
        </w:rPr>
        <w:br/>
        <w:t>(e) provision of health and rehabilitation services,</w:t>
      </w:r>
      <w:r w:rsidRPr="00E5391C">
        <w:rPr>
          <w:rFonts w:cs="Times New Roman"/>
        </w:rPr>
        <w:br/>
        <w:t>(f) information and awareness raising on disability issues.</w:t>
      </w:r>
    </w:p>
    <w:p w:rsidR="00E5391C" w:rsidRPr="00E5391C" w:rsidRDefault="00E5391C" w:rsidP="00E5391C">
      <w:pPr>
        <w:tabs>
          <w:tab w:val="left" w:pos="426"/>
          <w:tab w:val="left" w:pos="709"/>
        </w:tabs>
        <w:rPr>
          <w:rFonts w:cs="Times New Roman"/>
        </w:rPr>
      </w:pPr>
      <w:r w:rsidRPr="00E5391C">
        <w:rPr>
          <w:rFonts w:cs="Times New Roman"/>
        </w:rPr>
        <w:t>The Department also undertook the coordination of the co-competent Services for the drafting of the harmonization bill of the Directive (EU) 2019/882 of the European Parliament and of the Council of 17 April 2019 on the accessibility requirements for products and services and participated with its representative in all meetings with the European Commission for the purpose of facilitating the process of transposition of the Directive. It also coordinated the participation of representatives of the services involved. On December 2020 the first draft of the harmonization bill was prepared. During 2021 the consultation process with the relevant authorities was continuous.</w:t>
      </w:r>
    </w:p>
    <w:p w:rsidR="00E5391C" w:rsidRPr="00E5391C" w:rsidRDefault="00E5391C" w:rsidP="00E5391C">
      <w:pPr>
        <w:tabs>
          <w:tab w:val="left" w:pos="426"/>
          <w:tab w:val="left" w:pos="709"/>
        </w:tabs>
        <w:rPr>
          <w:rFonts w:cs="Times New Roman"/>
        </w:rPr>
      </w:pPr>
      <w:r w:rsidRPr="00E5391C">
        <w:rPr>
          <w:rFonts w:cs="Times New Roman"/>
        </w:rPr>
        <w:t>Another important bill of law, which was drafted and completed in 2020 by the Department in the framework of the Ministry’s policy for implementing Article 12 of the UNCRPD, is the Bill for the “Access of Persons with Disabilities to Supported Decision Making Services”. The consultation of the bill with the organisations of persons with disabilities is still on-going.</w:t>
      </w:r>
    </w:p>
    <w:p w:rsidR="009F36A2" w:rsidRPr="009A592F" w:rsidRDefault="009F36A2" w:rsidP="009F36A2">
      <w:pPr>
        <w:pStyle w:val="Heading2"/>
      </w:pPr>
      <w:r w:rsidRPr="009A592F">
        <w:t xml:space="preserve">DEPARTMENT OF LABOUR </w:t>
      </w:r>
      <w:bookmarkEnd w:id="788"/>
      <w:bookmarkEnd w:id="789"/>
      <w:r w:rsidR="00C00248" w:rsidRPr="009A592F">
        <w:t>RELATIONS</w:t>
      </w:r>
    </w:p>
    <w:p w:rsidR="00442DAB" w:rsidRPr="00C54E84" w:rsidRDefault="00442DAB" w:rsidP="00442DAB">
      <w:pPr>
        <w:tabs>
          <w:tab w:val="left" w:pos="543"/>
        </w:tabs>
        <w:rPr>
          <w:color w:val="auto"/>
        </w:rPr>
      </w:pPr>
      <w:bookmarkStart w:id="790" w:name="_Toc22890473"/>
      <w:bookmarkStart w:id="791" w:name="_Toc23265078"/>
      <w:r w:rsidRPr="00C54E84">
        <w:rPr>
          <w:color w:val="auto"/>
          <w:lang w:val="en-US"/>
        </w:rPr>
        <w:t>The</w:t>
      </w:r>
      <w:r w:rsidRPr="00C54E84">
        <w:rPr>
          <w:color w:val="auto"/>
        </w:rPr>
        <w:t xml:space="preserve"> Department of Labour Relations remained focused on its vision to maintain labour peace, to promote sound labour relations and sustain social dialogue in all its levels. Among others, enforcement of labour legislation played an important role for achieving the Department’ s vision and improving employees’ rights, especially, those of the vulnerable groups. </w:t>
      </w:r>
    </w:p>
    <w:p w:rsidR="00442DAB" w:rsidRPr="00C54E84" w:rsidRDefault="00442DAB" w:rsidP="00442DAB">
      <w:pPr>
        <w:rPr>
          <w:color w:val="auto"/>
        </w:rPr>
      </w:pPr>
      <w:r w:rsidRPr="00C54E84">
        <w:rPr>
          <w:color w:val="auto"/>
        </w:rPr>
        <w:t>Within the scope for the proper implementation of labour legislation and the safeguarding of employees’ rights as well as to monitor compliance with Covid-19 regulations and precautionary measures, the Department continued to carry out inspections, the number of which in 20</w:t>
      </w:r>
      <w:r w:rsidRPr="00C54E84">
        <w:rPr>
          <w:color w:val="auto"/>
          <w:lang w:val="en-US"/>
        </w:rPr>
        <w:t xml:space="preserve">22 </w:t>
      </w:r>
      <w:r w:rsidRPr="00C54E84">
        <w:rPr>
          <w:color w:val="auto"/>
        </w:rPr>
        <w:t>amounted to 5.321. Among the premises that were inspected were general and special stores, nursing homes, leisure centres, hotels, offices, kindergartens, kiosks, bakeries etc.</w:t>
      </w:r>
    </w:p>
    <w:p w:rsidR="00442DAB" w:rsidRPr="00C54E84" w:rsidRDefault="00442DAB" w:rsidP="00442DAB">
      <w:pPr>
        <w:rPr>
          <w:color w:val="auto"/>
        </w:rPr>
      </w:pPr>
      <w:r w:rsidRPr="00C54E84">
        <w:rPr>
          <w:color w:val="auto"/>
          <w:lang w:val="en-US"/>
        </w:rPr>
        <w:t>Furthermore, in</w:t>
      </w:r>
      <w:r w:rsidRPr="00C54E84">
        <w:rPr>
          <w:color w:val="auto"/>
        </w:rPr>
        <w:t xml:space="preserve"> 202</w:t>
      </w:r>
      <w:r w:rsidRPr="00C54E84">
        <w:rPr>
          <w:color w:val="auto"/>
          <w:lang w:val="en-US"/>
        </w:rPr>
        <w:t>2</w:t>
      </w:r>
      <w:r w:rsidRPr="00C54E84">
        <w:rPr>
          <w:color w:val="auto"/>
        </w:rPr>
        <w:t>, the Department received a total of 26</w:t>
      </w:r>
      <w:r w:rsidRPr="00C54E84">
        <w:rPr>
          <w:color w:val="auto"/>
          <w:lang w:val="en-US"/>
        </w:rPr>
        <w:t>4</w:t>
      </w:r>
      <w:r w:rsidRPr="00C54E84">
        <w:rPr>
          <w:color w:val="auto"/>
        </w:rPr>
        <w:t xml:space="preserve"> applications for mediation which involved </w:t>
      </w:r>
      <w:r w:rsidRPr="00C54E84">
        <w:rPr>
          <w:color w:val="auto"/>
          <w:lang w:val="en-US"/>
        </w:rPr>
        <w:t xml:space="preserve">110.583 </w:t>
      </w:r>
      <w:r w:rsidRPr="00C54E84">
        <w:rPr>
          <w:color w:val="auto"/>
        </w:rPr>
        <w:t xml:space="preserve">employees. During the year, </w:t>
      </w:r>
      <w:r w:rsidRPr="00C54E84">
        <w:rPr>
          <w:color w:val="auto"/>
          <w:lang w:val="en-US"/>
        </w:rPr>
        <w:t xml:space="preserve">108 </w:t>
      </w:r>
      <w:r w:rsidRPr="00C54E84">
        <w:rPr>
          <w:color w:val="auto"/>
        </w:rPr>
        <w:t>labour disputes were resolved.</w:t>
      </w:r>
    </w:p>
    <w:p w:rsidR="00442DAB" w:rsidRPr="00C54E84" w:rsidRDefault="00442DAB" w:rsidP="00442DAB">
      <w:pPr>
        <w:tabs>
          <w:tab w:val="left" w:pos="543"/>
        </w:tabs>
        <w:rPr>
          <w:color w:val="auto"/>
          <w:lang w:val="en-US"/>
        </w:rPr>
      </w:pPr>
      <w:r w:rsidRPr="00C54E84">
        <w:rPr>
          <w:color w:val="auto"/>
        </w:rPr>
        <w:t>During 202</w:t>
      </w:r>
      <w:r w:rsidRPr="00C54E84">
        <w:rPr>
          <w:color w:val="auto"/>
          <w:lang w:val="en-US"/>
        </w:rPr>
        <w:t>2</w:t>
      </w:r>
      <w:r w:rsidRPr="00C54E84">
        <w:rPr>
          <w:color w:val="auto"/>
        </w:rPr>
        <w:t>, the Department received 1.887 complaints regarding violations of labour rights.</w:t>
      </w:r>
      <w:r w:rsidRPr="00C54E84">
        <w:rPr>
          <w:color w:val="auto"/>
          <w:lang w:val="en-US"/>
        </w:rPr>
        <w:t xml:space="preserve"> </w:t>
      </w:r>
    </w:p>
    <w:p w:rsidR="00442DAB" w:rsidRPr="00C54E84" w:rsidRDefault="00442DAB" w:rsidP="00442DAB">
      <w:pPr>
        <w:tabs>
          <w:tab w:val="left" w:pos="543"/>
        </w:tabs>
        <w:rPr>
          <w:color w:val="auto"/>
          <w:lang w:val="en-US"/>
        </w:rPr>
      </w:pPr>
      <w:r w:rsidRPr="00C54E84">
        <w:rPr>
          <w:color w:val="auto"/>
        </w:rPr>
        <w:t>As regards the submission of criminal cases before the competent Courts 70 cases were brought before them, whereas 98 cases were decided, and the Courts issued fines totalling the amount of €126.500.</w:t>
      </w:r>
    </w:p>
    <w:p w:rsidR="00442DAB" w:rsidRPr="00C54E84" w:rsidRDefault="00442DAB" w:rsidP="00442DAB">
      <w:pPr>
        <w:rPr>
          <w:color w:val="auto"/>
          <w:lang w:val="en-US"/>
        </w:rPr>
      </w:pPr>
      <w:r w:rsidRPr="00C54E84">
        <w:rPr>
          <w:color w:val="auto"/>
          <w:lang w:val="en-US"/>
        </w:rPr>
        <w:t>During the year, 9 applications for trade union registration were submitted. Moreover, 189</w:t>
      </w:r>
      <w:r w:rsidRPr="00C54E84">
        <w:rPr>
          <w:color w:val="auto"/>
        </w:rPr>
        <w:t xml:space="preserve"> trade unions annual statements of accounts</w:t>
      </w:r>
      <w:r w:rsidRPr="00C54E84">
        <w:rPr>
          <w:color w:val="auto"/>
          <w:lang w:val="en-US"/>
        </w:rPr>
        <w:t xml:space="preserve"> were received for inspection while 15 requests </w:t>
      </w:r>
      <w:r w:rsidRPr="00C54E84">
        <w:rPr>
          <w:color w:val="auto"/>
        </w:rPr>
        <w:t>for modifications in the Trade Unions’ constitutions were submitted for approval under the Trade Union legislation</w:t>
      </w:r>
      <w:r w:rsidRPr="00C54E84">
        <w:rPr>
          <w:color w:val="auto"/>
          <w:lang w:val="en-US"/>
        </w:rPr>
        <w:t>.</w:t>
      </w:r>
    </w:p>
    <w:p w:rsidR="00442DAB" w:rsidRPr="00C54E84" w:rsidRDefault="00442DAB" w:rsidP="00442DAB">
      <w:pPr>
        <w:tabs>
          <w:tab w:val="left" w:pos="543"/>
        </w:tabs>
        <w:rPr>
          <w:color w:val="auto"/>
          <w:lang w:val="en-US"/>
        </w:rPr>
      </w:pPr>
      <w:r w:rsidRPr="00C54E84">
        <w:rPr>
          <w:color w:val="auto"/>
          <w:lang w:val="en-US"/>
        </w:rPr>
        <w:t xml:space="preserve">Within the operation framework of the </w:t>
      </w:r>
      <w:r w:rsidRPr="00C54E84">
        <w:rPr>
          <w:color w:val="auto"/>
        </w:rPr>
        <w:t xml:space="preserve">National Certification Body, </w:t>
      </w:r>
      <w:r w:rsidRPr="00C54E84">
        <w:rPr>
          <w:color w:val="auto"/>
          <w:lang w:val="en-US"/>
        </w:rPr>
        <w:t>12</w:t>
      </w:r>
      <w:r w:rsidRPr="00C54E84">
        <w:rPr>
          <w:color w:val="auto"/>
        </w:rPr>
        <w:t xml:space="preserve"> businesses</w:t>
      </w:r>
      <w:r w:rsidRPr="00C54E84">
        <w:rPr>
          <w:color w:val="auto"/>
          <w:lang w:val="en-US"/>
        </w:rPr>
        <w:t>/organizations</w:t>
      </w:r>
      <w:r w:rsidRPr="00C54E84">
        <w:rPr>
          <w:color w:val="auto"/>
        </w:rPr>
        <w:t xml:space="preserve"> were certified during 202</w:t>
      </w:r>
      <w:r w:rsidRPr="00C54E84">
        <w:rPr>
          <w:color w:val="auto"/>
          <w:lang w:val="en-US"/>
        </w:rPr>
        <w:t>2.</w:t>
      </w:r>
      <w:r w:rsidRPr="00C54E84">
        <w:rPr>
          <w:color w:val="auto"/>
        </w:rPr>
        <w:t xml:space="preserve"> </w:t>
      </w:r>
      <w:r w:rsidRPr="00C54E84">
        <w:rPr>
          <w:color w:val="auto"/>
          <w:lang w:val="en-US"/>
        </w:rPr>
        <w:t xml:space="preserve">6 of them were renewals of existing certifications </w:t>
      </w:r>
      <w:r w:rsidRPr="00C54E84">
        <w:rPr>
          <w:color w:val="auto"/>
        </w:rPr>
        <w:t>for the implementation of best practices, relating to equal treatment and/or equal pay principles in their working environment.</w:t>
      </w:r>
    </w:p>
    <w:p w:rsidR="009F36A2" w:rsidRPr="009A592F" w:rsidRDefault="009F36A2" w:rsidP="009F36A2">
      <w:pPr>
        <w:pStyle w:val="Heading2"/>
      </w:pPr>
      <w:r w:rsidRPr="009A592F">
        <w:t>DEPARTMENT OF LABOUR INSPECTION</w:t>
      </w:r>
      <w:bookmarkEnd w:id="790"/>
      <w:bookmarkEnd w:id="791"/>
    </w:p>
    <w:bookmarkEnd w:id="773"/>
    <w:p w:rsidR="00D232F4" w:rsidRPr="00C54E84" w:rsidRDefault="00D232F4" w:rsidP="00D232F4">
      <w:pPr>
        <w:rPr>
          <w:color w:val="auto"/>
        </w:rPr>
      </w:pPr>
      <w:r w:rsidRPr="00C54E84">
        <w:rPr>
          <w:color w:val="auto"/>
        </w:rPr>
        <w:t>The most significant actions of the Department of Labour Inspection (DLI) during 2022 were the following:</w:t>
      </w:r>
    </w:p>
    <w:p w:rsidR="00D232F4" w:rsidRPr="00C54E84" w:rsidRDefault="00D232F4" w:rsidP="00C72CAF">
      <w:pPr>
        <w:numPr>
          <w:ilvl w:val="0"/>
          <w:numId w:val="30"/>
        </w:numPr>
        <w:shd w:val="clear" w:color="auto" w:fill="FFFFFF"/>
        <w:contextualSpacing/>
        <w:rPr>
          <w:rFonts w:eastAsia="Times New Roman" w:cs="Times New Roman"/>
          <w:color w:val="auto"/>
          <w:lang w:eastAsia="el-GR"/>
        </w:rPr>
      </w:pPr>
      <w:r w:rsidRPr="00C54E84">
        <w:rPr>
          <w:rFonts w:eastAsia="Times New Roman" w:cs="Times New Roman"/>
          <w:color w:val="auto"/>
          <w:lang w:eastAsia="el-GR"/>
        </w:rPr>
        <w:t>The total number of legal acts for which the DLI is responsible for to 351 by the end of the year.</w:t>
      </w:r>
    </w:p>
    <w:p w:rsidR="00D232F4" w:rsidRPr="00C54E84" w:rsidRDefault="00D232F4" w:rsidP="00C72CAF">
      <w:pPr>
        <w:numPr>
          <w:ilvl w:val="0"/>
          <w:numId w:val="30"/>
        </w:numPr>
        <w:shd w:val="clear" w:color="auto" w:fill="FFFFFF"/>
        <w:contextualSpacing/>
        <w:rPr>
          <w:rFonts w:eastAsia="Times New Roman" w:cs="Times New Roman"/>
          <w:color w:val="auto"/>
          <w:lang w:eastAsia="el-GR"/>
        </w:rPr>
      </w:pPr>
      <w:r w:rsidRPr="00C54E84">
        <w:rPr>
          <w:rFonts w:eastAsia="Times New Roman" w:cs="Times New Roman"/>
          <w:color w:val="auto"/>
          <w:lang w:eastAsia="el-GR"/>
        </w:rPr>
        <w:t xml:space="preserve">In order to ensure adequate and suitable levels of occupational safety and health for all employees, the DLI conducted in total 5.971 inspections in 4.214 facilities, issued </w:t>
      </w:r>
      <w:r w:rsidRPr="00C54E84">
        <w:rPr>
          <w:rFonts w:eastAsia="Times New Roman" w:cs="Times New Roman"/>
          <w:color w:val="auto"/>
          <w:lang w:val="en-US" w:eastAsia="el-GR"/>
        </w:rPr>
        <w:t>86</w:t>
      </w:r>
      <w:r w:rsidRPr="00C54E84">
        <w:rPr>
          <w:rFonts w:eastAsia="Times New Roman" w:cs="Times New Roman"/>
          <w:color w:val="auto"/>
          <w:lang w:eastAsia="el-GR"/>
        </w:rPr>
        <w:t xml:space="preserve"> certificates / attestations for factories and private hospitals, approved 39 safety officers and 11 external protective and preventive services consultants, approved 9 companies for the removal of asbestos coating and insulation as well as 81 asbestos work plans. Additionally, specific health and safety requirements were set for 865 applications for urban planning licenses, construction licenses and premises certificates of approval, sent 346 infringement letters and issued 82 Improvement Notices, as well as 252 Prohibition Notices. </w:t>
      </w:r>
    </w:p>
    <w:p w:rsidR="00D232F4" w:rsidRPr="00C54E84" w:rsidRDefault="00D232F4" w:rsidP="00C72CAF">
      <w:pPr>
        <w:numPr>
          <w:ilvl w:val="0"/>
          <w:numId w:val="30"/>
        </w:numPr>
        <w:shd w:val="clear" w:color="auto" w:fill="FFFFFF"/>
        <w:contextualSpacing/>
        <w:rPr>
          <w:rFonts w:eastAsia="Times New Roman" w:cs="Times New Roman"/>
          <w:color w:val="auto"/>
          <w:lang w:eastAsia="el-GR"/>
        </w:rPr>
      </w:pPr>
      <w:r w:rsidRPr="00C54E84">
        <w:rPr>
          <w:rFonts w:eastAsia="Times New Roman" w:cs="Times New Roman"/>
          <w:color w:val="auto"/>
          <w:lang w:eastAsia="el-GR"/>
        </w:rPr>
        <w:t>More than 1.387 cases of accidents, occupational diseases, and dangerous occurrences have been investigated and codified, as well as 400 complaints imposed by citizens.</w:t>
      </w:r>
    </w:p>
    <w:p w:rsidR="00D232F4" w:rsidRPr="00C54E84" w:rsidRDefault="00D232F4" w:rsidP="00C72CAF">
      <w:pPr>
        <w:numPr>
          <w:ilvl w:val="0"/>
          <w:numId w:val="30"/>
        </w:numPr>
        <w:shd w:val="clear" w:color="auto" w:fill="FFFFFF"/>
        <w:contextualSpacing/>
        <w:rPr>
          <w:rFonts w:eastAsia="Times New Roman" w:cs="Times New Roman"/>
          <w:color w:val="auto"/>
          <w:lang w:eastAsia="el-GR"/>
        </w:rPr>
      </w:pPr>
      <w:proofErr w:type="spellStart"/>
      <w:r w:rsidRPr="00C54E84">
        <w:rPr>
          <w:rFonts w:eastAsia="Times New Roman" w:cs="Times New Roman"/>
          <w:color w:val="auto"/>
          <w:lang w:eastAsia="el-GR"/>
        </w:rPr>
        <w:t>Τhe</w:t>
      </w:r>
      <w:proofErr w:type="spellEnd"/>
      <w:r w:rsidRPr="00C54E84">
        <w:rPr>
          <w:rFonts w:eastAsia="Times New Roman" w:cs="Times New Roman"/>
          <w:color w:val="auto"/>
          <w:lang w:eastAsia="el-GR"/>
        </w:rPr>
        <w:t xml:space="preserve"> Major Hazards Accident Response Unit of DLI carried out 46 inspections of facilities under the relevant legislation and assessed 3 disclosures and 5 safety reports are under </w:t>
      </w:r>
      <w:r w:rsidRPr="00C54E84">
        <w:rPr>
          <w:rFonts w:eastAsia="Times New Roman" w:cs="Times New Roman"/>
          <w:color w:val="auto"/>
          <w:lang w:val="en-US" w:eastAsia="el-GR"/>
        </w:rPr>
        <w:t>evaluation.</w:t>
      </w:r>
    </w:p>
    <w:p w:rsidR="00D232F4" w:rsidRPr="00C54E84" w:rsidRDefault="00D232F4" w:rsidP="00C72CAF">
      <w:pPr>
        <w:numPr>
          <w:ilvl w:val="0"/>
          <w:numId w:val="30"/>
        </w:numPr>
        <w:shd w:val="clear" w:color="auto" w:fill="FFFFFF"/>
        <w:contextualSpacing/>
        <w:rPr>
          <w:rFonts w:eastAsia="Times New Roman" w:cs="Times New Roman"/>
          <w:color w:val="auto"/>
          <w:lang w:eastAsia="el-GR"/>
        </w:rPr>
      </w:pPr>
      <w:r w:rsidRPr="00C54E84">
        <w:rPr>
          <w:rFonts w:eastAsia="Times New Roman" w:cs="Times New Roman"/>
          <w:color w:val="auto"/>
          <w:lang w:eastAsia="el-GR"/>
        </w:rPr>
        <w:t>The Offshore Oil and Gas Hazards Response Unit assessed 6 drilling reports changed to drilling notification, 1 drilling notification and 283 daily drilling reports.</w:t>
      </w:r>
    </w:p>
    <w:p w:rsidR="00D232F4" w:rsidRPr="00C54E84" w:rsidRDefault="00D232F4" w:rsidP="00C72CAF">
      <w:pPr>
        <w:numPr>
          <w:ilvl w:val="0"/>
          <w:numId w:val="30"/>
        </w:numPr>
        <w:shd w:val="clear" w:color="auto" w:fill="FFFFFF"/>
        <w:contextualSpacing/>
        <w:rPr>
          <w:rFonts w:eastAsia="Times New Roman" w:cs="Times New Roman"/>
          <w:color w:val="auto"/>
          <w:lang w:eastAsia="el-GR"/>
        </w:rPr>
      </w:pPr>
      <w:r w:rsidRPr="00C54E84">
        <w:rPr>
          <w:rFonts w:eastAsia="Times New Roman" w:cs="Times New Roman"/>
          <w:color w:val="auto"/>
          <w:lang w:eastAsia="el-GR"/>
        </w:rPr>
        <w:t>The DLI inspected 755 petroleum storage facilities (oil and liquefied petroleum gas) and issued the relevant petroleum storage licenses.</w:t>
      </w:r>
    </w:p>
    <w:p w:rsidR="00D232F4" w:rsidRPr="00C54E84" w:rsidRDefault="00D232F4" w:rsidP="00C72CAF">
      <w:pPr>
        <w:numPr>
          <w:ilvl w:val="0"/>
          <w:numId w:val="30"/>
        </w:numPr>
        <w:shd w:val="clear" w:color="auto" w:fill="FFFFFF"/>
        <w:contextualSpacing/>
        <w:rPr>
          <w:rFonts w:eastAsia="Times New Roman" w:cs="Times New Roman"/>
          <w:color w:val="auto"/>
          <w:lang w:eastAsia="el-GR"/>
        </w:rPr>
      </w:pPr>
      <w:r w:rsidRPr="00C54E84">
        <w:rPr>
          <w:rFonts w:eastAsia="Times New Roman" w:cs="Times New Roman"/>
          <w:color w:val="auto"/>
          <w:lang w:eastAsia="el-GR"/>
        </w:rPr>
        <w:t xml:space="preserve">A total of 350 inspections/controls of various chemical, industrial professional and consumers’ products of wholesale and retail trade, toys, </w:t>
      </w:r>
      <w:proofErr w:type="spellStart"/>
      <w:r w:rsidRPr="00C54E84">
        <w:rPr>
          <w:rFonts w:eastAsia="Times New Roman" w:cs="Times New Roman"/>
          <w:color w:val="auto"/>
          <w:lang w:eastAsia="el-GR"/>
        </w:rPr>
        <w:t>jewelry</w:t>
      </w:r>
      <w:proofErr w:type="spellEnd"/>
      <w:r w:rsidRPr="00C54E84">
        <w:rPr>
          <w:rFonts w:eastAsia="Times New Roman" w:cs="Times New Roman"/>
          <w:color w:val="auto"/>
          <w:lang w:eastAsia="el-GR"/>
        </w:rPr>
        <w:t xml:space="preserve">, textiles and stationery, were carried out. The inspections were carried out in industries producing and storing chemical products intended for sale to general public or professionals. These inspections also include the inspections carried out during custom checks. </w:t>
      </w:r>
    </w:p>
    <w:p w:rsidR="00D232F4" w:rsidRPr="00C54E84" w:rsidRDefault="00D232F4" w:rsidP="00C72CAF">
      <w:pPr>
        <w:numPr>
          <w:ilvl w:val="0"/>
          <w:numId w:val="30"/>
        </w:numPr>
        <w:shd w:val="clear" w:color="auto" w:fill="FFFFFF"/>
        <w:contextualSpacing/>
        <w:rPr>
          <w:rFonts w:eastAsia="Times New Roman" w:cs="Times New Roman"/>
          <w:color w:val="auto"/>
          <w:lang w:eastAsia="el-GR"/>
        </w:rPr>
      </w:pPr>
      <w:r w:rsidRPr="00C54E84">
        <w:rPr>
          <w:rFonts w:eastAsia="Times New Roman" w:cs="Times New Roman"/>
          <w:color w:val="auto"/>
          <w:lang w:eastAsia="el-GR"/>
        </w:rPr>
        <w:t>On an ongoing basis, the DLI monitors air quality through a Monitoring Network of 9 stations located across Cyprus. The results are posted online on a specialized website and on applications for mobile devices to directly inform workers and the public.</w:t>
      </w:r>
    </w:p>
    <w:p w:rsidR="00D232F4" w:rsidRPr="00C54E84" w:rsidRDefault="00D232F4" w:rsidP="00C72CAF">
      <w:pPr>
        <w:numPr>
          <w:ilvl w:val="0"/>
          <w:numId w:val="30"/>
        </w:numPr>
        <w:shd w:val="clear" w:color="auto" w:fill="FFFFFF"/>
        <w:contextualSpacing/>
        <w:rPr>
          <w:rFonts w:eastAsia="Times New Roman" w:cs="Times New Roman"/>
          <w:color w:val="auto"/>
          <w:lang w:eastAsia="el-GR"/>
        </w:rPr>
      </w:pPr>
      <w:proofErr w:type="spellStart"/>
      <w:r w:rsidRPr="00C54E84">
        <w:rPr>
          <w:rFonts w:eastAsia="Times New Roman" w:cs="Times New Roman"/>
          <w:color w:val="auto"/>
          <w:lang w:eastAsia="el-GR"/>
        </w:rPr>
        <w:t>Τhe</w:t>
      </w:r>
      <w:proofErr w:type="spellEnd"/>
      <w:r w:rsidRPr="00C54E84">
        <w:rPr>
          <w:rFonts w:eastAsia="Times New Roman" w:cs="Times New Roman"/>
          <w:color w:val="auto"/>
          <w:lang w:eastAsia="el-GR"/>
        </w:rPr>
        <w:t xml:space="preserve"> Machinery, Pressure Vessel, and Lifts, DLI Inspection Unit inspected 1.002 inspectable machinery and equipment and issued the relevant certificates. Furthermore, the Control Unit for Safety and Health Standards and CE-Marked Equipment carried out 13 market surveillance activities.</w:t>
      </w:r>
    </w:p>
    <w:p w:rsidR="00D232F4" w:rsidRPr="00C54E84" w:rsidRDefault="00D232F4" w:rsidP="00C72CAF">
      <w:pPr>
        <w:numPr>
          <w:ilvl w:val="0"/>
          <w:numId w:val="30"/>
        </w:numPr>
        <w:shd w:val="clear" w:color="auto" w:fill="FFFFFF"/>
        <w:contextualSpacing/>
        <w:rPr>
          <w:rFonts w:eastAsia="Times New Roman" w:cs="Times New Roman"/>
          <w:color w:val="auto"/>
          <w:lang w:eastAsia="el-GR"/>
        </w:rPr>
      </w:pPr>
      <w:proofErr w:type="spellStart"/>
      <w:r w:rsidRPr="00C54E84">
        <w:rPr>
          <w:rFonts w:eastAsia="Times New Roman" w:cs="Times New Roman"/>
          <w:color w:val="auto"/>
          <w:lang w:eastAsia="el-GR"/>
        </w:rPr>
        <w:t>Τhe</w:t>
      </w:r>
      <w:proofErr w:type="spellEnd"/>
      <w:r w:rsidRPr="00C54E84">
        <w:rPr>
          <w:rFonts w:eastAsia="Times New Roman" w:cs="Times New Roman"/>
          <w:color w:val="auto"/>
          <w:lang w:eastAsia="el-GR"/>
        </w:rPr>
        <w:t xml:space="preserve"> DLI Radiation Inspection and Control Service (RICS) carried out 227 inspections. The RICS also monitored the radioactivity levels in the air, water, soil, foods, animal feeds and other materials and goods through measurements, sampling and analysis, as well as through the operation of an online telemetric monitoring network of environmental radioactivity, which also acts as an early warning system in the event of a nuclear or radiological incident.</w:t>
      </w:r>
    </w:p>
    <w:p w:rsidR="00D232F4" w:rsidRPr="00C54E84" w:rsidRDefault="00D232F4" w:rsidP="00C72CAF">
      <w:pPr>
        <w:numPr>
          <w:ilvl w:val="0"/>
          <w:numId w:val="30"/>
        </w:numPr>
        <w:shd w:val="clear" w:color="auto" w:fill="FFFFFF"/>
        <w:contextualSpacing/>
        <w:rPr>
          <w:rFonts w:eastAsia="Times New Roman" w:cs="Times New Roman"/>
          <w:color w:val="auto"/>
          <w:lang w:eastAsia="el-GR"/>
        </w:rPr>
      </w:pPr>
      <w:proofErr w:type="spellStart"/>
      <w:r w:rsidRPr="00C54E84">
        <w:rPr>
          <w:rFonts w:eastAsia="Times New Roman" w:cs="Times New Roman"/>
          <w:color w:val="auto"/>
          <w:lang w:eastAsia="el-GR"/>
        </w:rPr>
        <w:t>Τhe</w:t>
      </w:r>
      <w:proofErr w:type="spellEnd"/>
      <w:r w:rsidRPr="00C54E84">
        <w:rPr>
          <w:rFonts w:eastAsia="Times New Roman" w:cs="Times New Roman"/>
          <w:color w:val="auto"/>
          <w:lang w:eastAsia="el-GR"/>
        </w:rPr>
        <w:t xml:space="preserve"> DLI organized or co-organized 34 enlightenment programs, during which 54 hours of lectures were delivered to 2.100 participants. </w:t>
      </w:r>
    </w:p>
    <w:p w:rsidR="00D232F4" w:rsidRPr="00C54E84" w:rsidRDefault="00D232F4" w:rsidP="00C72CAF">
      <w:pPr>
        <w:numPr>
          <w:ilvl w:val="0"/>
          <w:numId w:val="30"/>
        </w:numPr>
        <w:shd w:val="clear" w:color="auto" w:fill="FFFFFF"/>
        <w:contextualSpacing/>
        <w:rPr>
          <w:rFonts w:eastAsia="Times New Roman" w:cs="Times New Roman"/>
          <w:color w:val="auto"/>
          <w:lang w:eastAsia="el-GR"/>
        </w:rPr>
      </w:pPr>
      <w:r w:rsidRPr="00C54E84">
        <w:rPr>
          <w:rFonts w:eastAsia="Times New Roman" w:cs="Times New Roman"/>
          <w:color w:val="auto"/>
          <w:lang w:eastAsia="el-GR"/>
        </w:rPr>
        <w:t>In total, 9 new criminal prosecution cases were sent to the Legal Service of the Republic for violations of legislation under the responsibility of the DLI and 29 were adjudicated with the contribution of DLI Inspectors.</w:t>
      </w:r>
    </w:p>
    <w:p w:rsidR="00D232F4" w:rsidRPr="00C54E84" w:rsidRDefault="00D232F4" w:rsidP="00C72CAF">
      <w:pPr>
        <w:numPr>
          <w:ilvl w:val="0"/>
          <w:numId w:val="30"/>
        </w:numPr>
        <w:shd w:val="clear" w:color="auto" w:fill="FFFFFF"/>
        <w:contextualSpacing/>
        <w:rPr>
          <w:rFonts w:eastAsia="Times New Roman" w:cs="Times New Roman"/>
          <w:color w:val="auto"/>
          <w:lang w:eastAsia="el-GR"/>
        </w:rPr>
      </w:pPr>
      <w:r w:rsidRPr="00C54E84">
        <w:rPr>
          <w:rFonts w:eastAsia="Times New Roman" w:cs="Times New Roman"/>
          <w:color w:val="auto"/>
          <w:lang w:eastAsia="el-GR"/>
        </w:rPr>
        <w:t>More than 46 analytical reports were prepared and sent to European and International Organizations and more than 15 of questionnaires were answered.</w:t>
      </w:r>
    </w:p>
    <w:p w:rsidR="00D232F4" w:rsidRPr="00C54E84" w:rsidRDefault="00D232F4" w:rsidP="00C72CAF">
      <w:pPr>
        <w:numPr>
          <w:ilvl w:val="0"/>
          <w:numId w:val="30"/>
        </w:numPr>
        <w:shd w:val="clear" w:color="auto" w:fill="FFFFFF"/>
        <w:contextualSpacing/>
        <w:rPr>
          <w:rFonts w:eastAsia="Times New Roman" w:cs="Times New Roman"/>
          <w:color w:val="auto"/>
          <w:lang w:eastAsia="el-GR"/>
        </w:rPr>
      </w:pPr>
      <w:r w:rsidRPr="00C54E84">
        <w:rPr>
          <w:rFonts w:eastAsia="Times New Roman" w:cs="Times New Roman"/>
          <w:color w:val="auto"/>
          <w:lang w:eastAsia="el-GR"/>
        </w:rPr>
        <w:t>More than 57 announcements were published on issues under the DLI competence which were posted on the Department’s website and on Social Media Networks (Facebook and LinkedIn).</w:t>
      </w:r>
    </w:p>
    <w:p w:rsidR="00D232F4" w:rsidRPr="00C54E84" w:rsidRDefault="00D232F4" w:rsidP="00C72CAF">
      <w:pPr>
        <w:numPr>
          <w:ilvl w:val="0"/>
          <w:numId w:val="30"/>
        </w:numPr>
        <w:shd w:val="clear" w:color="auto" w:fill="FFFFFF"/>
        <w:contextualSpacing/>
        <w:rPr>
          <w:rFonts w:eastAsia="Times New Roman" w:cs="Times New Roman"/>
          <w:color w:val="auto"/>
          <w:lang w:eastAsia="el-GR"/>
        </w:rPr>
      </w:pPr>
      <w:r w:rsidRPr="00C54E84">
        <w:rPr>
          <w:rFonts w:eastAsia="Times New Roman" w:cs="Times New Roman"/>
          <w:color w:val="auto"/>
          <w:lang w:eastAsia="el-GR"/>
        </w:rPr>
        <w:t xml:space="preserve">In the framework of DLI actions to respond to Covid – 19 Pandemic the Department prepared / reviewed until 30.5.2022, in cooperation with the Ministry of Health, Guides / Informative Brochures and Health Protocols and disseminated these materials to the general public, employers and trade unions as well as other involved stakeholders. Furthermore 2.365 inspections were carried out. </w:t>
      </w:r>
    </w:p>
    <w:p w:rsidR="00D232F4" w:rsidRPr="00C54E84" w:rsidRDefault="00D232F4" w:rsidP="00C72CAF">
      <w:pPr>
        <w:numPr>
          <w:ilvl w:val="0"/>
          <w:numId w:val="30"/>
        </w:numPr>
        <w:shd w:val="clear" w:color="auto" w:fill="FFFFFF"/>
        <w:contextualSpacing/>
        <w:rPr>
          <w:rFonts w:eastAsia="Times New Roman" w:cs="Times New Roman"/>
          <w:color w:val="auto"/>
          <w:lang w:eastAsia="el-GR"/>
        </w:rPr>
      </w:pPr>
      <w:r w:rsidRPr="00C54E84">
        <w:rPr>
          <w:rFonts w:eastAsia="Times New Roman" w:cs="Times New Roman"/>
          <w:color w:val="auto"/>
          <w:lang w:eastAsia="el-GR"/>
        </w:rPr>
        <w:t xml:space="preserve">Also, DLI had provided continuous </w:t>
      </w:r>
      <w:proofErr w:type="spellStart"/>
      <w:r w:rsidRPr="00C54E84">
        <w:rPr>
          <w:rFonts w:eastAsia="Times New Roman" w:cs="Times New Roman"/>
          <w:color w:val="auto"/>
          <w:lang w:eastAsia="el-GR"/>
        </w:rPr>
        <w:t>enlightment</w:t>
      </w:r>
      <w:proofErr w:type="spellEnd"/>
      <w:r w:rsidRPr="00C54E84">
        <w:rPr>
          <w:rFonts w:eastAsia="Times New Roman" w:cs="Times New Roman"/>
          <w:color w:val="auto"/>
          <w:lang w:eastAsia="el-GR"/>
        </w:rPr>
        <w:t xml:space="preserve"> of civilians through announcements and replies to public questions. Additionally, DLI had continued the Market Surveillance for Personal Protective Equipment that meets safety and health standards and in particular the availability of masks.</w:t>
      </w:r>
    </w:p>
    <w:p w:rsidR="00D232F4" w:rsidRPr="00C54E84" w:rsidRDefault="00D232F4" w:rsidP="00C72CAF">
      <w:pPr>
        <w:numPr>
          <w:ilvl w:val="0"/>
          <w:numId w:val="30"/>
        </w:numPr>
        <w:shd w:val="clear" w:color="auto" w:fill="FFFFFF"/>
        <w:contextualSpacing/>
        <w:rPr>
          <w:rFonts w:eastAsia="Times New Roman" w:cs="Times New Roman"/>
          <w:color w:val="auto"/>
          <w:lang w:val="en-US" w:eastAsia="el-GR"/>
        </w:rPr>
      </w:pPr>
      <w:r w:rsidRPr="00C54E84">
        <w:rPr>
          <w:rFonts w:eastAsia="Times New Roman" w:cs="Times New Roman"/>
          <w:color w:val="auto"/>
          <w:lang w:val="en-US" w:eastAsia="el-GR"/>
        </w:rPr>
        <w:t xml:space="preserve">Finally, DLI has promoted </w:t>
      </w:r>
      <w:r w:rsidRPr="00C54E84">
        <w:rPr>
          <w:rFonts w:eastAsia="Times New Roman" w:cs="Times New Roman"/>
          <w:color w:val="auto"/>
          <w:lang w:eastAsia="el-GR"/>
        </w:rPr>
        <w:t>in cooperation with EU-OSHA, the new Online interactive Risk Assessment (</w:t>
      </w:r>
      <w:proofErr w:type="spellStart"/>
      <w:r w:rsidRPr="00C54E84">
        <w:rPr>
          <w:rFonts w:eastAsia="Times New Roman" w:cs="Times New Roman"/>
          <w:color w:val="auto"/>
          <w:lang w:eastAsia="el-GR"/>
        </w:rPr>
        <w:t>OiRA</w:t>
      </w:r>
      <w:proofErr w:type="spellEnd"/>
      <w:r w:rsidRPr="00C54E84">
        <w:rPr>
          <w:rFonts w:eastAsia="Times New Roman" w:cs="Times New Roman"/>
          <w:color w:val="auto"/>
          <w:lang w:eastAsia="el-GR"/>
        </w:rPr>
        <w:t xml:space="preserve">) tool for COVID-19 through a yearly targeted </w:t>
      </w:r>
      <w:r w:rsidRPr="00C54E84">
        <w:rPr>
          <w:rFonts w:eastAsia="Times New Roman" w:cs="Times New Roman"/>
          <w:color w:val="auto"/>
          <w:lang w:val="en-US" w:eastAsia="el-GR"/>
        </w:rPr>
        <w:t xml:space="preserve">campaign </w:t>
      </w:r>
      <w:r w:rsidRPr="00C54E84">
        <w:rPr>
          <w:rFonts w:eastAsia="Times New Roman" w:cs="Times New Roman"/>
          <w:color w:val="auto"/>
          <w:lang w:eastAsia="el-GR"/>
        </w:rPr>
        <w:t>by TV, radio channels and social media.</w:t>
      </w:r>
    </w:p>
    <w:p w:rsidR="00D232F4" w:rsidRDefault="00D232F4" w:rsidP="00D232F4">
      <w:pPr>
        <w:rPr>
          <w:color w:val="auto"/>
          <w:lang w:val="en-US"/>
        </w:rPr>
      </w:pPr>
    </w:p>
    <w:p w:rsidR="004E7D58" w:rsidRPr="009A592F" w:rsidRDefault="00A81504" w:rsidP="004E7D58">
      <w:pPr>
        <w:pStyle w:val="Heading2"/>
      </w:pPr>
      <w:r>
        <w:t>INTITUTIONS OF OCCUPATIONAL RETIREMENT PROVISION (IORPs)</w:t>
      </w:r>
    </w:p>
    <w:p w:rsidR="004E7D58" w:rsidRPr="00FD0961" w:rsidRDefault="004E7D58" w:rsidP="004E7D58">
      <w:r w:rsidRPr="00FD0961">
        <w:t xml:space="preserve">For the effective supervision of Institutions of Occupational Retirement Provision </w:t>
      </w:r>
      <w:bookmarkStart w:id="792" w:name="_Hlk127442084"/>
      <w:r w:rsidRPr="00FD0961">
        <w:t>("IORPs")</w:t>
      </w:r>
      <w:bookmarkEnd w:id="792"/>
      <w:r w:rsidRPr="00FD0961">
        <w:t>, the Law on the Activities and Supervision of Institutions of Occupational Retirement Provision ("IORP Law") was approved by the House of Representatives and came into effect on the 10th of February 2020, date of its publishing in the Official Gazette of the Republic. The aforementioned Law abolishes the Laws for the Establishment, Activities and Supervision of Occupational Retirement Benefits Funds of 2012 and 2018 (L. 208(I)/2012, 111(I)/2014, 143(I)/2015, 10(I)/2018).</w:t>
      </w:r>
    </w:p>
    <w:p w:rsidR="004E7D58" w:rsidRPr="00FD0961" w:rsidRDefault="004E7D58" w:rsidP="004E7D58">
      <w:r w:rsidRPr="00FD0961">
        <w:t>The Occupational Retirement Benefits Funds Regulations of 2014 (KDP 204/2014), were issued by the Registrar under the abolished Laws referred to in paragraph 1.1, were approved by the House of Representatives and came into effect on the 15th of April 2014, date of their publishing in the Official Gazette of the Republic. The aforementioned Regulations continue to be valid and are considered Regulations issued under the IORP Law, to the extent they do not conflict with the provisions of the same.</w:t>
      </w:r>
    </w:p>
    <w:p w:rsidR="004E7D58" w:rsidRPr="004E7D58" w:rsidRDefault="004E7D58" w:rsidP="004E7D58">
      <w:pPr>
        <w:rPr>
          <w:lang w:val="en-US"/>
        </w:rPr>
      </w:pPr>
    </w:p>
    <w:p w:rsidR="006E3DCF" w:rsidRPr="006E3DCF" w:rsidRDefault="006E3DCF" w:rsidP="00D232F4">
      <w:pPr>
        <w:rPr>
          <w:lang w:val="en-US"/>
        </w:rPr>
      </w:pPr>
    </w:p>
    <w:sectPr w:rsidR="006E3DCF" w:rsidRPr="006E3DCF" w:rsidSect="00177CA7">
      <w:footerReference w:type="default" r:id="rId159"/>
      <w:footnotePr>
        <w:numRestart w:val="eachPage"/>
      </w:footnotePr>
      <w:pgSz w:w="12240" w:h="15840" w:code="1"/>
      <w:pgMar w:top="851" w:right="1134" w:bottom="851" w:left="1134" w:header="284" w:footer="14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C16C92" w:rsidRDefault="00C16C92" w:rsidP="00D7086A">
      <w:r>
        <w:separator/>
      </w:r>
    </w:p>
    <w:p w:rsidR="00C16C92" w:rsidRDefault="00C16C92" w:rsidP="00D7086A"/>
  </w:endnote>
  <w:endnote w:type="continuationSeparator" w:id="0">
    <w:p w:rsidR="00C16C92" w:rsidRDefault="00C16C92" w:rsidP="00D7086A">
      <w:r>
        <w:continuationSeparator/>
      </w:r>
    </w:p>
    <w:p w:rsidR="00C16C92" w:rsidRDefault="00C16C92" w:rsidP="00D7086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00"/>
    <w:family w:val="roman"/>
    <w:pitch w:val="variable"/>
    <w:sig w:usb0="00000003" w:usb1="00000000" w:usb2="00000000" w:usb3="00000000" w:csb0="00000001" w:csb1="00000000"/>
  </w:font>
  <w:font w:name="RobotoBold">
    <w:altName w:val="Times New Roman"/>
    <w:panose1 w:val="00000000000000000000"/>
    <w:charset w:val="00"/>
    <w:family w:val="roman"/>
    <w:notTrueType/>
    <w:pitch w:val="default"/>
  </w:font>
  <w:font w:name="RobotoRegular">
    <w:altName w:val="Times New Roman"/>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38532694"/>
      <w:docPartObj>
        <w:docPartGallery w:val="Page Numbers (Bottom of Page)"/>
        <w:docPartUnique/>
      </w:docPartObj>
    </w:sdtPr>
    <w:sdtEndPr>
      <w:rPr>
        <w:noProof/>
      </w:rPr>
    </w:sdtEndPr>
    <w:sdtContent>
      <w:p w:rsidR="00E5182F" w:rsidRPr="00710FDC" w:rsidRDefault="00E5182F" w:rsidP="00710FDC">
        <w:pPr>
          <w:pStyle w:val="Footer"/>
          <w:jc w:val="center"/>
        </w:pPr>
        <w:r>
          <w:fldChar w:fldCharType="begin"/>
        </w:r>
        <w:r>
          <w:instrText xml:space="preserve"> PAGE   \* MERGEFORMAT </w:instrText>
        </w:r>
        <w:r>
          <w:fldChar w:fldCharType="separate"/>
        </w:r>
        <w:r>
          <w:rPr>
            <w:noProof/>
          </w:rPr>
          <w:t>16</w:t>
        </w:r>
        <w:r>
          <w:rPr>
            <w:noProof/>
          </w:rPr>
          <w:fldChar w:fldCharType="end"/>
        </w:r>
        <w:r>
          <w:rPr>
            <w:noProof/>
          </w:rPr>
          <w:t xml:space="preserve"> / </w:t>
        </w:r>
        <w:r>
          <w:rPr>
            <w:noProof/>
          </w:rPr>
          <w:fldChar w:fldCharType="begin"/>
        </w:r>
        <w:r>
          <w:rPr>
            <w:noProof/>
          </w:rPr>
          <w:instrText xml:space="preserve"> NUMPAGES  \* Arabic  \* MERGEFORMAT </w:instrText>
        </w:r>
        <w:r>
          <w:rPr>
            <w:noProof/>
          </w:rPr>
          <w:fldChar w:fldCharType="separate"/>
        </w:r>
        <w:r>
          <w:rPr>
            <w:noProof/>
          </w:rPr>
          <w:t>295</w:t>
        </w:r>
        <w:r>
          <w:rPr>
            <w:noProof/>
          </w:rPr>
          <w:fldChar w:fldCharType="end"/>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6931115"/>
      <w:docPartObj>
        <w:docPartGallery w:val="Page Numbers (Bottom of Page)"/>
        <w:docPartUnique/>
      </w:docPartObj>
    </w:sdtPr>
    <w:sdtEndPr/>
    <w:sdtContent>
      <w:p w:rsidR="00E5182F" w:rsidRDefault="00E5182F" w:rsidP="000D29EC">
        <w:pPr>
          <w:pStyle w:val="Footer"/>
          <w:spacing w:after="0"/>
          <w:jc w:val="center"/>
        </w:pPr>
        <w:r>
          <w:fldChar w:fldCharType="begin"/>
        </w:r>
        <w:r>
          <w:instrText xml:space="preserve"> PAGE   \* MERGEFORMAT </w:instrText>
        </w:r>
        <w:r>
          <w:fldChar w:fldCharType="separate"/>
        </w:r>
        <w:r>
          <w:rPr>
            <w:noProof/>
          </w:rPr>
          <w:t>72</w:t>
        </w:r>
        <w:r>
          <w:rPr>
            <w:noProof/>
          </w:rPr>
          <w:fldChar w:fldCharType="end"/>
        </w:r>
      </w:p>
    </w:sdtContent>
  </w:sdt>
  <w:p w:rsidR="00E5182F" w:rsidRPr="000D29EC" w:rsidRDefault="00E5182F" w:rsidP="000D29EC">
    <w:pPr>
      <w:pStyle w:val="Footer"/>
      <w:ind w:left="-1134"/>
      <w:rPr>
        <w:sz w:val="20"/>
        <w:szCs w:val="20"/>
      </w:rPr>
    </w:pPr>
    <w:proofErr w:type="spellStart"/>
    <w:r>
      <w:rPr>
        <w:sz w:val="20"/>
        <w:szCs w:val="20"/>
      </w:rPr>
      <w:t>Κέντρο</w:t>
    </w:r>
    <w:proofErr w:type="spellEnd"/>
    <w:r>
      <w:rPr>
        <w:sz w:val="20"/>
        <w:szCs w:val="20"/>
      </w:rPr>
      <w:t xml:space="preserve"> Παρα</w:t>
    </w:r>
    <w:proofErr w:type="spellStart"/>
    <w:r>
      <w:rPr>
        <w:sz w:val="20"/>
        <w:szCs w:val="20"/>
      </w:rPr>
      <w:t>γωγικότητ</w:t>
    </w:r>
    <w:proofErr w:type="spellEnd"/>
    <w:r>
      <w:rPr>
        <w:sz w:val="20"/>
        <w:szCs w:val="20"/>
      </w:rPr>
      <w:t>ας</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15963301"/>
      <w:docPartObj>
        <w:docPartGallery w:val="Page Numbers (Bottom of Page)"/>
        <w:docPartUnique/>
      </w:docPartObj>
    </w:sdtPr>
    <w:sdtEndPr>
      <w:rPr>
        <w:noProof/>
      </w:rPr>
    </w:sdtEndPr>
    <w:sdtContent>
      <w:p w:rsidR="00E5182F" w:rsidRPr="007B161F" w:rsidRDefault="00E5182F" w:rsidP="00710FDC">
        <w:pPr>
          <w:pStyle w:val="Footer"/>
          <w:spacing w:after="0"/>
          <w:jc w:val="center"/>
          <w:rPr>
            <w:noProof/>
            <w:lang w:val="el-GR"/>
          </w:rPr>
        </w:pPr>
        <w:r>
          <w:fldChar w:fldCharType="begin"/>
        </w:r>
        <w:r w:rsidRPr="007B161F">
          <w:rPr>
            <w:lang w:val="el-GR"/>
          </w:rPr>
          <w:instrText xml:space="preserve"> </w:instrText>
        </w:r>
        <w:r>
          <w:instrText>PAGE</w:instrText>
        </w:r>
        <w:r w:rsidRPr="007B161F">
          <w:rPr>
            <w:lang w:val="el-GR"/>
          </w:rPr>
          <w:instrText xml:space="preserve">   \* </w:instrText>
        </w:r>
        <w:r>
          <w:instrText>MERGEFORMAT</w:instrText>
        </w:r>
        <w:r w:rsidRPr="007B161F">
          <w:rPr>
            <w:lang w:val="el-GR"/>
          </w:rPr>
          <w:instrText xml:space="preserve"> </w:instrText>
        </w:r>
        <w:r>
          <w:fldChar w:fldCharType="separate"/>
        </w:r>
        <w:r w:rsidR="00F3320D" w:rsidRPr="00F3320D">
          <w:rPr>
            <w:noProof/>
            <w:lang w:val="el-GR"/>
          </w:rPr>
          <w:t>155</w:t>
        </w:r>
        <w:r>
          <w:rPr>
            <w:noProof/>
          </w:rPr>
          <w:fldChar w:fldCharType="end"/>
        </w:r>
        <w:r w:rsidRPr="007B161F">
          <w:rPr>
            <w:noProof/>
            <w:lang w:val="el-GR"/>
          </w:rPr>
          <w:t xml:space="preserve"> / </w:t>
        </w:r>
        <w:r>
          <w:rPr>
            <w:noProof/>
          </w:rPr>
          <w:fldChar w:fldCharType="begin"/>
        </w:r>
        <w:r w:rsidRPr="007B161F">
          <w:rPr>
            <w:noProof/>
            <w:lang w:val="el-GR"/>
          </w:rPr>
          <w:instrText xml:space="preserve"> </w:instrText>
        </w:r>
        <w:r>
          <w:rPr>
            <w:noProof/>
          </w:rPr>
          <w:instrText>NUMPAGES</w:instrText>
        </w:r>
        <w:r w:rsidRPr="007B161F">
          <w:rPr>
            <w:noProof/>
            <w:lang w:val="el-GR"/>
          </w:rPr>
          <w:instrText xml:space="preserve">  \* </w:instrText>
        </w:r>
        <w:r>
          <w:rPr>
            <w:noProof/>
          </w:rPr>
          <w:instrText>Arabic</w:instrText>
        </w:r>
        <w:r w:rsidRPr="007B161F">
          <w:rPr>
            <w:noProof/>
            <w:lang w:val="el-GR"/>
          </w:rPr>
          <w:instrText xml:space="preserve">  \* </w:instrText>
        </w:r>
        <w:r>
          <w:rPr>
            <w:noProof/>
          </w:rPr>
          <w:instrText>MERGEFORMAT</w:instrText>
        </w:r>
        <w:r w:rsidRPr="007B161F">
          <w:rPr>
            <w:noProof/>
            <w:lang w:val="el-GR"/>
          </w:rPr>
          <w:instrText xml:space="preserve"> </w:instrText>
        </w:r>
        <w:r>
          <w:rPr>
            <w:noProof/>
          </w:rPr>
          <w:fldChar w:fldCharType="separate"/>
        </w:r>
        <w:r w:rsidR="00F3320D" w:rsidRPr="00F3320D">
          <w:rPr>
            <w:noProof/>
            <w:lang w:val="el-GR"/>
          </w:rPr>
          <w:t>295</w:t>
        </w:r>
        <w:r>
          <w:rPr>
            <w:noProof/>
          </w:rPr>
          <w:fldChar w:fldCharType="end"/>
        </w:r>
      </w:p>
      <w:p w:rsidR="00E5182F" w:rsidRPr="007B161F" w:rsidRDefault="00E5182F" w:rsidP="00803D19">
        <w:pPr>
          <w:pStyle w:val="Footer"/>
          <w:ind w:left="-567"/>
          <w:rPr>
            <w:sz w:val="20"/>
            <w:szCs w:val="20"/>
            <w:lang w:val="el-GR"/>
          </w:rPr>
        </w:pPr>
        <w:r>
          <w:rPr>
            <w:sz w:val="20"/>
            <w:szCs w:val="20"/>
            <w:lang w:val="el-GR"/>
          </w:rPr>
          <w:t>Τμήμα Κοινωνικής Ενσωμάτωσης Ατόμων με Αναπηρίες</w:t>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77040209"/>
      <w:docPartObj>
        <w:docPartGallery w:val="Page Numbers (Bottom of Page)"/>
        <w:docPartUnique/>
      </w:docPartObj>
    </w:sdtPr>
    <w:sdtEndPr/>
    <w:sdtContent>
      <w:p w:rsidR="00E5182F" w:rsidRDefault="00E5182F" w:rsidP="000637E4">
        <w:pPr>
          <w:pStyle w:val="Footer"/>
          <w:jc w:val="center"/>
        </w:pPr>
        <w:r>
          <w:fldChar w:fldCharType="begin"/>
        </w:r>
        <w:r>
          <w:instrText xml:space="preserve"> PAGE   \* MERGEFORMAT </w:instrText>
        </w:r>
        <w:r>
          <w:fldChar w:fldCharType="separate"/>
        </w:r>
        <w:r w:rsidR="00F3320D">
          <w:rPr>
            <w:noProof/>
          </w:rPr>
          <w:t>159</w:t>
        </w:r>
        <w:r>
          <w:rPr>
            <w:noProof/>
          </w:rPr>
          <w:fldChar w:fldCharType="end"/>
        </w:r>
        <w:r>
          <w:rPr>
            <w:noProof/>
          </w:rPr>
          <w:t xml:space="preserve"> / </w:t>
        </w:r>
        <w:r>
          <w:rPr>
            <w:noProof/>
          </w:rPr>
          <w:fldChar w:fldCharType="begin"/>
        </w:r>
        <w:r>
          <w:rPr>
            <w:noProof/>
          </w:rPr>
          <w:instrText xml:space="preserve"> NUMPAGES  \* Arabic  \* MERGEFORMAT </w:instrText>
        </w:r>
        <w:r>
          <w:rPr>
            <w:noProof/>
          </w:rPr>
          <w:fldChar w:fldCharType="separate"/>
        </w:r>
        <w:r w:rsidR="00F3320D">
          <w:rPr>
            <w:noProof/>
          </w:rPr>
          <w:t>295</w:t>
        </w:r>
        <w:r>
          <w:rPr>
            <w:noProof/>
          </w:rPr>
          <w:fldChar w:fldCharType="end"/>
        </w:r>
      </w:p>
    </w:sdtContent>
  </w:sdt>
  <w:p w:rsidR="00E5182F" w:rsidRPr="00E97E78" w:rsidRDefault="00E5182F" w:rsidP="00D7086A">
    <w:pPr>
      <w:pStyle w:val="Footer"/>
      <w:rPr>
        <w:sz w:val="20"/>
        <w:szCs w:val="20"/>
        <w:lang w:val="el-GR"/>
      </w:rPr>
    </w:pPr>
    <w:r>
      <w:rPr>
        <w:sz w:val="20"/>
        <w:szCs w:val="20"/>
        <w:lang w:val="el-GR"/>
      </w:rPr>
      <w:t>Τμήμα</w:t>
    </w:r>
    <w:r>
      <w:rPr>
        <w:sz w:val="20"/>
        <w:szCs w:val="20"/>
      </w:rPr>
      <w:t xml:space="preserve"> </w:t>
    </w:r>
    <w:r>
      <w:rPr>
        <w:sz w:val="20"/>
        <w:szCs w:val="20"/>
        <w:lang w:val="el-GR"/>
      </w:rPr>
      <w:t>Εργασιακών Σχέσεων</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3353889"/>
      <w:docPartObj>
        <w:docPartGallery w:val="Page Numbers (Bottom of Page)"/>
        <w:docPartUnique/>
      </w:docPartObj>
    </w:sdtPr>
    <w:sdtEndPr>
      <w:rPr>
        <w:noProof/>
      </w:rPr>
    </w:sdtEndPr>
    <w:sdtContent>
      <w:sdt>
        <w:sdtPr>
          <w:id w:val="-1747802904"/>
          <w:docPartObj>
            <w:docPartGallery w:val="Page Numbers (Bottom of Page)"/>
            <w:docPartUnique/>
          </w:docPartObj>
        </w:sdtPr>
        <w:sdtEndPr/>
        <w:sdtContent>
          <w:p w:rsidR="00E5182F" w:rsidRDefault="00E5182F" w:rsidP="00CA4637">
            <w:pPr>
              <w:pStyle w:val="Footer"/>
              <w:jc w:val="center"/>
            </w:pPr>
            <w:r>
              <w:fldChar w:fldCharType="begin"/>
            </w:r>
            <w:r>
              <w:instrText xml:space="preserve"> PAGE   \* MERGEFORMAT </w:instrText>
            </w:r>
            <w:r>
              <w:fldChar w:fldCharType="separate"/>
            </w:r>
            <w:r w:rsidR="00F3320D">
              <w:rPr>
                <w:noProof/>
              </w:rPr>
              <w:t>165</w:t>
            </w:r>
            <w:r>
              <w:rPr>
                <w:noProof/>
              </w:rPr>
              <w:fldChar w:fldCharType="end"/>
            </w:r>
            <w:r>
              <w:rPr>
                <w:noProof/>
              </w:rPr>
              <w:t xml:space="preserve"> / </w:t>
            </w:r>
            <w:r>
              <w:rPr>
                <w:noProof/>
              </w:rPr>
              <w:fldChar w:fldCharType="begin"/>
            </w:r>
            <w:r>
              <w:rPr>
                <w:noProof/>
              </w:rPr>
              <w:instrText xml:space="preserve"> NUMPAGES  \* Arabic  \* MERGEFORMAT </w:instrText>
            </w:r>
            <w:r>
              <w:rPr>
                <w:noProof/>
              </w:rPr>
              <w:fldChar w:fldCharType="separate"/>
            </w:r>
            <w:r w:rsidR="00F3320D">
              <w:rPr>
                <w:noProof/>
              </w:rPr>
              <w:t>295</w:t>
            </w:r>
            <w:r>
              <w:rPr>
                <w:noProof/>
              </w:rPr>
              <w:fldChar w:fldCharType="end"/>
            </w:r>
          </w:p>
        </w:sdtContent>
      </w:sdt>
      <w:p w:rsidR="00E5182F" w:rsidRPr="00710FDC" w:rsidRDefault="00E5182F" w:rsidP="000D29EC">
        <w:pPr>
          <w:pStyle w:val="Footer"/>
          <w:ind w:left="-567"/>
          <w:rPr>
            <w:sz w:val="20"/>
            <w:szCs w:val="20"/>
          </w:rPr>
        </w:pPr>
        <w:r>
          <w:rPr>
            <w:sz w:val="20"/>
            <w:szCs w:val="20"/>
            <w:lang w:val="el-GR"/>
          </w:rPr>
          <w:t>Τμήμα Εργασιακών Σχέσεων</w:t>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38985919"/>
      <w:docPartObj>
        <w:docPartGallery w:val="Page Numbers (Bottom of Page)"/>
        <w:docPartUnique/>
      </w:docPartObj>
    </w:sdtPr>
    <w:sdtEndPr>
      <w:rPr>
        <w:noProof/>
      </w:rPr>
    </w:sdtEndPr>
    <w:sdtContent>
      <w:sdt>
        <w:sdtPr>
          <w:id w:val="-1328286927"/>
          <w:docPartObj>
            <w:docPartGallery w:val="Page Numbers (Bottom of Page)"/>
            <w:docPartUnique/>
          </w:docPartObj>
        </w:sdtPr>
        <w:sdtEndPr/>
        <w:sdtContent>
          <w:p w:rsidR="00E5182F" w:rsidRDefault="00E5182F" w:rsidP="00CA4637">
            <w:pPr>
              <w:pStyle w:val="Footer"/>
              <w:jc w:val="center"/>
            </w:pPr>
            <w:r>
              <w:fldChar w:fldCharType="begin"/>
            </w:r>
            <w:r>
              <w:instrText xml:space="preserve"> PAGE   \* MERGEFORMAT </w:instrText>
            </w:r>
            <w:r>
              <w:fldChar w:fldCharType="separate"/>
            </w:r>
            <w:r w:rsidR="00F3320D">
              <w:rPr>
                <w:noProof/>
              </w:rPr>
              <w:t>205</w:t>
            </w:r>
            <w:r>
              <w:rPr>
                <w:noProof/>
              </w:rPr>
              <w:fldChar w:fldCharType="end"/>
            </w:r>
            <w:r>
              <w:rPr>
                <w:noProof/>
              </w:rPr>
              <w:t xml:space="preserve"> / </w:t>
            </w:r>
            <w:r>
              <w:rPr>
                <w:noProof/>
              </w:rPr>
              <w:fldChar w:fldCharType="begin"/>
            </w:r>
            <w:r>
              <w:rPr>
                <w:noProof/>
              </w:rPr>
              <w:instrText xml:space="preserve"> NUMPAGES  \* Arabic  \* MERGEFORMAT </w:instrText>
            </w:r>
            <w:r>
              <w:rPr>
                <w:noProof/>
              </w:rPr>
              <w:fldChar w:fldCharType="separate"/>
            </w:r>
            <w:r w:rsidR="00F3320D">
              <w:rPr>
                <w:noProof/>
              </w:rPr>
              <w:t>295</w:t>
            </w:r>
            <w:r>
              <w:rPr>
                <w:noProof/>
              </w:rPr>
              <w:fldChar w:fldCharType="end"/>
            </w:r>
          </w:p>
        </w:sdtContent>
      </w:sdt>
      <w:p w:rsidR="00E5182F" w:rsidRPr="00710FDC" w:rsidRDefault="00E5182F" w:rsidP="000D29EC">
        <w:pPr>
          <w:pStyle w:val="Footer"/>
          <w:ind w:left="-567"/>
          <w:rPr>
            <w:sz w:val="20"/>
            <w:szCs w:val="20"/>
          </w:rPr>
        </w:pPr>
        <w:r>
          <w:rPr>
            <w:sz w:val="20"/>
            <w:szCs w:val="20"/>
            <w:lang w:val="el-GR"/>
          </w:rPr>
          <w:t>Τμήμα</w:t>
        </w:r>
        <w:r>
          <w:rPr>
            <w:sz w:val="20"/>
            <w:szCs w:val="20"/>
          </w:rPr>
          <w:t xml:space="preserve"> </w:t>
        </w:r>
        <w:r>
          <w:rPr>
            <w:sz w:val="20"/>
            <w:szCs w:val="20"/>
            <w:lang w:val="el-GR"/>
          </w:rPr>
          <w:t>Επιθεώρησης Εργασίας</w:t>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b/>
      </w:rPr>
      <w:id w:val="1597594071"/>
      <w:docPartObj>
        <w:docPartGallery w:val="Page Numbers (Bottom of Page)"/>
        <w:docPartUnique/>
      </w:docPartObj>
    </w:sdtPr>
    <w:sdtEndPr>
      <w:rPr>
        <w:b w:val="0"/>
        <w:noProof/>
      </w:rPr>
    </w:sdtEndPr>
    <w:sdtContent>
      <w:p w:rsidR="00E5182F" w:rsidRPr="00B15D9C" w:rsidRDefault="0065073C" w:rsidP="00B15D9C">
        <w:pPr>
          <w:pStyle w:val="Footer"/>
          <w:jc w:val="center"/>
        </w:pPr>
        <w:sdt>
          <w:sdtPr>
            <w:id w:val="-450088383"/>
            <w:docPartObj>
              <w:docPartGallery w:val="Page Numbers (Bottom of Page)"/>
              <w:docPartUnique/>
            </w:docPartObj>
          </w:sdtPr>
          <w:sdtEndPr/>
          <w:sdtContent>
            <w:r w:rsidR="00E5182F">
              <w:fldChar w:fldCharType="begin"/>
            </w:r>
            <w:r w:rsidR="00E5182F">
              <w:instrText xml:space="preserve"> PAGE   \* MERGEFORMAT </w:instrText>
            </w:r>
            <w:r w:rsidR="00E5182F">
              <w:fldChar w:fldCharType="separate"/>
            </w:r>
            <w:r w:rsidR="00F3320D">
              <w:rPr>
                <w:noProof/>
              </w:rPr>
              <w:t>206</w:t>
            </w:r>
            <w:r w:rsidR="00E5182F">
              <w:rPr>
                <w:noProof/>
              </w:rPr>
              <w:fldChar w:fldCharType="end"/>
            </w:r>
            <w:r w:rsidR="00E5182F">
              <w:rPr>
                <w:noProof/>
              </w:rPr>
              <w:t xml:space="preserve"> / </w:t>
            </w:r>
            <w:r w:rsidR="00E5182F">
              <w:rPr>
                <w:noProof/>
              </w:rPr>
              <w:fldChar w:fldCharType="begin"/>
            </w:r>
            <w:r w:rsidR="00E5182F">
              <w:rPr>
                <w:noProof/>
              </w:rPr>
              <w:instrText xml:space="preserve"> NUMPAGES  \* Arabic  \* MERGEFORMAT </w:instrText>
            </w:r>
            <w:r w:rsidR="00E5182F">
              <w:rPr>
                <w:noProof/>
              </w:rPr>
              <w:fldChar w:fldCharType="separate"/>
            </w:r>
            <w:r w:rsidR="00F3320D">
              <w:rPr>
                <w:noProof/>
              </w:rPr>
              <w:t>295</w:t>
            </w:r>
            <w:r w:rsidR="00E5182F">
              <w:rPr>
                <w:noProof/>
              </w:rPr>
              <w:fldChar w:fldCharType="end"/>
            </w:r>
          </w:sdtContent>
        </w:sdt>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b/>
      </w:rPr>
      <w:id w:val="-1158154897"/>
      <w:docPartObj>
        <w:docPartGallery w:val="Page Numbers (Bottom of Page)"/>
        <w:docPartUnique/>
      </w:docPartObj>
    </w:sdtPr>
    <w:sdtEndPr>
      <w:rPr>
        <w:b w:val="0"/>
        <w:noProof/>
      </w:rPr>
    </w:sdtEndPr>
    <w:sdtContent>
      <w:sdt>
        <w:sdtPr>
          <w:rPr>
            <w:b/>
          </w:rPr>
          <w:id w:val="429936211"/>
          <w:docPartObj>
            <w:docPartGallery w:val="Page Numbers (Bottom of Page)"/>
            <w:docPartUnique/>
          </w:docPartObj>
        </w:sdtPr>
        <w:sdtEndPr>
          <w:rPr>
            <w:b w:val="0"/>
            <w:noProof/>
          </w:rPr>
        </w:sdtEndPr>
        <w:sdtContent>
          <w:p w:rsidR="00E5182F" w:rsidRPr="00B15D9C" w:rsidRDefault="0065073C" w:rsidP="00B15D9C">
            <w:pPr>
              <w:pStyle w:val="Footer"/>
              <w:jc w:val="center"/>
            </w:pPr>
            <w:sdt>
              <w:sdtPr>
                <w:id w:val="634758686"/>
                <w:docPartObj>
                  <w:docPartGallery w:val="Page Numbers (Bottom of Page)"/>
                  <w:docPartUnique/>
                </w:docPartObj>
              </w:sdtPr>
              <w:sdtEndPr/>
              <w:sdtContent>
                <w:r w:rsidR="00E5182F">
                  <w:fldChar w:fldCharType="begin"/>
                </w:r>
                <w:r w:rsidR="00E5182F">
                  <w:instrText xml:space="preserve"> PAGE   \* MERGEFORMAT </w:instrText>
                </w:r>
                <w:r w:rsidR="00E5182F">
                  <w:fldChar w:fldCharType="separate"/>
                </w:r>
                <w:r w:rsidR="00F3320D">
                  <w:rPr>
                    <w:noProof/>
                  </w:rPr>
                  <w:t>208</w:t>
                </w:r>
                <w:r w:rsidR="00E5182F">
                  <w:rPr>
                    <w:noProof/>
                  </w:rPr>
                  <w:fldChar w:fldCharType="end"/>
                </w:r>
                <w:r w:rsidR="00E5182F">
                  <w:rPr>
                    <w:noProof/>
                  </w:rPr>
                  <w:t xml:space="preserve"> / </w:t>
                </w:r>
                <w:r w:rsidR="00E5182F">
                  <w:rPr>
                    <w:noProof/>
                  </w:rPr>
                  <w:fldChar w:fldCharType="begin"/>
                </w:r>
                <w:r w:rsidR="00E5182F">
                  <w:rPr>
                    <w:noProof/>
                  </w:rPr>
                  <w:instrText xml:space="preserve"> NUMPAGES  \* Arabic  \* MERGEFORMAT </w:instrText>
                </w:r>
                <w:r w:rsidR="00E5182F">
                  <w:rPr>
                    <w:noProof/>
                  </w:rPr>
                  <w:fldChar w:fldCharType="separate"/>
                </w:r>
                <w:r w:rsidR="00F3320D">
                  <w:rPr>
                    <w:noProof/>
                  </w:rPr>
                  <w:t>295</w:t>
                </w:r>
                <w:r w:rsidR="00E5182F">
                  <w:rPr>
                    <w:noProof/>
                  </w:rPr>
                  <w:fldChar w:fldCharType="end"/>
                </w:r>
              </w:sdtContent>
            </w:sdt>
          </w:p>
        </w:sdtContent>
      </w:sdt>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b/>
      </w:rPr>
      <w:id w:val="-1337146325"/>
      <w:docPartObj>
        <w:docPartGallery w:val="Page Numbers (Bottom of Page)"/>
        <w:docPartUnique/>
      </w:docPartObj>
    </w:sdtPr>
    <w:sdtEndPr>
      <w:rPr>
        <w:b w:val="0"/>
        <w:noProof/>
      </w:rPr>
    </w:sdtEndPr>
    <w:sdtContent>
      <w:sdt>
        <w:sdtPr>
          <w:rPr>
            <w:b/>
          </w:rPr>
          <w:id w:val="203844429"/>
          <w:docPartObj>
            <w:docPartGallery w:val="Page Numbers (Bottom of Page)"/>
            <w:docPartUnique/>
          </w:docPartObj>
        </w:sdtPr>
        <w:sdtEndPr>
          <w:rPr>
            <w:b w:val="0"/>
            <w:noProof/>
          </w:rPr>
        </w:sdtEndPr>
        <w:sdtContent>
          <w:p w:rsidR="00E5182F" w:rsidRPr="00B15D9C" w:rsidRDefault="0065073C" w:rsidP="00B15D9C">
            <w:pPr>
              <w:pStyle w:val="Footer"/>
              <w:jc w:val="center"/>
            </w:pPr>
            <w:sdt>
              <w:sdtPr>
                <w:id w:val="-957325527"/>
                <w:docPartObj>
                  <w:docPartGallery w:val="Page Numbers (Bottom of Page)"/>
                  <w:docPartUnique/>
                </w:docPartObj>
              </w:sdtPr>
              <w:sdtEndPr/>
              <w:sdtContent>
                <w:r w:rsidR="00E5182F">
                  <w:fldChar w:fldCharType="begin"/>
                </w:r>
                <w:r w:rsidR="00E5182F">
                  <w:instrText xml:space="preserve"> PAGE   \* MERGEFORMAT </w:instrText>
                </w:r>
                <w:r w:rsidR="00E5182F">
                  <w:fldChar w:fldCharType="separate"/>
                </w:r>
                <w:r w:rsidR="00F3320D">
                  <w:rPr>
                    <w:noProof/>
                  </w:rPr>
                  <w:t>210</w:t>
                </w:r>
                <w:r w:rsidR="00E5182F">
                  <w:rPr>
                    <w:noProof/>
                  </w:rPr>
                  <w:fldChar w:fldCharType="end"/>
                </w:r>
                <w:r w:rsidR="00E5182F">
                  <w:rPr>
                    <w:noProof/>
                  </w:rPr>
                  <w:t xml:space="preserve"> / </w:t>
                </w:r>
                <w:r w:rsidR="00E5182F">
                  <w:rPr>
                    <w:noProof/>
                  </w:rPr>
                  <w:fldChar w:fldCharType="begin"/>
                </w:r>
                <w:r w:rsidR="00E5182F">
                  <w:rPr>
                    <w:noProof/>
                  </w:rPr>
                  <w:instrText xml:space="preserve"> NUMPAGES  \* Arabic  \* MERGEFORMAT </w:instrText>
                </w:r>
                <w:r w:rsidR="00E5182F">
                  <w:rPr>
                    <w:noProof/>
                  </w:rPr>
                  <w:fldChar w:fldCharType="separate"/>
                </w:r>
                <w:r w:rsidR="00F3320D">
                  <w:rPr>
                    <w:noProof/>
                  </w:rPr>
                  <w:t>295</w:t>
                </w:r>
                <w:r w:rsidR="00E5182F">
                  <w:rPr>
                    <w:noProof/>
                  </w:rPr>
                  <w:fldChar w:fldCharType="end"/>
                </w:r>
              </w:sdtContent>
            </w:sdt>
          </w:p>
        </w:sdtContent>
      </w:sdt>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b/>
      </w:rPr>
      <w:id w:val="-1957252433"/>
      <w:docPartObj>
        <w:docPartGallery w:val="Page Numbers (Bottom of Page)"/>
        <w:docPartUnique/>
      </w:docPartObj>
    </w:sdtPr>
    <w:sdtEndPr>
      <w:rPr>
        <w:b w:val="0"/>
        <w:noProof/>
      </w:rPr>
    </w:sdtEndPr>
    <w:sdtContent>
      <w:sdt>
        <w:sdtPr>
          <w:rPr>
            <w:b/>
          </w:rPr>
          <w:id w:val="1048878645"/>
          <w:docPartObj>
            <w:docPartGallery w:val="Page Numbers (Bottom of Page)"/>
            <w:docPartUnique/>
          </w:docPartObj>
        </w:sdtPr>
        <w:sdtEndPr>
          <w:rPr>
            <w:b w:val="0"/>
            <w:noProof/>
          </w:rPr>
        </w:sdtEndPr>
        <w:sdtContent>
          <w:p w:rsidR="00E5182F" w:rsidRPr="00B15D9C" w:rsidRDefault="0065073C" w:rsidP="00B15D9C">
            <w:pPr>
              <w:pStyle w:val="Footer"/>
              <w:jc w:val="center"/>
            </w:pPr>
            <w:sdt>
              <w:sdtPr>
                <w:id w:val="-1320264585"/>
                <w:docPartObj>
                  <w:docPartGallery w:val="Page Numbers (Bottom of Page)"/>
                  <w:docPartUnique/>
                </w:docPartObj>
              </w:sdtPr>
              <w:sdtEndPr/>
              <w:sdtContent>
                <w:r w:rsidR="00E5182F">
                  <w:fldChar w:fldCharType="begin"/>
                </w:r>
                <w:r w:rsidR="00E5182F">
                  <w:instrText xml:space="preserve"> PAGE   \* MERGEFORMAT </w:instrText>
                </w:r>
                <w:r w:rsidR="00E5182F">
                  <w:fldChar w:fldCharType="separate"/>
                </w:r>
                <w:r w:rsidR="00F3320D">
                  <w:rPr>
                    <w:noProof/>
                  </w:rPr>
                  <w:t>230</w:t>
                </w:r>
                <w:r w:rsidR="00E5182F">
                  <w:rPr>
                    <w:noProof/>
                  </w:rPr>
                  <w:fldChar w:fldCharType="end"/>
                </w:r>
                <w:r w:rsidR="00E5182F">
                  <w:rPr>
                    <w:noProof/>
                  </w:rPr>
                  <w:t xml:space="preserve"> / </w:t>
                </w:r>
                <w:r w:rsidR="00E5182F">
                  <w:rPr>
                    <w:noProof/>
                  </w:rPr>
                  <w:fldChar w:fldCharType="begin"/>
                </w:r>
                <w:r w:rsidR="00E5182F">
                  <w:rPr>
                    <w:noProof/>
                  </w:rPr>
                  <w:instrText xml:space="preserve"> NUMPAGES  \* Arabic  \* MERGEFORMAT </w:instrText>
                </w:r>
                <w:r w:rsidR="00E5182F">
                  <w:rPr>
                    <w:noProof/>
                  </w:rPr>
                  <w:fldChar w:fldCharType="separate"/>
                </w:r>
                <w:r w:rsidR="00F3320D">
                  <w:rPr>
                    <w:noProof/>
                  </w:rPr>
                  <w:t>295</w:t>
                </w:r>
                <w:r w:rsidR="00E5182F">
                  <w:rPr>
                    <w:noProof/>
                  </w:rPr>
                  <w:fldChar w:fldCharType="end"/>
                </w:r>
              </w:sdtContent>
            </w:sdt>
          </w:p>
        </w:sdtContent>
      </w:sdt>
    </w:sdtContent>
  </w:sdt>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000000" w:themeColor="text1"/>
        <w:spacing w:val="0"/>
      </w:rPr>
      <w:id w:val="1813510524"/>
      <w:docPartObj>
        <w:docPartGallery w:val="Page Numbers (Bottom of Page)"/>
        <w:docPartUnique/>
      </w:docPartObj>
    </w:sdtPr>
    <w:sdtEndPr>
      <w:rPr>
        <w:b w:val="0"/>
        <w:bCs/>
        <w:noProof/>
        <w:color w:val="auto"/>
        <w:spacing w:val="10"/>
      </w:rPr>
    </w:sdtEndPr>
    <w:sdtContent>
      <w:sdt>
        <w:sdtPr>
          <w:rPr>
            <w:color w:val="000000" w:themeColor="text1"/>
            <w:spacing w:val="0"/>
          </w:rPr>
          <w:id w:val="1839428064"/>
          <w:docPartObj>
            <w:docPartGallery w:val="Page Numbers (Bottom of Page)"/>
            <w:docPartUnique/>
          </w:docPartObj>
        </w:sdtPr>
        <w:sdtEndPr>
          <w:rPr>
            <w:b w:val="0"/>
            <w:bCs/>
            <w:noProof/>
            <w:color w:val="auto"/>
            <w:spacing w:val="10"/>
          </w:rPr>
        </w:sdtEndPr>
        <w:sdtContent>
          <w:p w:rsidR="00E5182F" w:rsidRPr="00982ADC" w:rsidRDefault="0065073C" w:rsidP="00982ADC">
            <w:pPr>
              <w:pStyle w:val="N1"/>
              <w:numPr>
                <w:ilvl w:val="0"/>
                <w:numId w:val="0"/>
              </w:numPr>
              <w:ind w:left="360"/>
              <w:jc w:val="center"/>
              <w:rPr>
                <w:b w:val="0"/>
                <w:bCs/>
                <w:color w:val="auto"/>
              </w:rPr>
            </w:pPr>
            <w:sdt>
              <w:sdtPr>
                <w:id w:val="-21625966"/>
                <w:docPartObj>
                  <w:docPartGallery w:val="Page Numbers (Bottom of Page)"/>
                  <w:docPartUnique/>
                </w:docPartObj>
              </w:sdtPr>
              <w:sdtEndPr>
                <w:rPr>
                  <w:b w:val="0"/>
                  <w:bCs/>
                  <w:color w:val="auto"/>
                </w:rPr>
              </w:sdtEndPr>
              <w:sdtContent>
                <w:r w:rsidR="00E5182F" w:rsidRPr="00982ADC">
                  <w:rPr>
                    <w:b w:val="0"/>
                    <w:bCs/>
                    <w:color w:val="auto"/>
                  </w:rPr>
                  <w:fldChar w:fldCharType="begin"/>
                </w:r>
                <w:r w:rsidR="00E5182F" w:rsidRPr="00982ADC">
                  <w:rPr>
                    <w:b w:val="0"/>
                    <w:bCs/>
                    <w:color w:val="auto"/>
                  </w:rPr>
                  <w:instrText xml:space="preserve"> PAGE   \* MERGEFORMAT </w:instrText>
                </w:r>
                <w:r w:rsidR="00E5182F" w:rsidRPr="00982ADC">
                  <w:rPr>
                    <w:b w:val="0"/>
                    <w:bCs/>
                    <w:color w:val="auto"/>
                  </w:rPr>
                  <w:fldChar w:fldCharType="separate"/>
                </w:r>
                <w:r w:rsidR="00F3320D" w:rsidRPr="00982ADC">
                  <w:rPr>
                    <w:b w:val="0"/>
                    <w:bCs/>
                    <w:noProof/>
                    <w:color w:val="auto"/>
                  </w:rPr>
                  <w:t>231</w:t>
                </w:r>
                <w:r w:rsidR="00E5182F" w:rsidRPr="00982ADC">
                  <w:rPr>
                    <w:b w:val="0"/>
                    <w:bCs/>
                    <w:noProof/>
                    <w:color w:val="auto"/>
                  </w:rPr>
                  <w:fldChar w:fldCharType="end"/>
                </w:r>
                <w:r w:rsidR="00E5182F" w:rsidRPr="00982ADC">
                  <w:rPr>
                    <w:b w:val="0"/>
                    <w:bCs/>
                    <w:noProof/>
                    <w:color w:val="auto"/>
                  </w:rPr>
                  <w:t xml:space="preserve"> / </w:t>
                </w:r>
                <w:r w:rsidR="00E5182F" w:rsidRPr="00982ADC">
                  <w:rPr>
                    <w:b w:val="0"/>
                    <w:bCs/>
                    <w:noProof/>
                    <w:color w:val="auto"/>
                  </w:rPr>
                  <w:fldChar w:fldCharType="begin"/>
                </w:r>
                <w:r w:rsidR="00E5182F" w:rsidRPr="00982ADC">
                  <w:rPr>
                    <w:b w:val="0"/>
                    <w:bCs/>
                    <w:noProof/>
                    <w:color w:val="auto"/>
                  </w:rPr>
                  <w:instrText xml:space="preserve"> NUMPAGES  \* Arabic  \* MERGEFORMAT </w:instrText>
                </w:r>
                <w:r w:rsidR="00E5182F" w:rsidRPr="00982ADC">
                  <w:rPr>
                    <w:b w:val="0"/>
                    <w:bCs/>
                    <w:noProof/>
                    <w:color w:val="auto"/>
                  </w:rPr>
                  <w:fldChar w:fldCharType="separate"/>
                </w:r>
                <w:r w:rsidR="00F3320D" w:rsidRPr="00982ADC">
                  <w:rPr>
                    <w:b w:val="0"/>
                    <w:bCs/>
                    <w:noProof/>
                    <w:color w:val="auto"/>
                  </w:rPr>
                  <w:t>295</w:t>
                </w:r>
                <w:r w:rsidR="00E5182F" w:rsidRPr="00982ADC">
                  <w:rPr>
                    <w:b w:val="0"/>
                    <w:bCs/>
                    <w:noProof/>
                    <w:color w:val="auto"/>
                  </w:rPr>
                  <w:fldChar w:fldCharType="end"/>
                </w:r>
              </w:sdtContent>
            </w:sdt>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85940168"/>
      <w:docPartObj>
        <w:docPartGallery w:val="Page Numbers (Bottom of Page)"/>
        <w:docPartUnique/>
      </w:docPartObj>
    </w:sdtPr>
    <w:sdtEndPr/>
    <w:sdtContent>
      <w:p w:rsidR="00E5182F" w:rsidRDefault="00E5182F" w:rsidP="00FA4237">
        <w:pPr>
          <w:pStyle w:val="Footer"/>
          <w:jc w:val="center"/>
        </w:pPr>
        <w:r>
          <w:fldChar w:fldCharType="begin"/>
        </w:r>
        <w:r>
          <w:instrText xml:space="preserve"> PAGE   \* MERGEFORMAT </w:instrText>
        </w:r>
        <w:r>
          <w:fldChar w:fldCharType="separate"/>
        </w:r>
        <w:r w:rsidR="00F3320D">
          <w:rPr>
            <w:noProof/>
          </w:rPr>
          <w:t>1</w:t>
        </w:r>
        <w:r>
          <w:rPr>
            <w:noProof/>
          </w:rPr>
          <w:fldChar w:fldCharType="end"/>
        </w:r>
        <w:r>
          <w:rPr>
            <w:noProof/>
          </w:rPr>
          <w:t xml:space="preserve"> / </w:t>
        </w:r>
        <w:r>
          <w:rPr>
            <w:noProof/>
          </w:rPr>
          <w:fldChar w:fldCharType="begin"/>
        </w:r>
        <w:r>
          <w:rPr>
            <w:noProof/>
          </w:rPr>
          <w:instrText xml:space="preserve"> NUMPAGES  \* Arabic  \* MERGEFORMAT </w:instrText>
        </w:r>
        <w:r>
          <w:rPr>
            <w:noProof/>
          </w:rPr>
          <w:fldChar w:fldCharType="separate"/>
        </w:r>
        <w:r w:rsidR="00F3320D">
          <w:rPr>
            <w:noProof/>
          </w:rPr>
          <w:t>295</w:t>
        </w:r>
        <w:r>
          <w:rPr>
            <w:noProof/>
          </w:rPr>
          <w:fldChar w:fldCharType="end"/>
        </w:r>
      </w:p>
    </w:sdtContent>
  </w:sdt>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43620138"/>
      <w:docPartObj>
        <w:docPartGallery w:val="Page Numbers (Bottom of Page)"/>
        <w:docPartUnique/>
      </w:docPartObj>
    </w:sdtPr>
    <w:sdtEndPr>
      <w:rPr>
        <w:noProof/>
      </w:rPr>
    </w:sdtEndPr>
    <w:sdtContent>
      <w:sdt>
        <w:sdtPr>
          <w:id w:val="-1911230017"/>
          <w:docPartObj>
            <w:docPartGallery w:val="Page Numbers (Bottom of Page)"/>
            <w:docPartUnique/>
          </w:docPartObj>
        </w:sdtPr>
        <w:sdtEndPr>
          <w:rPr>
            <w:noProof/>
          </w:rPr>
        </w:sdtEndPr>
        <w:sdtContent>
          <w:p w:rsidR="00E5182F" w:rsidRPr="00B15D9C" w:rsidRDefault="0065073C" w:rsidP="008C2622">
            <w:pPr>
              <w:jc w:val="center"/>
            </w:pPr>
            <w:sdt>
              <w:sdtPr>
                <w:id w:val="-1819255773"/>
                <w:docPartObj>
                  <w:docPartGallery w:val="Page Numbers (Bottom of Page)"/>
                  <w:docPartUnique/>
                </w:docPartObj>
              </w:sdtPr>
              <w:sdtEndPr/>
              <w:sdtContent>
                <w:r w:rsidR="00E5182F">
                  <w:fldChar w:fldCharType="begin"/>
                </w:r>
                <w:r w:rsidR="00E5182F">
                  <w:instrText xml:space="preserve"> PAGE   \* MERGEFORMAT </w:instrText>
                </w:r>
                <w:r w:rsidR="00E5182F">
                  <w:fldChar w:fldCharType="separate"/>
                </w:r>
                <w:r w:rsidR="00F3320D">
                  <w:rPr>
                    <w:noProof/>
                  </w:rPr>
                  <w:t>235</w:t>
                </w:r>
                <w:r w:rsidR="00E5182F">
                  <w:rPr>
                    <w:noProof/>
                  </w:rPr>
                  <w:fldChar w:fldCharType="end"/>
                </w:r>
                <w:r w:rsidR="00E5182F">
                  <w:rPr>
                    <w:noProof/>
                  </w:rPr>
                  <w:t xml:space="preserve"> / </w:t>
                </w:r>
                <w:r w:rsidR="00E5182F">
                  <w:rPr>
                    <w:noProof/>
                  </w:rPr>
                  <w:fldChar w:fldCharType="begin"/>
                </w:r>
                <w:r w:rsidR="00E5182F">
                  <w:rPr>
                    <w:noProof/>
                  </w:rPr>
                  <w:instrText xml:space="preserve"> NUMPAGES  \* Arabic  \* MERGEFORMAT </w:instrText>
                </w:r>
                <w:r w:rsidR="00E5182F">
                  <w:rPr>
                    <w:noProof/>
                  </w:rPr>
                  <w:fldChar w:fldCharType="separate"/>
                </w:r>
                <w:r w:rsidR="00F3320D">
                  <w:rPr>
                    <w:noProof/>
                  </w:rPr>
                  <w:t>295</w:t>
                </w:r>
                <w:r w:rsidR="00E5182F">
                  <w:rPr>
                    <w:noProof/>
                  </w:rPr>
                  <w:fldChar w:fldCharType="end"/>
                </w:r>
              </w:sdtContent>
            </w:sdt>
          </w:p>
        </w:sdtContent>
      </w:sdt>
    </w:sdtContent>
  </w:sdt>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b/>
      </w:rPr>
      <w:id w:val="-798306643"/>
      <w:docPartObj>
        <w:docPartGallery w:val="Page Numbers (Bottom of Page)"/>
        <w:docPartUnique/>
      </w:docPartObj>
    </w:sdtPr>
    <w:sdtEndPr>
      <w:rPr>
        <w:b w:val="0"/>
        <w:noProof/>
      </w:rPr>
    </w:sdtEndPr>
    <w:sdtContent>
      <w:sdt>
        <w:sdtPr>
          <w:rPr>
            <w:b/>
          </w:rPr>
          <w:id w:val="639542359"/>
          <w:docPartObj>
            <w:docPartGallery w:val="Page Numbers (Bottom of Page)"/>
            <w:docPartUnique/>
          </w:docPartObj>
        </w:sdtPr>
        <w:sdtEndPr>
          <w:rPr>
            <w:b w:val="0"/>
            <w:noProof/>
          </w:rPr>
        </w:sdtEndPr>
        <w:sdtContent>
          <w:p w:rsidR="00E5182F" w:rsidRPr="00BC5CC6" w:rsidRDefault="0065073C" w:rsidP="00BC5CC6">
            <w:pPr>
              <w:pStyle w:val="Footer"/>
              <w:jc w:val="center"/>
            </w:pPr>
            <w:sdt>
              <w:sdtPr>
                <w:id w:val="-233547651"/>
                <w:docPartObj>
                  <w:docPartGallery w:val="Page Numbers (Bottom of Page)"/>
                  <w:docPartUnique/>
                </w:docPartObj>
              </w:sdtPr>
              <w:sdtEndPr/>
              <w:sdtContent>
                <w:r w:rsidR="00E5182F">
                  <w:fldChar w:fldCharType="begin"/>
                </w:r>
                <w:r w:rsidR="00E5182F">
                  <w:instrText xml:space="preserve"> PAGE   \* MERGEFORMAT </w:instrText>
                </w:r>
                <w:r w:rsidR="00E5182F">
                  <w:fldChar w:fldCharType="separate"/>
                </w:r>
                <w:r w:rsidR="00F3320D">
                  <w:rPr>
                    <w:noProof/>
                  </w:rPr>
                  <w:t>238</w:t>
                </w:r>
                <w:r w:rsidR="00E5182F">
                  <w:rPr>
                    <w:noProof/>
                  </w:rPr>
                  <w:fldChar w:fldCharType="end"/>
                </w:r>
                <w:r w:rsidR="00E5182F">
                  <w:rPr>
                    <w:noProof/>
                  </w:rPr>
                  <w:t xml:space="preserve"> / </w:t>
                </w:r>
                <w:r w:rsidR="00E5182F">
                  <w:rPr>
                    <w:noProof/>
                  </w:rPr>
                  <w:fldChar w:fldCharType="begin"/>
                </w:r>
                <w:r w:rsidR="00E5182F">
                  <w:rPr>
                    <w:noProof/>
                  </w:rPr>
                  <w:instrText xml:space="preserve"> NUMPAGES  \* Arabic  \* MERGEFORMAT </w:instrText>
                </w:r>
                <w:r w:rsidR="00E5182F">
                  <w:rPr>
                    <w:noProof/>
                  </w:rPr>
                  <w:fldChar w:fldCharType="separate"/>
                </w:r>
                <w:r w:rsidR="00F3320D">
                  <w:rPr>
                    <w:noProof/>
                  </w:rPr>
                  <w:t>295</w:t>
                </w:r>
                <w:r w:rsidR="00E5182F">
                  <w:rPr>
                    <w:noProof/>
                  </w:rPr>
                  <w:fldChar w:fldCharType="end"/>
                </w:r>
              </w:sdtContent>
            </w:sdt>
          </w:p>
        </w:sdtContent>
      </w:sdt>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b/>
      </w:rPr>
      <w:id w:val="-825592674"/>
      <w:docPartObj>
        <w:docPartGallery w:val="Page Numbers (Bottom of Page)"/>
        <w:docPartUnique/>
      </w:docPartObj>
    </w:sdtPr>
    <w:sdtEndPr>
      <w:rPr>
        <w:b w:val="0"/>
        <w:noProof/>
      </w:rPr>
    </w:sdtEndPr>
    <w:sdtContent>
      <w:sdt>
        <w:sdtPr>
          <w:rPr>
            <w:b/>
          </w:rPr>
          <w:id w:val="681866122"/>
          <w:docPartObj>
            <w:docPartGallery w:val="Page Numbers (Bottom of Page)"/>
            <w:docPartUnique/>
          </w:docPartObj>
        </w:sdtPr>
        <w:sdtEndPr>
          <w:rPr>
            <w:b w:val="0"/>
            <w:noProof/>
          </w:rPr>
        </w:sdtEndPr>
        <w:sdtContent>
          <w:p w:rsidR="00E5182F" w:rsidRPr="00BC5CC6" w:rsidRDefault="0065073C" w:rsidP="00BC5CC6">
            <w:pPr>
              <w:pStyle w:val="Footer"/>
              <w:jc w:val="center"/>
            </w:pPr>
            <w:sdt>
              <w:sdtPr>
                <w:id w:val="-548153482"/>
                <w:docPartObj>
                  <w:docPartGallery w:val="Page Numbers (Bottom of Page)"/>
                  <w:docPartUnique/>
                </w:docPartObj>
              </w:sdtPr>
              <w:sdtEndPr/>
              <w:sdtContent>
                <w:r w:rsidR="00E5182F">
                  <w:fldChar w:fldCharType="begin"/>
                </w:r>
                <w:r w:rsidR="00E5182F">
                  <w:instrText xml:space="preserve"> PAGE   \* MERGEFORMAT </w:instrText>
                </w:r>
                <w:r w:rsidR="00E5182F">
                  <w:fldChar w:fldCharType="separate"/>
                </w:r>
                <w:r w:rsidR="00F3320D">
                  <w:rPr>
                    <w:noProof/>
                  </w:rPr>
                  <w:t>247</w:t>
                </w:r>
                <w:r w:rsidR="00E5182F">
                  <w:rPr>
                    <w:noProof/>
                  </w:rPr>
                  <w:fldChar w:fldCharType="end"/>
                </w:r>
                <w:r w:rsidR="00E5182F">
                  <w:rPr>
                    <w:noProof/>
                  </w:rPr>
                  <w:t xml:space="preserve"> / </w:t>
                </w:r>
                <w:r w:rsidR="00E5182F">
                  <w:rPr>
                    <w:noProof/>
                  </w:rPr>
                  <w:fldChar w:fldCharType="begin"/>
                </w:r>
                <w:r w:rsidR="00E5182F">
                  <w:rPr>
                    <w:noProof/>
                  </w:rPr>
                  <w:instrText xml:space="preserve"> NUMPAGES  \* Arabic  \* MERGEFORMAT </w:instrText>
                </w:r>
                <w:r w:rsidR="00E5182F">
                  <w:rPr>
                    <w:noProof/>
                  </w:rPr>
                  <w:fldChar w:fldCharType="separate"/>
                </w:r>
                <w:r w:rsidR="00F3320D">
                  <w:rPr>
                    <w:noProof/>
                  </w:rPr>
                  <w:t>295</w:t>
                </w:r>
                <w:r w:rsidR="00E5182F">
                  <w:rPr>
                    <w:noProof/>
                  </w:rPr>
                  <w:fldChar w:fldCharType="end"/>
                </w:r>
              </w:sdtContent>
            </w:sdt>
          </w:p>
        </w:sdtContent>
      </w:sdt>
    </w:sdtContent>
  </w:sdt>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b/>
      </w:rPr>
      <w:id w:val="81573090"/>
      <w:docPartObj>
        <w:docPartGallery w:val="Page Numbers (Bottom of Page)"/>
        <w:docPartUnique/>
      </w:docPartObj>
    </w:sdtPr>
    <w:sdtEndPr>
      <w:rPr>
        <w:b w:val="0"/>
        <w:noProof/>
      </w:rPr>
    </w:sdtEndPr>
    <w:sdtContent>
      <w:sdt>
        <w:sdtPr>
          <w:rPr>
            <w:b/>
          </w:rPr>
          <w:id w:val="-1636940751"/>
          <w:docPartObj>
            <w:docPartGallery w:val="Page Numbers (Bottom of Page)"/>
            <w:docPartUnique/>
          </w:docPartObj>
        </w:sdtPr>
        <w:sdtEndPr>
          <w:rPr>
            <w:b w:val="0"/>
            <w:noProof/>
          </w:rPr>
        </w:sdtEndPr>
        <w:sdtContent>
          <w:p w:rsidR="00E5182F" w:rsidRPr="00BC5CC6" w:rsidRDefault="0065073C" w:rsidP="00BC5CC6">
            <w:pPr>
              <w:pStyle w:val="Footer"/>
              <w:jc w:val="center"/>
            </w:pPr>
            <w:sdt>
              <w:sdtPr>
                <w:id w:val="1639758639"/>
                <w:docPartObj>
                  <w:docPartGallery w:val="Page Numbers (Bottom of Page)"/>
                  <w:docPartUnique/>
                </w:docPartObj>
              </w:sdtPr>
              <w:sdtEndPr/>
              <w:sdtContent>
                <w:r w:rsidR="00E5182F">
                  <w:fldChar w:fldCharType="begin"/>
                </w:r>
                <w:r w:rsidR="00E5182F">
                  <w:instrText xml:space="preserve"> PAGE   \* MERGEFORMAT </w:instrText>
                </w:r>
                <w:r w:rsidR="00E5182F">
                  <w:fldChar w:fldCharType="separate"/>
                </w:r>
                <w:r w:rsidR="00F3320D">
                  <w:rPr>
                    <w:noProof/>
                  </w:rPr>
                  <w:t>267</w:t>
                </w:r>
                <w:r w:rsidR="00E5182F">
                  <w:rPr>
                    <w:noProof/>
                  </w:rPr>
                  <w:fldChar w:fldCharType="end"/>
                </w:r>
                <w:r w:rsidR="00E5182F">
                  <w:rPr>
                    <w:noProof/>
                  </w:rPr>
                  <w:t xml:space="preserve"> / </w:t>
                </w:r>
                <w:r w:rsidR="00E5182F">
                  <w:rPr>
                    <w:noProof/>
                  </w:rPr>
                  <w:fldChar w:fldCharType="begin"/>
                </w:r>
                <w:r w:rsidR="00E5182F">
                  <w:rPr>
                    <w:noProof/>
                  </w:rPr>
                  <w:instrText xml:space="preserve"> NUMPAGES  \* Arabic  \* MERGEFORMAT </w:instrText>
                </w:r>
                <w:r w:rsidR="00E5182F">
                  <w:rPr>
                    <w:noProof/>
                  </w:rPr>
                  <w:fldChar w:fldCharType="separate"/>
                </w:r>
                <w:r w:rsidR="00F3320D">
                  <w:rPr>
                    <w:noProof/>
                  </w:rPr>
                  <w:t>295</w:t>
                </w:r>
                <w:r w:rsidR="00E5182F">
                  <w:rPr>
                    <w:noProof/>
                  </w:rPr>
                  <w:fldChar w:fldCharType="end"/>
                </w:r>
              </w:sdtContent>
            </w:sdt>
          </w:p>
        </w:sdtContent>
      </w:sdt>
    </w:sdtContent>
  </w:sdt>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b/>
      </w:rPr>
      <w:id w:val="1831395314"/>
      <w:docPartObj>
        <w:docPartGallery w:val="Page Numbers (Bottom of Page)"/>
        <w:docPartUnique/>
      </w:docPartObj>
    </w:sdtPr>
    <w:sdtEndPr>
      <w:rPr>
        <w:b w:val="0"/>
        <w:noProof/>
      </w:rPr>
    </w:sdtEndPr>
    <w:sdtContent>
      <w:sdt>
        <w:sdtPr>
          <w:rPr>
            <w:b/>
          </w:rPr>
          <w:id w:val="-1464646970"/>
          <w:docPartObj>
            <w:docPartGallery w:val="Page Numbers (Bottom of Page)"/>
            <w:docPartUnique/>
          </w:docPartObj>
        </w:sdtPr>
        <w:sdtEndPr>
          <w:rPr>
            <w:b w:val="0"/>
            <w:noProof/>
          </w:rPr>
        </w:sdtEndPr>
        <w:sdtContent>
          <w:p w:rsidR="00E5182F" w:rsidRPr="00BC5CC6" w:rsidRDefault="0065073C" w:rsidP="00BC5CC6">
            <w:pPr>
              <w:pStyle w:val="Footer"/>
              <w:jc w:val="center"/>
            </w:pPr>
            <w:sdt>
              <w:sdtPr>
                <w:id w:val="-815716"/>
                <w:docPartObj>
                  <w:docPartGallery w:val="Page Numbers (Bottom of Page)"/>
                  <w:docPartUnique/>
                </w:docPartObj>
              </w:sdtPr>
              <w:sdtEndPr/>
              <w:sdtContent>
                <w:r w:rsidR="00E5182F">
                  <w:fldChar w:fldCharType="begin"/>
                </w:r>
                <w:r w:rsidR="00E5182F">
                  <w:instrText xml:space="preserve"> PAGE   \* MERGEFORMAT </w:instrText>
                </w:r>
                <w:r w:rsidR="00E5182F">
                  <w:fldChar w:fldCharType="separate"/>
                </w:r>
                <w:r w:rsidR="00F3320D">
                  <w:rPr>
                    <w:noProof/>
                  </w:rPr>
                  <w:t>270</w:t>
                </w:r>
                <w:r w:rsidR="00E5182F">
                  <w:rPr>
                    <w:noProof/>
                  </w:rPr>
                  <w:fldChar w:fldCharType="end"/>
                </w:r>
                <w:r w:rsidR="00E5182F">
                  <w:rPr>
                    <w:noProof/>
                  </w:rPr>
                  <w:t xml:space="preserve"> / </w:t>
                </w:r>
                <w:r w:rsidR="00E5182F">
                  <w:rPr>
                    <w:noProof/>
                  </w:rPr>
                  <w:fldChar w:fldCharType="begin"/>
                </w:r>
                <w:r w:rsidR="00E5182F">
                  <w:rPr>
                    <w:noProof/>
                  </w:rPr>
                  <w:instrText xml:space="preserve"> NUMPAGES  \* Arabic  \* MERGEFORMAT </w:instrText>
                </w:r>
                <w:r w:rsidR="00E5182F">
                  <w:rPr>
                    <w:noProof/>
                  </w:rPr>
                  <w:fldChar w:fldCharType="separate"/>
                </w:r>
                <w:r w:rsidR="00F3320D">
                  <w:rPr>
                    <w:noProof/>
                  </w:rPr>
                  <w:t>295</w:t>
                </w:r>
                <w:r w:rsidR="00E5182F">
                  <w:rPr>
                    <w:noProof/>
                  </w:rPr>
                  <w:fldChar w:fldCharType="end"/>
                </w:r>
              </w:sdtContent>
            </w:sdt>
          </w:p>
        </w:sdtContent>
      </w:sdt>
    </w:sdtContent>
  </w:sdt>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b/>
      </w:rPr>
      <w:id w:val="1227265732"/>
      <w:docPartObj>
        <w:docPartGallery w:val="Page Numbers (Bottom of Page)"/>
        <w:docPartUnique/>
      </w:docPartObj>
    </w:sdtPr>
    <w:sdtEndPr>
      <w:rPr>
        <w:b w:val="0"/>
        <w:noProof/>
      </w:rPr>
    </w:sdtEndPr>
    <w:sdtContent>
      <w:sdt>
        <w:sdtPr>
          <w:rPr>
            <w:b/>
          </w:rPr>
          <w:id w:val="767732716"/>
          <w:docPartObj>
            <w:docPartGallery w:val="Page Numbers (Bottom of Page)"/>
            <w:docPartUnique/>
          </w:docPartObj>
        </w:sdtPr>
        <w:sdtEndPr>
          <w:rPr>
            <w:b w:val="0"/>
            <w:noProof/>
          </w:rPr>
        </w:sdtEndPr>
        <w:sdtContent>
          <w:p w:rsidR="00E5182F" w:rsidRPr="00BC5CC6" w:rsidRDefault="0065073C" w:rsidP="00BC5CC6">
            <w:pPr>
              <w:pStyle w:val="Footer"/>
              <w:jc w:val="center"/>
            </w:pPr>
            <w:sdt>
              <w:sdtPr>
                <w:id w:val="-284270894"/>
                <w:docPartObj>
                  <w:docPartGallery w:val="Page Numbers (Bottom of Page)"/>
                  <w:docPartUnique/>
                </w:docPartObj>
              </w:sdtPr>
              <w:sdtEndPr/>
              <w:sdtContent>
                <w:r w:rsidR="00E5182F">
                  <w:fldChar w:fldCharType="begin"/>
                </w:r>
                <w:r w:rsidR="00E5182F">
                  <w:instrText xml:space="preserve"> PAGE   \* MERGEFORMAT </w:instrText>
                </w:r>
                <w:r w:rsidR="00E5182F">
                  <w:fldChar w:fldCharType="separate"/>
                </w:r>
                <w:r w:rsidR="00F3320D">
                  <w:rPr>
                    <w:noProof/>
                  </w:rPr>
                  <w:t>274</w:t>
                </w:r>
                <w:r w:rsidR="00E5182F">
                  <w:rPr>
                    <w:noProof/>
                  </w:rPr>
                  <w:fldChar w:fldCharType="end"/>
                </w:r>
                <w:r w:rsidR="00E5182F">
                  <w:rPr>
                    <w:noProof/>
                  </w:rPr>
                  <w:t xml:space="preserve"> / </w:t>
                </w:r>
                <w:r w:rsidR="00E5182F">
                  <w:rPr>
                    <w:noProof/>
                  </w:rPr>
                  <w:fldChar w:fldCharType="begin"/>
                </w:r>
                <w:r w:rsidR="00E5182F">
                  <w:rPr>
                    <w:noProof/>
                  </w:rPr>
                  <w:instrText xml:space="preserve"> NUMPAGES  \* Arabic  \* MERGEFORMAT </w:instrText>
                </w:r>
                <w:r w:rsidR="00E5182F">
                  <w:rPr>
                    <w:noProof/>
                  </w:rPr>
                  <w:fldChar w:fldCharType="separate"/>
                </w:r>
                <w:r w:rsidR="00F3320D">
                  <w:rPr>
                    <w:noProof/>
                  </w:rPr>
                  <w:t>295</w:t>
                </w:r>
                <w:r w:rsidR="00E5182F">
                  <w:rPr>
                    <w:noProof/>
                  </w:rPr>
                  <w:fldChar w:fldCharType="end"/>
                </w:r>
              </w:sdtContent>
            </w:sdt>
          </w:p>
        </w:sdtContent>
      </w:sdt>
    </w:sdtContent>
  </w:sdt>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b/>
      </w:rPr>
      <w:id w:val="1478571162"/>
      <w:docPartObj>
        <w:docPartGallery w:val="Page Numbers (Bottom of Page)"/>
        <w:docPartUnique/>
      </w:docPartObj>
    </w:sdtPr>
    <w:sdtEndPr>
      <w:rPr>
        <w:b w:val="0"/>
        <w:noProof/>
      </w:rPr>
    </w:sdtEndPr>
    <w:sdtContent>
      <w:sdt>
        <w:sdtPr>
          <w:rPr>
            <w:b/>
          </w:rPr>
          <w:id w:val="1309206690"/>
          <w:docPartObj>
            <w:docPartGallery w:val="Page Numbers (Bottom of Page)"/>
            <w:docPartUnique/>
          </w:docPartObj>
        </w:sdtPr>
        <w:sdtEndPr>
          <w:rPr>
            <w:b w:val="0"/>
            <w:noProof/>
          </w:rPr>
        </w:sdtEndPr>
        <w:sdtContent>
          <w:p w:rsidR="00E5182F" w:rsidRPr="00BC5CC6" w:rsidRDefault="0065073C" w:rsidP="00BC5CC6">
            <w:pPr>
              <w:pStyle w:val="Footer"/>
              <w:jc w:val="center"/>
            </w:pPr>
            <w:sdt>
              <w:sdtPr>
                <w:id w:val="73395454"/>
                <w:docPartObj>
                  <w:docPartGallery w:val="Page Numbers (Bottom of Page)"/>
                  <w:docPartUnique/>
                </w:docPartObj>
              </w:sdtPr>
              <w:sdtEndPr/>
              <w:sdtContent>
                <w:r w:rsidR="00E5182F">
                  <w:fldChar w:fldCharType="begin"/>
                </w:r>
                <w:r w:rsidR="00E5182F">
                  <w:instrText xml:space="preserve"> PAGE   \* MERGEFORMAT </w:instrText>
                </w:r>
                <w:r w:rsidR="00E5182F">
                  <w:fldChar w:fldCharType="separate"/>
                </w:r>
                <w:r w:rsidR="00F3320D">
                  <w:rPr>
                    <w:noProof/>
                  </w:rPr>
                  <w:t>295</w:t>
                </w:r>
                <w:r w:rsidR="00E5182F">
                  <w:rPr>
                    <w:noProof/>
                  </w:rPr>
                  <w:fldChar w:fldCharType="end"/>
                </w:r>
                <w:r w:rsidR="00E5182F">
                  <w:rPr>
                    <w:noProof/>
                  </w:rPr>
                  <w:t xml:space="preserve"> / </w:t>
                </w:r>
                <w:r w:rsidR="00E5182F">
                  <w:rPr>
                    <w:noProof/>
                  </w:rPr>
                  <w:fldChar w:fldCharType="begin"/>
                </w:r>
                <w:r w:rsidR="00E5182F">
                  <w:rPr>
                    <w:noProof/>
                  </w:rPr>
                  <w:instrText xml:space="preserve"> NUMPAGES  \* Arabic  \* MERGEFORMAT </w:instrText>
                </w:r>
                <w:r w:rsidR="00E5182F">
                  <w:rPr>
                    <w:noProof/>
                  </w:rPr>
                  <w:fldChar w:fldCharType="separate"/>
                </w:r>
                <w:r w:rsidR="00F3320D">
                  <w:rPr>
                    <w:noProof/>
                  </w:rPr>
                  <w:t>295</w:t>
                </w:r>
                <w:r w:rsidR="00E5182F">
                  <w:rPr>
                    <w:noProof/>
                  </w:rPr>
                  <w:fldChar w:fldCharType="end"/>
                </w:r>
              </w:sdtContent>
            </w:sdt>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21777784"/>
      <w:docPartObj>
        <w:docPartGallery w:val="Page Numbers (Bottom of Page)"/>
        <w:docPartUnique/>
      </w:docPartObj>
    </w:sdtPr>
    <w:sdtEndPr/>
    <w:sdtContent>
      <w:p w:rsidR="00E5182F" w:rsidRDefault="00E5182F" w:rsidP="00FA4237">
        <w:pPr>
          <w:pStyle w:val="Footer"/>
          <w:spacing w:after="0"/>
          <w:jc w:val="center"/>
        </w:pPr>
        <w:r>
          <w:fldChar w:fldCharType="begin"/>
        </w:r>
        <w:r>
          <w:instrText xml:space="preserve"> PAGE   \* MERGEFORMAT </w:instrText>
        </w:r>
        <w:r>
          <w:fldChar w:fldCharType="separate"/>
        </w:r>
        <w:r w:rsidR="00F3320D">
          <w:rPr>
            <w:noProof/>
          </w:rPr>
          <w:t>21</w:t>
        </w:r>
        <w:r>
          <w:rPr>
            <w:noProof/>
          </w:rPr>
          <w:fldChar w:fldCharType="end"/>
        </w:r>
        <w:r>
          <w:rPr>
            <w:noProof/>
          </w:rPr>
          <w:t xml:space="preserve"> / </w:t>
        </w:r>
        <w:r>
          <w:rPr>
            <w:noProof/>
          </w:rPr>
          <w:fldChar w:fldCharType="begin"/>
        </w:r>
        <w:r>
          <w:rPr>
            <w:noProof/>
          </w:rPr>
          <w:instrText xml:space="preserve"> NUMPAGES  \* Arabic  \* MERGEFORMAT </w:instrText>
        </w:r>
        <w:r>
          <w:rPr>
            <w:noProof/>
          </w:rPr>
          <w:fldChar w:fldCharType="separate"/>
        </w:r>
        <w:r w:rsidR="00F3320D">
          <w:rPr>
            <w:noProof/>
          </w:rPr>
          <w:t>295</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39446185"/>
      <w:docPartObj>
        <w:docPartGallery w:val="Page Numbers (Bottom of Page)"/>
        <w:docPartUnique/>
      </w:docPartObj>
    </w:sdtPr>
    <w:sdtEndPr/>
    <w:sdtContent>
      <w:p w:rsidR="00E5182F" w:rsidRDefault="00E5182F" w:rsidP="00FA4237">
        <w:pPr>
          <w:pStyle w:val="Footer"/>
          <w:spacing w:after="0"/>
          <w:jc w:val="center"/>
        </w:pPr>
        <w:r>
          <w:fldChar w:fldCharType="begin"/>
        </w:r>
        <w:r>
          <w:instrText xml:space="preserve"> PAGE   \* MERGEFORMAT </w:instrText>
        </w:r>
        <w:r>
          <w:fldChar w:fldCharType="separate"/>
        </w:r>
        <w:r w:rsidR="00F3320D">
          <w:rPr>
            <w:noProof/>
          </w:rPr>
          <w:t>32</w:t>
        </w:r>
        <w:r>
          <w:rPr>
            <w:noProof/>
          </w:rPr>
          <w:fldChar w:fldCharType="end"/>
        </w:r>
        <w:r>
          <w:rPr>
            <w:noProof/>
          </w:rPr>
          <w:t xml:space="preserve"> / </w:t>
        </w:r>
        <w:r>
          <w:rPr>
            <w:noProof/>
          </w:rPr>
          <w:fldChar w:fldCharType="begin"/>
        </w:r>
        <w:r>
          <w:rPr>
            <w:noProof/>
          </w:rPr>
          <w:instrText xml:space="preserve"> NUMPAGES  \* Arabic  \* MERGEFORMAT </w:instrText>
        </w:r>
        <w:r>
          <w:rPr>
            <w:noProof/>
          </w:rPr>
          <w:fldChar w:fldCharType="separate"/>
        </w:r>
        <w:r w:rsidR="00F3320D">
          <w:rPr>
            <w:noProof/>
          </w:rPr>
          <w:t>295</w:t>
        </w:r>
        <w:r>
          <w:rPr>
            <w:noProof/>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53754025"/>
      <w:docPartObj>
        <w:docPartGallery w:val="Page Numbers (Bottom of Page)"/>
        <w:docPartUnique/>
      </w:docPartObj>
    </w:sdtPr>
    <w:sdtEndPr>
      <w:rPr>
        <w:noProof/>
      </w:rPr>
    </w:sdtEndPr>
    <w:sdtContent>
      <w:p w:rsidR="00E5182F" w:rsidRDefault="00E5182F" w:rsidP="00710FDC">
        <w:pPr>
          <w:pStyle w:val="Footer"/>
          <w:spacing w:after="0"/>
          <w:jc w:val="center"/>
          <w:rPr>
            <w:noProof/>
          </w:rPr>
        </w:pPr>
        <w:r>
          <w:fldChar w:fldCharType="begin"/>
        </w:r>
        <w:r>
          <w:instrText xml:space="preserve"> PAGE   \* MERGEFORMAT </w:instrText>
        </w:r>
        <w:r>
          <w:fldChar w:fldCharType="separate"/>
        </w:r>
        <w:r w:rsidR="00F3320D">
          <w:rPr>
            <w:noProof/>
          </w:rPr>
          <w:t>82</w:t>
        </w:r>
        <w:r>
          <w:rPr>
            <w:noProof/>
          </w:rPr>
          <w:fldChar w:fldCharType="end"/>
        </w:r>
        <w:r>
          <w:rPr>
            <w:noProof/>
          </w:rPr>
          <w:t xml:space="preserve"> / </w:t>
        </w:r>
        <w:r>
          <w:rPr>
            <w:noProof/>
          </w:rPr>
          <w:fldChar w:fldCharType="begin"/>
        </w:r>
        <w:r>
          <w:rPr>
            <w:noProof/>
          </w:rPr>
          <w:instrText xml:space="preserve"> NUMPAGES  \* Arabic  \* MERGEFORMAT </w:instrText>
        </w:r>
        <w:r>
          <w:rPr>
            <w:noProof/>
          </w:rPr>
          <w:fldChar w:fldCharType="separate"/>
        </w:r>
        <w:r w:rsidR="00F3320D">
          <w:rPr>
            <w:noProof/>
          </w:rPr>
          <w:t>295</w:t>
        </w:r>
        <w:r>
          <w:rPr>
            <w:noProof/>
          </w:rPr>
          <w:fldChar w:fldCharType="end"/>
        </w:r>
      </w:p>
      <w:p w:rsidR="00E5182F" w:rsidRPr="00710FDC" w:rsidRDefault="00E5182F" w:rsidP="00803D19">
        <w:pPr>
          <w:pStyle w:val="Footer"/>
          <w:ind w:left="-567"/>
          <w:rPr>
            <w:sz w:val="20"/>
            <w:szCs w:val="20"/>
          </w:rPr>
        </w:pPr>
        <w:r>
          <w:rPr>
            <w:sz w:val="20"/>
            <w:szCs w:val="20"/>
            <w:lang w:val="el-GR"/>
          </w:rPr>
          <w:t>Τμήμα Εργασίας</w:t>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1A7A57" w:rsidRDefault="001A7A57">
    <w:pPr>
      <w:pStyle w:val="Footer"/>
      <w:jc w:val="center"/>
    </w:pPr>
    <w:r>
      <w:fldChar w:fldCharType="begin"/>
    </w:r>
    <w:r>
      <w:instrText xml:space="preserve"> PAGE </w:instrText>
    </w:r>
    <w:r>
      <w:fldChar w:fldCharType="separate"/>
    </w:r>
    <w:r>
      <w:rPr>
        <w:noProof/>
      </w:rPr>
      <w:t>1</w:t>
    </w:r>
    <w:r>
      <w:fldChar w:fldCharType="end"/>
    </w:r>
    <w:r>
      <w:t xml:space="preserve"> / </w:t>
    </w:r>
    <w:r>
      <w:fldChar w:fldCharType="begin"/>
    </w:r>
    <w:r>
      <w:instrText xml:space="preserve"> NUMPAGES \* ARABIC </w:instrText>
    </w:r>
    <w:r>
      <w:fldChar w:fldCharType="separate"/>
    </w:r>
    <w:r>
      <w:rPr>
        <w:noProof/>
      </w:rPr>
      <w:t>47</w:t>
    </w:r>
    <w:r>
      <w:fldChar w:fldCharType="end"/>
    </w:r>
  </w:p>
  <w:p w:rsidR="001A7A57" w:rsidRDefault="001A7A57">
    <w:pPr>
      <w:pStyle w:val="Footer"/>
      <w:ind w:left="-567"/>
    </w:pPr>
    <w:r>
      <w:rPr>
        <w:sz w:val="20"/>
        <w:szCs w:val="20"/>
      </w:rPr>
      <w:t>Υπ</w:t>
    </w:r>
    <w:proofErr w:type="spellStart"/>
    <w:r>
      <w:rPr>
        <w:sz w:val="20"/>
        <w:szCs w:val="20"/>
      </w:rPr>
      <w:t>ηρεσίες</w:t>
    </w:r>
    <w:proofErr w:type="spellEnd"/>
    <w:r>
      <w:rPr>
        <w:sz w:val="20"/>
        <w:szCs w:val="20"/>
      </w:rPr>
      <w:t xml:space="preserve"> </w:t>
    </w:r>
    <w:proofErr w:type="spellStart"/>
    <w:r>
      <w:rPr>
        <w:sz w:val="20"/>
        <w:szCs w:val="20"/>
      </w:rPr>
      <w:t>Κοινωνικών</w:t>
    </w:r>
    <w:proofErr w:type="spellEnd"/>
    <w:r>
      <w:rPr>
        <w:sz w:val="20"/>
        <w:szCs w:val="20"/>
      </w:rPr>
      <w:t xml:space="preserve"> </w:t>
    </w:r>
    <w:proofErr w:type="spellStart"/>
    <w:r>
      <w:rPr>
        <w:sz w:val="20"/>
        <w:szCs w:val="20"/>
      </w:rPr>
      <w:t>Ασφ</w:t>
    </w:r>
    <w:proofErr w:type="spellEnd"/>
    <w:r>
      <w:rPr>
        <w:sz w:val="20"/>
        <w:szCs w:val="20"/>
      </w:rPr>
      <w:t>αλίσεων</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26227031"/>
      <w:docPartObj>
        <w:docPartGallery w:val="Page Numbers (Bottom of Page)"/>
        <w:docPartUnique/>
      </w:docPartObj>
    </w:sdtPr>
    <w:sdtEndPr>
      <w:rPr>
        <w:noProof/>
      </w:rPr>
    </w:sdtEndPr>
    <w:sdtContent>
      <w:p w:rsidR="00E5182F" w:rsidRDefault="00E5182F" w:rsidP="00710FDC">
        <w:pPr>
          <w:pStyle w:val="Footer"/>
          <w:spacing w:after="0"/>
          <w:jc w:val="center"/>
          <w:rPr>
            <w:noProof/>
          </w:rPr>
        </w:pPr>
        <w:r>
          <w:fldChar w:fldCharType="begin"/>
        </w:r>
        <w:r>
          <w:instrText xml:space="preserve"> PAGE   \* MERGEFORMAT </w:instrText>
        </w:r>
        <w:r>
          <w:fldChar w:fldCharType="separate"/>
        </w:r>
        <w:r w:rsidR="00F3320D">
          <w:rPr>
            <w:noProof/>
          </w:rPr>
          <w:t>97</w:t>
        </w:r>
        <w:r>
          <w:rPr>
            <w:noProof/>
          </w:rPr>
          <w:fldChar w:fldCharType="end"/>
        </w:r>
        <w:r>
          <w:rPr>
            <w:noProof/>
          </w:rPr>
          <w:t xml:space="preserve"> / </w:t>
        </w:r>
        <w:r>
          <w:rPr>
            <w:noProof/>
          </w:rPr>
          <w:fldChar w:fldCharType="begin"/>
        </w:r>
        <w:r>
          <w:rPr>
            <w:noProof/>
          </w:rPr>
          <w:instrText xml:space="preserve"> NUMPAGES  \* Arabic  \* MERGEFORMAT </w:instrText>
        </w:r>
        <w:r>
          <w:rPr>
            <w:noProof/>
          </w:rPr>
          <w:fldChar w:fldCharType="separate"/>
        </w:r>
        <w:r w:rsidR="00F3320D">
          <w:rPr>
            <w:noProof/>
          </w:rPr>
          <w:t>295</w:t>
        </w:r>
        <w:r>
          <w:rPr>
            <w:noProof/>
          </w:rPr>
          <w:fldChar w:fldCharType="end"/>
        </w:r>
      </w:p>
      <w:p w:rsidR="00E5182F" w:rsidRPr="00710FDC" w:rsidRDefault="00E5182F" w:rsidP="00803D19">
        <w:pPr>
          <w:pStyle w:val="Footer"/>
          <w:ind w:left="-567"/>
          <w:rPr>
            <w:sz w:val="20"/>
            <w:szCs w:val="20"/>
          </w:rPr>
        </w:pPr>
        <w:r>
          <w:rPr>
            <w:sz w:val="20"/>
            <w:szCs w:val="20"/>
            <w:lang w:val="el-GR"/>
          </w:rPr>
          <w:t>Υπηρεσίες</w:t>
        </w:r>
        <w:r>
          <w:rPr>
            <w:sz w:val="20"/>
            <w:szCs w:val="20"/>
          </w:rPr>
          <w:t xml:space="preserve"> </w:t>
        </w:r>
        <w:r>
          <w:rPr>
            <w:sz w:val="20"/>
            <w:szCs w:val="20"/>
            <w:lang w:val="el-GR"/>
          </w:rPr>
          <w:t>Κοινωνικών Ασφαλίσεων</w:t>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5182F" w:rsidRDefault="00E5182F" w:rsidP="00D7086A">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4219249"/>
      <w:docPartObj>
        <w:docPartGallery w:val="Page Numbers (Bottom of Page)"/>
        <w:docPartUnique/>
      </w:docPartObj>
    </w:sdtPr>
    <w:sdtEndPr>
      <w:rPr>
        <w:noProof/>
      </w:rPr>
    </w:sdtEndPr>
    <w:sdtContent>
      <w:p w:rsidR="00E5182F" w:rsidRPr="00E17258" w:rsidRDefault="00E5182F" w:rsidP="00710FDC">
        <w:pPr>
          <w:pStyle w:val="Footer"/>
          <w:spacing w:after="0"/>
          <w:jc w:val="center"/>
          <w:rPr>
            <w:noProof/>
            <w:lang w:val="el-GR"/>
          </w:rPr>
        </w:pPr>
        <w:r>
          <w:fldChar w:fldCharType="begin"/>
        </w:r>
        <w:r w:rsidRPr="00E17258">
          <w:rPr>
            <w:lang w:val="el-GR"/>
          </w:rPr>
          <w:instrText xml:space="preserve"> </w:instrText>
        </w:r>
        <w:r>
          <w:instrText>PAGE</w:instrText>
        </w:r>
        <w:r w:rsidRPr="00E17258">
          <w:rPr>
            <w:lang w:val="el-GR"/>
          </w:rPr>
          <w:instrText xml:space="preserve">   \* </w:instrText>
        </w:r>
        <w:r>
          <w:instrText>MERGEFORMAT</w:instrText>
        </w:r>
        <w:r w:rsidRPr="00E17258">
          <w:rPr>
            <w:lang w:val="el-GR"/>
          </w:rPr>
          <w:instrText xml:space="preserve"> </w:instrText>
        </w:r>
        <w:r>
          <w:fldChar w:fldCharType="separate"/>
        </w:r>
        <w:r w:rsidR="00F3320D" w:rsidRPr="00F3320D">
          <w:rPr>
            <w:noProof/>
            <w:lang w:val="el-GR"/>
          </w:rPr>
          <w:t>127</w:t>
        </w:r>
        <w:r>
          <w:rPr>
            <w:noProof/>
          </w:rPr>
          <w:fldChar w:fldCharType="end"/>
        </w:r>
        <w:r w:rsidRPr="00E17258">
          <w:rPr>
            <w:noProof/>
            <w:lang w:val="el-GR"/>
          </w:rPr>
          <w:t xml:space="preserve"> / </w:t>
        </w:r>
        <w:r>
          <w:rPr>
            <w:noProof/>
          </w:rPr>
          <w:fldChar w:fldCharType="begin"/>
        </w:r>
        <w:r w:rsidRPr="00E17258">
          <w:rPr>
            <w:noProof/>
            <w:lang w:val="el-GR"/>
          </w:rPr>
          <w:instrText xml:space="preserve"> </w:instrText>
        </w:r>
        <w:r>
          <w:rPr>
            <w:noProof/>
          </w:rPr>
          <w:instrText>NUMPAGES</w:instrText>
        </w:r>
        <w:r w:rsidRPr="00E17258">
          <w:rPr>
            <w:noProof/>
            <w:lang w:val="el-GR"/>
          </w:rPr>
          <w:instrText xml:space="preserve">  \* </w:instrText>
        </w:r>
        <w:r>
          <w:rPr>
            <w:noProof/>
          </w:rPr>
          <w:instrText>Arabic</w:instrText>
        </w:r>
        <w:r w:rsidRPr="00E17258">
          <w:rPr>
            <w:noProof/>
            <w:lang w:val="el-GR"/>
          </w:rPr>
          <w:instrText xml:space="preserve">  \* </w:instrText>
        </w:r>
        <w:r>
          <w:rPr>
            <w:noProof/>
          </w:rPr>
          <w:instrText>MERGEFORMAT</w:instrText>
        </w:r>
        <w:r w:rsidRPr="00E17258">
          <w:rPr>
            <w:noProof/>
            <w:lang w:val="el-GR"/>
          </w:rPr>
          <w:instrText xml:space="preserve"> </w:instrText>
        </w:r>
        <w:r>
          <w:rPr>
            <w:noProof/>
          </w:rPr>
          <w:fldChar w:fldCharType="separate"/>
        </w:r>
        <w:r w:rsidR="00F3320D" w:rsidRPr="00F3320D">
          <w:rPr>
            <w:noProof/>
            <w:lang w:val="el-GR"/>
          </w:rPr>
          <w:t>295</w:t>
        </w:r>
        <w:r>
          <w:rPr>
            <w:noProof/>
          </w:rPr>
          <w:fldChar w:fldCharType="end"/>
        </w:r>
      </w:p>
      <w:p w:rsidR="00E5182F" w:rsidRPr="00E17258" w:rsidRDefault="00E5182F" w:rsidP="00803D19">
        <w:pPr>
          <w:pStyle w:val="Footer"/>
          <w:ind w:left="-567"/>
          <w:rPr>
            <w:sz w:val="20"/>
            <w:szCs w:val="20"/>
            <w:lang w:val="el-GR"/>
          </w:rPr>
        </w:pPr>
        <w:r>
          <w:rPr>
            <w:sz w:val="20"/>
            <w:szCs w:val="20"/>
            <w:lang w:val="el-GR"/>
          </w:rPr>
          <w:t>Κέντρο Παραγωγικότητας</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C16C92" w:rsidRDefault="00C16C92" w:rsidP="00D7086A">
      <w:r>
        <w:separator/>
      </w:r>
    </w:p>
  </w:footnote>
  <w:footnote w:type="continuationSeparator" w:id="0">
    <w:p w:rsidR="00C16C92" w:rsidRDefault="00C16C92" w:rsidP="00D7086A">
      <w:r>
        <w:continuationSeparator/>
      </w:r>
    </w:p>
    <w:p w:rsidR="00C16C92" w:rsidRDefault="00C16C92" w:rsidP="00D7086A"/>
  </w:footnote>
  <w:footnote w:id="1">
    <w:p w:rsidR="00C2063F" w:rsidRPr="004E13DB" w:rsidRDefault="00C2063F" w:rsidP="00C2063F">
      <w:pPr>
        <w:pStyle w:val="FootnoteText"/>
        <w:rPr>
          <w:rFonts w:cs="Times New Roman"/>
          <w:lang w:val="el-GR"/>
        </w:rPr>
      </w:pPr>
      <w:r w:rsidRPr="004E13DB">
        <w:rPr>
          <w:rStyle w:val="FootnoteReference"/>
        </w:rPr>
        <w:footnoteRef/>
      </w:r>
      <w:r w:rsidRPr="004E13DB">
        <w:rPr>
          <w:lang w:val="el-GR"/>
        </w:rPr>
        <w:t xml:space="preserve"> Από τις 146 οι 20 είναι τουρκικές</w:t>
      </w:r>
    </w:p>
  </w:footnote>
  <w:footnote w:id="2">
    <w:p w:rsidR="00C2063F" w:rsidRDefault="00C2063F" w:rsidP="00C2063F">
      <w:pPr>
        <w:pStyle w:val="FootnoteText"/>
        <w:rPr>
          <w:lang w:val="el-GR"/>
        </w:rPr>
      </w:pPr>
      <w:r w:rsidRPr="004E13DB">
        <w:rPr>
          <w:rStyle w:val="FootnoteReference"/>
        </w:rPr>
        <w:footnoteRef/>
      </w:r>
      <w:r w:rsidRPr="004E13DB">
        <w:rPr>
          <w:lang w:val="el-GR"/>
        </w:rPr>
        <w:t xml:space="preserve"> Από τις 5 η μία είναι τουρκική</w:t>
      </w:r>
      <w:r>
        <w:rPr>
          <w:lang w:val="el-GR"/>
        </w:rPr>
        <w:t xml:space="preserve"> </w:t>
      </w:r>
    </w:p>
  </w:footnote>
  <w:footnote w:id="3">
    <w:p w:rsidR="00DD46EA" w:rsidRPr="00A83AC0" w:rsidRDefault="00DD46EA" w:rsidP="00DD46EA">
      <w:pPr>
        <w:pStyle w:val="FootnoteText"/>
        <w:rPr>
          <w:lang w:val="el-GR"/>
        </w:rPr>
      </w:pPr>
      <w:r>
        <w:rPr>
          <w:rStyle w:val="FootnoteReference"/>
        </w:rPr>
        <w:footnoteRef/>
      </w:r>
      <w:r w:rsidRPr="00492466">
        <w:rPr>
          <w:lang w:val="el-GR"/>
        </w:rPr>
        <w:t xml:space="preserve"> </w:t>
      </w:r>
      <w:r>
        <w:rPr>
          <w:lang w:val="el-GR"/>
        </w:rPr>
        <w:t>Στον αριθμό των παραπόνων που έτυχαν εξέτασης από το Τμήμα Εργασιακών Σχέσεων περιλαμβάνονται και παράπονα που εκκρεμούσαν από το 2021.</w:t>
      </w:r>
    </w:p>
  </w:footnote>
  <w:footnote w:id="4">
    <w:p w:rsidR="00C444FC" w:rsidRDefault="00C444FC" w:rsidP="00C444FC">
      <w:pPr>
        <w:pStyle w:val="FootnoteText"/>
        <w:tabs>
          <w:tab w:val="left" w:pos="284"/>
        </w:tabs>
        <w:spacing w:after="0" w:line="240" w:lineRule="auto"/>
        <w:ind w:left="284" w:hanging="284"/>
        <w:rPr>
          <w:rFonts w:cs="Times New Roman"/>
          <w:snapToGrid w:val="0"/>
          <w:sz w:val="18"/>
          <w:szCs w:val="18"/>
          <w:lang w:val="el-GR"/>
        </w:rPr>
      </w:pPr>
      <w:r w:rsidRPr="005A3601">
        <w:rPr>
          <w:rStyle w:val="FootnoteReference"/>
          <w:rFonts w:cs="Times New Roman"/>
          <w:sz w:val="18"/>
          <w:szCs w:val="18"/>
        </w:rPr>
        <w:footnoteRef/>
      </w:r>
      <w:r w:rsidRPr="005A3601">
        <w:rPr>
          <w:rFonts w:cs="Times New Roman"/>
          <w:snapToGrid w:val="0"/>
          <w:sz w:val="18"/>
          <w:szCs w:val="18"/>
          <w:lang w:val="el-GR"/>
        </w:rPr>
        <w:t>Σημειώνεται ότι μια υπόθεση που εκδικάζεται μπορεί να περιλαμβάνει περισσότερες από μια παραβάσεις.</w:t>
      </w:r>
    </w:p>
    <w:p w:rsidR="00C444FC" w:rsidRPr="007217D4" w:rsidRDefault="00C444FC" w:rsidP="00C444FC">
      <w:pPr>
        <w:spacing w:after="0" w:line="240" w:lineRule="auto"/>
        <w:rPr>
          <w:rFonts w:cs="Times New Roman"/>
          <w:snapToGrid w:val="0"/>
          <w:color w:val="auto"/>
          <w:sz w:val="18"/>
          <w:szCs w:val="18"/>
          <w:lang w:val="el-GR"/>
        </w:rPr>
      </w:pPr>
      <w:r w:rsidRPr="007217D4">
        <w:rPr>
          <w:rFonts w:ascii="Arial" w:hAnsi="Arial" w:cs="Arial"/>
          <w:bCs/>
          <w:color w:val="auto"/>
          <w:sz w:val="18"/>
          <w:szCs w:val="18"/>
          <w:vertAlign w:val="superscript"/>
          <w:lang w:val="el-GR"/>
        </w:rPr>
        <w:t>2</w:t>
      </w:r>
      <w:r w:rsidRPr="007217D4">
        <w:rPr>
          <w:rFonts w:ascii="Arial" w:hAnsi="Arial" w:cs="Arial"/>
          <w:bCs/>
          <w:color w:val="auto"/>
          <w:sz w:val="18"/>
          <w:szCs w:val="18"/>
          <w:lang w:val="el-GR"/>
        </w:rPr>
        <w:t xml:space="preserve"> </w:t>
      </w:r>
      <w:r>
        <w:rPr>
          <w:rFonts w:cs="Times New Roman"/>
          <w:snapToGrid w:val="0"/>
          <w:color w:val="auto"/>
          <w:sz w:val="18"/>
          <w:szCs w:val="18"/>
          <w:lang w:val="el-GR"/>
        </w:rPr>
        <w:t>Σε μία</w:t>
      </w:r>
      <w:r w:rsidRPr="007217D4">
        <w:rPr>
          <w:rFonts w:cs="Times New Roman"/>
          <w:snapToGrid w:val="0"/>
          <w:color w:val="auto"/>
          <w:sz w:val="18"/>
          <w:szCs w:val="18"/>
          <w:lang w:val="el-GR"/>
        </w:rPr>
        <w:t xml:space="preserve"> από τις καταδίκες επιβλήθηκε ποινή φυλάκισης </w:t>
      </w:r>
      <w:r w:rsidRPr="00AA2E3F">
        <w:rPr>
          <w:rFonts w:cs="Times New Roman"/>
          <w:snapToGrid w:val="0"/>
          <w:color w:val="auto"/>
          <w:sz w:val="18"/>
          <w:szCs w:val="18"/>
          <w:lang w:val="el-GR"/>
        </w:rPr>
        <w:t>2 μηνών με τριετή αναστολή</w:t>
      </w:r>
      <w:r w:rsidRPr="007217D4">
        <w:rPr>
          <w:rFonts w:cs="Times New Roman"/>
          <w:snapToGrid w:val="0"/>
          <w:color w:val="auto"/>
          <w:sz w:val="18"/>
          <w:szCs w:val="18"/>
          <w:lang w:val="el-GR"/>
        </w:rPr>
        <w:tab/>
      </w:r>
      <w:r w:rsidRPr="007217D4">
        <w:rPr>
          <w:rFonts w:cs="Times New Roman"/>
          <w:snapToGrid w:val="0"/>
          <w:color w:val="auto"/>
          <w:sz w:val="18"/>
          <w:szCs w:val="18"/>
          <w:lang w:val="el-GR"/>
        </w:rPr>
        <w:tab/>
      </w:r>
    </w:p>
    <w:p w:rsidR="00C444FC" w:rsidRPr="007217D4" w:rsidRDefault="00C444FC" w:rsidP="00C444FC">
      <w:pPr>
        <w:spacing w:after="0" w:line="240" w:lineRule="auto"/>
        <w:rPr>
          <w:rFonts w:cs="Times New Roman"/>
          <w:snapToGrid w:val="0"/>
          <w:color w:val="auto"/>
          <w:sz w:val="18"/>
          <w:szCs w:val="18"/>
          <w:lang w:val="el-GR"/>
        </w:rPr>
      </w:pPr>
      <w:r w:rsidRPr="007217D4">
        <w:rPr>
          <w:rFonts w:cs="Times New Roman"/>
          <w:snapToGrid w:val="0"/>
          <w:color w:val="auto"/>
          <w:sz w:val="18"/>
          <w:szCs w:val="18"/>
          <w:vertAlign w:val="superscript"/>
          <w:lang w:val="el-GR"/>
        </w:rPr>
        <w:t>3</w:t>
      </w:r>
      <w:r w:rsidRPr="007217D4">
        <w:rPr>
          <w:rFonts w:cs="Times New Roman"/>
          <w:snapToGrid w:val="0"/>
          <w:color w:val="auto"/>
          <w:sz w:val="18"/>
          <w:szCs w:val="18"/>
          <w:lang w:val="el-GR"/>
        </w:rPr>
        <w:t xml:space="preserve"> Σε μία από τις καταδί</w:t>
      </w:r>
      <w:r>
        <w:rPr>
          <w:rFonts w:cs="Times New Roman"/>
          <w:snapToGrid w:val="0"/>
          <w:color w:val="auto"/>
          <w:sz w:val="18"/>
          <w:szCs w:val="18"/>
          <w:lang w:val="el-GR"/>
        </w:rPr>
        <w:t>κες επιβλήθηκε ποινή φυλάκισης 6</w:t>
      </w:r>
      <w:r w:rsidRPr="007217D4">
        <w:rPr>
          <w:rFonts w:cs="Times New Roman"/>
          <w:snapToGrid w:val="0"/>
          <w:color w:val="auto"/>
          <w:sz w:val="18"/>
          <w:szCs w:val="18"/>
          <w:lang w:val="el-GR"/>
        </w:rPr>
        <w:t xml:space="preserve"> μηνών με διετή αναστολή</w:t>
      </w:r>
      <w:r w:rsidRPr="007217D4">
        <w:rPr>
          <w:rFonts w:cs="Times New Roman"/>
          <w:snapToGrid w:val="0"/>
          <w:color w:val="auto"/>
          <w:sz w:val="18"/>
          <w:szCs w:val="18"/>
          <w:lang w:val="el-GR"/>
        </w:rPr>
        <w:tab/>
      </w:r>
      <w:r w:rsidRPr="007217D4">
        <w:rPr>
          <w:rFonts w:cs="Times New Roman"/>
          <w:snapToGrid w:val="0"/>
          <w:color w:val="auto"/>
          <w:sz w:val="18"/>
          <w:szCs w:val="18"/>
          <w:lang w:val="el-GR"/>
        </w:rPr>
        <w:tab/>
      </w:r>
      <w:r w:rsidRPr="007217D4">
        <w:rPr>
          <w:rFonts w:cs="Times New Roman"/>
          <w:snapToGrid w:val="0"/>
          <w:color w:val="auto"/>
          <w:sz w:val="18"/>
          <w:szCs w:val="18"/>
          <w:lang w:val="el-GR"/>
        </w:rPr>
        <w:tab/>
      </w:r>
      <w:r w:rsidRPr="007217D4">
        <w:rPr>
          <w:rFonts w:cs="Times New Roman"/>
          <w:snapToGrid w:val="0"/>
          <w:color w:val="auto"/>
          <w:sz w:val="18"/>
          <w:szCs w:val="18"/>
          <w:lang w:val="el-GR"/>
        </w:rPr>
        <w:tab/>
      </w:r>
    </w:p>
    <w:p w:rsidR="00C444FC" w:rsidRPr="007217D4" w:rsidRDefault="00C444FC" w:rsidP="00C444FC">
      <w:pPr>
        <w:spacing w:after="0" w:line="240" w:lineRule="auto"/>
        <w:rPr>
          <w:rFonts w:cs="Times New Roman"/>
          <w:snapToGrid w:val="0"/>
          <w:color w:val="auto"/>
          <w:sz w:val="18"/>
          <w:szCs w:val="18"/>
          <w:lang w:val="el-GR"/>
        </w:rPr>
      </w:pPr>
      <w:r w:rsidRPr="007217D4">
        <w:rPr>
          <w:rFonts w:cs="Times New Roman"/>
          <w:snapToGrid w:val="0"/>
          <w:color w:val="auto"/>
          <w:sz w:val="18"/>
          <w:szCs w:val="18"/>
          <w:vertAlign w:val="superscript"/>
          <w:lang w:val="el-GR"/>
        </w:rPr>
        <w:t>4</w:t>
      </w:r>
      <w:r w:rsidRPr="007217D4">
        <w:rPr>
          <w:rFonts w:cs="Times New Roman"/>
          <w:snapToGrid w:val="0"/>
          <w:color w:val="auto"/>
          <w:sz w:val="18"/>
          <w:szCs w:val="18"/>
          <w:lang w:val="el-GR"/>
        </w:rPr>
        <w:t xml:space="preserve"> Σε μια από τις καταδί</w:t>
      </w:r>
      <w:r>
        <w:rPr>
          <w:rFonts w:cs="Times New Roman"/>
          <w:snapToGrid w:val="0"/>
          <w:color w:val="auto"/>
          <w:sz w:val="18"/>
          <w:szCs w:val="18"/>
          <w:lang w:val="el-GR"/>
        </w:rPr>
        <w:t>κες επιβλήθηκε ποινή φυλάκισης 2</w:t>
      </w:r>
      <w:r w:rsidRPr="007217D4">
        <w:rPr>
          <w:rFonts w:cs="Times New Roman"/>
          <w:snapToGrid w:val="0"/>
          <w:color w:val="auto"/>
          <w:sz w:val="18"/>
          <w:szCs w:val="18"/>
          <w:lang w:val="el-GR"/>
        </w:rPr>
        <w:t xml:space="preserve"> μηνών με τριετή αναστολή. </w:t>
      </w:r>
      <w:r w:rsidRPr="007217D4">
        <w:rPr>
          <w:rFonts w:cs="Times New Roman"/>
          <w:snapToGrid w:val="0"/>
          <w:color w:val="auto"/>
          <w:sz w:val="18"/>
          <w:szCs w:val="18"/>
          <w:lang w:val="el-GR"/>
        </w:rPr>
        <w:tab/>
      </w:r>
      <w:r w:rsidRPr="007217D4">
        <w:rPr>
          <w:rFonts w:cs="Times New Roman"/>
          <w:snapToGrid w:val="0"/>
          <w:color w:val="auto"/>
          <w:sz w:val="18"/>
          <w:szCs w:val="18"/>
          <w:lang w:val="el-GR"/>
        </w:rPr>
        <w:tab/>
      </w:r>
      <w:r w:rsidRPr="007217D4">
        <w:rPr>
          <w:rFonts w:cs="Times New Roman"/>
          <w:snapToGrid w:val="0"/>
          <w:color w:val="auto"/>
          <w:sz w:val="18"/>
          <w:szCs w:val="18"/>
          <w:lang w:val="el-GR"/>
        </w:rPr>
        <w:tab/>
      </w:r>
    </w:p>
    <w:p w:rsidR="00C444FC" w:rsidRPr="00933CFB" w:rsidRDefault="00C444FC" w:rsidP="00C444FC">
      <w:pPr>
        <w:pStyle w:val="FootnoteText"/>
        <w:tabs>
          <w:tab w:val="left" w:pos="284"/>
        </w:tabs>
        <w:spacing w:after="0" w:line="240" w:lineRule="auto"/>
        <w:ind w:left="284" w:hanging="284"/>
        <w:rPr>
          <w:rFonts w:cs="Times New Roman"/>
          <w:snapToGrid w:val="0"/>
          <w:sz w:val="18"/>
          <w:szCs w:val="18"/>
          <w:lang w:val="el-GR"/>
        </w:rPr>
      </w:pPr>
      <w:r w:rsidRPr="007217D4">
        <w:rPr>
          <w:rFonts w:cs="Times New Roman"/>
          <w:snapToGrid w:val="0"/>
          <w:color w:val="auto"/>
          <w:sz w:val="18"/>
          <w:szCs w:val="18"/>
          <w:vertAlign w:val="superscript"/>
          <w:lang w:val="el-GR"/>
        </w:rPr>
        <w:t>5</w:t>
      </w:r>
      <w:r w:rsidRPr="007217D4">
        <w:rPr>
          <w:rFonts w:cs="Times New Roman"/>
          <w:snapToGrid w:val="0"/>
          <w:color w:val="auto"/>
          <w:sz w:val="18"/>
          <w:szCs w:val="18"/>
          <w:lang w:val="el-GR"/>
        </w:rPr>
        <w:t xml:space="preserve"> Σε μια από τις καταδίκες επιβλήθηκε ποινή φυλάκισης 2 μηνών με τριετή αναστολή.</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5182F" w:rsidRPr="00CE1852" w:rsidRDefault="00E5182F" w:rsidP="00D7086A">
    <w:pPr>
      <w:pStyle w:val="Header"/>
    </w:pPr>
    <w:r>
      <w:t>ΥΠΟΥΡΓΕΙΟ ΣΥΓΚΟΙΝΩΝΙΩΝ ΚΑΙ ΕΡΓΩΝ</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5182F" w:rsidRPr="00674B73" w:rsidRDefault="00E5182F" w:rsidP="00F5091A">
    <w:pPr>
      <w:pStyle w:val="Header"/>
      <w:rPr>
        <w:szCs w:val="1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5182F" w:rsidRPr="00E17258" w:rsidRDefault="00E5182F" w:rsidP="003D405D">
    <w:pPr>
      <w:pStyle w:val="Header"/>
      <w:tabs>
        <w:tab w:val="clear" w:pos="8640"/>
      </w:tabs>
      <w:ind w:right="-382"/>
      <w:jc w:val="right"/>
      <w:rPr>
        <w:sz w:val="20"/>
        <w:szCs w:val="20"/>
        <w:lang w:val="el-GR"/>
      </w:rPr>
    </w:pPr>
    <w:r w:rsidRPr="00E17258">
      <w:rPr>
        <w:sz w:val="20"/>
        <w:szCs w:val="20"/>
        <w:lang w:val="el-GR"/>
      </w:rPr>
      <w:t>ΥΠΟΥΡΓΕΙΟ ΕΡΓΑΣΙΑΣ ΚΑΙ ΚΟΙΝΩΝΙΚΩΝ ΑΣΦΑΛΙΣΕΩΝ</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1A7A57" w:rsidRDefault="001A7A57">
    <w:pPr>
      <w:pStyle w:val="Header"/>
      <w:jc w:val="right"/>
      <w:rPr>
        <w:sz w:val="20"/>
        <w:szCs w:val="20"/>
      </w:rPr>
    </w:pPr>
    <w:r>
      <w:rPr>
        <w:sz w:val="20"/>
        <w:szCs w:val="20"/>
      </w:rPr>
      <w:t>ΥΠΟΥΡΓΕΙΟ ΕΡΓΑΣΙΑΣ ΚΑΙ ΚΟΙΝΩΝΙΚΩΝ ΑΣΦΑΛΙΣΕΩΝ</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5182F" w:rsidRDefault="00E5182F" w:rsidP="00D7086A">
    <w:pPr>
      <w:pStyle w:val="BodyText"/>
    </w:pPr>
    <w:r>
      <w:rPr>
        <w:noProof/>
        <w:lang w:bidi="ar-SA"/>
      </w:rPr>
      <mc:AlternateContent>
        <mc:Choice Requires="wps">
          <w:drawing>
            <wp:anchor distT="0" distB="0" distL="114300" distR="114300" simplePos="0" relativeHeight="251657216" behindDoc="1" locked="0" layoutInCell="1" allowOverlap="1" wp14:anchorId="2DD73482" wp14:editId="34061D31">
              <wp:simplePos x="0" y="0"/>
              <wp:positionH relativeFrom="page">
                <wp:posOffset>1130300</wp:posOffset>
              </wp:positionH>
              <wp:positionV relativeFrom="page">
                <wp:posOffset>222885</wp:posOffset>
              </wp:positionV>
              <wp:extent cx="3158490" cy="157480"/>
              <wp:effectExtent l="0" t="3810" r="0" b="63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849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182F" w:rsidRPr="00E17258" w:rsidRDefault="00E5182F" w:rsidP="00D7086A">
                          <w:pPr>
                            <w:rPr>
                              <w:lang w:val="el-GR"/>
                            </w:rPr>
                          </w:pPr>
                          <w:r w:rsidRPr="00E17258">
                            <w:rPr>
                              <w:lang w:val="el-GR"/>
                            </w:rPr>
                            <w:t>Υπουργείο Εργασίας, Προνοίας και Κοινωνικών Ασφαλίσεων</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D73482" id="_x0000_t202" coordsize="21600,21600" o:spt="202" path="m,l,21600r21600,l21600,xe">
              <v:stroke joinstyle="miter"/>
              <v:path gradientshapeok="t" o:connecttype="rect"/>
            </v:shapetype>
            <v:shape id="_x0000_s1147" type="#_x0000_t202" style="position:absolute;left:0;text-align:left;margin-left:89pt;margin-top:17.55pt;width:248.7pt;height:12.4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" filled="f" stroked="f">
              <v:textbox inset="0,0,0,0">
                <w:txbxContent>
                  <w:p w:rsidR="00E5182F" w:rsidRPr="00E17258" w:rsidRDefault="00E5182F" w:rsidP="00D7086A">
                    <w:pPr>
                      <w:rPr>
                        <w:lang w:val="el-GR"/>
                      </w:rPr>
                    </w:pPr>
                    <w:r w:rsidRPr="00E17258">
                      <w:rPr>
                        <w:lang w:val="el-GR"/>
                      </w:rPr>
                      <w:t>Υπουργείο Εργασίας, Προνοίας και Κοινωνικών Ασφαλίσεων</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5182F" w:rsidRPr="00E17258" w:rsidRDefault="00E5182F" w:rsidP="000D29EC">
    <w:pPr>
      <w:pStyle w:val="Header"/>
      <w:tabs>
        <w:tab w:val="clear" w:pos="8640"/>
      </w:tabs>
      <w:jc w:val="right"/>
      <w:rPr>
        <w:sz w:val="20"/>
        <w:szCs w:val="20"/>
        <w:lang w:val="el-GR"/>
      </w:rPr>
    </w:pPr>
    <w:r w:rsidRPr="00E17258">
      <w:rPr>
        <w:sz w:val="20"/>
        <w:szCs w:val="20"/>
        <w:lang w:val="el-GR"/>
      </w:rPr>
      <w:t>ΥΠΟΥΡΓΕΙΟ ΕΡΓΑΣΙΑΣ</w:t>
    </w:r>
    <w:r w:rsidR="00DA14BD">
      <w:rPr>
        <w:sz w:val="20"/>
        <w:szCs w:val="20"/>
        <w:lang w:val="el-GR"/>
      </w:rPr>
      <w:t xml:space="preserve"> </w:t>
    </w:r>
    <w:r w:rsidRPr="00E17258">
      <w:rPr>
        <w:sz w:val="20"/>
        <w:szCs w:val="20"/>
        <w:lang w:val="el-GR"/>
      </w:rPr>
      <w:t xml:space="preserve"> ΚΑΙ ΚΟΙΝΩΝΙΚΩΝ ΑΣΦΑΛΙΣΕΩΝ</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5182F" w:rsidRPr="00CE1852" w:rsidRDefault="00E5182F" w:rsidP="00D7086A">
    <w:pPr>
      <w:pStyle w:val="Header"/>
    </w:pPr>
    <w:r>
      <w:t>ΥΠΟΥΡΓΕΙΟ ΣΥΓΚΟΙΝΩΝΙΩΝ ΚΑΙ ΕΡΓΩΝ</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5182F" w:rsidRDefault="00E5182F" w:rsidP="00F5091A">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60</w:t>
    </w:r>
    <w:r>
      <w:rPr>
        <w:rStyle w:val="PageNumber"/>
      </w:rPr>
      <w:fldChar w:fldCharType="end"/>
    </w:r>
  </w:p>
  <w:p w:rsidR="00E5182F" w:rsidRDefault="00E5182F">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5182F" w:rsidRPr="00674B73" w:rsidRDefault="00E5182F" w:rsidP="00F5091A">
    <w:pPr>
      <w:pStyle w:val="Header"/>
      <w:rPr>
        <w:szCs w:val="16"/>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5182F" w:rsidRDefault="00E5182F" w:rsidP="00F5091A">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60</w:t>
    </w:r>
    <w:r>
      <w:rPr>
        <w:rStyle w:val="PageNumber"/>
      </w:rPr>
      <w:fldChar w:fldCharType="end"/>
    </w:r>
  </w:p>
  <w:p w:rsidR="00E5182F" w:rsidRDefault="00E5182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0"/>
    <w:multiLevelType w:val="singleLevel"/>
    <w:tmpl w:val="1F9E495C"/>
    <w:lvl w:ilvl="0">
      <w:start w:val="1"/>
      <w:numFmt w:val="bullet"/>
      <w:pStyle w:val="ListBullet5"/>
      <w:lvlText w:val=""/>
      <w:lvlJc w:val="left"/>
      <w:pPr>
        <w:tabs>
          <w:tab w:val="num" w:pos="1800"/>
        </w:tabs>
        <w:ind w:left="1800" w:hanging="360"/>
      </w:pPr>
      <w:rPr>
        <w:rFonts w:ascii="Symbol" w:hAnsi="Symbol" w:hint="default"/>
      </w:rPr>
    </w:lvl>
  </w:abstractNum>
  <w:abstractNum w:abstractNumId="1" w15:restartNumberingAfterBreak="0">
    <w:nsid w:val="FFFFFF81"/>
    <w:multiLevelType w:val="singleLevel"/>
    <w:tmpl w:val="FB72F900"/>
    <w:lvl w:ilvl="0">
      <w:start w:val="1"/>
      <w:numFmt w:val="bullet"/>
      <w:pStyle w:val="ListBullet4"/>
      <w:lvlText w:val=""/>
      <w:lvlJc w:val="left"/>
      <w:pPr>
        <w:tabs>
          <w:tab w:val="num" w:pos="1440"/>
        </w:tabs>
        <w:ind w:left="1440" w:hanging="360"/>
      </w:pPr>
      <w:rPr>
        <w:rFonts w:ascii="Symbol" w:hAnsi="Symbol" w:hint="default"/>
      </w:rPr>
    </w:lvl>
  </w:abstractNum>
  <w:abstractNum w:abstractNumId="2" w15:restartNumberingAfterBreak="0">
    <w:nsid w:val="FFFFFF82"/>
    <w:multiLevelType w:val="singleLevel"/>
    <w:tmpl w:val="695C684A"/>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D976226E"/>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FFFFFF88"/>
    <w:multiLevelType w:val="singleLevel"/>
    <w:tmpl w:val="AB906120"/>
    <w:lvl w:ilvl="0">
      <w:start w:val="1"/>
      <w:numFmt w:val="decimal"/>
      <w:pStyle w:val="ListNumber"/>
      <w:lvlText w:val="%1."/>
      <w:lvlJc w:val="left"/>
      <w:pPr>
        <w:tabs>
          <w:tab w:val="num" w:pos="360"/>
        </w:tabs>
        <w:ind w:left="360" w:hanging="360"/>
      </w:pPr>
    </w:lvl>
  </w:abstractNum>
  <w:abstractNum w:abstractNumId="5" w15:restartNumberingAfterBreak="0">
    <w:nsid w:val="FFFFFF89"/>
    <w:multiLevelType w:val="singleLevel"/>
    <w:tmpl w:val="59AC7DD2"/>
    <w:lvl w:ilvl="0">
      <w:start w:val="1"/>
      <w:numFmt w:val="bullet"/>
      <w:pStyle w:val="ListBullet"/>
      <w:lvlText w:val=""/>
      <w:lvlJc w:val="left"/>
      <w:pPr>
        <w:tabs>
          <w:tab w:val="num" w:pos="720"/>
        </w:tabs>
        <w:ind w:left="720" w:hanging="720"/>
      </w:pPr>
      <w:rPr>
        <w:rFonts w:ascii="Symbol" w:hAnsi="Symbol" w:hint="default"/>
      </w:rPr>
    </w:lvl>
  </w:abstractNum>
  <w:abstractNum w:abstractNumId="6" w15:restartNumberingAfterBreak="0">
    <w:nsid w:val="02244410"/>
    <w:multiLevelType w:val="hybridMultilevel"/>
    <w:tmpl w:val="D84C58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2BC1734"/>
    <w:multiLevelType w:val="hybridMultilevel"/>
    <w:tmpl w:val="6FE05396"/>
    <w:lvl w:ilvl="0" w:tplc="A2DC4F24">
      <w:numFmt w:val="bullet"/>
      <w:lvlText w:val="-"/>
      <w:lvlJc w:val="left"/>
      <w:pPr>
        <w:ind w:left="720" w:hanging="360"/>
      </w:pPr>
      <w:rPr>
        <w:rFonts w:ascii="Calibri" w:eastAsiaTheme="minorHAnsi" w:hAnsi="Calibri" w:cs="Calibri"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8" w15:restartNumberingAfterBreak="0">
    <w:nsid w:val="049871AB"/>
    <w:multiLevelType w:val="hybridMultilevel"/>
    <w:tmpl w:val="A232E2C8"/>
    <w:lvl w:ilvl="0" w:tplc="D03C1D7A">
      <w:start w:val="1"/>
      <w:numFmt w:val="decimal"/>
      <w:pStyle w:val="List-number"/>
      <w:lvlText w:val="%1."/>
      <w:lvlJc w:val="left"/>
      <w:pPr>
        <w:ind w:left="720" w:hanging="360"/>
      </w:pPr>
      <w:rPr>
        <w:rFonts w:hint="default"/>
        <w:b w:val="0"/>
        <w:i w:val="0"/>
        <w:color w:val="20417F"/>
        <w:sz w:val="28"/>
        <w:u w:color="1F497D" w:themeColor="text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54D7FB3"/>
    <w:multiLevelType w:val="hybridMultilevel"/>
    <w:tmpl w:val="EAC6345E"/>
    <w:lvl w:ilvl="0" w:tplc="5A06EC1C">
      <w:start w:val="1"/>
      <w:numFmt w:val="decimal"/>
      <w:lvlText w:val="(%1)"/>
      <w:lvlJc w:val="left"/>
      <w:pPr>
        <w:tabs>
          <w:tab w:val="num" w:pos="1440"/>
        </w:tabs>
        <w:ind w:left="1440" w:hanging="720"/>
      </w:pPr>
      <w:rPr>
        <w:rFonts w:hint="default"/>
        <w:b w:val="0"/>
        <w:sz w:val="24"/>
        <w:szCs w:val="24"/>
      </w:rPr>
    </w:lvl>
    <w:lvl w:ilvl="1" w:tplc="FFFFFFFF" w:tentative="1">
      <w:start w:val="1"/>
      <w:numFmt w:val="lowerLetter"/>
      <w:lvlText w:val="%2."/>
      <w:lvlJc w:val="left"/>
      <w:pPr>
        <w:tabs>
          <w:tab w:val="num" w:pos="1800"/>
        </w:tabs>
        <w:ind w:left="1800" w:hanging="360"/>
      </w:pPr>
    </w:lvl>
    <w:lvl w:ilvl="2" w:tplc="FFFFFFFF" w:tentative="1">
      <w:start w:val="1"/>
      <w:numFmt w:val="lowerRoman"/>
      <w:lvlText w:val="%3."/>
      <w:lvlJc w:val="right"/>
      <w:pPr>
        <w:tabs>
          <w:tab w:val="num" w:pos="2520"/>
        </w:tabs>
        <w:ind w:left="2520" w:hanging="180"/>
      </w:pPr>
    </w:lvl>
    <w:lvl w:ilvl="3" w:tplc="FFFFFFFF" w:tentative="1">
      <w:start w:val="1"/>
      <w:numFmt w:val="decimal"/>
      <w:lvlText w:val="%4."/>
      <w:lvlJc w:val="left"/>
      <w:pPr>
        <w:tabs>
          <w:tab w:val="num" w:pos="3240"/>
        </w:tabs>
        <w:ind w:left="3240" w:hanging="360"/>
      </w:pPr>
    </w:lvl>
    <w:lvl w:ilvl="4" w:tplc="FFFFFFFF" w:tentative="1">
      <w:start w:val="1"/>
      <w:numFmt w:val="lowerLetter"/>
      <w:lvlText w:val="%5."/>
      <w:lvlJc w:val="left"/>
      <w:pPr>
        <w:tabs>
          <w:tab w:val="num" w:pos="3960"/>
        </w:tabs>
        <w:ind w:left="3960" w:hanging="360"/>
      </w:pPr>
    </w:lvl>
    <w:lvl w:ilvl="5" w:tplc="FFFFFFFF" w:tentative="1">
      <w:start w:val="1"/>
      <w:numFmt w:val="lowerRoman"/>
      <w:lvlText w:val="%6."/>
      <w:lvlJc w:val="right"/>
      <w:pPr>
        <w:tabs>
          <w:tab w:val="num" w:pos="4680"/>
        </w:tabs>
        <w:ind w:left="4680" w:hanging="180"/>
      </w:pPr>
    </w:lvl>
    <w:lvl w:ilvl="6" w:tplc="FFFFFFFF" w:tentative="1">
      <w:start w:val="1"/>
      <w:numFmt w:val="decimal"/>
      <w:lvlText w:val="%7."/>
      <w:lvlJc w:val="left"/>
      <w:pPr>
        <w:tabs>
          <w:tab w:val="num" w:pos="5400"/>
        </w:tabs>
        <w:ind w:left="5400" w:hanging="360"/>
      </w:pPr>
    </w:lvl>
    <w:lvl w:ilvl="7" w:tplc="FFFFFFFF" w:tentative="1">
      <w:start w:val="1"/>
      <w:numFmt w:val="lowerLetter"/>
      <w:lvlText w:val="%8."/>
      <w:lvlJc w:val="left"/>
      <w:pPr>
        <w:tabs>
          <w:tab w:val="num" w:pos="6120"/>
        </w:tabs>
        <w:ind w:left="6120" w:hanging="360"/>
      </w:pPr>
    </w:lvl>
    <w:lvl w:ilvl="8" w:tplc="FFFFFFFF" w:tentative="1">
      <w:start w:val="1"/>
      <w:numFmt w:val="lowerRoman"/>
      <w:lvlText w:val="%9."/>
      <w:lvlJc w:val="right"/>
      <w:pPr>
        <w:tabs>
          <w:tab w:val="num" w:pos="6840"/>
        </w:tabs>
        <w:ind w:left="6840" w:hanging="180"/>
      </w:pPr>
    </w:lvl>
  </w:abstractNum>
  <w:abstractNum w:abstractNumId="10" w15:restartNumberingAfterBreak="0">
    <w:nsid w:val="06854D1A"/>
    <w:multiLevelType w:val="hybridMultilevel"/>
    <w:tmpl w:val="CE866850"/>
    <w:lvl w:ilvl="0" w:tplc="4D9E197A">
      <w:start w:val="1"/>
      <w:numFmt w:val="bullet"/>
      <w:pStyle w:val="SimpleH1"/>
      <w:lvlText w:val=""/>
      <w:lvlJc w:val="left"/>
      <w:pPr>
        <w:ind w:left="107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1" w15:restartNumberingAfterBreak="0">
    <w:nsid w:val="0A8F4D7E"/>
    <w:multiLevelType w:val="multilevel"/>
    <w:tmpl w:val="74DA41B2"/>
    <w:lvl w:ilvl="0">
      <w:start w:val="1"/>
      <w:numFmt w:val="decimal"/>
      <w:pStyle w:val="N1"/>
      <w:lvlText w:val="%1."/>
      <w:lvlJc w:val="left"/>
      <w:pPr>
        <w:ind w:left="360" w:hanging="360"/>
      </w:pPr>
      <w:rPr>
        <w:rFonts w:hint="default"/>
      </w:rPr>
    </w:lvl>
    <w:lvl w:ilvl="1">
      <w:start w:val="1"/>
      <w:numFmt w:val="decimal"/>
      <w:pStyle w:val="N11"/>
      <w:lvlText w:val="%1.%2."/>
      <w:lvlJc w:val="left"/>
      <w:pPr>
        <w:ind w:left="1021" w:hanging="661"/>
      </w:pPr>
      <w:rPr>
        <w:rFonts w:hint="default"/>
      </w:rPr>
    </w:lvl>
    <w:lvl w:ilvl="2">
      <w:start w:val="1"/>
      <w:numFmt w:val="decimal"/>
      <w:pStyle w:val="N12"/>
      <w:lvlText w:val="%1.%2.%3."/>
      <w:lvlJc w:val="left"/>
      <w:pPr>
        <w:ind w:left="1588" w:hanging="868"/>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0C52545F"/>
    <w:multiLevelType w:val="hybridMultilevel"/>
    <w:tmpl w:val="A48C0C6C"/>
    <w:lvl w:ilvl="0" w:tplc="DD1C28DC">
      <w:start w:val="1"/>
      <w:numFmt w:val="decimal"/>
      <w:pStyle w:val="Num-para"/>
      <w:lvlText w:val="%1."/>
      <w:lvlJc w:val="left"/>
      <w:pPr>
        <w:ind w:left="360" w:hanging="360"/>
      </w:pPr>
      <w:rPr>
        <w:rFonts w:hint="default"/>
      </w:rPr>
    </w:lvl>
    <w:lvl w:ilvl="1" w:tplc="08090019" w:tentative="1">
      <w:start w:val="1"/>
      <w:numFmt w:val="lowerLetter"/>
      <w:lvlText w:val="%2."/>
      <w:lvlJc w:val="left"/>
      <w:pPr>
        <w:ind w:left="2439" w:hanging="360"/>
      </w:pPr>
    </w:lvl>
    <w:lvl w:ilvl="2" w:tplc="0809001B" w:tentative="1">
      <w:start w:val="1"/>
      <w:numFmt w:val="lowerRoman"/>
      <w:lvlText w:val="%3."/>
      <w:lvlJc w:val="right"/>
      <w:pPr>
        <w:ind w:left="3159" w:hanging="180"/>
      </w:pPr>
    </w:lvl>
    <w:lvl w:ilvl="3" w:tplc="0809000F" w:tentative="1">
      <w:start w:val="1"/>
      <w:numFmt w:val="decimal"/>
      <w:lvlText w:val="%4."/>
      <w:lvlJc w:val="left"/>
      <w:pPr>
        <w:ind w:left="3879" w:hanging="360"/>
      </w:pPr>
    </w:lvl>
    <w:lvl w:ilvl="4" w:tplc="08090019" w:tentative="1">
      <w:start w:val="1"/>
      <w:numFmt w:val="lowerLetter"/>
      <w:lvlText w:val="%5."/>
      <w:lvlJc w:val="left"/>
      <w:pPr>
        <w:ind w:left="4599" w:hanging="360"/>
      </w:pPr>
    </w:lvl>
    <w:lvl w:ilvl="5" w:tplc="0809001B" w:tentative="1">
      <w:start w:val="1"/>
      <w:numFmt w:val="lowerRoman"/>
      <w:lvlText w:val="%6."/>
      <w:lvlJc w:val="right"/>
      <w:pPr>
        <w:ind w:left="5319" w:hanging="180"/>
      </w:pPr>
    </w:lvl>
    <w:lvl w:ilvl="6" w:tplc="0809000F" w:tentative="1">
      <w:start w:val="1"/>
      <w:numFmt w:val="decimal"/>
      <w:lvlText w:val="%7."/>
      <w:lvlJc w:val="left"/>
      <w:pPr>
        <w:ind w:left="6039" w:hanging="360"/>
      </w:pPr>
    </w:lvl>
    <w:lvl w:ilvl="7" w:tplc="08090019" w:tentative="1">
      <w:start w:val="1"/>
      <w:numFmt w:val="lowerLetter"/>
      <w:lvlText w:val="%8."/>
      <w:lvlJc w:val="left"/>
      <w:pPr>
        <w:ind w:left="6759" w:hanging="360"/>
      </w:pPr>
    </w:lvl>
    <w:lvl w:ilvl="8" w:tplc="0809001B" w:tentative="1">
      <w:start w:val="1"/>
      <w:numFmt w:val="lowerRoman"/>
      <w:lvlText w:val="%9."/>
      <w:lvlJc w:val="right"/>
      <w:pPr>
        <w:ind w:left="7479" w:hanging="180"/>
      </w:pPr>
    </w:lvl>
  </w:abstractNum>
  <w:abstractNum w:abstractNumId="13" w15:restartNumberingAfterBreak="0">
    <w:nsid w:val="0F492643"/>
    <w:multiLevelType w:val="hybridMultilevel"/>
    <w:tmpl w:val="23221B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0972AD1"/>
    <w:multiLevelType w:val="hybridMultilevel"/>
    <w:tmpl w:val="C318F55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5" w15:restartNumberingAfterBreak="0">
    <w:nsid w:val="14105CA9"/>
    <w:multiLevelType w:val="hybridMultilevel"/>
    <w:tmpl w:val="31C02244"/>
    <w:lvl w:ilvl="0" w:tplc="3CF28AFA">
      <w:start w:val="1"/>
      <w:numFmt w:val="decimal"/>
      <w:pStyle w:val="ParagraphNumbering"/>
      <w:lvlText w:val="%1.     "/>
      <w:lvlJc w:val="left"/>
      <w:pPr>
        <w:tabs>
          <w:tab w:val="num" w:pos="720"/>
        </w:tabs>
        <w:ind w:left="0" w:firstLine="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157268E7"/>
    <w:multiLevelType w:val="hybridMultilevel"/>
    <w:tmpl w:val="0942AAA0"/>
    <w:lvl w:ilvl="0" w:tplc="049AE2F8">
      <w:start w:val="1"/>
      <w:numFmt w:val="bullet"/>
      <w:lvlText w:val=""/>
      <w:lvlJc w:val="left"/>
      <w:pPr>
        <w:tabs>
          <w:tab w:val="num" w:pos="1080"/>
        </w:tabs>
        <w:ind w:left="1060" w:hanging="340"/>
      </w:pPr>
      <w:rPr>
        <w:rFonts w:ascii="Symbol" w:hAnsi="Symbol" w:hint="default"/>
      </w:rPr>
    </w:lvl>
    <w:lvl w:ilvl="1" w:tplc="FE00E3C2" w:tentative="1">
      <w:start w:val="1"/>
      <w:numFmt w:val="lowerLetter"/>
      <w:lvlText w:val="%2."/>
      <w:lvlJc w:val="left"/>
      <w:pPr>
        <w:tabs>
          <w:tab w:val="num" w:pos="1800"/>
        </w:tabs>
        <w:ind w:left="1800" w:hanging="360"/>
      </w:pPr>
    </w:lvl>
    <w:lvl w:ilvl="2" w:tplc="30C2139A" w:tentative="1">
      <w:start w:val="1"/>
      <w:numFmt w:val="lowerRoman"/>
      <w:lvlText w:val="%3."/>
      <w:lvlJc w:val="right"/>
      <w:pPr>
        <w:tabs>
          <w:tab w:val="num" w:pos="2520"/>
        </w:tabs>
        <w:ind w:left="2520" w:hanging="180"/>
      </w:pPr>
    </w:lvl>
    <w:lvl w:ilvl="3" w:tplc="5CE08472" w:tentative="1">
      <w:start w:val="1"/>
      <w:numFmt w:val="decimal"/>
      <w:lvlText w:val="%4."/>
      <w:lvlJc w:val="left"/>
      <w:pPr>
        <w:tabs>
          <w:tab w:val="num" w:pos="3240"/>
        </w:tabs>
        <w:ind w:left="3240" w:hanging="360"/>
      </w:pPr>
    </w:lvl>
    <w:lvl w:ilvl="4" w:tplc="6C36E150" w:tentative="1">
      <w:start w:val="1"/>
      <w:numFmt w:val="lowerLetter"/>
      <w:lvlText w:val="%5."/>
      <w:lvlJc w:val="left"/>
      <w:pPr>
        <w:tabs>
          <w:tab w:val="num" w:pos="3960"/>
        </w:tabs>
        <w:ind w:left="3960" w:hanging="360"/>
      </w:pPr>
    </w:lvl>
    <w:lvl w:ilvl="5" w:tplc="6AC43D4E" w:tentative="1">
      <w:start w:val="1"/>
      <w:numFmt w:val="lowerRoman"/>
      <w:lvlText w:val="%6."/>
      <w:lvlJc w:val="right"/>
      <w:pPr>
        <w:tabs>
          <w:tab w:val="num" w:pos="4680"/>
        </w:tabs>
        <w:ind w:left="4680" w:hanging="180"/>
      </w:pPr>
    </w:lvl>
    <w:lvl w:ilvl="6" w:tplc="4FCE0ECC" w:tentative="1">
      <w:start w:val="1"/>
      <w:numFmt w:val="decimal"/>
      <w:lvlText w:val="%7."/>
      <w:lvlJc w:val="left"/>
      <w:pPr>
        <w:tabs>
          <w:tab w:val="num" w:pos="5400"/>
        </w:tabs>
        <w:ind w:left="5400" w:hanging="360"/>
      </w:pPr>
    </w:lvl>
    <w:lvl w:ilvl="7" w:tplc="EB20C40C" w:tentative="1">
      <w:start w:val="1"/>
      <w:numFmt w:val="lowerLetter"/>
      <w:lvlText w:val="%8."/>
      <w:lvlJc w:val="left"/>
      <w:pPr>
        <w:tabs>
          <w:tab w:val="num" w:pos="6120"/>
        </w:tabs>
        <w:ind w:left="6120" w:hanging="360"/>
      </w:pPr>
    </w:lvl>
    <w:lvl w:ilvl="8" w:tplc="B796A8A0" w:tentative="1">
      <w:start w:val="1"/>
      <w:numFmt w:val="lowerRoman"/>
      <w:lvlText w:val="%9."/>
      <w:lvlJc w:val="right"/>
      <w:pPr>
        <w:tabs>
          <w:tab w:val="num" w:pos="6840"/>
        </w:tabs>
        <w:ind w:left="6840" w:hanging="180"/>
      </w:pPr>
    </w:lvl>
  </w:abstractNum>
  <w:abstractNum w:abstractNumId="17" w15:restartNumberingAfterBreak="0">
    <w:nsid w:val="15DF46D1"/>
    <w:multiLevelType w:val="hybridMultilevel"/>
    <w:tmpl w:val="0DAC041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8" w15:restartNumberingAfterBreak="0">
    <w:nsid w:val="174017F9"/>
    <w:multiLevelType w:val="multilevel"/>
    <w:tmpl w:val="E4DEBF50"/>
    <w:lvl w:ilvl="0">
      <w:numFmt w:val="bullet"/>
      <w:lvlText w:val="-"/>
      <w:lvlJc w:val="left"/>
      <w:pPr>
        <w:ind w:left="720" w:hanging="360"/>
      </w:pPr>
      <w:rPr>
        <w:rFonts w:ascii="Times New Roman" w:eastAsia="Times New Roman" w:hAnsi="Times New Roman"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9" w15:restartNumberingAfterBreak="0">
    <w:nsid w:val="19290202"/>
    <w:multiLevelType w:val="hybridMultilevel"/>
    <w:tmpl w:val="8BD042E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15:restartNumberingAfterBreak="0">
    <w:nsid w:val="194A5E76"/>
    <w:multiLevelType w:val="hybridMultilevel"/>
    <w:tmpl w:val="6526F48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BC92515"/>
    <w:multiLevelType w:val="hybridMultilevel"/>
    <w:tmpl w:val="B20281B0"/>
    <w:lvl w:ilvl="0" w:tplc="84BA652A">
      <w:start w:val="1"/>
      <w:numFmt w:val="bullet"/>
      <w:lvlText w:val=""/>
      <w:lvlJc w:val="left"/>
      <w:pPr>
        <w:tabs>
          <w:tab w:val="num" w:pos="720"/>
        </w:tabs>
        <w:ind w:left="720" w:hanging="360"/>
      </w:pPr>
      <w:rPr>
        <w:rFonts w:ascii="Symbol" w:hAnsi="Symbol" w:hint="default"/>
        <w:color w:val="auto"/>
      </w:rPr>
    </w:lvl>
    <w:lvl w:ilvl="1" w:tplc="04080003" w:tentative="1">
      <w:start w:val="1"/>
      <w:numFmt w:val="bullet"/>
      <w:lvlText w:val="o"/>
      <w:lvlJc w:val="left"/>
      <w:pPr>
        <w:tabs>
          <w:tab w:val="num" w:pos="864"/>
        </w:tabs>
        <w:ind w:left="864" w:hanging="360"/>
      </w:pPr>
      <w:rPr>
        <w:rFonts w:ascii="Courier New" w:hAnsi="Courier New" w:cs="Courier New" w:hint="default"/>
      </w:rPr>
    </w:lvl>
    <w:lvl w:ilvl="2" w:tplc="04080005" w:tentative="1">
      <w:start w:val="1"/>
      <w:numFmt w:val="bullet"/>
      <w:lvlText w:val=""/>
      <w:lvlJc w:val="left"/>
      <w:pPr>
        <w:tabs>
          <w:tab w:val="num" w:pos="1584"/>
        </w:tabs>
        <w:ind w:left="1584" w:hanging="360"/>
      </w:pPr>
      <w:rPr>
        <w:rFonts w:ascii="Wingdings" w:hAnsi="Wingdings" w:hint="default"/>
      </w:rPr>
    </w:lvl>
    <w:lvl w:ilvl="3" w:tplc="04080001" w:tentative="1">
      <w:start w:val="1"/>
      <w:numFmt w:val="bullet"/>
      <w:lvlText w:val=""/>
      <w:lvlJc w:val="left"/>
      <w:pPr>
        <w:tabs>
          <w:tab w:val="num" w:pos="2304"/>
        </w:tabs>
        <w:ind w:left="2304" w:hanging="360"/>
      </w:pPr>
      <w:rPr>
        <w:rFonts w:ascii="Symbol" w:hAnsi="Symbol" w:hint="default"/>
      </w:rPr>
    </w:lvl>
    <w:lvl w:ilvl="4" w:tplc="04080003" w:tentative="1">
      <w:start w:val="1"/>
      <w:numFmt w:val="bullet"/>
      <w:lvlText w:val="o"/>
      <w:lvlJc w:val="left"/>
      <w:pPr>
        <w:tabs>
          <w:tab w:val="num" w:pos="3024"/>
        </w:tabs>
        <w:ind w:left="3024" w:hanging="360"/>
      </w:pPr>
      <w:rPr>
        <w:rFonts w:ascii="Courier New" w:hAnsi="Courier New" w:cs="Courier New" w:hint="default"/>
      </w:rPr>
    </w:lvl>
    <w:lvl w:ilvl="5" w:tplc="04080005" w:tentative="1">
      <w:start w:val="1"/>
      <w:numFmt w:val="bullet"/>
      <w:lvlText w:val=""/>
      <w:lvlJc w:val="left"/>
      <w:pPr>
        <w:tabs>
          <w:tab w:val="num" w:pos="3744"/>
        </w:tabs>
        <w:ind w:left="3744" w:hanging="360"/>
      </w:pPr>
      <w:rPr>
        <w:rFonts w:ascii="Wingdings" w:hAnsi="Wingdings" w:hint="default"/>
      </w:rPr>
    </w:lvl>
    <w:lvl w:ilvl="6" w:tplc="04080001" w:tentative="1">
      <w:start w:val="1"/>
      <w:numFmt w:val="bullet"/>
      <w:lvlText w:val=""/>
      <w:lvlJc w:val="left"/>
      <w:pPr>
        <w:tabs>
          <w:tab w:val="num" w:pos="4464"/>
        </w:tabs>
        <w:ind w:left="4464" w:hanging="360"/>
      </w:pPr>
      <w:rPr>
        <w:rFonts w:ascii="Symbol" w:hAnsi="Symbol" w:hint="default"/>
      </w:rPr>
    </w:lvl>
    <w:lvl w:ilvl="7" w:tplc="04080003" w:tentative="1">
      <w:start w:val="1"/>
      <w:numFmt w:val="bullet"/>
      <w:lvlText w:val="o"/>
      <w:lvlJc w:val="left"/>
      <w:pPr>
        <w:tabs>
          <w:tab w:val="num" w:pos="5184"/>
        </w:tabs>
        <w:ind w:left="5184" w:hanging="360"/>
      </w:pPr>
      <w:rPr>
        <w:rFonts w:ascii="Courier New" w:hAnsi="Courier New" w:cs="Courier New" w:hint="default"/>
      </w:rPr>
    </w:lvl>
    <w:lvl w:ilvl="8" w:tplc="04080005" w:tentative="1">
      <w:start w:val="1"/>
      <w:numFmt w:val="bullet"/>
      <w:lvlText w:val=""/>
      <w:lvlJc w:val="left"/>
      <w:pPr>
        <w:tabs>
          <w:tab w:val="num" w:pos="5904"/>
        </w:tabs>
        <w:ind w:left="5904" w:hanging="360"/>
      </w:pPr>
      <w:rPr>
        <w:rFonts w:ascii="Wingdings" w:hAnsi="Wingdings" w:hint="default"/>
      </w:rPr>
    </w:lvl>
  </w:abstractNum>
  <w:abstractNum w:abstractNumId="22" w15:restartNumberingAfterBreak="0">
    <w:nsid w:val="1C8B2D59"/>
    <w:multiLevelType w:val="hybridMultilevel"/>
    <w:tmpl w:val="F92EF8C6"/>
    <w:lvl w:ilvl="0" w:tplc="20000001">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23" w15:restartNumberingAfterBreak="0">
    <w:nsid w:val="1EB06EC1"/>
    <w:multiLevelType w:val="hybridMultilevel"/>
    <w:tmpl w:val="80D62B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F8D2052"/>
    <w:multiLevelType w:val="hybridMultilevel"/>
    <w:tmpl w:val="A4F82DCE"/>
    <w:lvl w:ilvl="0" w:tplc="951025E0">
      <w:start w:val="1"/>
      <w:numFmt w:val="decimal"/>
      <w:pStyle w:val="Heading6"/>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205F0F87"/>
    <w:multiLevelType w:val="hybridMultilevel"/>
    <w:tmpl w:val="C778DE9E"/>
    <w:lvl w:ilvl="0" w:tplc="CBDEB0DE">
      <w:start w:val="1"/>
      <w:numFmt w:val="decimal"/>
      <w:pStyle w:val="parartima"/>
      <w:lvlText w:val="Παράρτημα %1"/>
      <w:lvlJc w:val="left"/>
      <w:pPr>
        <w:ind w:left="2062" w:hanging="360"/>
      </w:pPr>
      <w:rPr>
        <w:rFonts w:hint="default"/>
      </w:rPr>
    </w:lvl>
    <w:lvl w:ilvl="1" w:tplc="08090019" w:tentative="1">
      <w:start w:val="1"/>
      <w:numFmt w:val="lowerLetter"/>
      <w:lvlText w:val="%2."/>
      <w:lvlJc w:val="left"/>
      <w:pPr>
        <w:ind w:left="2782" w:hanging="360"/>
      </w:pPr>
    </w:lvl>
    <w:lvl w:ilvl="2" w:tplc="0809001B" w:tentative="1">
      <w:start w:val="1"/>
      <w:numFmt w:val="lowerRoman"/>
      <w:lvlText w:val="%3."/>
      <w:lvlJc w:val="right"/>
      <w:pPr>
        <w:ind w:left="3502" w:hanging="180"/>
      </w:pPr>
    </w:lvl>
    <w:lvl w:ilvl="3" w:tplc="0809000F" w:tentative="1">
      <w:start w:val="1"/>
      <w:numFmt w:val="decimal"/>
      <w:lvlText w:val="%4."/>
      <w:lvlJc w:val="left"/>
      <w:pPr>
        <w:ind w:left="4222" w:hanging="360"/>
      </w:pPr>
    </w:lvl>
    <w:lvl w:ilvl="4" w:tplc="08090019" w:tentative="1">
      <w:start w:val="1"/>
      <w:numFmt w:val="lowerLetter"/>
      <w:lvlText w:val="%5."/>
      <w:lvlJc w:val="left"/>
      <w:pPr>
        <w:ind w:left="4942" w:hanging="360"/>
      </w:pPr>
    </w:lvl>
    <w:lvl w:ilvl="5" w:tplc="0809001B" w:tentative="1">
      <w:start w:val="1"/>
      <w:numFmt w:val="lowerRoman"/>
      <w:lvlText w:val="%6."/>
      <w:lvlJc w:val="right"/>
      <w:pPr>
        <w:ind w:left="5662" w:hanging="180"/>
      </w:pPr>
    </w:lvl>
    <w:lvl w:ilvl="6" w:tplc="0809000F" w:tentative="1">
      <w:start w:val="1"/>
      <w:numFmt w:val="decimal"/>
      <w:lvlText w:val="%7."/>
      <w:lvlJc w:val="left"/>
      <w:pPr>
        <w:ind w:left="6382" w:hanging="360"/>
      </w:pPr>
    </w:lvl>
    <w:lvl w:ilvl="7" w:tplc="08090019" w:tentative="1">
      <w:start w:val="1"/>
      <w:numFmt w:val="lowerLetter"/>
      <w:lvlText w:val="%8."/>
      <w:lvlJc w:val="left"/>
      <w:pPr>
        <w:ind w:left="7102" w:hanging="360"/>
      </w:pPr>
    </w:lvl>
    <w:lvl w:ilvl="8" w:tplc="0809001B" w:tentative="1">
      <w:start w:val="1"/>
      <w:numFmt w:val="lowerRoman"/>
      <w:lvlText w:val="%9."/>
      <w:lvlJc w:val="right"/>
      <w:pPr>
        <w:ind w:left="7822" w:hanging="180"/>
      </w:pPr>
    </w:lvl>
  </w:abstractNum>
  <w:abstractNum w:abstractNumId="26" w15:restartNumberingAfterBreak="0">
    <w:nsid w:val="21D2228D"/>
    <w:multiLevelType w:val="hybridMultilevel"/>
    <w:tmpl w:val="5C2676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2177BEC"/>
    <w:multiLevelType w:val="hybridMultilevel"/>
    <w:tmpl w:val="DF08BF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26707EE"/>
    <w:multiLevelType w:val="multilevel"/>
    <w:tmpl w:val="D5581396"/>
    <w:lvl w:ilvl="0">
      <w:start w:val="1"/>
      <w:numFmt w:val="decimal"/>
      <w:pStyle w:val="ListParagraph"/>
      <w:lvlText w:val="%1."/>
      <w:lvlJc w:val="left"/>
      <w:pPr>
        <w:ind w:left="360" w:hanging="360"/>
      </w:pPr>
      <w:rPr>
        <w:rFonts w:hint="default"/>
      </w:rPr>
    </w:lvl>
    <w:lvl w:ilvl="1">
      <w:start w:val="1"/>
      <w:numFmt w:val="decimal"/>
      <w:isLgl/>
      <w:lvlText w:val="%1.%2."/>
      <w:lvlJc w:val="left"/>
      <w:pPr>
        <w:ind w:left="7950" w:hanging="720"/>
      </w:pPr>
      <w:rPr>
        <w:rFonts w:hint="default"/>
      </w:rPr>
    </w:lvl>
    <w:lvl w:ilvl="2">
      <w:start w:val="1"/>
      <w:numFmt w:val="decimal"/>
      <w:isLgl/>
      <w:lvlText w:val="%1.%2.%3."/>
      <w:lvlJc w:val="left"/>
      <w:pPr>
        <w:ind w:left="15180" w:hanging="720"/>
      </w:pPr>
      <w:rPr>
        <w:rFonts w:hint="default"/>
      </w:rPr>
    </w:lvl>
    <w:lvl w:ilvl="3">
      <w:start w:val="1"/>
      <w:numFmt w:val="decimal"/>
      <w:isLgl/>
      <w:lvlText w:val="%1.%2.%3.%4."/>
      <w:lvlJc w:val="left"/>
      <w:pPr>
        <w:ind w:left="22770" w:hanging="1080"/>
      </w:pPr>
      <w:rPr>
        <w:rFonts w:hint="default"/>
      </w:rPr>
    </w:lvl>
    <w:lvl w:ilvl="4">
      <w:start w:val="1"/>
      <w:numFmt w:val="decimal"/>
      <w:isLgl/>
      <w:lvlText w:val="%1.%2.%3.%4.%5."/>
      <w:lvlJc w:val="left"/>
      <w:pPr>
        <w:ind w:left="30000" w:hanging="1080"/>
      </w:pPr>
      <w:rPr>
        <w:rFonts w:hint="default"/>
      </w:rPr>
    </w:lvl>
    <w:lvl w:ilvl="5">
      <w:start w:val="1"/>
      <w:numFmt w:val="decimal"/>
      <w:isLgl/>
      <w:lvlText w:val="%1.%2.%3.%4.%5.%6."/>
      <w:lvlJc w:val="left"/>
      <w:pPr>
        <w:ind w:left="-27946" w:hanging="1440"/>
      </w:pPr>
      <w:rPr>
        <w:rFonts w:hint="default"/>
      </w:rPr>
    </w:lvl>
    <w:lvl w:ilvl="6">
      <w:start w:val="1"/>
      <w:numFmt w:val="decimal"/>
      <w:isLgl/>
      <w:lvlText w:val="%1.%2.%3.%4.%5.%6.%7."/>
      <w:lvlJc w:val="left"/>
      <w:pPr>
        <w:ind w:left="-20716" w:hanging="1440"/>
      </w:pPr>
      <w:rPr>
        <w:rFonts w:hint="default"/>
      </w:rPr>
    </w:lvl>
    <w:lvl w:ilvl="7">
      <w:start w:val="1"/>
      <w:numFmt w:val="decimal"/>
      <w:isLgl/>
      <w:lvlText w:val="%1.%2.%3.%4.%5.%6.%7.%8."/>
      <w:lvlJc w:val="left"/>
      <w:pPr>
        <w:ind w:left="-13126" w:hanging="1800"/>
      </w:pPr>
      <w:rPr>
        <w:rFonts w:hint="default"/>
      </w:rPr>
    </w:lvl>
    <w:lvl w:ilvl="8">
      <w:start w:val="1"/>
      <w:numFmt w:val="decimal"/>
      <w:isLgl/>
      <w:lvlText w:val="%1.%2.%3.%4.%5.%6.%7.%8.%9."/>
      <w:lvlJc w:val="left"/>
      <w:pPr>
        <w:ind w:left="-5896" w:hanging="1800"/>
      </w:pPr>
      <w:rPr>
        <w:rFonts w:hint="default"/>
      </w:rPr>
    </w:lvl>
  </w:abstractNum>
  <w:abstractNum w:abstractNumId="29" w15:restartNumberingAfterBreak="0">
    <w:nsid w:val="23622D9F"/>
    <w:multiLevelType w:val="hybridMultilevel"/>
    <w:tmpl w:val="C06218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38A13E1"/>
    <w:multiLevelType w:val="hybridMultilevel"/>
    <w:tmpl w:val="C86E9C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3C744CF"/>
    <w:multiLevelType w:val="hybridMultilevel"/>
    <w:tmpl w:val="208275AC"/>
    <w:lvl w:ilvl="0" w:tplc="68A27DA0">
      <w:start w:val="1"/>
      <mc:AlternateContent>
        <mc:Choice Requires="w14">
          <w:numFmt w:val="custom" w:format="α, β, γ, ..."/>
        </mc:Choice>
        <mc:Fallback>
          <w:numFmt w:val="decimal"/>
        </mc:Fallback>
      </mc:AlternateContent>
      <w:pStyle w:val="Style"/>
      <w:lvlText w:val="%1."/>
      <w:lvlJc w:val="left"/>
      <w:pPr>
        <w:ind w:left="360" w:hanging="360"/>
      </w:pPr>
      <w:rPr>
        <w:rFonts w:hint="default"/>
      </w:rPr>
    </w:lvl>
    <w:lvl w:ilvl="1" w:tplc="B05EBA14">
      <w:start w:val="1"/>
      <w:numFmt w:val="decimal"/>
      <w:lvlText w:val="%2."/>
      <w:lvlJc w:val="left"/>
      <w:pPr>
        <w:ind w:left="1080" w:hanging="360"/>
      </w:pPr>
      <w:rPr>
        <w:rFonts w:hint="default"/>
      </w:r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 w15:restartNumberingAfterBreak="0">
    <w:nsid w:val="24532C6D"/>
    <w:multiLevelType w:val="hybridMultilevel"/>
    <w:tmpl w:val="B148B7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27D85311"/>
    <w:multiLevelType w:val="hybridMultilevel"/>
    <w:tmpl w:val="7D14DED6"/>
    <w:lvl w:ilvl="0" w:tplc="BF967FAC">
      <w:start w:val="1"/>
      <w:numFmt w:val="decimal"/>
      <w:pStyle w:val="Heading1"/>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4" w15:restartNumberingAfterBreak="0">
    <w:nsid w:val="29142DBE"/>
    <w:multiLevelType w:val="hybridMultilevel"/>
    <w:tmpl w:val="024A1A9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5" w15:restartNumberingAfterBreak="0">
    <w:nsid w:val="29CC346E"/>
    <w:multiLevelType w:val="hybridMultilevel"/>
    <w:tmpl w:val="4322C99A"/>
    <w:lvl w:ilvl="0" w:tplc="04090009">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6" w15:restartNumberingAfterBreak="0">
    <w:nsid w:val="2FC545BC"/>
    <w:multiLevelType w:val="hybridMultilevel"/>
    <w:tmpl w:val="3E7EDE0E"/>
    <w:lvl w:ilvl="0" w:tplc="433CE576">
      <w:start w:val="1"/>
      <w:numFmt w:val="decimal"/>
      <w:lvlText w:val="%1)"/>
      <w:lvlJc w:val="left"/>
      <w:pPr>
        <w:ind w:left="780" w:hanging="360"/>
      </w:pPr>
      <w:rPr>
        <w:color w:val="auto"/>
      </w:rPr>
    </w:lvl>
    <w:lvl w:ilvl="1" w:tplc="10000019" w:tentative="1">
      <w:start w:val="1"/>
      <w:numFmt w:val="lowerLetter"/>
      <w:lvlText w:val="%2."/>
      <w:lvlJc w:val="left"/>
      <w:pPr>
        <w:ind w:left="1500" w:hanging="360"/>
      </w:pPr>
    </w:lvl>
    <w:lvl w:ilvl="2" w:tplc="1000001B" w:tentative="1">
      <w:start w:val="1"/>
      <w:numFmt w:val="lowerRoman"/>
      <w:lvlText w:val="%3."/>
      <w:lvlJc w:val="right"/>
      <w:pPr>
        <w:ind w:left="2220" w:hanging="180"/>
      </w:pPr>
    </w:lvl>
    <w:lvl w:ilvl="3" w:tplc="1000000F" w:tentative="1">
      <w:start w:val="1"/>
      <w:numFmt w:val="decimal"/>
      <w:lvlText w:val="%4."/>
      <w:lvlJc w:val="left"/>
      <w:pPr>
        <w:ind w:left="2940" w:hanging="360"/>
      </w:pPr>
    </w:lvl>
    <w:lvl w:ilvl="4" w:tplc="10000019" w:tentative="1">
      <w:start w:val="1"/>
      <w:numFmt w:val="lowerLetter"/>
      <w:lvlText w:val="%5."/>
      <w:lvlJc w:val="left"/>
      <w:pPr>
        <w:ind w:left="3660" w:hanging="360"/>
      </w:pPr>
    </w:lvl>
    <w:lvl w:ilvl="5" w:tplc="1000001B" w:tentative="1">
      <w:start w:val="1"/>
      <w:numFmt w:val="lowerRoman"/>
      <w:lvlText w:val="%6."/>
      <w:lvlJc w:val="right"/>
      <w:pPr>
        <w:ind w:left="4380" w:hanging="180"/>
      </w:pPr>
    </w:lvl>
    <w:lvl w:ilvl="6" w:tplc="1000000F" w:tentative="1">
      <w:start w:val="1"/>
      <w:numFmt w:val="decimal"/>
      <w:lvlText w:val="%7."/>
      <w:lvlJc w:val="left"/>
      <w:pPr>
        <w:ind w:left="5100" w:hanging="360"/>
      </w:pPr>
    </w:lvl>
    <w:lvl w:ilvl="7" w:tplc="10000019" w:tentative="1">
      <w:start w:val="1"/>
      <w:numFmt w:val="lowerLetter"/>
      <w:lvlText w:val="%8."/>
      <w:lvlJc w:val="left"/>
      <w:pPr>
        <w:ind w:left="5820" w:hanging="360"/>
      </w:pPr>
    </w:lvl>
    <w:lvl w:ilvl="8" w:tplc="1000001B" w:tentative="1">
      <w:start w:val="1"/>
      <w:numFmt w:val="lowerRoman"/>
      <w:lvlText w:val="%9."/>
      <w:lvlJc w:val="right"/>
      <w:pPr>
        <w:ind w:left="6540" w:hanging="180"/>
      </w:pPr>
    </w:lvl>
  </w:abstractNum>
  <w:abstractNum w:abstractNumId="37" w15:restartNumberingAfterBreak="0">
    <w:nsid w:val="3047449E"/>
    <w:multiLevelType w:val="hybridMultilevel"/>
    <w:tmpl w:val="DF405656"/>
    <w:lvl w:ilvl="0" w:tplc="0408000F">
      <w:start w:val="1"/>
      <w:numFmt w:val="decimal"/>
      <w:lvlText w:val="%1."/>
      <w:lvlJc w:val="left"/>
      <w:pPr>
        <w:ind w:left="360" w:hanging="360"/>
      </w:p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38" w15:restartNumberingAfterBreak="0">
    <w:nsid w:val="308D48D7"/>
    <w:multiLevelType w:val="singleLevel"/>
    <w:tmpl w:val="32929788"/>
    <w:lvl w:ilvl="0">
      <w:start w:val="1"/>
      <w:numFmt w:val="bullet"/>
      <w:pStyle w:val="Bullets1"/>
      <w:lvlText w:val=""/>
      <w:lvlJc w:val="left"/>
      <w:pPr>
        <w:tabs>
          <w:tab w:val="num" w:pos="720"/>
        </w:tabs>
        <w:ind w:left="720" w:hanging="436"/>
      </w:pPr>
      <w:rPr>
        <w:rFonts w:ascii="Wingdings" w:hAnsi="Wingdings" w:hint="default"/>
        <w:sz w:val="16"/>
      </w:rPr>
    </w:lvl>
  </w:abstractNum>
  <w:abstractNum w:abstractNumId="39" w15:restartNumberingAfterBreak="0">
    <w:nsid w:val="30D76233"/>
    <w:multiLevelType w:val="hybridMultilevel"/>
    <w:tmpl w:val="4FF85146"/>
    <w:lvl w:ilvl="0" w:tplc="04080001">
      <w:start w:val="1"/>
      <w:numFmt w:val="bullet"/>
      <w:lvlText w:val=""/>
      <w:lvlJc w:val="left"/>
      <w:pPr>
        <w:ind w:left="644" w:hanging="360"/>
      </w:pPr>
      <w:rPr>
        <w:rFonts w:ascii="Symbol" w:hAnsi="Symbol" w:hint="default"/>
      </w:rPr>
    </w:lvl>
    <w:lvl w:ilvl="1" w:tplc="04080003" w:tentative="1">
      <w:start w:val="1"/>
      <w:numFmt w:val="bullet"/>
      <w:lvlText w:val="o"/>
      <w:lvlJc w:val="left"/>
      <w:pPr>
        <w:ind w:left="1364" w:hanging="360"/>
      </w:pPr>
      <w:rPr>
        <w:rFonts w:ascii="Courier New" w:hAnsi="Courier New" w:cs="Courier New" w:hint="default"/>
      </w:rPr>
    </w:lvl>
    <w:lvl w:ilvl="2" w:tplc="04080005" w:tentative="1">
      <w:start w:val="1"/>
      <w:numFmt w:val="bullet"/>
      <w:lvlText w:val=""/>
      <w:lvlJc w:val="left"/>
      <w:pPr>
        <w:ind w:left="2084" w:hanging="360"/>
      </w:pPr>
      <w:rPr>
        <w:rFonts w:ascii="Wingdings" w:hAnsi="Wingdings" w:hint="default"/>
      </w:rPr>
    </w:lvl>
    <w:lvl w:ilvl="3" w:tplc="04080001" w:tentative="1">
      <w:start w:val="1"/>
      <w:numFmt w:val="bullet"/>
      <w:lvlText w:val=""/>
      <w:lvlJc w:val="left"/>
      <w:pPr>
        <w:ind w:left="2804" w:hanging="360"/>
      </w:pPr>
      <w:rPr>
        <w:rFonts w:ascii="Symbol" w:hAnsi="Symbol" w:hint="default"/>
      </w:rPr>
    </w:lvl>
    <w:lvl w:ilvl="4" w:tplc="04080003" w:tentative="1">
      <w:start w:val="1"/>
      <w:numFmt w:val="bullet"/>
      <w:lvlText w:val="o"/>
      <w:lvlJc w:val="left"/>
      <w:pPr>
        <w:ind w:left="3524" w:hanging="360"/>
      </w:pPr>
      <w:rPr>
        <w:rFonts w:ascii="Courier New" w:hAnsi="Courier New" w:cs="Courier New" w:hint="default"/>
      </w:rPr>
    </w:lvl>
    <w:lvl w:ilvl="5" w:tplc="04080005" w:tentative="1">
      <w:start w:val="1"/>
      <w:numFmt w:val="bullet"/>
      <w:lvlText w:val=""/>
      <w:lvlJc w:val="left"/>
      <w:pPr>
        <w:ind w:left="4244" w:hanging="360"/>
      </w:pPr>
      <w:rPr>
        <w:rFonts w:ascii="Wingdings" w:hAnsi="Wingdings" w:hint="default"/>
      </w:rPr>
    </w:lvl>
    <w:lvl w:ilvl="6" w:tplc="04080001" w:tentative="1">
      <w:start w:val="1"/>
      <w:numFmt w:val="bullet"/>
      <w:lvlText w:val=""/>
      <w:lvlJc w:val="left"/>
      <w:pPr>
        <w:ind w:left="4964" w:hanging="360"/>
      </w:pPr>
      <w:rPr>
        <w:rFonts w:ascii="Symbol" w:hAnsi="Symbol" w:hint="default"/>
      </w:rPr>
    </w:lvl>
    <w:lvl w:ilvl="7" w:tplc="04080003" w:tentative="1">
      <w:start w:val="1"/>
      <w:numFmt w:val="bullet"/>
      <w:lvlText w:val="o"/>
      <w:lvlJc w:val="left"/>
      <w:pPr>
        <w:ind w:left="5684" w:hanging="360"/>
      </w:pPr>
      <w:rPr>
        <w:rFonts w:ascii="Courier New" w:hAnsi="Courier New" w:cs="Courier New" w:hint="default"/>
      </w:rPr>
    </w:lvl>
    <w:lvl w:ilvl="8" w:tplc="04080005" w:tentative="1">
      <w:start w:val="1"/>
      <w:numFmt w:val="bullet"/>
      <w:lvlText w:val=""/>
      <w:lvlJc w:val="left"/>
      <w:pPr>
        <w:ind w:left="6404" w:hanging="360"/>
      </w:pPr>
      <w:rPr>
        <w:rFonts w:ascii="Wingdings" w:hAnsi="Wingdings" w:hint="default"/>
      </w:rPr>
    </w:lvl>
  </w:abstractNum>
  <w:abstractNum w:abstractNumId="40" w15:restartNumberingAfterBreak="0">
    <w:nsid w:val="31C101EE"/>
    <w:multiLevelType w:val="hybridMultilevel"/>
    <w:tmpl w:val="89202B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349E5494"/>
    <w:multiLevelType w:val="multilevel"/>
    <w:tmpl w:val="E9E46850"/>
    <w:styleLink w:val="LFO2"/>
    <w:lvl w:ilvl="0">
      <w:numFmt w:val="bullet"/>
      <w:lvlText w:val=""/>
      <w:lvlJc w:val="left"/>
      <w:pPr>
        <w:ind w:left="927" w:hanging="360"/>
      </w:pPr>
      <w:rPr>
        <w:rFonts w:ascii="Symbol" w:hAnsi="Symbol"/>
      </w:rPr>
    </w:lvl>
    <w:lvl w:ilvl="1">
      <w:numFmt w:val="bullet"/>
      <w:lvlText w:val="o"/>
      <w:lvlJc w:val="left"/>
      <w:pPr>
        <w:ind w:left="927" w:hanging="360"/>
      </w:pPr>
      <w:rPr>
        <w:rFonts w:ascii="Courier New" w:hAnsi="Courier New" w:cs="Courier New"/>
      </w:rPr>
    </w:lvl>
    <w:lvl w:ilvl="2">
      <w:numFmt w:val="bullet"/>
      <w:lvlText w:val=""/>
      <w:lvlJc w:val="left"/>
      <w:pPr>
        <w:ind w:left="1647" w:hanging="360"/>
      </w:pPr>
      <w:rPr>
        <w:rFonts w:ascii="Wingdings" w:hAnsi="Wingdings"/>
      </w:rPr>
    </w:lvl>
    <w:lvl w:ilvl="3">
      <w:numFmt w:val="bullet"/>
      <w:lvlText w:val=""/>
      <w:lvlJc w:val="left"/>
      <w:pPr>
        <w:ind w:left="2367" w:hanging="360"/>
      </w:pPr>
      <w:rPr>
        <w:rFonts w:ascii="Symbol" w:hAnsi="Symbol"/>
      </w:rPr>
    </w:lvl>
    <w:lvl w:ilvl="4">
      <w:numFmt w:val="bullet"/>
      <w:lvlText w:val="o"/>
      <w:lvlJc w:val="left"/>
      <w:pPr>
        <w:ind w:left="3087" w:hanging="360"/>
      </w:pPr>
      <w:rPr>
        <w:rFonts w:ascii="Courier New" w:hAnsi="Courier New" w:cs="Courier New"/>
      </w:rPr>
    </w:lvl>
    <w:lvl w:ilvl="5">
      <w:numFmt w:val="bullet"/>
      <w:lvlText w:val=""/>
      <w:lvlJc w:val="left"/>
      <w:pPr>
        <w:ind w:left="3807" w:hanging="360"/>
      </w:pPr>
      <w:rPr>
        <w:rFonts w:ascii="Wingdings" w:hAnsi="Wingdings"/>
      </w:rPr>
    </w:lvl>
    <w:lvl w:ilvl="6">
      <w:numFmt w:val="bullet"/>
      <w:lvlText w:val=""/>
      <w:lvlJc w:val="left"/>
      <w:pPr>
        <w:ind w:left="4527" w:hanging="360"/>
      </w:pPr>
      <w:rPr>
        <w:rFonts w:ascii="Symbol" w:hAnsi="Symbol"/>
      </w:rPr>
    </w:lvl>
    <w:lvl w:ilvl="7">
      <w:numFmt w:val="bullet"/>
      <w:lvlText w:val="o"/>
      <w:lvlJc w:val="left"/>
      <w:pPr>
        <w:ind w:left="5247" w:hanging="360"/>
      </w:pPr>
      <w:rPr>
        <w:rFonts w:ascii="Courier New" w:hAnsi="Courier New" w:cs="Courier New"/>
      </w:rPr>
    </w:lvl>
    <w:lvl w:ilvl="8">
      <w:numFmt w:val="bullet"/>
      <w:lvlText w:val=""/>
      <w:lvlJc w:val="left"/>
      <w:pPr>
        <w:ind w:left="5967" w:hanging="360"/>
      </w:pPr>
      <w:rPr>
        <w:rFonts w:ascii="Wingdings" w:hAnsi="Wingdings"/>
      </w:rPr>
    </w:lvl>
  </w:abstractNum>
  <w:abstractNum w:abstractNumId="42" w15:restartNumberingAfterBreak="0">
    <w:nsid w:val="36DB1F19"/>
    <w:multiLevelType w:val="hybridMultilevel"/>
    <w:tmpl w:val="5CD612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BCC3F0E"/>
    <w:multiLevelType w:val="hybridMultilevel"/>
    <w:tmpl w:val="D3DC4F20"/>
    <w:lvl w:ilvl="0" w:tplc="04080001">
      <w:start w:val="1"/>
      <w:numFmt w:val="bullet"/>
      <w:lvlText w:val=""/>
      <w:lvlJc w:val="left"/>
      <w:pPr>
        <w:ind w:left="1778" w:hanging="360"/>
      </w:pPr>
      <w:rPr>
        <w:rFonts w:ascii="Symbol" w:hAnsi="Symbol" w:hint="default"/>
      </w:rPr>
    </w:lvl>
    <w:lvl w:ilvl="1" w:tplc="04080003">
      <w:start w:val="1"/>
      <w:numFmt w:val="bullet"/>
      <w:lvlText w:val="o"/>
      <w:lvlJc w:val="left"/>
      <w:pPr>
        <w:ind w:left="2498" w:hanging="360"/>
      </w:pPr>
      <w:rPr>
        <w:rFonts w:ascii="Courier New" w:hAnsi="Courier New" w:cs="Courier New" w:hint="default"/>
      </w:rPr>
    </w:lvl>
    <w:lvl w:ilvl="2" w:tplc="04080005" w:tentative="1">
      <w:start w:val="1"/>
      <w:numFmt w:val="bullet"/>
      <w:lvlText w:val=""/>
      <w:lvlJc w:val="left"/>
      <w:pPr>
        <w:ind w:left="3218" w:hanging="360"/>
      </w:pPr>
      <w:rPr>
        <w:rFonts w:ascii="Wingdings" w:hAnsi="Wingdings" w:hint="default"/>
      </w:rPr>
    </w:lvl>
    <w:lvl w:ilvl="3" w:tplc="04080001" w:tentative="1">
      <w:start w:val="1"/>
      <w:numFmt w:val="bullet"/>
      <w:lvlText w:val=""/>
      <w:lvlJc w:val="left"/>
      <w:pPr>
        <w:ind w:left="3938" w:hanging="360"/>
      </w:pPr>
      <w:rPr>
        <w:rFonts w:ascii="Symbol" w:hAnsi="Symbol" w:hint="default"/>
      </w:rPr>
    </w:lvl>
    <w:lvl w:ilvl="4" w:tplc="04080003" w:tentative="1">
      <w:start w:val="1"/>
      <w:numFmt w:val="bullet"/>
      <w:lvlText w:val="o"/>
      <w:lvlJc w:val="left"/>
      <w:pPr>
        <w:ind w:left="4658" w:hanging="360"/>
      </w:pPr>
      <w:rPr>
        <w:rFonts w:ascii="Courier New" w:hAnsi="Courier New" w:cs="Courier New" w:hint="default"/>
      </w:rPr>
    </w:lvl>
    <w:lvl w:ilvl="5" w:tplc="04080005" w:tentative="1">
      <w:start w:val="1"/>
      <w:numFmt w:val="bullet"/>
      <w:lvlText w:val=""/>
      <w:lvlJc w:val="left"/>
      <w:pPr>
        <w:ind w:left="5378" w:hanging="360"/>
      </w:pPr>
      <w:rPr>
        <w:rFonts w:ascii="Wingdings" w:hAnsi="Wingdings" w:hint="default"/>
      </w:rPr>
    </w:lvl>
    <w:lvl w:ilvl="6" w:tplc="04080001" w:tentative="1">
      <w:start w:val="1"/>
      <w:numFmt w:val="bullet"/>
      <w:lvlText w:val=""/>
      <w:lvlJc w:val="left"/>
      <w:pPr>
        <w:ind w:left="6098" w:hanging="360"/>
      </w:pPr>
      <w:rPr>
        <w:rFonts w:ascii="Symbol" w:hAnsi="Symbol" w:hint="default"/>
      </w:rPr>
    </w:lvl>
    <w:lvl w:ilvl="7" w:tplc="04080003" w:tentative="1">
      <w:start w:val="1"/>
      <w:numFmt w:val="bullet"/>
      <w:lvlText w:val="o"/>
      <w:lvlJc w:val="left"/>
      <w:pPr>
        <w:ind w:left="6818" w:hanging="360"/>
      </w:pPr>
      <w:rPr>
        <w:rFonts w:ascii="Courier New" w:hAnsi="Courier New" w:cs="Courier New" w:hint="default"/>
      </w:rPr>
    </w:lvl>
    <w:lvl w:ilvl="8" w:tplc="04080005" w:tentative="1">
      <w:start w:val="1"/>
      <w:numFmt w:val="bullet"/>
      <w:lvlText w:val=""/>
      <w:lvlJc w:val="left"/>
      <w:pPr>
        <w:ind w:left="7538" w:hanging="360"/>
      </w:pPr>
      <w:rPr>
        <w:rFonts w:ascii="Wingdings" w:hAnsi="Wingdings" w:hint="default"/>
      </w:rPr>
    </w:lvl>
  </w:abstractNum>
  <w:abstractNum w:abstractNumId="44" w15:restartNumberingAfterBreak="0">
    <w:nsid w:val="3DE370EC"/>
    <w:multiLevelType w:val="multilevel"/>
    <w:tmpl w:val="BBD2F5C4"/>
    <w:styleLink w:val="LFO23"/>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5" w15:restartNumberingAfterBreak="0">
    <w:nsid w:val="3E0F12D1"/>
    <w:multiLevelType w:val="hybridMultilevel"/>
    <w:tmpl w:val="EC0C51C4"/>
    <w:lvl w:ilvl="0" w:tplc="55F4E828">
      <w:start w:val="1"/>
      <w:numFmt w:val="lowerLetter"/>
      <w:pStyle w:val="abcnum"/>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6" w15:restartNumberingAfterBreak="0">
    <w:nsid w:val="3E7304CC"/>
    <w:multiLevelType w:val="hybridMultilevel"/>
    <w:tmpl w:val="90C0B2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FC80B1B"/>
    <w:multiLevelType w:val="singleLevel"/>
    <w:tmpl w:val="C11CD6E2"/>
    <w:name w:val="Tiret 1"/>
    <w:lvl w:ilvl="0">
      <w:start w:val="1"/>
      <w:numFmt w:val="decimal"/>
      <w:pStyle w:val="CharCharChar"/>
      <w:lvlText w:val="%1)"/>
      <w:lvlJc w:val="left"/>
      <w:pPr>
        <w:tabs>
          <w:tab w:val="num" w:pos="567"/>
        </w:tabs>
        <w:ind w:left="567" w:hanging="567"/>
      </w:pPr>
    </w:lvl>
  </w:abstractNum>
  <w:abstractNum w:abstractNumId="48" w15:restartNumberingAfterBreak="0">
    <w:nsid w:val="402C08C9"/>
    <w:multiLevelType w:val="hybridMultilevel"/>
    <w:tmpl w:val="79A64082"/>
    <w:lvl w:ilvl="0" w:tplc="04080001">
      <w:start w:val="1"/>
      <w:numFmt w:val="bullet"/>
      <w:lvlText w:val=""/>
      <w:lvlJc w:val="left"/>
      <w:pPr>
        <w:ind w:left="1146" w:hanging="360"/>
      </w:pPr>
      <w:rPr>
        <w:rFonts w:ascii="Symbol" w:hAnsi="Symbol" w:hint="default"/>
      </w:rPr>
    </w:lvl>
    <w:lvl w:ilvl="1" w:tplc="04080003" w:tentative="1">
      <w:start w:val="1"/>
      <w:numFmt w:val="bullet"/>
      <w:lvlText w:val="o"/>
      <w:lvlJc w:val="left"/>
      <w:pPr>
        <w:ind w:left="1866" w:hanging="360"/>
      </w:pPr>
      <w:rPr>
        <w:rFonts w:ascii="Courier New" w:hAnsi="Courier New" w:cs="Courier New" w:hint="default"/>
      </w:rPr>
    </w:lvl>
    <w:lvl w:ilvl="2" w:tplc="04080005" w:tentative="1">
      <w:start w:val="1"/>
      <w:numFmt w:val="bullet"/>
      <w:lvlText w:val=""/>
      <w:lvlJc w:val="left"/>
      <w:pPr>
        <w:ind w:left="2586" w:hanging="360"/>
      </w:pPr>
      <w:rPr>
        <w:rFonts w:ascii="Wingdings" w:hAnsi="Wingdings" w:hint="default"/>
      </w:rPr>
    </w:lvl>
    <w:lvl w:ilvl="3" w:tplc="04080001" w:tentative="1">
      <w:start w:val="1"/>
      <w:numFmt w:val="bullet"/>
      <w:lvlText w:val=""/>
      <w:lvlJc w:val="left"/>
      <w:pPr>
        <w:ind w:left="3306" w:hanging="360"/>
      </w:pPr>
      <w:rPr>
        <w:rFonts w:ascii="Symbol" w:hAnsi="Symbol" w:hint="default"/>
      </w:rPr>
    </w:lvl>
    <w:lvl w:ilvl="4" w:tplc="04080003" w:tentative="1">
      <w:start w:val="1"/>
      <w:numFmt w:val="bullet"/>
      <w:lvlText w:val="o"/>
      <w:lvlJc w:val="left"/>
      <w:pPr>
        <w:ind w:left="4026" w:hanging="360"/>
      </w:pPr>
      <w:rPr>
        <w:rFonts w:ascii="Courier New" w:hAnsi="Courier New" w:cs="Courier New" w:hint="default"/>
      </w:rPr>
    </w:lvl>
    <w:lvl w:ilvl="5" w:tplc="04080005" w:tentative="1">
      <w:start w:val="1"/>
      <w:numFmt w:val="bullet"/>
      <w:lvlText w:val=""/>
      <w:lvlJc w:val="left"/>
      <w:pPr>
        <w:ind w:left="4746" w:hanging="360"/>
      </w:pPr>
      <w:rPr>
        <w:rFonts w:ascii="Wingdings" w:hAnsi="Wingdings" w:hint="default"/>
      </w:rPr>
    </w:lvl>
    <w:lvl w:ilvl="6" w:tplc="04080001" w:tentative="1">
      <w:start w:val="1"/>
      <w:numFmt w:val="bullet"/>
      <w:lvlText w:val=""/>
      <w:lvlJc w:val="left"/>
      <w:pPr>
        <w:ind w:left="5466" w:hanging="360"/>
      </w:pPr>
      <w:rPr>
        <w:rFonts w:ascii="Symbol" w:hAnsi="Symbol" w:hint="default"/>
      </w:rPr>
    </w:lvl>
    <w:lvl w:ilvl="7" w:tplc="04080003" w:tentative="1">
      <w:start w:val="1"/>
      <w:numFmt w:val="bullet"/>
      <w:lvlText w:val="o"/>
      <w:lvlJc w:val="left"/>
      <w:pPr>
        <w:ind w:left="6186" w:hanging="360"/>
      </w:pPr>
      <w:rPr>
        <w:rFonts w:ascii="Courier New" w:hAnsi="Courier New" w:cs="Courier New" w:hint="default"/>
      </w:rPr>
    </w:lvl>
    <w:lvl w:ilvl="8" w:tplc="04080005" w:tentative="1">
      <w:start w:val="1"/>
      <w:numFmt w:val="bullet"/>
      <w:lvlText w:val=""/>
      <w:lvlJc w:val="left"/>
      <w:pPr>
        <w:ind w:left="6906" w:hanging="360"/>
      </w:pPr>
      <w:rPr>
        <w:rFonts w:ascii="Wingdings" w:hAnsi="Wingdings" w:hint="default"/>
      </w:rPr>
    </w:lvl>
  </w:abstractNum>
  <w:abstractNum w:abstractNumId="49" w15:restartNumberingAfterBreak="0">
    <w:nsid w:val="40D32AA2"/>
    <w:multiLevelType w:val="hybridMultilevel"/>
    <w:tmpl w:val="62FCEE7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0" w15:restartNumberingAfterBreak="0">
    <w:nsid w:val="41DC484A"/>
    <w:multiLevelType w:val="hybridMultilevel"/>
    <w:tmpl w:val="E620059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1" w15:restartNumberingAfterBreak="0">
    <w:nsid w:val="43C237E5"/>
    <w:multiLevelType w:val="hybridMultilevel"/>
    <w:tmpl w:val="04C203D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2" w15:restartNumberingAfterBreak="0">
    <w:nsid w:val="474D21F6"/>
    <w:multiLevelType w:val="multilevel"/>
    <w:tmpl w:val="2EE090E0"/>
    <w:styleLink w:val="LFO24"/>
    <w:lvl w:ilvl="0">
      <w:numFmt w:val="bullet"/>
      <w:lvlText w:val=""/>
      <w:lvlJc w:val="left"/>
      <w:pPr>
        <w:ind w:left="927" w:hanging="360"/>
      </w:pPr>
      <w:rPr>
        <w:rFonts w:ascii="Symbol" w:hAnsi="Symbol"/>
      </w:rPr>
    </w:lvl>
    <w:lvl w:ilvl="1">
      <w:numFmt w:val="bullet"/>
      <w:lvlText w:val="o"/>
      <w:lvlJc w:val="left"/>
      <w:pPr>
        <w:ind w:left="927" w:hanging="360"/>
      </w:pPr>
      <w:rPr>
        <w:rFonts w:ascii="Courier New" w:hAnsi="Courier New" w:cs="Courier New"/>
      </w:rPr>
    </w:lvl>
    <w:lvl w:ilvl="2">
      <w:numFmt w:val="bullet"/>
      <w:lvlText w:val=""/>
      <w:lvlJc w:val="left"/>
      <w:pPr>
        <w:ind w:left="1647" w:hanging="360"/>
      </w:pPr>
      <w:rPr>
        <w:rFonts w:ascii="Wingdings" w:hAnsi="Wingdings"/>
      </w:rPr>
    </w:lvl>
    <w:lvl w:ilvl="3">
      <w:numFmt w:val="bullet"/>
      <w:lvlText w:val=""/>
      <w:lvlJc w:val="left"/>
      <w:pPr>
        <w:ind w:left="2367" w:hanging="360"/>
      </w:pPr>
      <w:rPr>
        <w:rFonts w:ascii="Symbol" w:hAnsi="Symbol"/>
      </w:rPr>
    </w:lvl>
    <w:lvl w:ilvl="4">
      <w:numFmt w:val="bullet"/>
      <w:lvlText w:val="o"/>
      <w:lvlJc w:val="left"/>
      <w:pPr>
        <w:ind w:left="3087" w:hanging="360"/>
      </w:pPr>
      <w:rPr>
        <w:rFonts w:ascii="Courier New" w:hAnsi="Courier New" w:cs="Courier New"/>
      </w:rPr>
    </w:lvl>
    <w:lvl w:ilvl="5">
      <w:numFmt w:val="bullet"/>
      <w:lvlText w:val=""/>
      <w:lvlJc w:val="left"/>
      <w:pPr>
        <w:ind w:left="3807" w:hanging="360"/>
      </w:pPr>
      <w:rPr>
        <w:rFonts w:ascii="Wingdings" w:hAnsi="Wingdings"/>
      </w:rPr>
    </w:lvl>
    <w:lvl w:ilvl="6">
      <w:numFmt w:val="bullet"/>
      <w:lvlText w:val=""/>
      <w:lvlJc w:val="left"/>
      <w:pPr>
        <w:ind w:left="4527" w:hanging="360"/>
      </w:pPr>
      <w:rPr>
        <w:rFonts w:ascii="Symbol" w:hAnsi="Symbol"/>
      </w:rPr>
    </w:lvl>
    <w:lvl w:ilvl="7">
      <w:numFmt w:val="bullet"/>
      <w:lvlText w:val="o"/>
      <w:lvlJc w:val="left"/>
      <w:pPr>
        <w:ind w:left="5247" w:hanging="360"/>
      </w:pPr>
      <w:rPr>
        <w:rFonts w:ascii="Courier New" w:hAnsi="Courier New" w:cs="Courier New"/>
      </w:rPr>
    </w:lvl>
    <w:lvl w:ilvl="8">
      <w:numFmt w:val="bullet"/>
      <w:lvlText w:val=""/>
      <w:lvlJc w:val="left"/>
      <w:pPr>
        <w:ind w:left="5967" w:hanging="360"/>
      </w:pPr>
      <w:rPr>
        <w:rFonts w:ascii="Wingdings" w:hAnsi="Wingdings"/>
      </w:rPr>
    </w:lvl>
  </w:abstractNum>
  <w:abstractNum w:abstractNumId="53" w15:restartNumberingAfterBreak="0">
    <w:nsid w:val="48313B08"/>
    <w:multiLevelType w:val="multilevel"/>
    <w:tmpl w:val="CA2474C0"/>
    <w:lvl w:ilvl="0">
      <w:start w:val="6"/>
      <w:numFmt w:val="decimal"/>
      <w:lvlText w:val="%1"/>
      <w:lvlJc w:val="left"/>
      <w:pPr>
        <w:ind w:left="360" w:hanging="360"/>
      </w:pPr>
      <w:rPr>
        <w:rFonts w:cs="Calibri" w:hint="default"/>
      </w:rPr>
    </w:lvl>
    <w:lvl w:ilvl="1">
      <w:start w:val="5"/>
      <w:numFmt w:val="decimal"/>
      <w:lvlText w:val="%1.%2"/>
      <w:lvlJc w:val="left"/>
      <w:pPr>
        <w:ind w:left="360" w:hanging="360"/>
      </w:pPr>
      <w:rPr>
        <w:rFonts w:cs="Calibri" w:hint="default"/>
      </w:rPr>
    </w:lvl>
    <w:lvl w:ilvl="2">
      <w:start w:val="1"/>
      <w:numFmt w:val="decimal"/>
      <w:lvlText w:val="%1.%2.%3"/>
      <w:lvlJc w:val="left"/>
      <w:pPr>
        <w:ind w:left="720" w:hanging="720"/>
      </w:pPr>
      <w:rPr>
        <w:rFonts w:cs="Calibri" w:hint="default"/>
      </w:rPr>
    </w:lvl>
    <w:lvl w:ilvl="3">
      <w:start w:val="1"/>
      <w:numFmt w:val="decimal"/>
      <w:lvlText w:val="%1.%2.%3.%4"/>
      <w:lvlJc w:val="left"/>
      <w:pPr>
        <w:ind w:left="1080" w:hanging="1080"/>
      </w:pPr>
      <w:rPr>
        <w:rFonts w:cs="Calibri" w:hint="default"/>
      </w:rPr>
    </w:lvl>
    <w:lvl w:ilvl="4">
      <w:start w:val="1"/>
      <w:numFmt w:val="decimal"/>
      <w:lvlText w:val="%1.%2.%3.%4.%5"/>
      <w:lvlJc w:val="left"/>
      <w:pPr>
        <w:ind w:left="1080" w:hanging="1080"/>
      </w:pPr>
      <w:rPr>
        <w:rFonts w:cs="Calibri" w:hint="default"/>
      </w:rPr>
    </w:lvl>
    <w:lvl w:ilvl="5">
      <w:start w:val="1"/>
      <w:numFmt w:val="decimal"/>
      <w:lvlText w:val="%1.%2.%3.%4.%5.%6"/>
      <w:lvlJc w:val="left"/>
      <w:pPr>
        <w:ind w:left="1440" w:hanging="1440"/>
      </w:pPr>
      <w:rPr>
        <w:rFonts w:cs="Calibri" w:hint="default"/>
      </w:rPr>
    </w:lvl>
    <w:lvl w:ilvl="6">
      <w:start w:val="1"/>
      <w:numFmt w:val="decimal"/>
      <w:lvlText w:val="%1.%2.%3.%4.%5.%6.%7"/>
      <w:lvlJc w:val="left"/>
      <w:pPr>
        <w:ind w:left="1440" w:hanging="1440"/>
      </w:pPr>
      <w:rPr>
        <w:rFonts w:cs="Calibri" w:hint="default"/>
      </w:rPr>
    </w:lvl>
    <w:lvl w:ilvl="7">
      <w:start w:val="1"/>
      <w:numFmt w:val="decimal"/>
      <w:lvlText w:val="%1.%2.%3.%4.%5.%6.%7.%8"/>
      <w:lvlJc w:val="left"/>
      <w:pPr>
        <w:ind w:left="1800" w:hanging="1800"/>
      </w:pPr>
      <w:rPr>
        <w:rFonts w:cs="Calibri" w:hint="default"/>
      </w:rPr>
    </w:lvl>
    <w:lvl w:ilvl="8">
      <w:start w:val="1"/>
      <w:numFmt w:val="decimal"/>
      <w:lvlText w:val="%1.%2.%3.%4.%5.%6.%7.%8.%9"/>
      <w:lvlJc w:val="left"/>
      <w:pPr>
        <w:ind w:left="1800" w:hanging="1800"/>
      </w:pPr>
      <w:rPr>
        <w:rFonts w:cs="Calibri" w:hint="default"/>
      </w:rPr>
    </w:lvl>
  </w:abstractNum>
  <w:abstractNum w:abstractNumId="54" w15:restartNumberingAfterBreak="0">
    <w:nsid w:val="48702E37"/>
    <w:multiLevelType w:val="singleLevel"/>
    <w:tmpl w:val="F8EE4E50"/>
    <w:lvl w:ilvl="0">
      <w:start w:val="1"/>
      <w:numFmt w:val="bullet"/>
      <w:pStyle w:val="Bullet4"/>
      <w:lvlText w:val=""/>
      <w:lvlJc w:val="left"/>
      <w:pPr>
        <w:tabs>
          <w:tab w:val="num" w:pos="720"/>
        </w:tabs>
        <w:ind w:left="720" w:hanging="436"/>
      </w:pPr>
      <w:rPr>
        <w:rFonts w:ascii="Wingdings" w:hAnsi="Wingdings" w:hint="default"/>
      </w:rPr>
    </w:lvl>
  </w:abstractNum>
  <w:abstractNum w:abstractNumId="55" w15:restartNumberingAfterBreak="0">
    <w:nsid w:val="4BFA71C1"/>
    <w:multiLevelType w:val="hybridMultilevel"/>
    <w:tmpl w:val="701A1246"/>
    <w:lvl w:ilvl="0" w:tplc="0409000F">
      <w:start w:val="1"/>
      <w:numFmt w:val="decimal"/>
      <w:lvlText w:val="%1."/>
      <w:lvlJc w:val="left"/>
      <w:pPr>
        <w:tabs>
          <w:tab w:val="num" w:pos="555"/>
        </w:tabs>
        <w:ind w:left="555" w:hanging="360"/>
      </w:pPr>
    </w:lvl>
    <w:lvl w:ilvl="1" w:tplc="04090019" w:tentative="1">
      <w:start w:val="1"/>
      <w:numFmt w:val="lowerLetter"/>
      <w:lvlText w:val="%2."/>
      <w:lvlJc w:val="left"/>
      <w:pPr>
        <w:tabs>
          <w:tab w:val="num" w:pos="1275"/>
        </w:tabs>
        <w:ind w:left="1275" w:hanging="360"/>
      </w:pPr>
    </w:lvl>
    <w:lvl w:ilvl="2" w:tplc="0409001B" w:tentative="1">
      <w:start w:val="1"/>
      <w:numFmt w:val="lowerRoman"/>
      <w:lvlText w:val="%3."/>
      <w:lvlJc w:val="right"/>
      <w:pPr>
        <w:tabs>
          <w:tab w:val="num" w:pos="1995"/>
        </w:tabs>
        <w:ind w:left="1995" w:hanging="180"/>
      </w:pPr>
    </w:lvl>
    <w:lvl w:ilvl="3" w:tplc="0409000F" w:tentative="1">
      <w:start w:val="1"/>
      <w:numFmt w:val="decimal"/>
      <w:lvlText w:val="%4."/>
      <w:lvlJc w:val="left"/>
      <w:pPr>
        <w:tabs>
          <w:tab w:val="num" w:pos="2715"/>
        </w:tabs>
        <w:ind w:left="2715" w:hanging="360"/>
      </w:pPr>
    </w:lvl>
    <w:lvl w:ilvl="4" w:tplc="04090019" w:tentative="1">
      <w:start w:val="1"/>
      <w:numFmt w:val="lowerLetter"/>
      <w:lvlText w:val="%5."/>
      <w:lvlJc w:val="left"/>
      <w:pPr>
        <w:tabs>
          <w:tab w:val="num" w:pos="3435"/>
        </w:tabs>
        <w:ind w:left="3435" w:hanging="360"/>
      </w:pPr>
    </w:lvl>
    <w:lvl w:ilvl="5" w:tplc="0409001B" w:tentative="1">
      <w:start w:val="1"/>
      <w:numFmt w:val="lowerRoman"/>
      <w:lvlText w:val="%6."/>
      <w:lvlJc w:val="right"/>
      <w:pPr>
        <w:tabs>
          <w:tab w:val="num" w:pos="4155"/>
        </w:tabs>
        <w:ind w:left="4155" w:hanging="180"/>
      </w:pPr>
    </w:lvl>
    <w:lvl w:ilvl="6" w:tplc="0409000F" w:tentative="1">
      <w:start w:val="1"/>
      <w:numFmt w:val="decimal"/>
      <w:lvlText w:val="%7."/>
      <w:lvlJc w:val="left"/>
      <w:pPr>
        <w:tabs>
          <w:tab w:val="num" w:pos="4875"/>
        </w:tabs>
        <w:ind w:left="4875" w:hanging="360"/>
      </w:pPr>
    </w:lvl>
    <w:lvl w:ilvl="7" w:tplc="04090019" w:tentative="1">
      <w:start w:val="1"/>
      <w:numFmt w:val="lowerLetter"/>
      <w:lvlText w:val="%8."/>
      <w:lvlJc w:val="left"/>
      <w:pPr>
        <w:tabs>
          <w:tab w:val="num" w:pos="5595"/>
        </w:tabs>
        <w:ind w:left="5595" w:hanging="360"/>
      </w:pPr>
    </w:lvl>
    <w:lvl w:ilvl="8" w:tplc="0409001B" w:tentative="1">
      <w:start w:val="1"/>
      <w:numFmt w:val="lowerRoman"/>
      <w:lvlText w:val="%9."/>
      <w:lvlJc w:val="right"/>
      <w:pPr>
        <w:tabs>
          <w:tab w:val="num" w:pos="6315"/>
        </w:tabs>
        <w:ind w:left="6315" w:hanging="180"/>
      </w:pPr>
    </w:lvl>
  </w:abstractNum>
  <w:abstractNum w:abstractNumId="56" w15:restartNumberingAfterBreak="0">
    <w:nsid w:val="4DA8693B"/>
    <w:multiLevelType w:val="hybridMultilevel"/>
    <w:tmpl w:val="B22E38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50E1064C"/>
    <w:multiLevelType w:val="hybridMultilevel"/>
    <w:tmpl w:val="97B69394"/>
    <w:lvl w:ilvl="0" w:tplc="84BA652A">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52875629"/>
    <w:multiLevelType w:val="hybridMultilevel"/>
    <w:tmpl w:val="FC922C78"/>
    <w:lvl w:ilvl="0" w:tplc="F6E206EA">
      <w:start w:val="1"/>
      <w:numFmt w:val="bullet"/>
      <w:lvlText w:val=""/>
      <w:lvlJc w:val="left"/>
      <w:pPr>
        <w:ind w:left="1077" w:hanging="360"/>
      </w:pPr>
      <w:rPr>
        <w:rFonts w:ascii="Symbol" w:hAnsi="Symbol" w:hint="default"/>
      </w:rPr>
    </w:lvl>
    <w:lvl w:ilvl="1" w:tplc="491AF31A">
      <w:start w:val="1"/>
      <w:numFmt w:val="bullet"/>
      <w:lvlText w:val="o"/>
      <w:lvlJc w:val="left"/>
      <w:pPr>
        <w:ind w:left="1797" w:hanging="360"/>
      </w:pPr>
      <w:rPr>
        <w:rFonts w:ascii="Courier New" w:hAnsi="Courier New" w:cs="Courier New" w:hint="default"/>
      </w:rPr>
    </w:lvl>
    <w:lvl w:ilvl="2" w:tplc="08090005">
      <w:start w:val="1"/>
      <w:numFmt w:val="bullet"/>
      <w:lvlText w:val=""/>
      <w:lvlJc w:val="left"/>
      <w:pPr>
        <w:ind w:left="2517" w:hanging="360"/>
      </w:pPr>
      <w:rPr>
        <w:rFonts w:ascii="Wingdings" w:hAnsi="Wingdings" w:hint="default"/>
      </w:rPr>
    </w:lvl>
    <w:lvl w:ilvl="3" w:tplc="08090001">
      <w:start w:val="1"/>
      <w:numFmt w:val="bullet"/>
      <w:lvlText w:val=""/>
      <w:lvlJc w:val="left"/>
      <w:pPr>
        <w:ind w:left="3237" w:hanging="360"/>
      </w:pPr>
      <w:rPr>
        <w:rFonts w:ascii="Symbol" w:hAnsi="Symbol" w:hint="default"/>
      </w:rPr>
    </w:lvl>
    <w:lvl w:ilvl="4" w:tplc="08090003">
      <w:start w:val="1"/>
      <w:numFmt w:val="bullet"/>
      <w:lvlText w:val="o"/>
      <w:lvlJc w:val="left"/>
      <w:pPr>
        <w:ind w:left="3957" w:hanging="360"/>
      </w:pPr>
      <w:rPr>
        <w:rFonts w:ascii="Courier New" w:hAnsi="Courier New" w:cs="Courier New" w:hint="default"/>
      </w:rPr>
    </w:lvl>
    <w:lvl w:ilvl="5" w:tplc="08090005">
      <w:start w:val="1"/>
      <w:numFmt w:val="bullet"/>
      <w:lvlText w:val=""/>
      <w:lvlJc w:val="left"/>
      <w:pPr>
        <w:ind w:left="4677" w:hanging="360"/>
      </w:pPr>
      <w:rPr>
        <w:rFonts w:ascii="Wingdings" w:hAnsi="Wingdings" w:hint="default"/>
      </w:rPr>
    </w:lvl>
    <w:lvl w:ilvl="6" w:tplc="08090001">
      <w:start w:val="1"/>
      <w:numFmt w:val="bullet"/>
      <w:lvlText w:val=""/>
      <w:lvlJc w:val="left"/>
      <w:pPr>
        <w:ind w:left="5397" w:hanging="360"/>
      </w:pPr>
      <w:rPr>
        <w:rFonts w:ascii="Symbol" w:hAnsi="Symbol" w:hint="default"/>
      </w:rPr>
    </w:lvl>
    <w:lvl w:ilvl="7" w:tplc="08090003">
      <w:start w:val="1"/>
      <w:numFmt w:val="bullet"/>
      <w:lvlText w:val="o"/>
      <w:lvlJc w:val="left"/>
      <w:pPr>
        <w:ind w:left="6117" w:hanging="360"/>
      </w:pPr>
      <w:rPr>
        <w:rFonts w:ascii="Courier New" w:hAnsi="Courier New" w:cs="Courier New" w:hint="default"/>
      </w:rPr>
    </w:lvl>
    <w:lvl w:ilvl="8" w:tplc="08090005">
      <w:start w:val="1"/>
      <w:numFmt w:val="bullet"/>
      <w:lvlText w:val=""/>
      <w:lvlJc w:val="left"/>
      <w:pPr>
        <w:ind w:left="6837" w:hanging="360"/>
      </w:pPr>
      <w:rPr>
        <w:rFonts w:ascii="Wingdings" w:hAnsi="Wingdings" w:hint="default"/>
      </w:rPr>
    </w:lvl>
  </w:abstractNum>
  <w:abstractNum w:abstractNumId="59" w15:restartNumberingAfterBreak="0">
    <w:nsid w:val="54D81B76"/>
    <w:multiLevelType w:val="hybridMultilevel"/>
    <w:tmpl w:val="D1FA1D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57094004"/>
    <w:multiLevelType w:val="multilevel"/>
    <w:tmpl w:val="3C9A60D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1" w15:restartNumberingAfterBreak="0">
    <w:nsid w:val="59D8779C"/>
    <w:multiLevelType w:val="multilevel"/>
    <w:tmpl w:val="FFEC9CA6"/>
    <w:lvl w:ilvl="0">
      <w:start w:val="6"/>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2" w15:restartNumberingAfterBreak="0">
    <w:nsid w:val="5B0F11D0"/>
    <w:multiLevelType w:val="multilevel"/>
    <w:tmpl w:val="C17672B0"/>
    <w:styleLink w:val="11111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63" w15:restartNumberingAfterBreak="0">
    <w:nsid w:val="5DD505CF"/>
    <w:multiLevelType w:val="hybridMultilevel"/>
    <w:tmpl w:val="1F5C72B0"/>
    <w:lvl w:ilvl="0" w:tplc="0408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64" w15:restartNumberingAfterBreak="0">
    <w:nsid w:val="5F0514D7"/>
    <w:multiLevelType w:val="hybridMultilevel"/>
    <w:tmpl w:val="0942AAA0"/>
    <w:lvl w:ilvl="0" w:tplc="049AE2F8">
      <w:start w:val="1"/>
      <w:numFmt w:val="bullet"/>
      <w:lvlText w:val=""/>
      <w:lvlJc w:val="left"/>
      <w:pPr>
        <w:tabs>
          <w:tab w:val="num" w:pos="1080"/>
        </w:tabs>
        <w:ind w:left="1060" w:hanging="340"/>
      </w:pPr>
      <w:rPr>
        <w:rFonts w:ascii="Symbol" w:hAnsi="Symbol" w:hint="default"/>
      </w:rPr>
    </w:lvl>
    <w:lvl w:ilvl="1" w:tplc="A2C283D2" w:tentative="1">
      <w:start w:val="1"/>
      <w:numFmt w:val="lowerLetter"/>
      <w:lvlText w:val="%2."/>
      <w:lvlJc w:val="left"/>
      <w:pPr>
        <w:tabs>
          <w:tab w:val="num" w:pos="1800"/>
        </w:tabs>
        <w:ind w:left="1800" w:hanging="360"/>
      </w:pPr>
    </w:lvl>
    <w:lvl w:ilvl="2" w:tplc="73560F92" w:tentative="1">
      <w:start w:val="1"/>
      <w:numFmt w:val="lowerRoman"/>
      <w:lvlText w:val="%3."/>
      <w:lvlJc w:val="right"/>
      <w:pPr>
        <w:tabs>
          <w:tab w:val="num" w:pos="2520"/>
        </w:tabs>
        <w:ind w:left="2520" w:hanging="180"/>
      </w:pPr>
    </w:lvl>
    <w:lvl w:ilvl="3" w:tplc="919461B6" w:tentative="1">
      <w:start w:val="1"/>
      <w:numFmt w:val="decimal"/>
      <w:lvlText w:val="%4."/>
      <w:lvlJc w:val="left"/>
      <w:pPr>
        <w:tabs>
          <w:tab w:val="num" w:pos="3240"/>
        </w:tabs>
        <w:ind w:left="3240" w:hanging="360"/>
      </w:pPr>
    </w:lvl>
    <w:lvl w:ilvl="4" w:tplc="E13C464A" w:tentative="1">
      <w:start w:val="1"/>
      <w:numFmt w:val="lowerLetter"/>
      <w:lvlText w:val="%5."/>
      <w:lvlJc w:val="left"/>
      <w:pPr>
        <w:tabs>
          <w:tab w:val="num" w:pos="3960"/>
        </w:tabs>
        <w:ind w:left="3960" w:hanging="360"/>
      </w:pPr>
    </w:lvl>
    <w:lvl w:ilvl="5" w:tplc="F5F6A6CE" w:tentative="1">
      <w:start w:val="1"/>
      <w:numFmt w:val="lowerRoman"/>
      <w:lvlText w:val="%6."/>
      <w:lvlJc w:val="right"/>
      <w:pPr>
        <w:tabs>
          <w:tab w:val="num" w:pos="4680"/>
        </w:tabs>
        <w:ind w:left="4680" w:hanging="180"/>
      </w:pPr>
    </w:lvl>
    <w:lvl w:ilvl="6" w:tplc="B220FF34" w:tentative="1">
      <w:start w:val="1"/>
      <w:numFmt w:val="decimal"/>
      <w:lvlText w:val="%7."/>
      <w:lvlJc w:val="left"/>
      <w:pPr>
        <w:tabs>
          <w:tab w:val="num" w:pos="5400"/>
        </w:tabs>
        <w:ind w:left="5400" w:hanging="360"/>
      </w:pPr>
    </w:lvl>
    <w:lvl w:ilvl="7" w:tplc="F44464B8" w:tentative="1">
      <w:start w:val="1"/>
      <w:numFmt w:val="lowerLetter"/>
      <w:lvlText w:val="%8."/>
      <w:lvlJc w:val="left"/>
      <w:pPr>
        <w:tabs>
          <w:tab w:val="num" w:pos="6120"/>
        </w:tabs>
        <w:ind w:left="6120" w:hanging="360"/>
      </w:pPr>
    </w:lvl>
    <w:lvl w:ilvl="8" w:tplc="559A8016" w:tentative="1">
      <w:start w:val="1"/>
      <w:numFmt w:val="lowerRoman"/>
      <w:lvlText w:val="%9."/>
      <w:lvlJc w:val="right"/>
      <w:pPr>
        <w:tabs>
          <w:tab w:val="num" w:pos="6840"/>
        </w:tabs>
        <w:ind w:left="6840" w:hanging="180"/>
      </w:pPr>
    </w:lvl>
  </w:abstractNum>
  <w:abstractNum w:abstractNumId="65" w15:restartNumberingAfterBreak="0">
    <w:nsid w:val="60CF3129"/>
    <w:multiLevelType w:val="hybridMultilevel"/>
    <w:tmpl w:val="7688DC6A"/>
    <w:lvl w:ilvl="0" w:tplc="04090009">
      <w:start w:val="1"/>
      <w:numFmt w:val="bullet"/>
      <w:lvlText w:val=""/>
      <w:lvlJc w:val="left"/>
      <w:pPr>
        <w:ind w:left="1004" w:hanging="360"/>
      </w:pPr>
      <w:rPr>
        <w:rFonts w:ascii="Wingdings" w:hAnsi="Wingdings"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66" w15:restartNumberingAfterBreak="0">
    <w:nsid w:val="61512250"/>
    <w:multiLevelType w:val="hybridMultilevel"/>
    <w:tmpl w:val="B68C8B28"/>
    <w:lvl w:ilvl="0" w:tplc="135273A8">
      <w:start w:val="1"/>
      <w:numFmt w:val="bullet"/>
      <w:pStyle w:val="Bullet"/>
      <w:lvlText w:val=""/>
      <w:lvlJc w:val="left"/>
      <w:pPr>
        <w:ind w:left="927" w:hanging="360"/>
      </w:pPr>
      <w:rPr>
        <w:rFonts w:ascii="Symbol" w:hAnsi="Symbol" w:hint="default"/>
      </w:rPr>
    </w:lvl>
    <w:lvl w:ilvl="1" w:tplc="08090003">
      <w:start w:val="1"/>
      <w:numFmt w:val="bullet"/>
      <w:pStyle w:val="BulletSub"/>
      <w:lvlText w:val="o"/>
      <w:lvlJc w:val="left"/>
      <w:pPr>
        <w:ind w:left="927" w:hanging="360"/>
      </w:pPr>
      <w:rPr>
        <w:rFonts w:ascii="Courier New" w:hAnsi="Courier New" w:cs="Courier New" w:hint="default"/>
      </w:rPr>
    </w:lvl>
    <w:lvl w:ilvl="2" w:tplc="08090005" w:tentative="1">
      <w:start w:val="1"/>
      <w:numFmt w:val="bullet"/>
      <w:lvlText w:val=""/>
      <w:lvlJc w:val="left"/>
      <w:pPr>
        <w:ind w:left="1647" w:hanging="360"/>
      </w:pPr>
      <w:rPr>
        <w:rFonts w:ascii="Wingdings" w:hAnsi="Wingdings" w:hint="default"/>
      </w:rPr>
    </w:lvl>
    <w:lvl w:ilvl="3" w:tplc="08090001" w:tentative="1">
      <w:start w:val="1"/>
      <w:numFmt w:val="bullet"/>
      <w:lvlText w:val=""/>
      <w:lvlJc w:val="left"/>
      <w:pPr>
        <w:ind w:left="2367" w:hanging="360"/>
      </w:pPr>
      <w:rPr>
        <w:rFonts w:ascii="Symbol" w:hAnsi="Symbol" w:hint="default"/>
      </w:rPr>
    </w:lvl>
    <w:lvl w:ilvl="4" w:tplc="08090003" w:tentative="1">
      <w:start w:val="1"/>
      <w:numFmt w:val="bullet"/>
      <w:lvlText w:val="o"/>
      <w:lvlJc w:val="left"/>
      <w:pPr>
        <w:ind w:left="3087" w:hanging="360"/>
      </w:pPr>
      <w:rPr>
        <w:rFonts w:ascii="Courier New" w:hAnsi="Courier New" w:cs="Courier New" w:hint="default"/>
      </w:rPr>
    </w:lvl>
    <w:lvl w:ilvl="5" w:tplc="08090005" w:tentative="1">
      <w:start w:val="1"/>
      <w:numFmt w:val="bullet"/>
      <w:lvlText w:val=""/>
      <w:lvlJc w:val="left"/>
      <w:pPr>
        <w:ind w:left="3807" w:hanging="360"/>
      </w:pPr>
      <w:rPr>
        <w:rFonts w:ascii="Wingdings" w:hAnsi="Wingdings" w:hint="default"/>
      </w:rPr>
    </w:lvl>
    <w:lvl w:ilvl="6" w:tplc="08090001" w:tentative="1">
      <w:start w:val="1"/>
      <w:numFmt w:val="bullet"/>
      <w:lvlText w:val=""/>
      <w:lvlJc w:val="left"/>
      <w:pPr>
        <w:ind w:left="4527" w:hanging="360"/>
      </w:pPr>
      <w:rPr>
        <w:rFonts w:ascii="Symbol" w:hAnsi="Symbol" w:hint="default"/>
      </w:rPr>
    </w:lvl>
    <w:lvl w:ilvl="7" w:tplc="08090003" w:tentative="1">
      <w:start w:val="1"/>
      <w:numFmt w:val="bullet"/>
      <w:lvlText w:val="o"/>
      <w:lvlJc w:val="left"/>
      <w:pPr>
        <w:ind w:left="5247" w:hanging="360"/>
      </w:pPr>
      <w:rPr>
        <w:rFonts w:ascii="Courier New" w:hAnsi="Courier New" w:cs="Courier New" w:hint="default"/>
      </w:rPr>
    </w:lvl>
    <w:lvl w:ilvl="8" w:tplc="08090005" w:tentative="1">
      <w:start w:val="1"/>
      <w:numFmt w:val="bullet"/>
      <w:lvlText w:val=""/>
      <w:lvlJc w:val="left"/>
      <w:pPr>
        <w:ind w:left="5967" w:hanging="360"/>
      </w:pPr>
      <w:rPr>
        <w:rFonts w:ascii="Wingdings" w:hAnsi="Wingdings" w:hint="default"/>
      </w:rPr>
    </w:lvl>
  </w:abstractNum>
  <w:abstractNum w:abstractNumId="67" w15:restartNumberingAfterBreak="0">
    <w:nsid w:val="61BD5080"/>
    <w:multiLevelType w:val="hybridMultilevel"/>
    <w:tmpl w:val="1694993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68" w15:restartNumberingAfterBreak="0">
    <w:nsid w:val="6356293B"/>
    <w:multiLevelType w:val="hybridMultilevel"/>
    <w:tmpl w:val="CE88B6E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69" w15:restartNumberingAfterBreak="0">
    <w:nsid w:val="66064FA2"/>
    <w:multiLevelType w:val="hybridMultilevel"/>
    <w:tmpl w:val="9C46CD14"/>
    <w:lvl w:ilvl="0" w:tplc="20000001">
      <w:start w:val="1"/>
      <w:numFmt w:val="bullet"/>
      <w:lvlText w:val=""/>
      <w:lvlJc w:val="left"/>
      <w:pPr>
        <w:ind w:left="785" w:hanging="360"/>
      </w:pPr>
      <w:rPr>
        <w:rFonts w:ascii="Symbol" w:hAnsi="Symbol" w:hint="default"/>
      </w:rPr>
    </w:lvl>
    <w:lvl w:ilvl="1" w:tplc="20000003">
      <w:start w:val="1"/>
      <w:numFmt w:val="bullet"/>
      <w:lvlText w:val="o"/>
      <w:lvlJc w:val="left"/>
      <w:pPr>
        <w:ind w:left="1505" w:hanging="360"/>
      </w:pPr>
      <w:rPr>
        <w:rFonts w:ascii="Courier New" w:hAnsi="Courier New" w:cs="Courier New" w:hint="default"/>
      </w:rPr>
    </w:lvl>
    <w:lvl w:ilvl="2" w:tplc="20000005">
      <w:start w:val="1"/>
      <w:numFmt w:val="bullet"/>
      <w:lvlText w:val=""/>
      <w:lvlJc w:val="left"/>
      <w:pPr>
        <w:ind w:left="2225" w:hanging="360"/>
      </w:pPr>
      <w:rPr>
        <w:rFonts w:ascii="Wingdings" w:hAnsi="Wingdings" w:hint="default"/>
      </w:rPr>
    </w:lvl>
    <w:lvl w:ilvl="3" w:tplc="20000001">
      <w:start w:val="1"/>
      <w:numFmt w:val="bullet"/>
      <w:lvlText w:val=""/>
      <w:lvlJc w:val="left"/>
      <w:pPr>
        <w:ind w:left="2945" w:hanging="360"/>
      </w:pPr>
      <w:rPr>
        <w:rFonts w:ascii="Symbol" w:hAnsi="Symbol" w:hint="default"/>
      </w:rPr>
    </w:lvl>
    <w:lvl w:ilvl="4" w:tplc="20000003">
      <w:start w:val="1"/>
      <w:numFmt w:val="bullet"/>
      <w:lvlText w:val="o"/>
      <w:lvlJc w:val="left"/>
      <w:pPr>
        <w:ind w:left="3665" w:hanging="360"/>
      </w:pPr>
      <w:rPr>
        <w:rFonts w:ascii="Courier New" w:hAnsi="Courier New" w:cs="Courier New" w:hint="default"/>
      </w:rPr>
    </w:lvl>
    <w:lvl w:ilvl="5" w:tplc="20000005">
      <w:start w:val="1"/>
      <w:numFmt w:val="bullet"/>
      <w:lvlText w:val=""/>
      <w:lvlJc w:val="left"/>
      <w:pPr>
        <w:ind w:left="4385" w:hanging="360"/>
      </w:pPr>
      <w:rPr>
        <w:rFonts w:ascii="Wingdings" w:hAnsi="Wingdings" w:hint="default"/>
      </w:rPr>
    </w:lvl>
    <w:lvl w:ilvl="6" w:tplc="20000001">
      <w:start w:val="1"/>
      <w:numFmt w:val="bullet"/>
      <w:lvlText w:val=""/>
      <w:lvlJc w:val="left"/>
      <w:pPr>
        <w:ind w:left="5105" w:hanging="360"/>
      </w:pPr>
      <w:rPr>
        <w:rFonts w:ascii="Symbol" w:hAnsi="Symbol" w:hint="default"/>
      </w:rPr>
    </w:lvl>
    <w:lvl w:ilvl="7" w:tplc="20000003">
      <w:start w:val="1"/>
      <w:numFmt w:val="bullet"/>
      <w:lvlText w:val="o"/>
      <w:lvlJc w:val="left"/>
      <w:pPr>
        <w:ind w:left="5825" w:hanging="360"/>
      </w:pPr>
      <w:rPr>
        <w:rFonts w:ascii="Courier New" w:hAnsi="Courier New" w:cs="Courier New" w:hint="default"/>
      </w:rPr>
    </w:lvl>
    <w:lvl w:ilvl="8" w:tplc="20000005">
      <w:start w:val="1"/>
      <w:numFmt w:val="bullet"/>
      <w:lvlText w:val=""/>
      <w:lvlJc w:val="left"/>
      <w:pPr>
        <w:ind w:left="6545" w:hanging="360"/>
      </w:pPr>
      <w:rPr>
        <w:rFonts w:ascii="Wingdings" w:hAnsi="Wingdings" w:hint="default"/>
      </w:rPr>
    </w:lvl>
  </w:abstractNum>
  <w:abstractNum w:abstractNumId="70" w15:restartNumberingAfterBreak="0">
    <w:nsid w:val="66397108"/>
    <w:multiLevelType w:val="hybridMultilevel"/>
    <w:tmpl w:val="05F02C54"/>
    <w:lvl w:ilvl="0" w:tplc="0409001B">
      <w:start w:val="1"/>
      <w:numFmt w:val="lowerRoman"/>
      <w:lvlText w:val="%1."/>
      <w:lvlJc w:val="right"/>
      <w:pPr>
        <w:tabs>
          <w:tab w:val="num" w:pos="1440"/>
        </w:tabs>
        <w:ind w:left="1440" w:hanging="360"/>
      </w:pPr>
      <w:rPr>
        <w:rFonts w:hint="default"/>
        <w:color w:val="auto"/>
      </w:rPr>
    </w:lvl>
    <w:lvl w:ilvl="1" w:tplc="FFFFFFFF" w:tentative="1">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71" w15:restartNumberingAfterBreak="0">
    <w:nsid w:val="66935176"/>
    <w:multiLevelType w:val="singleLevel"/>
    <w:tmpl w:val="7FA41A28"/>
    <w:lvl w:ilvl="0">
      <w:start w:val="1"/>
      <w:numFmt w:val="bullet"/>
      <w:pStyle w:val="Bullet3"/>
      <w:lvlText w:val=""/>
      <w:lvlJc w:val="left"/>
      <w:pPr>
        <w:tabs>
          <w:tab w:val="num" w:pos="720"/>
        </w:tabs>
        <w:ind w:left="720" w:hanging="436"/>
      </w:pPr>
      <w:rPr>
        <w:rFonts w:ascii="Wingdings" w:hAnsi="Wingdings" w:hint="default"/>
        <w:sz w:val="16"/>
      </w:rPr>
    </w:lvl>
  </w:abstractNum>
  <w:abstractNum w:abstractNumId="72" w15:restartNumberingAfterBreak="0">
    <w:nsid w:val="69BD4D7C"/>
    <w:multiLevelType w:val="hybridMultilevel"/>
    <w:tmpl w:val="F6049AB6"/>
    <w:lvl w:ilvl="0" w:tplc="04080003">
      <w:start w:val="1"/>
      <w:numFmt w:val="bullet"/>
      <w:lvlText w:val="o"/>
      <w:lvlJc w:val="left"/>
      <w:pPr>
        <w:ind w:left="1778" w:hanging="360"/>
      </w:pPr>
      <w:rPr>
        <w:rFonts w:ascii="Courier New" w:hAnsi="Courier New" w:cs="Courier New" w:hint="default"/>
      </w:rPr>
    </w:lvl>
    <w:lvl w:ilvl="1" w:tplc="04080003" w:tentative="1">
      <w:start w:val="1"/>
      <w:numFmt w:val="bullet"/>
      <w:lvlText w:val="o"/>
      <w:lvlJc w:val="left"/>
      <w:pPr>
        <w:ind w:left="2498" w:hanging="360"/>
      </w:pPr>
      <w:rPr>
        <w:rFonts w:ascii="Courier New" w:hAnsi="Courier New" w:cs="Courier New" w:hint="default"/>
      </w:rPr>
    </w:lvl>
    <w:lvl w:ilvl="2" w:tplc="04080005" w:tentative="1">
      <w:start w:val="1"/>
      <w:numFmt w:val="bullet"/>
      <w:lvlText w:val=""/>
      <w:lvlJc w:val="left"/>
      <w:pPr>
        <w:ind w:left="3218" w:hanging="360"/>
      </w:pPr>
      <w:rPr>
        <w:rFonts w:ascii="Wingdings" w:hAnsi="Wingdings" w:hint="default"/>
      </w:rPr>
    </w:lvl>
    <w:lvl w:ilvl="3" w:tplc="04080001" w:tentative="1">
      <w:start w:val="1"/>
      <w:numFmt w:val="bullet"/>
      <w:lvlText w:val=""/>
      <w:lvlJc w:val="left"/>
      <w:pPr>
        <w:ind w:left="3938" w:hanging="360"/>
      </w:pPr>
      <w:rPr>
        <w:rFonts w:ascii="Symbol" w:hAnsi="Symbol" w:hint="default"/>
      </w:rPr>
    </w:lvl>
    <w:lvl w:ilvl="4" w:tplc="04080003" w:tentative="1">
      <w:start w:val="1"/>
      <w:numFmt w:val="bullet"/>
      <w:lvlText w:val="o"/>
      <w:lvlJc w:val="left"/>
      <w:pPr>
        <w:ind w:left="4658" w:hanging="360"/>
      </w:pPr>
      <w:rPr>
        <w:rFonts w:ascii="Courier New" w:hAnsi="Courier New" w:cs="Courier New" w:hint="default"/>
      </w:rPr>
    </w:lvl>
    <w:lvl w:ilvl="5" w:tplc="04080005" w:tentative="1">
      <w:start w:val="1"/>
      <w:numFmt w:val="bullet"/>
      <w:lvlText w:val=""/>
      <w:lvlJc w:val="left"/>
      <w:pPr>
        <w:ind w:left="5378" w:hanging="360"/>
      </w:pPr>
      <w:rPr>
        <w:rFonts w:ascii="Wingdings" w:hAnsi="Wingdings" w:hint="default"/>
      </w:rPr>
    </w:lvl>
    <w:lvl w:ilvl="6" w:tplc="04080001" w:tentative="1">
      <w:start w:val="1"/>
      <w:numFmt w:val="bullet"/>
      <w:lvlText w:val=""/>
      <w:lvlJc w:val="left"/>
      <w:pPr>
        <w:ind w:left="6098" w:hanging="360"/>
      </w:pPr>
      <w:rPr>
        <w:rFonts w:ascii="Symbol" w:hAnsi="Symbol" w:hint="default"/>
      </w:rPr>
    </w:lvl>
    <w:lvl w:ilvl="7" w:tplc="04080003" w:tentative="1">
      <w:start w:val="1"/>
      <w:numFmt w:val="bullet"/>
      <w:lvlText w:val="o"/>
      <w:lvlJc w:val="left"/>
      <w:pPr>
        <w:ind w:left="6818" w:hanging="360"/>
      </w:pPr>
      <w:rPr>
        <w:rFonts w:ascii="Courier New" w:hAnsi="Courier New" w:cs="Courier New" w:hint="default"/>
      </w:rPr>
    </w:lvl>
    <w:lvl w:ilvl="8" w:tplc="04080005" w:tentative="1">
      <w:start w:val="1"/>
      <w:numFmt w:val="bullet"/>
      <w:lvlText w:val=""/>
      <w:lvlJc w:val="left"/>
      <w:pPr>
        <w:ind w:left="7538" w:hanging="360"/>
      </w:pPr>
      <w:rPr>
        <w:rFonts w:ascii="Wingdings" w:hAnsi="Wingdings" w:hint="default"/>
      </w:rPr>
    </w:lvl>
  </w:abstractNum>
  <w:abstractNum w:abstractNumId="73" w15:restartNumberingAfterBreak="0">
    <w:nsid w:val="69F07C39"/>
    <w:multiLevelType w:val="multilevel"/>
    <w:tmpl w:val="CD84CF5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4" w15:restartNumberingAfterBreak="0">
    <w:nsid w:val="6C3F7815"/>
    <w:multiLevelType w:val="hybridMultilevel"/>
    <w:tmpl w:val="44C6AB76"/>
    <w:lvl w:ilvl="0" w:tplc="84BA652A">
      <w:start w:val="1"/>
      <w:numFmt w:val="bullet"/>
      <w:lvlText w:val=""/>
      <w:lvlJc w:val="left"/>
      <w:pPr>
        <w:tabs>
          <w:tab w:val="num" w:pos="720"/>
        </w:tabs>
        <w:ind w:left="720" w:hanging="360"/>
      </w:pPr>
      <w:rPr>
        <w:rFonts w:ascii="Symbol" w:hAnsi="Symbol" w:hint="default"/>
        <w:color w:val="auto"/>
      </w:rPr>
    </w:lvl>
    <w:lvl w:ilvl="1" w:tplc="04080003" w:tentative="1">
      <w:start w:val="1"/>
      <w:numFmt w:val="bullet"/>
      <w:lvlText w:val="o"/>
      <w:lvlJc w:val="left"/>
      <w:pPr>
        <w:tabs>
          <w:tab w:val="num" w:pos="864"/>
        </w:tabs>
        <w:ind w:left="864" w:hanging="360"/>
      </w:pPr>
      <w:rPr>
        <w:rFonts w:ascii="Courier New" w:hAnsi="Courier New" w:cs="Courier New" w:hint="default"/>
      </w:rPr>
    </w:lvl>
    <w:lvl w:ilvl="2" w:tplc="04080005" w:tentative="1">
      <w:start w:val="1"/>
      <w:numFmt w:val="bullet"/>
      <w:lvlText w:val=""/>
      <w:lvlJc w:val="left"/>
      <w:pPr>
        <w:tabs>
          <w:tab w:val="num" w:pos="1584"/>
        </w:tabs>
        <w:ind w:left="1584" w:hanging="360"/>
      </w:pPr>
      <w:rPr>
        <w:rFonts w:ascii="Wingdings" w:hAnsi="Wingdings" w:hint="default"/>
      </w:rPr>
    </w:lvl>
    <w:lvl w:ilvl="3" w:tplc="04080001" w:tentative="1">
      <w:start w:val="1"/>
      <w:numFmt w:val="bullet"/>
      <w:lvlText w:val=""/>
      <w:lvlJc w:val="left"/>
      <w:pPr>
        <w:tabs>
          <w:tab w:val="num" w:pos="2304"/>
        </w:tabs>
        <w:ind w:left="2304" w:hanging="360"/>
      </w:pPr>
      <w:rPr>
        <w:rFonts w:ascii="Symbol" w:hAnsi="Symbol" w:hint="default"/>
      </w:rPr>
    </w:lvl>
    <w:lvl w:ilvl="4" w:tplc="04080003" w:tentative="1">
      <w:start w:val="1"/>
      <w:numFmt w:val="bullet"/>
      <w:lvlText w:val="o"/>
      <w:lvlJc w:val="left"/>
      <w:pPr>
        <w:tabs>
          <w:tab w:val="num" w:pos="3024"/>
        </w:tabs>
        <w:ind w:left="3024" w:hanging="360"/>
      </w:pPr>
      <w:rPr>
        <w:rFonts w:ascii="Courier New" w:hAnsi="Courier New" w:cs="Courier New" w:hint="default"/>
      </w:rPr>
    </w:lvl>
    <w:lvl w:ilvl="5" w:tplc="04080005" w:tentative="1">
      <w:start w:val="1"/>
      <w:numFmt w:val="bullet"/>
      <w:lvlText w:val=""/>
      <w:lvlJc w:val="left"/>
      <w:pPr>
        <w:tabs>
          <w:tab w:val="num" w:pos="3744"/>
        </w:tabs>
        <w:ind w:left="3744" w:hanging="360"/>
      </w:pPr>
      <w:rPr>
        <w:rFonts w:ascii="Wingdings" w:hAnsi="Wingdings" w:hint="default"/>
      </w:rPr>
    </w:lvl>
    <w:lvl w:ilvl="6" w:tplc="04080001" w:tentative="1">
      <w:start w:val="1"/>
      <w:numFmt w:val="bullet"/>
      <w:lvlText w:val=""/>
      <w:lvlJc w:val="left"/>
      <w:pPr>
        <w:tabs>
          <w:tab w:val="num" w:pos="4464"/>
        </w:tabs>
        <w:ind w:left="4464" w:hanging="360"/>
      </w:pPr>
      <w:rPr>
        <w:rFonts w:ascii="Symbol" w:hAnsi="Symbol" w:hint="default"/>
      </w:rPr>
    </w:lvl>
    <w:lvl w:ilvl="7" w:tplc="04080003" w:tentative="1">
      <w:start w:val="1"/>
      <w:numFmt w:val="bullet"/>
      <w:lvlText w:val="o"/>
      <w:lvlJc w:val="left"/>
      <w:pPr>
        <w:tabs>
          <w:tab w:val="num" w:pos="5184"/>
        </w:tabs>
        <w:ind w:left="5184" w:hanging="360"/>
      </w:pPr>
      <w:rPr>
        <w:rFonts w:ascii="Courier New" w:hAnsi="Courier New" w:cs="Courier New" w:hint="default"/>
      </w:rPr>
    </w:lvl>
    <w:lvl w:ilvl="8" w:tplc="04080005" w:tentative="1">
      <w:start w:val="1"/>
      <w:numFmt w:val="bullet"/>
      <w:lvlText w:val=""/>
      <w:lvlJc w:val="left"/>
      <w:pPr>
        <w:tabs>
          <w:tab w:val="num" w:pos="5904"/>
        </w:tabs>
        <w:ind w:left="5904" w:hanging="360"/>
      </w:pPr>
      <w:rPr>
        <w:rFonts w:ascii="Wingdings" w:hAnsi="Wingdings" w:hint="default"/>
      </w:rPr>
    </w:lvl>
  </w:abstractNum>
  <w:abstractNum w:abstractNumId="75" w15:restartNumberingAfterBreak="0">
    <w:nsid w:val="6F224D08"/>
    <w:multiLevelType w:val="hybridMultilevel"/>
    <w:tmpl w:val="0790660A"/>
    <w:lvl w:ilvl="0" w:tplc="B0727D0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6" w15:restartNumberingAfterBreak="0">
    <w:nsid w:val="707509D2"/>
    <w:multiLevelType w:val="hybridMultilevel"/>
    <w:tmpl w:val="D5828A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73D45371"/>
    <w:multiLevelType w:val="hybridMultilevel"/>
    <w:tmpl w:val="C56692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773D400C"/>
    <w:multiLevelType w:val="multilevel"/>
    <w:tmpl w:val="5B3216E6"/>
    <w:lvl w:ilvl="0">
      <w:start w:val="1"/>
      <w:numFmt w:val="bullet"/>
      <w:pStyle w:val="list-bullet-color"/>
      <w:lvlText w:val=""/>
      <w:lvlJc w:val="left"/>
      <w:pPr>
        <w:ind w:left="284" w:hanging="284"/>
      </w:pPr>
      <w:rPr>
        <w:rFonts w:ascii="Symbol" w:hAnsi="Symbol" w:hint="default"/>
        <w:color w:val="006DB6"/>
      </w:rPr>
    </w:lvl>
    <w:lvl w:ilvl="1">
      <w:start w:val="1"/>
      <w:numFmt w:val="bullet"/>
      <w:lvlText w:val="-"/>
      <w:lvlJc w:val="left"/>
      <w:pPr>
        <w:ind w:left="568" w:hanging="284"/>
      </w:pPr>
      <w:rPr>
        <w:rFonts w:ascii="Arial" w:hAnsi="Arial" w:cs="Times New Roman" w:hint="default"/>
        <w:color w:val="006DB6"/>
      </w:rPr>
    </w:lvl>
    <w:lvl w:ilvl="2">
      <w:start w:val="1"/>
      <w:numFmt w:val="bullet"/>
      <w:lvlText w:val=""/>
      <w:lvlJc w:val="left"/>
      <w:pPr>
        <w:ind w:left="852" w:hanging="284"/>
      </w:pPr>
      <w:rPr>
        <w:rFonts w:ascii="Symbol" w:hAnsi="Symbol" w:hint="default"/>
        <w:color w:val="006DB6"/>
      </w:rPr>
    </w:lvl>
    <w:lvl w:ilvl="3">
      <w:start w:val="1"/>
      <w:numFmt w:val="bullet"/>
      <w:lvlText w:val="-"/>
      <w:lvlJc w:val="left"/>
      <w:pPr>
        <w:ind w:left="1136" w:hanging="284"/>
      </w:pPr>
      <w:rPr>
        <w:rFonts w:ascii="Arial" w:hAnsi="Arial" w:cs="Times New Roman" w:hint="default"/>
        <w:color w:val="006DB6"/>
      </w:rPr>
    </w:lvl>
    <w:lvl w:ilvl="4">
      <w:start w:val="1"/>
      <w:numFmt w:val="bullet"/>
      <w:lvlText w:val=""/>
      <w:lvlJc w:val="left"/>
      <w:pPr>
        <w:ind w:left="1420" w:hanging="284"/>
      </w:pPr>
      <w:rPr>
        <w:rFonts w:ascii="Symbol" w:hAnsi="Symbol" w:hint="default"/>
        <w:color w:val="006DB6"/>
      </w:rPr>
    </w:lvl>
    <w:lvl w:ilvl="5">
      <w:start w:val="1"/>
      <w:numFmt w:val="bullet"/>
      <w:lvlText w:val="-"/>
      <w:lvlJc w:val="left"/>
      <w:pPr>
        <w:ind w:left="1704" w:hanging="284"/>
      </w:pPr>
      <w:rPr>
        <w:rFonts w:ascii="Arial" w:hAnsi="Arial" w:cs="Times New Roman" w:hint="default"/>
        <w:color w:val="006DB6"/>
      </w:rPr>
    </w:lvl>
    <w:lvl w:ilvl="6">
      <w:start w:val="1"/>
      <w:numFmt w:val="bullet"/>
      <w:lvlText w:val=""/>
      <w:lvlJc w:val="left"/>
      <w:pPr>
        <w:ind w:left="1988" w:hanging="284"/>
      </w:pPr>
      <w:rPr>
        <w:rFonts w:ascii="Symbol" w:hAnsi="Symbol" w:hint="default"/>
        <w:color w:val="006DB6"/>
      </w:rPr>
    </w:lvl>
    <w:lvl w:ilvl="7">
      <w:start w:val="1"/>
      <w:numFmt w:val="bullet"/>
      <w:lvlText w:val="-"/>
      <w:lvlJc w:val="left"/>
      <w:pPr>
        <w:ind w:left="2272" w:hanging="284"/>
      </w:pPr>
      <w:rPr>
        <w:rFonts w:ascii="Arial" w:hAnsi="Arial" w:cs="Times New Roman" w:hint="default"/>
        <w:color w:val="006DB6"/>
      </w:rPr>
    </w:lvl>
    <w:lvl w:ilvl="8">
      <w:start w:val="1"/>
      <w:numFmt w:val="bullet"/>
      <w:lvlText w:val=""/>
      <w:lvlJc w:val="left"/>
      <w:pPr>
        <w:ind w:left="2556" w:hanging="284"/>
      </w:pPr>
      <w:rPr>
        <w:rFonts w:ascii="Symbol" w:hAnsi="Symbol" w:hint="default"/>
        <w:color w:val="006DB6"/>
      </w:rPr>
    </w:lvl>
  </w:abstractNum>
  <w:abstractNum w:abstractNumId="79" w15:restartNumberingAfterBreak="0">
    <w:nsid w:val="79E6380E"/>
    <w:multiLevelType w:val="hybridMultilevel"/>
    <w:tmpl w:val="9B64E0FA"/>
    <w:lvl w:ilvl="0" w:tplc="20000001">
      <w:start w:val="1"/>
      <w:numFmt w:val="bullet"/>
      <w:lvlText w:val=""/>
      <w:lvlJc w:val="left"/>
      <w:pPr>
        <w:ind w:left="720" w:hanging="360"/>
      </w:pPr>
      <w:rPr>
        <w:rFonts w:ascii="Symbol" w:hAnsi="Symbol" w:hint="default"/>
      </w:rPr>
    </w:lvl>
    <w:lvl w:ilvl="1" w:tplc="20000003">
      <w:start w:val="1"/>
      <w:numFmt w:val="bullet"/>
      <w:lvlText w:val="o"/>
      <w:lvlJc w:val="left"/>
      <w:pPr>
        <w:ind w:left="1440" w:hanging="360"/>
      </w:pPr>
      <w:rPr>
        <w:rFonts w:ascii="Courier New" w:hAnsi="Courier New" w:cs="Courier New" w:hint="default"/>
      </w:rPr>
    </w:lvl>
    <w:lvl w:ilvl="2" w:tplc="20000005">
      <w:start w:val="1"/>
      <w:numFmt w:val="bullet"/>
      <w:lvlText w:val=""/>
      <w:lvlJc w:val="left"/>
      <w:pPr>
        <w:ind w:left="2160" w:hanging="360"/>
      </w:pPr>
      <w:rPr>
        <w:rFonts w:ascii="Wingdings" w:hAnsi="Wingdings" w:hint="default"/>
      </w:rPr>
    </w:lvl>
    <w:lvl w:ilvl="3" w:tplc="20000001">
      <w:start w:val="1"/>
      <w:numFmt w:val="bullet"/>
      <w:lvlText w:val=""/>
      <w:lvlJc w:val="left"/>
      <w:pPr>
        <w:ind w:left="2880" w:hanging="360"/>
      </w:pPr>
      <w:rPr>
        <w:rFonts w:ascii="Symbol" w:hAnsi="Symbol" w:hint="default"/>
      </w:rPr>
    </w:lvl>
    <w:lvl w:ilvl="4" w:tplc="20000003">
      <w:start w:val="1"/>
      <w:numFmt w:val="bullet"/>
      <w:lvlText w:val="o"/>
      <w:lvlJc w:val="left"/>
      <w:pPr>
        <w:ind w:left="3600" w:hanging="360"/>
      </w:pPr>
      <w:rPr>
        <w:rFonts w:ascii="Courier New" w:hAnsi="Courier New" w:cs="Courier New" w:hint="default"/>
      </w:rPr>
    </w:lvl>
    <w:lvl w:ilvl="5" w:tplc="20000005">
      <w:start w:val="1"/>
      <w:numFmt w:val="bullet"/>
      <w:lvlText w:val=""/>
      <w:lvlJc w:val="left"/>
      <w:pPr>
        <w:ind w:left="4320" w:hanging="360"/>
      </w:pPr>
      <w:rPr>
        <w:rFonts w:ascii="Wingdings" w:hAnsi="Wingdings" w:hint="default"/>
      </w:rPr>
    </w:lvl>
    <w:lvl w:ilvl="6" w:tplc="20000001">
      <w:start w:val="1"/>
      <w:numFmt w:val="bullet"/>
      <w:lvlText w:val=""/>
      <w:lvlJc w:val="left"/>
      <w:pPr>
        <w:ind w:left="5040" w:hanging="360"/>
      </w:pPr>
      <w:rPr>
        <w:rFonts w:ascii="Symbol" w:hAnsi="Symbol" w:hint="default"/>
      </w:rPr>
    </w:lvl>
    <w:lvl w:ilvl="7" w:tplc="20000003">
      <w:start w:val="1"/>
      <w:numFmt w:val="bullet"/>
      <w:lvlText w:val="o"/>
      <w:lvlJc w:val="left"/>
      <w:pPr>
        <w:ind w:left="5760" w:hanging="360"/>
      </w:pPr>
      <w:rPr>
        <w:rFonts w:ascii="Courier New" w:hAnsi="Courier New" w:cs="Courier New" w:hint="default"/>
      </w:rPr>
    </w:lvl>
    <w:lvl w:ilvl="8" w:tplc="20000005">
      <w:start w:val="1"/>
      <w:numFmt w:val="bullet"/>
      <w:lvlText w:val=""/>
      <w:lvlJc w:val="left"/>
      <w:pPr>
        <w:ind w:left="6480" w:hanging="360"/>
      </w:pPr>
      <w:rPr>
        <w:rFonts w:ascii="Wingdings" w:hAnsi="Wingdings" w:hint="default"/>
      </w:rPr>
    </w:lvl>
  </w:abstractNum>
  <w:abstractNum w:abstractNumId="80" w15:restartNumberingAfterBreak="0">
    <w:nsid w:val="7C6E4E8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784269536">
    <w:abstractNumId w:val="4"/>
  </w:num>
  <w:num w:numId="2" w16cid:durableId="109784920">
    <w:abstractNumId w:val="5"/>
  </w:num>
  <w:num w:numId="3" w16cid:durableId="512455592">
    <w:abstractNumId w:val="3"/>
  </w:num>
  <w:num w:numId="4" w16cid:durableId="2130659662">
    <w:abstractNumId w:val="2"/>
  </w:num>
  <w:num w:numId="5" w16cid:durableId="1175681809">
    <w:abstractNumId w:val="1"/>
  </w:num>
  <w:num w:numId="6" w16cid:durableId="309600252">
    <w:abstractNumId w:val="0"/>
  </w:num>
  <w:num w:numId="7" w16cid:durableId="1540162969">
    <w:abstractNumId w:val="15"/>
  </w:num>
  <w:num w:numId="8" w16cid:durableId="1767186991">
    <w:abstractNumId w:val="8"/>
  </w:num>
  <w:num w:numId="9" w16cid:durableId="2085177618">
    <w:abstractNumId w:val="78"/>
  </w:num>
  <w:num w:numId="10" w16cid:durableId="1794134456">
    <w:abstractNumId w:val="38"/>
  </w:num>
  <w:num w:numId="11" w16cid:durableId="1572496181">
    <w:abstractNumId w:val="71"/>
  </w:num>
  <w:num w:numId="12" w16cid:durableId="1305544385">
    <w:abstractNumId w:val="54"/>
  </w:num>
  <w:num w:numId="13" w16cid:durableId="479926048">
    <w:abstractNumId w:val="47"/>
  </w:num>
  <w:num w:numId="14" w16cid:durableId="996610244">
    <w:abstractNumId w:val="62"/>
  </w:num>
  <w:num w:numId="15" w16cid:durableId="595870735">
    <w:abstractNumId w:val="55"/>
  </w:num>
  <w:num w:numId="16" w16cid:durableId="1529291834">
    <w:abstractNumId w:val="33"/>
  </w:num>
  <w:num w:numId="17" w16cid:durableId="555509223">
    <w:abstractNumId w:val="25"/>
  </w:num>
  <w:num w:numId="18" w16cid:durableId="1374843044">
    <w:abstractNumId w:val="24"/>
  </w:num>
  <w:num w:numId="19" w16cid:durableId="833647257">
    <w:abstractNumId w:val="31"/>
  </w:num>
  <w:num w:numId="20" w16cid:durableId="740756262">
    <w:abstractNumId w:val="12"/>
  </w:num>
  <w:num w:numId="21" w16cid:durableId="1447692774">
    <w:abstractNumId w:val="7"/>
  </w:num>
  <w:num w:numId="22" w16cid:durableId="360715482">
    <w:abstractNumId w:val="33"/>
    <w:lvlOverride w:ilvl="0">
      <w:startOverride w:val="4"/>
    </w:lvlOverride>
  </w:num>
  <w:num w:numId="23" w16cid:durableId="180124497">
    <w:abstractNumId w:val="45"/>
  </w:num>
  <w:num w:numId="24" w16cid:durableId="473718178">
    <w:abstractNumId w:val="10"/>
  </w:num>
  <w:num w:numId="25" w16cid:durableId="2002655762">
    <w:abstractNumId w:val="28"/>
  </w:num>
  <w:num w:numId="26" w16cid:durableId="96605781">
    <w:abstractNumId w:val="35"/>
  </w:num>
  <w:num w:numId="27" w16cid:durableId="1677803325">
    <w:abstractNumId w:val="65"/>
  </w:num>
  <w:num w:numId="28" w16cid:durableId="337734736">
    <w:abstractNumId w:val="80"/>
  </w:num>
  <w:num w:numId="29" w16cid:durableId="1907372749">
    <w:abstractNumId w:val="14"/>
  </w:num>
  <w:num w:numId="30" w16cid:durableId="581835555">
    <w:abstractNumId w:val="37"/>
  </w:num>
  <w:num w:numId="31" w16cid:durableId="42835622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2028670935">
    <w:abstractNumId w:val="33"/>
    <w:lvlOverride w:ilvl="0">
      <w:startOverride w:val="9"/>
    </w:lvlOverride>
  </w:num>
  <w:num w:numId="33" w16cid:durableId="1238124928">
    <w:abstractNumId w:val="6"/>
  </w:num>
  <w:num w:numId="34" w16cid:durableId="65500521">
    <w:abstractNumId w:val="32"/>
  </w:num>
  <w:num w:numId="35" w16cid:durableId="2003267299">
    <w:abstractNumId w:val="77"/>
  </w:num>
  <w:num w:numId="36" w16cid:durableId="644823263">
    <w:abstractNumId w:val="40"/>
  </w:num>
  <w:num w:numId="37" w16cid:durableId="1677416871">
    <w:abstractNumId w:val="66"/>
  </w:num>
  <w:num w:numId="38" w16cid:durableId="114480949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53422635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21327054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2120492540">
    <w:abstractNumId w:val="11"/>
  </w:num>
  <w:num w:numId="42" w16cid:durableId="155723202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44453885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58841600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44061236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30469676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11860013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533661523">
    <w:abstractNumId w:val="48"/>
  </w:num>
  <w:num w:numId="49" w16cid:durableId="637610663">
    <w:abstractNumId w:val="72"/>
  </w:num>
  <w:num w:numId="50" w16cid:durableId="321155146">
    <w:abstractNumId w:val="43"/>
  </w:num>
  <w:num w:numId="51" w16cid:durableId="764152011">
    <w:abstractNumId w:val="52"/>
  </w:num>
  <w:num w:numId="52" w16cid:durableId="404838201">
    <w:abstractNumId w:val="34"/>
  </w:num>
  <w:num w:numId="53" w16cid:durableId="1888493752">
    <w:abstractNumId w:val="67"/>
  </w:num>
  <w:num w:numId="54" w16cid:durableId="84302065">
    <w:abstractNumId w:val="39"/>
  </w:num>
  <w:num w:numId="55" w16cid:durableId="2130779417">
    <w:abstractNumId w:val="29"/>
  </w:num>
  <w:num w:numId="56" w16cid:durableId="9258424">
    <w:abstractNumId w:val="79"/>
  </w:num>
  <w:num w:numId="57" w16cid:durableId="1516654929">
    <w:abstractNumId w:val="17"/>
  </w:num>
  <w:num w:numId="58" w16cid:durableId="1379746317">
    <w:abstractNumId w:val="22"/>
  </w:num>
  <w:num w:numId="59" w16cid:durableId="217010844">
    <w:abstractNumId w:val="76"/>
  </w:num>
  <w:num w:numId="60" w16cid:durableId="32924547">
    <w:abstractNumId w:val="19"/>
  </w:num>
  <w:num w:numId="61" w16cid:durableId="2116830103">
    <w:abstractNumId w:val="58"/>
  </w:num>
  <w:num w:numId="62" w16cid:durableId="22919419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1682582414">
    <w:abstractNumId w:val="68"/>
  </w:num>
  <w:num w:numId="64" w16cid:durableId="604193768">
    <w:abstractNumId w:val="69"/>
  </w:num>
  <w:num w:numId="65" w16cid:durableId="1770543190">
    <w:abstractNumId w:val="61"/>
  </w:num>
  <w:num w:numId="66" w16cid:durableId="656425695">
    <w:abstractNumId w:val="53"/>
  </w:num>
  <w:num w:numId="67" w16cid:durableId="793905204">
    <w:abstractNumId w:val="20"/>
  </w:num>
  <w:num w:numId="68" w16cid:durableId="1235167996">
    <w:abstractNumId w:val="36"/>
  </w:num>
  <w:num w:numId="69" w16cid:durableId="206601420">
    <w:abstractNumId w:val="60"/>
  </w:num>
  <w:num w:numId="70" w16cid:durableId="39717238">
    <w:abstractNumId w:val="73"/>
  </w:num>
  <w:num w:numId="71" w16cid:durableId="1900049935">
    <w:abstractNumId w:val="18"/>
  </w:num>
  <w:num w:numId="72" w16cid:durableId="1129973644">
    <w:abstractNumId w:val="75"/>
  </w:num>
  <w:num w:numId="73" w16cid:durableId="693459496">
    <w:abstractNumId w:val="63"/>
  </w:num>
  <w:num w:numId="74" w16cid:durableId="1549880208">
    <w:abstractNumId w:val="6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638076053">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850949228">
    <w:abstractNumId w:val="49"/>
  </w:num>
  <w:num w:numId="77" w16cid:durableId="1246720171">
    <w:abstractNumId w:val="50"/>
  </w:num>
  <w:num w:numId="78" w16cid:durableId="480079204">
    <w:abstractNumId w:val="51"/>
  </w:num>
  <w:num w:numId="79" w16cid:durableId="1919248110">
    <w:abstractNumId w:val="13"/>
  </w:num>
  <w:num w:numId="80" w16cid:durableId="1031104571">
    <w:abstractNumId w:val="21"/>
  </w:num>
  <w:num w:numId="81" w16cid:durableId="1867326839">
    <w:abstractNumId w:val="57"/>
  </w:num>
  <w:num w:numId="82" w16cid:durableId="215509410">
    <w:abstractNumId w:val="74"/>
  </w:num>
  <w:num w:numId="83" w16cid:durableId="700208000">
    <w:abstractNumId w:val="70"/>
  </w:num>
  <w:num w:numId="84" w16cid:durableId="67922765">
    <w:abstractNumId w:val="41"/>
  </w:num>
  <w:num w:numId="85" w16cid:durableId="810246006">
    <w:abstractNumId w:val="44"/>
  </w:num>
  <w:num w:numId="86" w16cid:durableId="1623072693">
    <w:abstractNumId w:val="44"/>
    <w:lvlOverride w:ilvl="0">
      <w:startOverride w:val="1"/>
    </w:lvlOverride>
  </w:num>
  <w:num w:numId="87" w16cid:durableId="396514129">
    <w:abstractNumId w:val="46"/>
  </w:num>
  <w:num w:numId="88" w16cid:durableId="264071268">
    <w:abstractNumId w:val="26"/>
  </w:num>
  <w:num w:numId="89" w16cid:durableId="481698339">
    <w:abstractNumId w:val="27"/>
  </w:num>
  <w:num w:numId="90" w16cid:durableId="1152873326">
    <w:abstractNumId w:val="56"/>
  </w:num>
  <w:num w:numId="91" w16cid:durableId="317346414">
    <w:abstractNumId w:val="59"/>
  </w:num>
  <w:num w:numId="92" w16cid:durableId="1431776074">
    <w:abstractNumId w:val="30"/>
  </w:num>
  <w:num w:numId="93" w16cid:durableId="747384017">
    <w:abstractNumId w:val="42"/>
  </w:num>
  <w:num w:numId="94" w16cid:durableId="438721388">
    <w:abstractNumId w:val="23"/>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567"/>
  <w:drawingGridHorizontalSpacing w:val="100"/>
  <w:displayHorizontalDrawingGridEvery w:val="2"/>
  <w:characterSpacingControl w:val="doNotCompress"/>
  <w:hdrShapeDefaults>
    <o:shapedefaults v:ext="edit" spidmax="2052"/>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42717"/>
    <w:rsid w:val="00001800"/>
    <w:rsid w:val="00001D95"/>
    <w:rsid w:val="000023A2"/>
    <w:rsid w:val="0000242C"/>
    <w:rsid w:val="00002766"/>
    <w:rsid w:val="0000319D"/>
    <w:rsid w:val="000031E6"/>
    <w:rsid w:val="00004320"/>
    <w:rsid w:val="0000438D"/>
    <w:rsid w:val="00004AD7"/>
    <w:rsid w:val="000058F8"/>
    <w:rsid w:val="00005EEB"/>
    <w:rsid w:val="00006E0C"/>
    <w:rsid w:val="00007652"/>
    <w:rsid w:val="0000785C"/>
    <w:rsid w:val="00007B47"/>
    <w:rsid w:val="00007D67"/>
    <w:rsid w:val="000105BA"/>
    <w:rsid w:val="00010697"/>
    <w:rsid w:val="0001133F"/>
    <w:rsid w:val="0001179D"/>
    <w:rsid w:val="0001193D"/>
    <w:rsid w:val="00012772"/>
    <w:rsid w:val="00013ECD"/>
    <w:rsid w:val="000140D7"/>
    <w:rsid w:val="000140FF"/>
    <w:rsid w:val="000148FD"/>
    <w:rsid w:val="00014A6F"/>
    <w:rsid w:val="00014D69"/>
    <w:rsid w:val="00014E05"/>
    <w:rsid w:val="00014EB1"/>
    <w:rsid w:val="0001635D"/>
    <w:rsid w:val="0002052D"/>
    <w:rsid w:val="00020913"/>
    <w:rsid w:val="00020946"/>
    <w:rsid w:val="000213B0"/>
    <w:rsid w:val="0002161B"/>
    <w:rsid w:val="00021FFB"/>
    <w:rsid w:val="0002228B"/>
    <w:rsid w:val="000224DA"/>
    <w:rsid w:val="000227B0"/>
    <w:rsid w:val="00022C7C"/>
    <w:rsid w:val="000233BC"/>
    <w:rsid w:val="0002346F"/>
    <w:rsid w:val="0002377C"/>
    <w:rsid w:val="00024041"/>
    <w:rsid w:val="000247BC"/>
    <w:rsid w:val="00025A6D"/>
    <w:rsid w:val="00025B08"/>
    <w:rsid w:val="00026683"/>
    <w:rsid w:val="0002708F"/>
    <w:rsid w:val="0002773F"/>
    <w:rsid w:val="00027F0C"/>
    <w:rsid w:val="0003022A"/>
    <w:rsid w:val="00030A50"/>
    <w:rsid w:val="00030A84"/>
    <w:rsid w:val="00030DF3"/>
    <w:rsid w:val="000310FB"/>
    <w:rsid w:val="000323FD"/>
    <w:rsid w:val="00032EDD"/>
    <w:rsid w:val="000341AC"/>
    <w:rsid w:val="00034AA9"/>
    <w:rsid w:val="00034FFD"/>
    <w:rsid w:val="0003512E"/>
    <w:rsid w:val="0003534E"/>
    <w:rsid w:val="00035792"/>
    <w:rsid w:val="00037C15"/>
    <w:rsid w:val="00037F20"/>
    <w:rsid w:val="0004012F"/>
    <w:rsid w:val="0004059B"/>
    <w:rsid w:val="00040BAF"/>
    <w:rsid w:val="00040D82"/>
    <w:rsid w:val="00041AEF"/>
    <w:rsid w:val="00041CBC"/>
    <w:rsid w:val="00041E14"/>
    <w:rsid w:val="000420D3"/>
    <w:rsid w:val="00042504"/>
    <w:rsid w:val="00042B54"/>
    <w:rsid w:val="000435BC"/>
    <w:rsid w:val="000455FC"/>
    <w:rsid w:val="00045959"/>
    <w:rsid w:val="000460CC"/>
    <w:rsid w:val="000462BD"/>
    <w:rsid w:val="000472B2"/>
    <w:rsid w:val="000474E3"/>
    <w:rsid w:val="00047AE7"/>
    <w:rsid w:val="00050BC2"/>
    <w:rsid w:val="00050BE6"/>
    <w:rsid w:val="000514FD"/>
    <w:rsid w:val="00052775"/>
    <w:rsid w:val="00052C50"/>
    <w:rsid w:val="00052CD4"/>
    <w:rsid w:val="00052EDC"/>
    <w:rsid w:val="000539E3"/>
    <w:rsid w:val="0005453D"/>
    <w:rsid w:val="0005476F"/>
    <w:rsid w:val="00054A49"/>
    <w:rsid w:val="0005569B"/>
    <w:rsid w:val="00057819"/>
    <w:rsid w:val="0006022D"/>
    <w:rsid w:val="00061132"/>
    <w:rsid w:val="00061324"/>
    <w:rsid w:val="00061A93"/>
    <w:rsid w:val="00061EF1"/>
    <w:rsid w:val="0006225E"/>
    <w:rsid w:val="0006253B"/>
    <w:rsid w:val="00062E6D"/>
    <w:rsid w:val="00062ED0"/>
    <w:rsid w:val="0006336D"/>
    <w:rsid w:val="000637E4"/>
    <w:rsid w:val="00063ED0"/>
    <w:rsid w:val="00065031"/>
    <w:rsid w:val="00065260"/>
    <w:rsid w:val="00065476"/>
    <w:rsid w:val="00065D15"/>
    <w:rsid w:val="00065E15"/>
    <w:rsid w:val="00066D1A"/>
    <w:rsid w:val="00066F74"/>
    <w:rsid w:val="0006774E"/>
    <w:rsid w:val="000715FE"/>
    <w:rsid w:val="00071658"/>
    <w:rsid w:val="00071AA7"/>
    <w:rsid w:val="00071E76"/>
    <w:rsid w:val="00072882"/>
    <w:rsid w:val="00072BFA"/>
    <w:rsid w:val="00072C5A"/>
    <w:rsid w:val="000733EB"/>
    <w:rsid w:val="00073716"/>
    <w:rsid w:val="00073974"/>
    <w:rsid w:val="00074B78"/>
    <w:rsid w:val="00074E92"/>
    <w:rsid w:val="0007538B"/>
    <w:rsid w:val="000756C2"/>
    <w:rsid w:val="00075BC3"/>
    <w:rsid w:val="0008075F"/>
    <w:rsid w:val="00081403"/>
    <w:rsid w:val="000818CC"/>
    <w:rsid w:val="00081B00"/>
    <w:rsid w:val="00082086"/>
    <w:rsid w:val="000826E4"/>
    <w:rsid w:val="0008273C"/>
    <w:rsid w:val="000835C3"/>
    <w:rsid w:val="00083A28"/>
    <w:rsid w:val="000842D6"/>
    <w:rsid w:val="000843B5"/>
    <w:rsid w:val="00084A3F"/>
    <w:rsid w:val="00085310"/>
    <w:rsid w:val="0008640F"/>
    <w:rsid w:val="00086FCA"/>
    <w:rsid w:val="00090B82"/>
    <w:rsid w:val="00090D7C"/>
    <w:rsid w:val="00092240"/>
    <w:rsid w:val="000926F3"/>
    <w:rsid w:val="000928BC"/>
    <w:rsid w:val="00092A47"/>
    <w:rsid w:val="00092B97"/>
    <w:rsid w:val="0009494A"/>
    <w:rsid w:val="000949EF"/>
    <w:rsid w:val="00094B71"/>
    <w:rsid w:val="00095F2F"/>
    <w:rsid w:val="0009620F"/>
    <w:rsid w:val="000968B2"/>
    <w:rsid w:val="00096931"/>
    <w:rsid w:val="00096AB5"/>
    <w:rsid w:val="00097104"/>
    <w:rsid w:val="000A0065"/>
    <w:rsid w:val="000A0928"/>
    <w:rsid w:val="000A0997"/>
    <w:rsid w:val="000A0AFD"/>
    <w:rsid w:val="000A11DA"/>
    <w:rsid w:val="000A291F"/>
    <w:rsid w:val="000A2FAB"/>
    <w:rsid w:val="000A49B3"/>
    <w:rsid w:val="000A4F69"/>
    <w:rsid w:val="000B0312"/>
    <w:rsid w:val="000B2B8C"/>
    <w:rsid w:val="000B2DEC"/>
    <w:rsid w:val="000B2F5C"/>
    <w:rsid w:val="000B3086"/>
    <w:rsid w:val="000B3175"/>
    <w:rsid w:val="000B5E1C"/>
    <w:rsid w:val="000B64E3"/>
    <w:rsid w:val="000B65B1"/>
    <w:rsid w:val="000B718E"/>
    <w:rsid w:val="000B734D"/>
    <w:rsid w:val="000C0C1E"/>
    <w:rsid w:val="000C1011"/>
    <w:rsid w:val="000C1BC2"/>
    <w:rsid w:val="000C2A13"/>
    <w:rsid w:val="000C3BBB"/>
    <w:rsid w:val="000C4242"/>
    <w:rsid w:val="000C6577"/>
    <w:rsid w:val="000C6CF7"/>
    <w:rsid w:val="000D0DAC"/>
    <w:rsid w:val="000D1EC4"/>
    <w:rsid w:val="000D2729"/>
    <w:rsid w:val="000D2918"/>
    <w:rsid w:val="000D29CB"/>
    <w:rsid w:val="000D29EC"/>
    <w:rsid w:val="000D3CF4"/>
    <w:rsid w:val="000D419B"/>
    <w:rsid w:val="000D44D0"/>
    <w:rsid w:val="000D46CC"/>
    <w:rsid w:val="000D51DF"/>
    <w:rsid w:val="000D57D3"/>
    <w:rsid w:val="000D636F"/>
    <w:rsid w:val="000D7130"/>
    <w:rsid w:val="000D77ED"/>
    <w:rsid w:val="000E1129"/>
    <w:rsid w:val="000E1435"/>
    <w:rsid w:val="000E143E"/>
    <w:rsid w:val="000E1629"/>
    <w:rsid w:val="000E1674"/>
    <w:rsid w:val="000E18CC"/>
    <w:rsid w:val="000E196D"/>
    <w:rsid w:val="000E2F63"/>
    <w:rsid w:val="000E3240"/>
    <w:rsid w:val="000E3280"/>
    <w:rsid w:val="000E35EA"/>
    <w:rsid w:val="000E3675"/>
    <w:rsid w:val="000E4AB4"/>
    <w:rsid w:val="000E4B82"/>
    <w:rsid w:val="000E4D0D"/>
    <w:rsid w:val="000E5A0C"/>
    <w:rsid w:val="000E5A40"/>
    <w:rsid w:val="000E66F3"/>
    <w:rsid w:val="000E6A3F"/>
    <w:rsid w:val="000E6D5B"/>
    <w:rsid w:val="000E7274"/>
    <w:rsid w:val="000E743B"/>
    <w:rsid w:val="000E750E"/>
    <w:rsid w:val="000E7541"/>
    <w:rsid w:val="000E76EE"/>
    <w:rsid w:val="000E7833"/>
    <w:rsid w:val="000E7B17"/>
    <w:rsid w:val="000E7C5C"/>
    <w:rsid w:val="000E7EA9"/>
    <w:rsid w:val="000F165E"/>
    <w:rsid w:val="000F235E"/>
    <w:rsid w:val="000F26A2"/>
    <w:rsid w:val="000F2AA2"/>
    <w:rsid w:val="000F33FD"/>
    <w:rsid w:val="000F3B06"/>
    <w:rsid w:val="000F4444"/>
    <w:rsid w:val="000F4C43"/>
    <w:rsid w:val="000F4CF7"/>
    <w:rsid w:val="000F50C6"/>
    <w:rsid w:val="000F51C6"/>
    <w:rsid w:val="000F5CE4"/>
    <w:rsid w:val="000F60E5"/>
    <w:rsid w:val="000F6161"/>
    <w:rsid w:val="000F65BB"/>
    <w:rsid w:val="000F7396"/>
    <w:rsid w:val="00102DF8"/>
    <w:rsid w:val="0010302A"/>
    <w:rsid w:val="00103B32"/>
    <w:rsid w:val="00103FB1"/>
    <w:rsid w:val="00104AFF"/>
    <w:rsid w:val="00104C0C"/>
    <w:rsid w:val="00104D6C"/>
    <w:rsid w:val="00104FD8"/>
    <w:rsid w:val="0010527C"/>
    <w:rsid w:val="0010584E"/>
    <w:rsid w:val="001058DF"/>
    <w:rsid w:val="0010619D"/>
    <w:rsid w:val="00106489"/>
    <w:rsid w:val="00106CBF"/>
    <w:rsid w:val="00106F87"/>
    <w:rsid w:val="00107057"/>
    <w:rsid w:val="001077C5"/>
    <w:rsid w:val="00110019"/>
    <w:rsid w:val="00110239"/>
    <w:rsid w:val="0011081A"/>
    <w:rsid w:val="001120D4"/>
    <w:rsid w:val="00114831"/>
    <w:rsid w:val="00114A9A"/>
    <w:rsid w:val="00114EBD"/>
    <w:rsid w:val="00114F84"/>
    <w:rsid w:val="00115B57"/>
    <w:rsid w:val="00115F20"/>
    <w:rsid w:val="001165E2"/>
    <w:rsid w:val="0011699A"/>
    <w:rsid w:val="00116C25"/>
    <w:rsid w:val="0011760B"/>
    <w:rsid w:val="001176A8"/>
    <w:rsid w:val="0012050C"/>
    <w:rsid w:val="00120544"/>
    <w:rsid w:val="00120B55"/>
    <w:rsid w:val="00120F12"/>
    <w:rsid w:val="00121086"/>
    <w:rsid w:val="00122051"/>
    <w:rsid w:val="00122133"/>
    <w:rsid w:val="001232A3"/>
    <w:rsid w:val="0012354D"/>
    <w:rsid w:val="0012463F"/>
    <w:rsid w:val="0012518E"/>
    <w:rsid w:val="001251DD"/>
    <w:rsid w:val="001263BE"/>
    <w:rsid w:val="0012741E"/>
    <w:rsid w:val="00127517"/>
    <w:rsid w:val="00127586"/>
    <w:rsid w:val="00127B68"/>
    <w:rsid w:val="00127FBC"/>
    <w:rsid w:val="00130A1D"/>
    <w:rsid w:val="001312B5"/>
    <w:rsid w:val="00132778"/>
    <w:rsid w:val="001337CE"/>
    <w:rsid w:val="00133A27"/>
    <w:rsid w:val="00134CAB"/>
    <w:rsid w:val="00134D9C"/>
    <w:rsid w:val="0013500A"/>
    <w:rsid w:val="00135173"/>
    <w:rsid w:val="001357E0"/>
    <w:rsid w:val="00135A63"/>
    <w:rsid w:val="00137A1A"/>
    <w:rsid w:val="00137A55"/>
    <w:rsid w:val="00140940"/>
    <w:rsid w:val="00141AE5"/>
    <w:rsid w:val="00141C2D"/>
    <w:rsid w:val="00141FA0"/>
    <w:rsid w:val="00142950"/>
    <w:rsid w:val="0014304E"/>
    <w:rsid w:val="001431C9"/>
    <w:rsid w:val="00143372"/>
    <w:rsid w:val="00144115"/>
    <w:rsid w:val="00144188"/>
    <w:rsid w:val="001449BB"/>
    <w:rsid w:val="00144F7E"/>
    <w:rsid w:val="00146D71"/>
    <w:rsid w:val="00146F82"/>
    <w:rsid w:val="001505C0"/>
    <w:rsid w:val="0015061A"/>
    <w:rsid w:val="00150F71"/>
    <w:rsid w:val="00151134"/>
    <w:rsid w:val="001516C6"/>
    <w:rsid w:val="00151FE9"/>
    <w:rsid w:val="0015204B"/>
    <w:rsid w:val="00152602"/>
    <w:rsid w:val="00152E3D"/>
    <w:rsid w:val="00153810"/>
    <w:rsid w:val="00153A76"/>
    <w:rsid w:val="00153E5D"/>
    <w:rsid w:val="00153EF8"/>
    <w:rsid w:val="00154A45"/>
    <w:rsid w:val="00156299"/>
    <w:rsid w:val="00157C5D"/>
    <w:rsid w:val="00157FA9"/>
    <w:rsid w:val="001601F9"/>
    <w:rsid w:val="00161F97"/>
    <w:rsid w:val="001631AC"/>
    <w:rsid w:val="0016373B"/>
    <w:rsid w:val="001646D2"/>
    <w:rsid w:val="00164975"/>
    <w:rsid w:val="001650FC"/>
    <w:rsid w:val="00166905"/>
    <w:rsid w:val="00166999"/>
    <w:rsid w:val="00167198"/>
    <w:rsid w:val="00167F82"/>
    <w:rsid w:val="00170C34"/>
    <w:rsid w:val="00170EE3"/>
    <w:rsid w:val="00170FBF"/>
    <w:rsid w:val="00171328"/>
    <w:rsid w:val="0017168B"/>
    <w:rsid w:val="001722E7"/>
    <w:rsid w:val="001724AC"/>
    <w:rsid w:val="001726E1"/>
    <w:rsid w:val="00172A40"/>
    <w:rsid w:val="001732C9"/>
    <w:rsid w:val="0017387B"/>
    <w:rsid w:val="00175779"/>
    <w:rsid w:val="00176BAD"/>
    <w:rsid w:val="001776AE"/>
    <w:rsid w:val="00177B79"/>
    <w:rsid w:val="00177CA7"/>
    <w:rsid w:val="00177D6E"/>
    <w:rsid w:val="00180A01"/>
    <w:rsid w:val="00180B3D"/>
    <w:rsid w:val="00181E0E"/>
    <w:rsid w:val="00182398"/>
    <w:rsid w:val="00182508"/>
    <w:rsid w:val="00182B34"/>
    <w:rsid w:val="001831D0"/>
    <w:rsid w:val="001837F0"/>
    <w:rsid w:val="00183836"/>
    <w:rsid w:val="00184644"/>
    <w:rsid w:val="0018468C"/>
    <w:rsid w:val="00184B6B"/>
    <w:rsid w:val="0018562C"/>
    <w:rsid w:val="00185BC9"/>
    <w:rsid w:val="00186491"/>
    <w:rsid w:val="00186B8E"/>
    <w:rsid w:val="001873E0"/>
    <w:rsid w:val="0018772A"/>
    <w:rsid w:val="001877F3"/>
    <w:rsid w:val="00187B73"/>
    <w:rsid w:val="00187CA7"/>
    <w:rsid w:val="001904F4"/>
    <w:rsid w:val="00190B78"/>
    <w:rsid w:val="00191EF8"/>
    <w:rsid w:val="0019247E"/>
    <w:rsid w:val="0019267D"/>
    <w:rsid w:val="0019291C"/>
    <w:rsid w:val="0019339E"/>
    <w:rsid w:val="001934F6"/>
    <w:rsid w:val="00193B7C"/>
    <w:rsid w:val="00193E04"/>
    <w:rsid w:val="0019411E"/>
    <w:rsid w:val="0019455E"/>
    <w:rsid w:val="00194576"/>
    <w:rsid w:val="001951F7"/>
    <w:rsid w:val="00195E4C"/>
    <w:rsid w:val="00195F70"/>
    <w:rsid w:val="0019708B"/>
    <w:rsid w:val="001973D4"/>
    <w:rsid w:val="00197801"/>
    <w:rsid w:val="0019781F"/>
    <w:rsid w:val="001978D2"/>
    <w:rsid w:val="001A0358"/>
    <w:rsid w:val="001A0F12"/>
    <w:rsid w:val="001A2B40"/>
    <w:rsid w:val="001A3BD0"/>
    <w:rsid w:val="001A3CA4"/>
    <w:rsid w:val="001A3DBE"/>
    <w:rsid w:val="001A4F71"/>
    <w:rsid w:val="001A503C"/>
    <w:rsid w:val="001A532E"/>
    <w:rsid w:val="001A544F"/>
    <w:rsid w:val="001A5EAD"/>
    <w:rsid w:val="001A6334"/>
    <w:rsid w:val="001A731D"/>
    <w:rsid w:val="001A7A57"/>
    <w:rsid w:val="001B0230"/>
    <w:rsid w:val="001B126D"/>
    <w:rsid w:val="001B1632"/>
    <w:rsid w:val="001B1F2A"/>
    <w:rsid w:val="001B2140"/>
    <w:rsid w:val="001B23B3"/>
    <w:rsid w:val="001B23C1"/>
    <w:rsid w:val="001B2973"/>
    <w:rsid w:val="001B319C"/>
    <w:rsid w:val="001B3C1E"/>
    <w:rsid w:val="001B42B3"/>
    <w:rsid w:val="001B65CB"/>
    <w:rsid w:val="001B68B9"/>
    <w:rsid w:val="001B6BF3"/>
    <w:rsid w:val="001B71E0"/>
    <w:rsid w:val="001B776B"/>
    <w:rsid w:val="001B7883"/>
    <w:rsid w:val="001B79AF"/>
    <w:rsid w:val="001C0043"/>
    <w:rsid w:val="001C0067"/>
    <w:rsid w:val="001C01B6"/>
    <w:rsid w:val="001C0922"/>
    <w:rsid w:val="001C0BB0"/>
    <w:rsid w:val="001C18FF"/>
    <w:rsid w:val="001C1AF0"/>
    <w:rsid w:val="001C1B99"/>
    <w:rsid w:val="001C2089"/>
    <w:rsid w:val="001C2BF6"/>
    <w:rsid w:val="001C3120"/>
    <w:rsid w:val="001C329B"/>
    <w:rsid w:val="001C349A"/>
    <w:rsid w:val="001C3BCB"/>
    <w:rsid w:val="001C64C6"/>
    <w:rsid w:val="001C65FD"/>
    <w:rsid w:val="001C6DA9"/>
    <w:rsid w:val="001C6F8B"/>
    <w:rsid w:val="001C7A0F"/>
    <w:rsid w:val="001C7B88"/>
    <w:rsid w:val="001C7E72"/>
    <w:rsid w:val="001D0C93"/>
    <w:rsid w:val="001D144B"/>
    <w:rsid w:val="001D2028"/>
    <w:rsid w:val="001D209C"/>
    <w:rsid w:val="001D23A4"/>
    <w:rsid w:val="001D2873"/>
    <w:rsid w:val="001D2B0A"/>
    <w:rsid w:val="001D2B14"/>
    <w:rsid w:val="001D3051"/>
    <w:rsid w:val="001D3B25"/>
    <w:rsid w:val="001D3D79"/>
    <w:rsid w:val="001D4FF6"/>
    <w:rsid w:val="001D5E92"/>
    <w:rsid w:val="001D6400"/>
    <w:rsid w:val="001D69D2"/>
    <w:rsid w:val="001D6F75"/>
    <w:rsid w:val="001D7216"/>
    <w:rsid w:val="001D7CB3"/>
    <w:rsid w:val="001D7D4A"/>
    <w:rsid w:val="001E01A2"/>
    <w:rsid w:val="001E0C6B"/>
    <w:rsid w:val="001E23EA"/>
    <w:rsid w:val="001E2A2E"/>
    <w:rsid w:val="001E2DEB"/>
    <w:rsid w:val="001E32F4"/>
    <w:rsid w:val="001E331B"/>
    <w:rsid w:val="001E4079"/>
    <w:rsid w:val="001E4279"/>
    <w:rsid w:val="001E4F44"/>
    <w:rsid w:val="001E564D"/>
    <w:rsid w:val="001E6ABA"/>
    <w:rsid w:val="001E7733"/>
    <w:rsid w:val="001E7C28"/>
    <w:rsid w:val="001F029E"/>
    <w:rsid w:val="001F0681"/>
    <w:rsid w:val="001F0ABB"/>
    <w:rsid w:val="001F0D6E"/>
    <w:rsid w:val="001F132E"/>
    <w:rsid w:val="001F1946"/>
    <w:rsid w:val="001F1B7A"/>
    <w:rsid w:val="001F1ED2"/>
    <w:rsid w:val="001F20E2"/>
    <w:rsid w:val="001F24C6"/>
    <w:rsid w:val="001F4A49"/>
    <w:rsid w:val="001F5B91"/>
    <w:rsid w:val="001F657D"/>
    <w:rsid w:val="001F6861"/>
    <w:rsid w:val="001F6F5A"/>
    <w:rsid w:val="001F70A3"/>
    <w:rsid w:val="001F732D"/>
    <w:rsid w:val="001F7867"/>
    <w:rsid w:val="0020246E"/>
    <w:rsid w:val="00202BAF"/>
    <w:rsid w:val="002033F2"/>
    <w:rsid w:val="00203608"/>
    <w:rsid w:val="00204167"/>
    <w:rsid w:val="0020452B"/>
    <w:rsid w:val="00204F0F"/>
    <w:rsid w:val="00204F32"/>
    <w:rsid w:val="002062A1"/>
    <w:rsid w:val="002062B6"/>
    <w:rsid w:val="0020674B"/>
    <w:rsid w:val="00206C10"/>
    <w:rsid w:val="0020709B"/>
    <w:rsid w:val="00207120"/>
    <w:rsid w:val="00207E34"/>
    <w:rsid w:val="00210143"/>
    <w:rsid w:val="002106F6"/>
    <w:rsid w:val="00210725"/>
    <w:rsid w:val="00210A09"/>
    <w:rsid w:val="00210D85"/>
    <w:rsid w:val="002113D0"/>
    <w:rsid w:val="002122F0"/>
    <w:rsid w:val="002126D4"/>
    <w:rsid w:val="00212B52"/>
    <w:rsid w:val="00213145"/>
    <w:rsid w:val="00213242"/>
    <w:rsid w:val="00213B0A"/>
    <w:rsid w:val="00214459"/>
    <w:rsid w:val="002144CF"/>
    <w:rsid w:val="0021454A"/>
    <w:rsid w:val="00215280"/>
    <w:rsid w:val="002155E5"/>
    <w:rsid w:val="002158B9"/>
    <w:rsid w:val="00216102"/>
    <w:rsid w:val="00216A64"/>
    <w:rsid w:val="00216F15"/>
    <w:rsid w:val="0021708D"/>
    <w:rsid w:val="002170C6"/>
    <w:rsid w:val="0021755E"/>
    <w:rsid w:val="00220D83"/>
    <w:rsid w:val="00220E1E"/>
    <w:rsid w:val="00220E64"/>
    <w:rsid w:val="00221E1B"/>
    <w:rsid w:val="00222A38"/>
    <w:rsid w:val="0022437F"/>
    <w:rsid w:val="002243B4"/>
    <w:rsid w:val="002252FF"/>
    <w:rsid w:val="00226E19"/>
    <w:rsid w:val="00227042"/>
    <w:rsid w:val="00227158"/>
    <w:rsid w:val="00227E80"/>
    <w:rsid w:val="002302AF"/>
    <w:rsid w:val="00230544"/>
    <w:rsid w:val="00230BA2"/>
    <w:rsid w:val="00230FD4"/>
    <w:rsid w:val="00231087"/>
    <w:rsid w:val="0023130C"/>
    <w:rsid w:val="00231773"/>
    <w:rsid w:val="00232475"/>
    <w:rsid w:val="002324AD"/>
    <w:rsid w:val="002333AA"/>
    <w:rsid w:val="00234484"/>
    <w:rsid w:val="00234542"/>
    <w:rsid w:val="002352E7"/>
    <w:rsid w:val="00235C4D"/>
    <w:rsid w:val="00235CAD"/>
    <w:rsid w:val="00235DA5"/>
    <w:rsid w:val="00236D53"/>
    <w:rsid w:val="00237009"/>
    <w:rsid w:val="00237073"/>
    <w:rsid w:val="00237A2A"/>
    <w:rsid w:val="00237F51"/>
    <w:rsid w:val="002402B6"/>
    <w:rsid w:val="002402D0"/>
    <w:rsid w:val="00240E61"/>
    <w:rsid w:val="002425FD"/>
    <w:rsid w:val="00242844"/>
    <w:rsid w:val="00242F90"/>
    <w:rsid w:val="002438A3"/>
    <w:rsid w:val="0024411B"/>
    <w:rsid w:val="002443B4"/>
    <w:rsid w:val="00244EA4"/>
    <w:rsid w:val="002450BD"/>
    <w:rsid w:val="00245C72"/>
    <w:rsid w:val="00246552"/>
    <w:rsid w:val="002466DC"/>
    <w:rsid w:val="00246BEA"/>
    <w:rsid w:val="00246E5D"/>
    <w:rsid w:val="002474BC"/>
    <w:rsid w:val="00247BF8"/>
    <w:rsid w:val="00247C77"/>
    <w:rsid w:val="00247F5C"/>
    <w:rsid w:val="002501E8"/>
    <w:rsid w:val="00250458"/>
    <w:rsid w:val="00250EF8"/>
    <w:rsid w:val="00251197"/>
    <w:rsid w:val="002511D0"/>
    <w:rsid w:val="00251797"/>
    <w:rsid w:val="00252B3D"/>
    <w:rsid w:val="002537A9"/>
    <w:rsid w:val="002542DA"/>
    <w:rsid w:val="00256AF0"/>
    <w:rsid w:val="00256FEA"/>
    <w:rsid w:val="00260EEC"/>
    <w:rsid w:val="00261A92"/>
    <w:rsid w:val="00262FF8"/>
    <w:rsid w:val="0026325F"/>
    <w:rsid w:val="00265196"/>
    <w:rsid w:val="00266DD4"/>
    <w:rsid w:val="00267614"/>
    <w:rsid w:val="00267917"/>
    <w:rsid w:val="00267FF0"/>
    <w:rsid w:val="002715C7"/>
    <w:rsid w:val="00273486"/>
    <w:rsid w:val="002736B4"/>
    <w:rsid w:val="00273FFC"/>
    <w:rsid w:val="002740C5"/>
    <w:rsid w:val="002755D1"/>
    <w:rsid w:val="0027560F"/>
    <w:rsid w:val="00275E32"/>
    <w:rsid w:val="002762E9"/>
    <w:rsid w:val="002767EB"/>
    <w:rsid w:val="00277454"/>
    <w:rsid w:val="00277717"/>
    <w:rsid w:val="0027787A"/>
    <w:rsid w:val="002801B3"/>
    <w:rsid w:val="00280B88"/>
    <w:rsid w:val="0028110E"/>
    <w:rsid w:val="0028149A"/>
    <w:rsid w:val="002817FB"/>
    <w:rsid w:val="00281848"/>
    <w:rsid w:val="00281B63"/>
    <w:rsid w:val="002830D9"/>
    <w:rsid w:val="0028452A"/>
    <w:rsid w:val="00284536"/>
    <w:rsid w:val="00285D3F"/>
    <w:rsid w:val="00285E8A"/>
    <w:rsid w:val="00286EDC"/>
    <w:rsid w:val="00290153"/>
    <w:rsid w:val="002905AA"/>
    <w:rsid w:val="0029060D"/>
    <w:rsid w:val="002919AE"/>
    <w:rsid w:val="00291F3B"/>
    <w:rsid w:val="0029242F"/>
    <w:rsid w:val="00292B4D"/>
    <w:rsid w:val="002930A7"/>
    <w:rsid w:val="002936E9"/>
    <w:rsid w:val="00293D1D"/>
    <w:rsid w:val="00293F3D"/>
    <w:rsid w:val="002945E2"/>
    <w:rsid w:val="00294A70"/>
    <w:rsid w:val="00295271"/>
    <w:rsid w:val="00295948"/>
    <w:rsid w:val="002959F8"/>
    <w:rsid w:val="00297C36"/>
    <w:rsid w:val="002A0567"/>
    <w:rsid w:val="002A16C8"/>
    <w:rsid w:val="002A253E"/>
    <w:rsid w:val="002A2C94"/>
    <w:rsid w:val="002A37CD"/>
    <w:rsid w:val="002A3919"/>
    <w:rsid w:val="002A4914"/>
    <w:rsid w:val="002A4C96"/>
    <w:rsid w:val="002A5386"/>
    <w:rsid w:val="002A5AC5"/>
    <w:rsid w:val="002A5F08"/>
    <w:rsid w:val="002A6030"/>
    <w:rsid w:val="002A6EF9"/>
    <w:rsid w:val="002A7FD5"/>
    <w:rsid w:val="002B0029"/>
    <w:rsid w:val="002B226B"/>
    <w:rsid w:val="002B265E"/>
    <w:rsid w:val="002B26F3"/>
    <w:rsid w:val="002B275E"/>
    <w:rsid w:val="002B2B89"/>
    <w:rsid w:val="002B3B2D"/>
    <w:rsid w:val="002B3D37"/>
    <w:rsid w:val="002B40E1"/>
    <w:rsid w:val="002B4467"/>
    <w:rsid w:val="002B50C6"/>
    <w:rsid w:val="002B518C"/>
    <w:rsid w:val="002B521B"/>
    <w:rsid w:val="002B5753"/>
    <w:rsid w:val="002B5FBF"/>
    <w:rsid w:val="002B779C"/>
    <w:rsid w:val="002C093E"/>
    <w:rsid w:val="002C0A1C"/>
    <w:rsid w:val="002C109A"/>
    <w:rsid w:val="002C1953"/>
    <w:rsid w:val="002C255F"/>
    <w:rsid w:val="002C2923"/>
    <w:rsid w:val="002C2D1A"/>
    <w:rsid w:val="002C339D"/>
    <w:rsid w:val="002C3B2F"/>
    <w:rsid w:val="002C41EA"/>
    <w:rsid w:val="002C42AA"/>
    <w:rsid w:val="002C43E9"/>
    <w:rsid w:val="002C5401"/>
    <w:rsid w:val="002C7F11"/>
    <w:rsid w:val="002D0496"/>
    <w:rsid w:val="002D07DA"/>
    <w:rsid w:val="002D087D"/>
    <w:rsid w:val="002D1FC8"/>
    <w:rsid w:val="002D2048"/>
    <w:rsid w:val="002D3705"/>
    <w:rsid w:val="002D3B5D"/>
    <w:rsid w:val="002D3C3B"/>
    <w:rsid w:val="002D3CC2"/>
    <w:rsid w:val="002D4689"/>
    <w:rsid w:val="002D4C96"/>
    <w:rsid w:val="002D4DA6"/>
    <w:rsid w:val="002D4F93"/>
    <w:rsid w:val="002D564F"/>
    <w:rsid w:val="002D5A80"/>
    <w:rsid w:val="002D68BF"/>
    <w:rsid w:val="002D6BCA"/>
    <w:rsid w:val="002D6FE4"/>
    <w:rsid w:val="002D70EE"/>
    <w:rsid w:val="002E084C"/>
    <w:rsid w:val="002E2200"/>
    <w:rsid w:val="002E279A"/>
    <w:rsid w:val="002E30F0"/>
    <w:rsid w:val="002E4624"/>
    <w:rsid w:val="002E46F3"/>
    <w:rsid w:val="002E4B1A"/>
    <w:rsid w:val="002E4C3E"/>
    <w:rsid w:val="002E581F"/>
    <w:rsid w:val="002E59FB"/>
    <w:rsid w:val="002E6312"/>
    <w:rsid w:val="002E6EF1"/>
    <w:rsid w:val="002F0293"/>
    <w:rsid w:val="002F0579"/>
    <w:rsid w:val="002F0E75"/>
    <w:rsid w:val="002F133F"/>
    <w:rsid w:val="002F33F9"/>
    <w:rsid w:val="002F344C"/>
    <w:rsid w:val="002F46BD"/>
    <w:rsid w:val="002F4B1C"/>
    <w:rsid w:val="002F4CCA"/>
    <w:rsid w:val="002F52C5"/>
    <w:rsid w:val="002F5352"/>
    <w:rsid w:val="002F5BFA"/>
    <w:rsid w:val="002F5C79"/>
    <w:rsid w:val="002F64AF"/>
    <w:rsid w:val="002F7F2E"/>
    <w:rsid w:val="003000B5"/>
    <w:rsid w:val="00301106"/>
    <w:rsid w:val="003013A8"/>
    <w:rsid w:val="00302111"/>
    <w:rsid w:val="003029C1"/>
    <w:rsid w:val="00303575"/>
    <w:rsid w:val="00303B92"/>
    <w:rsid w:val="00304B41"/>
    <w:rsid w:val="00305235"/>
    <w:rsid w:val="003052E4"/>
    <w:rsid w:val="00305D45"/>
    <w:rsid w:val="003069F5"/>
    <w:rsid w:val="00307022"/>
    <w:rsid w:val="00307651"/>
    <w:rsid w:val="003105AF"/>
    <w:rsid w:val="00310631"/>
    <w:rsid w:val="00310C32"/>
    <w:rsid w:val="00311AB3"/>
    <w:rsid w:val="003129C8"/>
    <w:rsid w:val="00312AF2"/>
    <w:rsid w:val="00312C31"/>
    <w:rsid w:val="0031322A"/>
    <w:rsid w:val="0031349E"/>
    <w:rsid w:val="00313588"/>
    <w:rsid w:val="00314FD3"/>
    <w:rsid w:val="00315414"/>
    <w:rsid w:val="00315700"/>
    <w:rsid w:val="003158DC"/>
    <w:rsid w:val="003158EC"/>
    <w:rsid w:val="00317EAC"/>
    <w:rsid w:val="003202A3"/>
    <w:rsid w:val="00320791"/>
    <w:rsid w:val="003207CC"/>
    <w:rsid w:val="00321261"/>
    <w:rsid w:val="003213EF"/>
    <w:rsid w:val="0032190D"/>
    <w:rsid w:val="00322F85"/>
    <w:rsid w:val="00324C3D"/>
    <w:rsid w:val="0032529C"/>
    <w:rsid w:val="00326300"/>
    <w:rsid w:val="00326BCB"/>
    <w:rsid w:val="00326F2A"/>
    <w:rsid w:val="00327072"/>
    <w:rsid w:val="00327B54"/>
    <w:rsid w:val="00327DBD"/>
    <w:rsid w:val="00327ED0"/>
    <w:rsid w:val="00330658"/>
    <w:rsid w:val="003314AB"/>
    <w:rsid w:val="003315AB"/>
    <w:rsid w:val="003315B3"/>
    <w:rsid w:val="00331D1F"/>
    <w:rsid w:val="00333036"/>
    <w:rsid w:val="003335EE"/>
    <w:rsid w:val="00333873"/>
    <w:rsid w:val="00333CFD"/>
    <w:rsid w:val="00333D3F"/>
    <w:rsid w:val="0033713C"/>
    <w:rsid w:val="003373D4"/>
    <w:rsid w:val="00337AAA"/>
    <w:rsid w:val="00340370"/>
    <w:rsid w:val="00340ACA"/>
    <w:rsid w:val="00340EB4"/>
    <w:rsid w:val="0034103A"/>
    <w:rsid w:val="003412CA"/>
    <w:rsid w:val="00341926"/>
    <w:rsid w:val="00342938"/>
    <w:rsid w:val="0034294D"/>
    <w:rsid w:val="00343252"/>
    <w:rsid w:val="0034475B"/>
    <w:rsid w:val="00345380"/>
    <w:rsid w:val="00345D9A"/>
    <w:rsid w:val="00346146"/>
    <w:rsid w:val="00346180"/>
    <w:rsid w:val="00346AC3"/>
    <w:rsid w:val="00347206"/>
    <w:rsid w:val="00350658"/>
    <w:rsid w:val="00350EFD"/>
    <w:rsid w:val="003510F5"/>
    <w:rsid w:val="003514AB"/>
    <w:rsid w:val="00351827"/>
    <w:rsid w:val="003532E2"/>
    <w:rsid w:val="003533E8"/>
    <w:rsid w:val="0035369F"/>
    <w:rsid w:val="00353C45"/>
    <w:rsid w:val="003543F0"/>
    <w:rsid w:val="003548D6"/>
    <w:rsid w:val="003560FA"/>
    <w:rsid w:val="00357CA2"/>
    <w:rsid w:val="00360C50"/>
    <w:rsid w:val="00361958"/>
    <w:rsid w:val="00361FF0"/>
    <w:rsid w:val="00363070"/>
    <w:rsid w:val="00363C78"/>
    <w:rsid w:val="003654E7"/>
    <w:rsid w:val="003660D4"/>
    <w:rsid w:val="0036721F"/>
    <w:rsid w:val="00367738"/>
    <w:rsid w:val="00367D5D"/>
    <w:rsid w:val="00367F7A"/>
    <w:rsid w:val="003701B8"/>
    <w:rsid w:val="0037057B"/>
    <w:rsid w:val="00371077"/>
    <w:rsid w:val="00371813"/>
    <w:rsid w:val="00371BB9"/>
    <w:rsid w:val="00373493"/>
    <w:rsid w:val="00373644"/>
    <w:rsid w:val="0037592A"/>
    <w:rsid w:val="0037629D"/>
    <w:rsid w:val="00376644"/>
    <w:rsid w:val="0037678E"/>
    <w:rsid w:val="00377C16"/>
    <w:rsid w:val="00377E3E"/>
    <w:rsid w:val="00380CA1"/>
    <w:rsid w:val="003814ED"/>
    <w:rsid w:val="0038222D"/>
    <w:rsid w:val="003830EB"/>
    <w:rsid w:val="0038404D"/>
    <w:rsid w:val="00384692"/>
    <w:rsid w:val="0038540E"/>
    <w:rsid w:val="0038559D"/>
    <w:rsid w:val="00385EBA"/>
    <w:rsid w:val="00385FAA"/>
    <w:rsid w:val="00386932"/>
    <w:rsid w:val="00386D26"/>
    <w:rsid w:val="00387402"/>
    <w:rsid w:val="00387A6A"/>
    <w:rsid w:val="00387A75"/>
    <w:rsid w:val="003905FE"/>
    <w:rsid w:val="00390871"/>
    <w:rsid w:val="003908FD"/>
    <w:rsid w:val="00391BC8"/>
    <w:rsid w:val="00392345"/>
    <w:rsid w:val="003924AD"/>
    <w:rsid w:val="00392543"/>
    <w:rsid w:val="00393F87"/>
    <w:rsid w:val="003941FD"/>
    <w:rsid w:val="003946C4"/>
    <w:rsid w:val="00394ECD"/>
    <w:rsid w:val="00396624"/>
    <w:rsid w:val="00396830"/>
    <w:rsid w:val="00396F0C"/>
    <w:rsid w:val="003976D5"/>
    <w:rsid w:val="0039792D"/>
    <w:rsid w:val="003A09F7"/>
    <w:rsid w:val="003A1D21"/>
    <w:rsid w:val="003A30F5"/>
    <w:rsid w:val="003A3194"/>
    <w:rsid w:val="003A31AF"/>
    <w:rsid w:val="003A3634"/>
    <w:rsid w:val="003A3C84"/>
    <w:rsid w:val="003A45D2"/>
    <w:rsid w:val="003A49D6"/>
    <w:rsid w:val="003A5300"/>
    <w:rsid w:val="003A5326"/>
    <w:rsid w:val="003A5F7A"/>
    <w:rsid w:val="003A768E"/>
    <w:rsid w:val="003B0110"/>
    <w:rsid w:val="003B0206"/>
    <w:rsid w:val="003B11EE"/>
    <w:rsid w:val="003B17C1"/>
    <w:rsid w:val="003B23B8"/>
    <w:rsid w:val="003B258F"/>
    <w:rsid w:val="003B427E"/>
    <w:rsid w:val="003B4953"/>
    <w:rsid w:val="003B5AD4"/>
    <w:rsid w:val="003B5C0C"/>
    <w:rsid w:val="003B6BFE"/>
    <w:rsid w:val="003B738E"/>
    <w:rsid w:val="003C02D3"/>
    <w:rsid w:val="003C05B4"/>
    <w:rsid w:val="003C0BBA"/>
    <w:rsid w:val="003C0C0E"/>
    <w:rsid w:val="003C100F"/>
    <w:rsid w:val="003C1613"/>
    <w:rsid w:val="003C18E4"/>
    <w:rsid w:val="003C1D64"/>
    <w:rsid w:val="003C1F5E"/>
    <w:rsid w:val="003C3E25"/>
    <w:rsid w:val="003C4DF5"/>
    <w:rsid w:val="003C56A7"/>
    <w:rsid w:val="003C64B6"/>
    <w:rsid w:val="003C728C"/>
    <w:rsid w:val="003D0328"/>
    <w:rsid w:val="003D03FF"/>
    <w:rsid w:val="003D0632"/>
    <w:rsid w:val="003D0C7D"/>
    <w:rsid w:val="003D12E8"/>
    <w:rsid w:val="003D17A9"/>
    <w:rsid w:val="003D20F2"/>
    <w:rsid w:val="003D2897"/>
    <w:rsid w:val="003D28E1"/>
    <w:rsid w:val="003D35B4"/>
    <w:rsid w:val="003D3729"/>
    <w:rsid w:val="003D3973"/>
    <w:rsid w:val="003D3B6F"/>
    <w:rsid w:val="003D3EA7"/>
    <w:rsid w:val="003D405D"/>
    <w:rsid w:val="003D40AB"/>
    <w:rsid w:val="003D42F3"/>
    <w:rsid w:val="003D4AF9"/>
    <w:rsid w:val="003D5783"/>
    <w:rsid w:val="003D57C6"/>
    <w:rsid w:val="003D5A4F"/>
    <w:rsid w:val="003D666D"/>
    <w:rsid w:val="003D66CF"/>
    <w:rsid w:val="003E0841"/>
    <w:rsid w:val="003E0DE2"/>
    <w:rsid w:val="003E1FE7"/>
    <w:rsid w:val="003E20E3"/>
    <w:rsid w:val="003E3E70"/>
    <w:rsid w:val="003E4723"/>
    <w:rsid w:val="003E56D1"/>
    <w:rsid w:val="003E580A"/>
    <w:rsid w:val="003E5958"/>
    <w:rsid w:val="003E5B1C"/>
    <w:rsid w:val="003E5F87"/>
    <w:rsid w:val="003E6E28"/>
    <w:rsid w:val="003E73BA"/>
    <w:rsid w:val="003E7773"/>
    <w:rsid w:val="003E7E47"/>
    <w:rsid w:val="003F00E0"/>
    <w:rsid w:val="003F0104"/>
    <w:rsid w:val="003F084D"/>
    <w:rsid w:val="003F08C0"/>
    <w:rsid w:val="003F0D73"/>
    <w:rsid w:val="003F1285"/>
    <w:rsid w:val="003F1435"/>
    <w:rsid w:val="003F21C0"/>
    <w:rsid w:val="003F2467"/>
    <w:rsid w:val="003F364D"/>
    <w:rsid w:val="003F3AB2"/>
    <w:rsid w:val="003F3B7B"/>
    <w:rsid w:val="003F3B7C"/>
    <w:rsid w:val="003F48AB"/>
    <w:rsid w:val="003F5559"/>
    <w:rsid w:val="003F6264"/>
    <w:rsid w:val="003F6E5D"/>
    <w:rsid w:val="003F70AB"/>
    <w:rsid w:val="003F724D"/>
    <w:rsid w:val="004006A2"/>
    <w:rsid w:val="0040073F"/>
    <w:rsid w:val="00400D81"/>
    <w:rsid w:val="004012E0"/>
    <w:rsid w:val="00401E76"/>
    <w:rsid w:val="0040238E"/>
    <w:rsid w:val="00402955"/>
    <w:rsid w:val="00404228"/>
    <w:rsid w:val="004047F8"/>
    <w:rsid w:val="00404E20"/>
    <w:rsid w:val="0040512C"/>
    <w:rsid w:val="00405703"/>
    <w:rsid w:val="00405840"/>
    <w:rsid w:val="0040609A"/>
    <w:rsid w:val="00406BE8"/>
    <w:rsid w:val="004072CA"/>
    <w:rsid w:val="004118EB"/>
    <w:rsid w:val="004124ED"/>
    <w:rsid w:val="0041381F"/>
    <w:rsid w:val="0041392E"/>
    <w:rsid w:val="00413E0E"/>
    <w:rsid w:val="004148B0"/>
    <w:rsid w:val="00414B1E"/>
    <w:rsid w:val="004150A1"/>
    <w:rsid w:val="004150EE"/>
    <w:rsid w:val="0041654F"/>
    <w:rsid w:val="00416645"/>
    <w:rsid w:val="00416796"/>
    <w:rsid w:val="00416968"/>
    <w:rsid w:val="00416BE7"/>
    <w:rsid w:val="004176D8"/>
    <w:rsid w:val="00417A0B"/>
    <w:rsid w:val="00420C08"/>
    <w:rsid w:val="00421D69"/>
    <w:rsid w:val="00422C2F"/>
    <w:rsid w:val="00422C8D"/>
    <w:rsid w:val="00423120"/>
    <w:rsid w:val="00424107"/>
    <w:rsid w:val="0042428E"/>
    <w:rsid w:val="004247F2"/>
    <w:rsid w:val="004249E1"/>
    <w:rsid w:val="004251A5"/>
    <w:rsid w:val="00425B9B"/>
    <w:rsid w:val="0042660C"/>
    <w:rsid w:val="00426E15"/>
    <w:rsid w:val="00426FE4"/>
    <w:rsid w:val="004278D4"/>
    <w:rsid w:val="00427A28"/>
    <w:rsid w:val="00427F32"/>
    <w:rsid w:val="004305C1"/>
    <w:rsid w:val="004308E2"/>
    <w:rsid w:val="004311CF"/>
    <w:rsid w:val="0043134E"/>
    <w:rsid w:val="004318B1"/>
    <w:rsid w:val="004329B7"/>
    <w:rsid w:val="00433211"/>
    <w:rsid w:val="0043326B"/>
    <w:rsid w:val="00433CAD"/>
    <w:rsid w:val="004346CB"/>
    <w:rsid w:val="004354AC"/>
    <w:rsid w:val="00435869"/>
    <w:rsid w:val="004360BF"/>
    <w:rsid w:val="0043650C"/>
    <w:rsid w:val="0043682F"/>
    <w:rsid w:val="00436A91"/>
    <w:rsid w:val="004402D9"/>
    <w:rsid w:val="00440927"/>
    <w:rsid w:val="00442A34"/>
    <w:rsid w:val="00442AE5"/>
    <w:rsid w:val="00442CC5"/>
    <w:rsid w:val="00442DAB"/>
    <w:rsid w:val="00443C5A"/>
    <w:rsid w:val="00443F62"/>
    <w:rsid w:val="00444339"/>
    <w:rsid w:val="00444DC1"/>
    <w:rsid w:val="004455B8"/>
    <w:rsid w:val="00445DCB"/>
    <w:rsid w:val="0044652B"/>
    <w:rsid w:val="00446591"/>
    <w:rsid w:val="004468CC"/>
    <w:rsid w:val="00446B67"/>
    <w:rsid w:val="00446FCF"/>
    <w:rsid w:val="004500BE"/>
    <w:rsid w:val="004506F5"/>
    <w:rsid w:val="0045182C"/>
    <w:rsid w:val="004532EA"/>
    <w:rsid w:val="00453328"/>
    <w:rsid w:val="00453795"/>
    <w:rsid w:val="0045446E"/>
    <w:rsid w:val="00454543"/>
    <w:rsid w:val="00454A4E"/>
    <w:rsid w:val="004558D0"/>
    <w:rsid w:val="00456F8C"/>
    <w:rsid w:val="00456FC6"/>
    <w:rsid w:val="004578E2"/>
    <w:rsid w:val="0046113F"/>
    <w:rsid w:val="004613AA"/>
    <w:rsid w:val="00461599"/>
    <w:rsid w:val="004616D4"/>
    <w:rsid w:val="0046174A"/>
    <w:rsid w:val="00461AFF"/>
    <w:rsid w:val="00462855"/>
    <w:rsid w:val="0046328F"/>
    <w:rsid w:val="004633C6"/>
    <w:rsid w:val="00463752"/>
    <w:rsid w:val="00463A90"/>
    <w:rsid w:val="00464E75"/>
    <w:rsid w:val="00465022"/>
    <w:rsid w:val="00465033"/>
    <w:rsid w:val="00465505"/>
    <w:rsid w:val="00465B2E"/>
    <w:rsid w:val="00465D46"/>
    <w:rsid w:val="00465E3B"/>
    <w:rsid w:val="004660DF"/>
    <w:rsid w:val="004662A1"/>
    <w:rsid w:val="0046756B"/>
    <w:rsid w:val="00467A35"/>
    <w:rsid w:val="00467D1C"/>
    <w:rsid w:val="0047021F"/>
    <w:rsid w:val="00470497"/>
    <w:rsid w:val="00470C16"/>
    <w:rsid w:val="00471AAA"/>
    <w:rsid w:val="00472265"/>
    <w:rsid w:val="004727ED"/>
    <w:rsid w:val="00472D41"/>
    <w:rsid w:val="00472FCD"/>
    <w:rsid w:val="00473584"/>
    <w:rsid w:val="00473A02"/>
    <w:rsid w:val="00473E35"/>
    <w:rsid w:val="00473E45"/>
    <w:rsid w:val="004742B4"/>
    <w:rsid w:val="00475134"/>
    <w:rsid w:val="004755DD"/>
    <w:rsid w:val="004759FF"/>
    <w:rsid w:val="00475EF8"/>
    <w:rsid w:val="0047630E"/>
    <w:rsid w:val="00476627"/>
    <w:rsid w:val="004769BB"/>
    <w:rsid w:val="00476C13"/>
    <w:rsid w:val="00476FAC"/>
    <w:rsid w:val="00476FED"/>
    <w:rsid w:val="004779A8"/>
    <w:rsid w:val="00480503"/>
    <w:rsid w:val="004805AA"/>
    <w:rsid w:val="0048097C"/>
    <w:rsid w:val="004816C8"/>
    <w:rsid w:val="00481814"/>
    <w:rsid w:val="00481E01"/>
    <w:rsid w:val="00483171"/>
    <w:rsid w:val="00483629"/>
    <w:rsid w:val="0048412A"/>
    <w:rsid w:val="00484E5D"/>
    <w:rsid w:val="00485D89"/>
    <w:rsid w:val="00487572"/>
    <w:rsid w:val="00490D59"/>
    <w:rsid w:val="004913B0"/>
    <w:rsid w:val="00491858"/>
    <w:rsid w:val="00491AEC"/>
    <w:rsid w:val="00491BC8"/>
    <w:rsid w:val="00491E38"/>
    <w:rsid w:val="004924AC"/>
    <w:rsid w:val="00492A9E"/>
    <w:rsid w:val="0049382A"/>
    <w:rsid w:val="00493EF8"/>
    <w:rsid w:val="00494066"/>
    <w:rsid w:val="00494362"/>
    <w:rsid w:val="00494B46"/>
    <w:rsid w:val="004953A6"/>
    <w:rsid w:val="00495986"/>
    <w:rsid w:val="00495DBD"/>
    <w:rsid w:val="004967B0"/>
    <w:rsid w:val="004970E2"/>
    <w:rsid w:val="004972EC"/>
    <w:rsid w:val="00497513"/>
    <w:rsid w:val="004A078A"/>
    <w:rsid w:val="004A08B2"/>
    <w:rsid w:val="004A0D4D"/>
    <w:rsid w:val="004A145C"/>
    <w:rsid w:val="004A1817"/>
    <w:rsid w:val="004A183D"/>
    <w:rsid w:val="004A24F7"/>
    <w:rsid w:val="004A2601"/>
    <w:rsid w:val="004A2C71"/>
    <w:rsid w:val="004A32F4"/>
    <w:rsid w:val="004A3540"/>
    <w:rsid w:val="004A3C18"/>
    <w:rsid w:val="004A3C44"/>
    <w:rsid w:val="004A3F02"/>
    <w:rsid w:val="004A40AC"/>
    <w:rsid w:val="004A4173"/>
    <w:rsid w:val="004A4643"/>
    <w:rsid w:val="004A562D"/>
    <w:rsid w:val="004A71C4"/>
    <w:rsid w:val="004A7A54"/>
    <w:rsid w:val="004B0423"/>
    <w:rsid w:val="004B0B6F"/>
    <w:rsid w:val="004B0D9F"/>
    <w:rsid w:val="004B3096"/>
    <w:rsid w:val="004B3379"/>
    <w:rsid w:val="004B341E"/>
    <w:rsid w:val="004B34BA"/>
    <w:rsid w:val="004B37D2"/>
    <w:rsid w:val="004B41BA"/>
    <w:rsid w:val="004B4494"/>
    <w:rsid w:val="004B4762"/>
    <w:rsid w:val="004B4EFE"/>
    <w:rsid w:val="004B608D"/>
    <w:rsid w:val="004B6890"/>
    <w:rsid w:val="004C012D"/>
    <w:rsid w:val="004C0DEF"/>
    <w:rsid w:val="004C21C0"/>
    <w:rsid w:val="004C2FEB"/>
    <w:rsid w:val="004C3352"/>
    <w:rsid w:val="004C344E"/>
    <w:rsid w:val="004C4790"/>
    <w:rsid w:val="004C4CFD"/>
    <w:rsid w:val="004C6169"/>
    <w:rsid w:val="004C7063"/>
    <w:rsid w:val="004C7F84"/>
    <w:rsid w:val="004D0318"/>
    <w:rsid w:val="004D2851"/>
    <w:rsid w:val="004D28B6"/>
    <w:rsid w:val="004D34D4"/>
    <w:rsid w:val="004D3827"/>
    <w:rsid w:val="004D4C24"/>
    <w:rsid w:val="004D531C"/>
    <w:rsid w:val="004D54AF"/>
    <w:rsid w:val="004D55EC"/>
    <w:rsid w:val="004D57B1"/>
    <w:rsid w:val="004D5ADF"/>
    <w:rsid w:val="004D61AD"/>
    <w:rsid w:val="004D6A04"/>
    <w:rsid w:val="004D6F67"/>
    <w:rsid w:val="004D720A"/>
    <w:rsid w:val="004D76D9"/>
    <w:rsid w:val="004E0344"/>
    <w:rsid w:val="004E1B03"/>
    <w:rsid w:val="004E207D"/>
    <w:rsid w:val="004E21C3"/>
    <w:rsid w:val="004E3545"/>
    <w:rsid w:val="004E3817"/>
    <w:rsid w:val="004E3E7E"/>
    <w:rsid w:val="004E4101"/>
    <w:rsid w:val="004E4475"/>
    <w:rsid w:val="004E44E4"/>
    <w:rsid w:val="004E4B05"/>
    <w:rsid w:val="004E57F3"/>
    <w:rsid w:val="004E5F52"/>
    <w:rsid w:val="004E64A2"/>
    <w:rsid w:val="004E6BF8"/>
    <w:rsid w:val="004E73FF"/>
    <w:rsid w:val="004E743A"/>
    <w:rsid w:val="004E7D58"/>
    <w:rsid w:val="004F042C"/>
    <w:rsid w:val="004F0DA0"/>
    <w:rsid w:val="004F12F0"/>
    <w:rsid w:val="004F1307"/>
    <w:rsid w:val="004F1CF4"/>
    <w:rsid w:val="004F2FAD"/>
    <w:rsid w:val="004F3919"/>
    <w:rsid w:val="004F39C1"/>
    <w:rsid w:val="004F4457"/>
    <w:rsid w:val="004F483A"/>
    <w:rsid w:val="004F4E74"/>
    <w:rsid w:val="004F509F"/>
    <w:rsid w:val="004F5B77"/>
    <w:rsid w:val="004F5C09"/>
    <w:rsid w:val="004F5EDE"/>
    <w:rsid w:val="004F5FB0"/>
    <w:rsid w:val="004F6E5B"/>
    <w:rsid w:val="004F75D0"/>
    <w:rsid w:val="004F7D29"/>
    <w:rsid w:val="00500E12"/>
    <w:rsid w:val="00501868"/>
    <w:rsid w:val="00502258"/>
    <w:rsid w:val="005026A7"/>
    <w:rsid w:val="00502E52"/>
    <w:rsid w:val="005032AC"/>
    <w:rsid w:val="005033F1"/>
    <w:rsid w:val="005036FE"/>
    <w:rsid w:val="00504554"/>
    <w:rsid w:val="00506B24"/>
    <w:rsid w:val="00507A3F"/>
    <w:rsid w:val="00507E29"/>
    <w:rsid w:val="00507F71"/>
    <w:rsid w:val="0051090F"/>
    <w:rsid w:val="00510F88"/>
    <w:rsid w:val="0051238C"/>
    <w:rsid w:val="005126ED"/>
    <w:rsid w:val="005126F6"/>
    <w:rsid w:val="00512B5B"/>
    <w:rsid w:val="00513824"/>
    <w:rsid w:val="005139D9"/>
    <w:rsid w:val="00514825"/>
    <w:rsid w:val="00516ACA"/>
    <w:rsid w:val="00517B3D"/>
    <w:rsid w:val="00520E4A"/>
    <w:rsid w:val="00520F0E"/>
    <w:rsid w:val="00521944"/>
    <w:rsid w:val="00521F13"/>
    <w:rsid w:val="0052218B"/>
    <w:rsid w:val="00522497"/>
    <w:rsid w:val="00522C6D"/>
    <w:rsid w:val="00525352"/>
    <w:rsid w:val="00525B54"/>
    <w:rsid w:val="00525B9C"/>
    <w:rsid w:val="005267A1"/>
    <w:rsid w:val="00526D50"/>
    <w:rsid w:val="00527492"/>
    <w:rsid w:val="00527759"/>
    <w:rsid w:val="0053024F"/>
    <w:rsid w:val="00530400"/>
    <w:rsid w:val="00530567"/>
    <w:rsid w:val="00530C4E"/>
    <w:rsid w:val="00532208"/>
    <w:rsid w:val="00532C62"/>
    <w:rsid w:val="00533453"/>
    <w:rsid w:val="005340EF"/>
    <w:rsid w:val="00534864"/>
    <w:rsid w:val="00534CAD"/>
    <w:rsid w:val="0053602C"/>
    <w:rsid w:val="00536F8D"/>
    <w:rsid w:val="005370D7"/>
    <w:rsid w:val="005379CF"/>
    <w:rsid w:val="00537A32"/>
    <w:rsid w:val="00541DFB"/>
    <w:rsid w:val="00542F6B"/>
    <w:rsid w:val="005436AC"/>
    <w:rsid w:val="00543C95"/>
    <w:rsid w:val="005442AF"/>
    <w:rsid w:val="00544819"/>
    <w:rsid w:val="005449B8"/>
    <w:rsid w:val="00544E06"/>
    <w:rsid w:val="005452F5"/>
    <w:rsid w:val="00545648"/>
    <w:rsid w:val="00545C8E"/>
    <w:rsid w:val="00545EF3"/>
    <w:rsid w:val="00545F2B"/>
    <w:rsid w:val="00547413"/>
    <w:rsid w:val="00547436"/>
    <w:rsid w:val="00550B20"/>
    <w:rsid w:val="00550D5F"/>
    <w:rsid w:val="00551562"/>
    <w:rsid w:val="00551871"/>
    <w:rsid w:val="00551C2E"/>
    <w:rsid w:val="00552B8A"/>
    <w:rsid w:val="0055443E"/>
    <w:rsid w:val="00554E6D"/>
    <w:rsid w:val="0055509F"/>
    <w:rsid w:val="005560CB"/>
    <w:rsid w:val="00556BE3"/>
    <w:rsid w:val="00556CD9"/>
    <w:rsid w:val="00557310"/>
    <w:rsid w:val="0056009E"/>
    <w:rsid w:val="00560126"/>
    <w:rsid w:val="005603AF"/>
    <w:rsid w:val="0056098D"/>
    <w:rsid w:val="00561837"/>
    <w:rsid w:val="00563806"/>
    <w:rsid w:val="00563A00"/>
    <w:rsid w:val="0056404D"/>
    <w:rsid w:val="00566B0B"/>
    <w:rsid w:val="005675FF"/>
    <w:rsid w:val="005678E3"/>
    <w:rsid w:val="00567D00"/>
    <w:rsid w:val="005702BB"/>
    <w:rsid w:val="005707C8"/>
    <w:rsid w:val="005708EF"/>
    <w:rsid w:val="0057092A"/>
    <w:rsid w:val="00570955"/>
    <w:rsid w:val="00570B4F"/>
    <w:rsid w:val="00571289"/>
    <w:rsid w:val="0057172C"/>
    <w:rsid w:val="00572267"/>
    <w:rsid w:val="0057313F"/>
    <w:rsid w:val="005744E7"/>
    <w:rsid w:val="00574878"/>
    <w:rsid w:val="005749D1"/>
    <w:rsid w:val="00574C8F"/>
    <w:rsid w:val="00574E8D"/>
    <w:rsid w:val="005756AC"/>
    <w:rsid w:val="0057638D"/>
    <w:rsid w:val="0057639A"/>
    <w:rsid w:val="00576BFF"/>
    <w:rsid w:val="00577B1B"/>
    <w:rsid w:val="00577D07"/>
    <w:rsid w:val="005802FA"/>
    <w:rsid w:val="005816AF"/>
    <w:rsid w:val="00581BE8"/>
    <w:rsid w:val="00581D4D"/>
    <w:rsid w:val="00582CE5"/>
    <w:rsid w:val="00582EC0"/>
    <w:rsid w:val="00582EC9"/>
    <w:rsid w:val="0058314F"/>
    <w:rsid w:val="005835BA"/>
    <w:rsid w:val="005838BE"/>
    <w:rsid w:val="0058399F"/>
    <w:rsid w:val="00584ABC"/>
    <w:rsid w:val="0058573B"/>
    <w:rsid w:val="00586B9D"/>
    <w:rsid w:val="00586C06"/>
    <w:rsid w:val="00586DE5"/>
    <w:rsid w:val="0058709B"/>
    <w:rsid w:val="00587BEE"/>
    <w:rsid w:val="005908CE"/>
    <w:rsid w:val="00591C16"/>
    <w:rsid w:val="00591CEC"/>
    <w:rsid w:val="00592624"/>
    <w:rsid w:val="005935CA"/>
    <w:rsid w:val="005936A5"/>
    <w:rsid w:val="00593B3A"/>
    <w:rsid w:val="00594E54"/>
    <w:rsid w:val="0059520D"/>
    <w:rsid w:val="00595A4F"/>
    <w:rsid w:val="00595B0A"/>
    <w:rsid w:val="00595D4A"/>
    <w:rsid w:val="0059630E"/>
    <w:rsid w:val="00596E6C"/>
    <w:rsid w:val="005A0107"/>
    <w:rsid w:val="005A091D"/>
    <w:rsid w:val="005A0F4C"/>
    <w:rsid w:val="005A1C77"/>
    <w:rsid w:val="005A1E1C"/>
    <w:rsid w:val="005A2F1B"/>
    <w:rsid w:val="005A3245"/>
    <w:rsid w:val="005A3E1C"/>
    <w:rsid w:val="005A603E"/>
    <w:rsid w:val="005A79F4"/>
    <w:rsid w:val="005A7B4C"/>
    <w:rsid w:val="005B0072"/>
    <w:rsid w:val="005B0B61"/>
    <w:rsid w:val="005B1BF5"/>
    <w:rsid w:val="005B1C19"/>
    <w:rsid w:val="005B212F"/>
    <w:rsid w:val="005B2A63"/>
    <w:rsid w:val="005B2BF0"/>
    <w:rsid w:val="005B2CF1"/>
    <w:rsid w:val="005B3BB7"/>
    <w:rsid w:val="005B44E3"/>
    <w:rsid w:val="005B4A0F"/>
    <w:rsid w:val="005B5329"/>
    <w:rsid w:val="005B5482"/>
    <w:rsid w:val="005B6013"/>
    <w:rsid w:val="005B606D"/>
    <w:rsid w:val="005B72AC"/>
    <w:rsid w:val="005B7598"/>
    <w:rsid w:val="005C15F7"/>
    <w:rsid w:val="005C16AA"/>
    <w:rsid w:val="005C26B3"/>
    <w:rsid w:val="005C35A2"/>
    <w:rsid w:val="005C3DAC"/>
    <w:rsid w:val="005C49EB"/>
    <w:rsid w:val="005C53E5"/>
    <w:rsid w:val="005C6269"/>
    <w:rsid w:val="005C65F8"/>
    <w:rsid w:val="005C7401"/>
    <w:rsid w:val="005C7F9F"/>
    <w:rsid w:val="005D0A62"/>
    <w:rsid w:val="005D0AE9"/>
    <w:rsid w:val="005D1140"/>
    <w:rsid w:val="005D11A0"/>
    <w:rsid w:val="005D11BB"/>
    <w:rsid w:val="005D13AB"/>
    <w:rsid w:val="005D1B5D"/>
    <w:rsid w:val="005D219B"/>
    <w:rsid w:val="005D219D"/>
    <w:rsid w:val="005D275A"/>
    <w:rsid w:val="005D36BB"/>
    <w:rsid w:val="005D3BC8"/>
    <w:rsid w:val="005D3DE2"/>
    <w:rsid w:val="005D4167"/>
    <w:rsid w:val="005D4AC1"/>
    <w:rsid w:val="005D5F4B"/>
    <w:rsid w:val="005D676E"/>
    <w:rsid w:val="005D6771"/>
    <w:rsid w:val="005D6C26"/>
    <w:rsid w:val="005D6C4C"/>
    <w:rsid w:val="005D7225"/>
    <w:rsid w:val="005D7808"/>
    <w:rsid w:val="005E01D0"/>
    <w:rsid w:val="005E1934"/>
    <w:rsid w:val="005E1CE9"/>
    <w:rsid w:val="005E2897"/>
    <w:rsid w:val="005E3ABD"/>
    <w:rsid w:val="005E50C2"/>
    <w:rsid w:val="005E7757"/>
    <w:rsid w:val="005E7CE1"/>
    <w:rsid w:val="005E7F58"/>
    <w:rsid w:val="005F1711"/>
    <w:rsid w:val="005F1A4F"/>
    <w:rsid w:val="005F25CD"/>
    <w:rsid w:val="005F2E8D"/>
    <w:rsid w:val="005F2F3B"/>
    <w:rsid w:val="005F3B2E"/>
    <w:rsid w:val="005F45C0"/>
    <w:rsid w:val="005F4734"/>
    <w:rsid w:val="005F49F7"/>
    <w:rsid w:val="005F4FD0"/>
    <w:rsid w:val="005F63E7"/>
    <w:rsid w:val="005F6A8E"/>
    <w:rsid w:val="005F70E0"/>
    <w:rsid w:val="005F7E29"/>
    <w:rsid w:val="006000E6"/>
    <w:rsid w:val="00600E2E"/>
    <w:rsid w:val="00602271"/>
    <w:rsid w:val="006024FF"/>
    <w:rsid w:val="00602E41"/>
    <w:rsid w:val="0060321D"/>
    <w:rsid w:val="006035B7"/>
    <w:rsid w:val="006042DA"/>
    <w:rsid w:val="006048DA"/>
    <w:rsid w:val="0060521E"/>
    <w:rsid w:val="00605846"/>
    <w:rsid w:val="00605F27"/>
    <w:rsid w:val="00606E7C"/>
    <w:rsid w:val="0060726F"/>
    <w:rsid w:val="006072D7"/>
    <w:rsid w:val="006073FD"/>
    <w:rsid w:val="00613726"/>
    <w:rsid w:val="00613C4C"/>
    <w:rsid w:val="00613DA7"/>
    <w:rsid w:val="00615AA4"/>
    <w:rsid w:val="00616D9E"/>
    <w:rsid w:val="00616EB6"/>
    <w:rsid w:val="006172C6"/>
    <w:rsid w:val="006174B1"/>
    <w:rsid w:val="00617E21"/>
    <w:rsid w:val="00620611"/>
    <w:rsid w:val="006206E7"/>
    <w:rsid w:val="006214EA"/>
    <w:rsid w:val="00622093"/>
    <w:rsid w:val="00622A02"/>
    <w:rsid w:val="00622E99"/>
    <w:rsid w:val="006233E9"/>
    <w:rsid w:val="00623943"/>
    <w:rsid w:val="006245B9"/>
    <w:rsid w:val="00624AA1"/>
    <w:rsid w:val="00624E27"/>
    <w:rsid w:val="00624FAC"/>
    <w:rsid w:val="00625139"/>
    <w:rsid w:val="00626459"/>
    <w:rsid w:val="00626AAD"/>
    <w:rsid w:val="00627E11"/>
    <w:rsid w:val="00627F57"/>
    <w:rsid w:val="0063086D"/>
    <w:rsid w:val="00630CB2"/>
    <w:rsid w:val="0063133F"/>
    <w:rsid w:val="00631FE4"/>
    <w:rsid w:val="00632232"/>
    <w:rsid w:val="006323EA"/>
    <w:rsid w:val="00632B59"/>
    <w:rsid w:val="00632BAF"/>
    <w:rsid w:val="00633248"/>
    <w:rsid w:val="00634615"/>
    <w:rsid w:val="00634AFE"/>
    <w:rsid w:val="00634EEF"/>
    <w:rsid w:val="00635444"/>
    <w:rsid w:val="0063574A"/>
    <w:rsid w:val="006360FE"/>
    <w:rsid w:val="00636423"/>
    <w:rsid w:val="006374AE"/>
    <w:rsid w:val="00637BD9"/>
    <w:rsid w:val="0064040B"/>
    <w:rsid w:val="00641134"/>
    <w:rsid w:val="006420FB"/>
    <w:rsid w:val="006425A6"/>
    <w:rsid w:val="006434C4"/>
    <w:rsid w:val="006437B9"/>
    <w:rsid w:val="00643EAD"/>
    <w:rsid w:val="006446FC"/>
    <w:rsid w:val="006460CD"/>
    <w:rsid w:val="0064610D"/>
    <w:rsid w:val="006462A3"/>
    <w:rsid w:val="006465AF"/>
    <w:rsid w:val="00646813"/>
    <w:rsid w:val="00647379"/>
    <w:rsid w:val="00647A1A"/>
    <w:rsid w:val="006502EE"/>
    <w:rsid w:val="006503C2"/>
    <w:rsid w:val="006508A5"/>
    <w:rsid w:val="006513B4"/>
    <w:rsid w:val="00651D12"/>
    <w:rsid w:val="0065204D"/>
    <w:rsid w:val="00652859"/>
    <w:rsid w:val="0065320E"/>
    <w:rsid w:val="006535E0"/>
    <w:rsid w:val="006543F4"/>
    <w:rsid w:val="006545BA"/>
    <w:rsid w:val="00655F95"/>
    <w:rsid w:val="006569DC"/>
    <w:rsid w:val="00657BBB"/>
    <w:rsid w:val="00660046"/>
    <w:rsid w:val="006601DB"/>
    <w:rsid w:val="0066190B"/>
    <w:rsid w:val="00661BAB"/>
    <w:rsid w:val="00661CE0"/>
    <w:rsid w:val="00661F6D"/>
    <w:rsid w:val="006627BE"/>
    <w:rsid w:val="00662836"/>
    <w:rsid w:val="00664054"/>
    <w:rsid w:val="00665013"/>
    <w:rsid w:val="006658A0"/>
    <w:rsid w:val="00665C61"/>
    <w:rsid w:val="00666E2C"/>
    <w:rsid w:val="0066770D"/>
    <w:rsid w:val="00667C0E"/>
    <w:rsid w:val="00670259"/>
    <w:rsid w:val="00670394"/>
    <w:rsid w:val="00670DAC"/>
    <w:rsid w:val="00670E08"/>
    <w:rsid w:val="006729D5"/>
    <w:rsid w:val="00672DD7"/>
    <w:rsid w:val="006744CC"/>
    <w:rsid w:val="00674B36"/>
    <w:rsid w:val="006758C0"/>
    <w:rsid w:val="00676AD8"/>
    <w:rsid w:val="00676EA2"/>
    <w:rsid w:val="00677698"/>
    <w:rsid w:val="006801C4"/>
    <w:rsid w:val="006805C3"/>
    <w:rsid w:val="006807CA"/>
    <w:rsid w:val="00680E38"/>
    <w:rsid w:val="0068130F"/>
    <w:rsid w:val="006816BF"/>
    <w:rsid w:val="0068176D"/>
    <w:rsid w:val="006819CD"/>
    <w:rsid w:val="006824DB"/>
    <w:rsid w:val="00682807"/>
    <w:rsid w:val="00682891"/>
    <w:rsid w:val="006836AC"/>
    <w:rsid w:val="006840C3"/>
    <w:rsid w:val="0068414D"/>
    <w:rsid w:val="0068449F"/>
    <w:rsid w:val="006845A7"/>
    <w:rsid w:val="00684706"/>
    <w:rsid w:val="00684A99"/>
    <w:rsid w:val="00684D1A"/>
    <w:rsid w:val="006861CB"/>
    <w:rsid w:val="00686BDD"/>
    <w:rsid w:val="00686DAF"/>
    <w:rsid w:val="006870EB"/>
    <w:rsid w:val="00687375"/>
    <w:rsid w:val="0068752A"/>
    <w:rsid w:val="00687978"/>
    <w:rsid w:val="00687BE3"/>
    <w:rsid w:val="00687F65"/>
    <w:rsid w:val="006900F4"/>
    <w:rsid w:val="00690D39"/>
    <w:rsid w:val="0069205A"/>
    <w:rsid w:val="00693100"/>
    <w:rsid w:val="006945FA"/>
    <w:rsid w:val="00694763"/>
    <w:rsid w:val="00694A7A"/>
    <w:rsid w:val="006951B4"/>
    <w:rsid w:val="00695EC5"/>
    <w:rsid w:val="00695FFF"/>
    <w:rsid w:val="006970A4"/>
    <w:rsid w:val="00697796"/>
    <w:rsid w:val="006A0B30"/>
    <w:rsid w:val="006A0BC5"/>
    <w:rsid w:val="006A0DB3"/>
    <w:rsid w:val="006A1E6A"/>
    <w:rsid w:val="006A2362"/>
    <w:rsid w:val="006A2DCA"/>
    <w:rsid w:val="006A3CBF"/>
    <w:rsid w:val="006A404F"/>
    <w:rsid w:val="006A4BF3"/>
    <w:rsid w:val="006A6160"/>
    <w:rsid w:val="006A684D"/>
    <w:rsid w:val="006A7F7E"/>
    <w:rsid w:val="006B1846"/>
    <w:rsid w:val="006B1CBF"/>
    <w:rsid w:val="006B33C3"/>
    <w:rsid w:val="006B3699"/>
    <w:rsid w:val="006B38C1"/>
    <w:rsid w:val="006B3A40"/>
    <w:rsid w:val="006B3CCE"/>
    <w:rsid w:val="006B3E51"/>
    <w:rsid w:val="006B4DA8"/>
    <w:rsid w:val="006B4F4B"/>
    <w:rsid w:val="006B5534"/>
    <w:rsid w:val="006B58FB"/>
    <w:rsid w:val="006B5BBB"/>
    <w:rsid w:val="006B628F"/>
    <w:rsid w:val="006B6DD1"/>
    <w:rsid w:val="006B77B4"/>
    <w:rsid w:val="006C0D06"/>
    <w:rsid w:val="006C134E"/>
    <w:rsid w:val="006C16DB"/>
    <w:rsid w:val="006C17A1"/>
    <w:rsid w:val="006C1983"/>
    <w:rsid w:val="006C2015"/>
    <w:rsid w:val="006C241D"/>
    <w:rsid w:val="006C34EC"/>
    <w:rsid w:val="006C3F71"/>
    <w:rsid w:val="006C4AA7"/>
    <w:rsid w:val="006C503B"/>
    <w:rsid w:val="006C56A4"/>
    <w:rsid w:val="006C62F9"/>
    <w:rsid w:val="006C6641"/>
    <w:rsid w:val="006C6C2D"/>
    <w:rsid w:val="006C7AFD"/>
    <w:rsid w:val="006C7BB4"/>
    <w:rsid w:val="006D111D"/>
    <w:rsid w:val="006D16D8"/>
    <w:rsid w:val="006D1FCA"/>
    <w:rsid w:val="006D2088"/>
    <w:rsid w:val="006D393D"/>
    <w:rsid w:val="006D4350"/>
    <w:rsid w:val="006D438C"/>
    <w:rsid w:val="006D46BA"/>
    <w:rsid w:val="006D4F37"/>
    <w:rsid w:val="006D54A7"/>
    <w:rsid w:val="006D5795"/>
    <w:rsid w:val="006D5FB7"/>
    <w:rsid w:val="006D6689"/>
    <w:rsid w:val="006D775B"/>
    <w:rsid w:val="006E01B9"/>
    <w:rsid w:val="006E0A60"/>
    <w:rsid w:val="006E0D5B"/>
    <w:rsid w:val="006E0FED"/>
    <w:rsid w:val="006E1223"/>
    <w:rsid w:val="006E1654"/>
    <w:rsid w:val="006E1AE0"/>
    <w:rsid w:val="006E1F8B"/>
    <w:rsid w:val="006E2904"/>
    <w:rsid w:val="006E2CEB"/>
    <w:rsid w:val="006E3DCF"/>
    <w:rsid w:val="006E3E61"/>
    <w:rsid w:val="006E407E"/>
    <w:rsid w:val="006E64C5"/>
    <w:rsid w:val="006E6506"/>
    <w:rsid w:val="006E674C"/>
    <w:rsid w:val="006F0881"/>
    <w:rsid w:val="006F0C76"/>
    <w:rsid w:val="006F0CC6"/>
    <w:rsid w:val="006F23F0"/>
    <w:rsid w:val="006F2E0D"/>
    <w:rsid w:val="006F3011"/>
    <w:rsid w:val="006F32EF"/>
    <w:rsid w:val="006F33BA"/>
    <w:rsid w:val="006F545F"/>
    <w:rsid w:val="006F6C72"/>
    <w:rsid w:val="006F6E0D"/>
    <w:rsid w:val="006F79DB"/>
    <w:rsid w:val="007009EE"/>
    <w:rsid w:val="00701D50"/>
    <w:rsid w:val="007023A0"/>
    <w:rsid w:val="00703115"/>
    <w:rsid w:val="007036AB"/>
    <w:rsid w:val="00703C3D"/>
    <w:rsid w:val="00705885"/>
    <w:rsid w:val="00705B80"/>
    <w:rsid w:val="00706079"/>
    <w:rsid w:val="00706848"/>
    <w:rsid w:val="00706A60"/>
    <w:rsid w:val="00706AAC"/>
    <w:rsid w:val="00706AD4"/>
    <w:rsid w:val="00706CCC"/>
    <w:rsid w:val="00707BE4"/>
    <w:rsid w:val="0071016D"/>
    <w:rsid w:val="00710BD8"/>
    <w:rsid w:val="00710FDC"/>
    <w:rsid w:val="00711D06"/>
    <w:rsid w:val="0071216D"/>
    <w:rsid w:val="00712629"/>
    <w:rsid w:val="007138D0"/>
    <w:rsid w:val="0071399C"/>
    <w:rsid w:val="00714471"/>
    <w:rsid w:val="007144FA"/>
    <w:rsid w:val="00714792"/>
    <w:rsid w:val="007147AC"/>
    <w:rsid w:val="00715AC3"/>
    <w:rsid w:val="00715D5C"/>
    <w:rsid w:val="00716066"/>
    <w:rsid w:val="00716DC4"/>
    <w:rsid w:val="0071714B"/>
    <w:rsid w:val="00720E58"/>
    <w:rsid w:val="00721539"/>
    <w:rsid w:val="00721C68"/>
    <w:rsid w:val="00721EAE"/>
    <w:rsid w:val="00722190"/>
    <w:rsid w:val="00722F5F"/>
    <w:rsid w:val="0072429F"/>
    <w:rsid w:val="007246F5"/>
    <w:rsid w:val="00724CCC"/>
    <w:rsid w:val="00725B9C"/>
    <w:rsid w:val="0072647B"/>
    <w:rsid w:val="007278E6"/>
    <w:rsid w:val="007303CB"/>
    <w:rsid w:val="007306C2"/>
    <w:rsid w:val="007307FB"/>
    <w:rsid w:val="00731411"/>
    <w:rsid w:val="00732697"/>
    <w:rsid w:val="00732B76"/>
    <w:rsid w:val="00732CEF"/>
    <w:rsid w:val="00734CD6"/>
    <w:rsid w:val="0073557D"/>
    <w:rsid w:val="00735883"/>
    <w:rsid w:val="007361CA"/>
    <w:rsid w:val="007365AD"/>
    <w:rsid w:val="00736686"/>
    <w:rsid w:val="007373FD"/>
    <w:rsid w:val="00737D19"/>
    <w:rsid w:val="00740272"/>
    <w:rsid w:val="0074065C"/>
    <w:rsid w:val="00740DEC"/>
    <w:rsid w:val="007415E3"/>
    <w:rsid w:val="007420C7"/>
    <w:rsid w:val="00743F1C"/>
    <w:rsid w:val="00744767"/>
    <w:rsid w:val="007451D1"/>
    <w:rsid w:val="00745D50"/>
    <w:rsid w:val="00745FEB"/>
    <w:rsid w:val="00746001"/>
    <w:rsid w:val="007467C3"/>
    <w:rsid w:val="00746E7B"/>
    <w:rsid w:val="00747944"/>
    <w:rsid w:val="00747A9D"/>
    <w:rsid w:val="00747ED3"/>
    <w:rsid w:val="007500CD"/>
    <w:rsid w:val="0075044A"/>
    <w:rsid w:val="00750AE8"/>
    <w:rsid w:val="00751496"/>
    <w:rsid w:val="00751876"/>
    <w:rsid w:val="00751F51"/>
    <w:rsid w:val="00752309"/>
    <w:rsid w:val="0075232C"/>
    <w:rsid w:val="007531BC"/>
    <w:rsid w:val="007559D0"/>
    <w:rsid w:val="00755A5C"/>
    <w:rsid w:val="00756AD2"/>
    <w:rsid w:val="0075714F"/>
    <w:rsid w:val="00760EA2"/>
    <w:rsid w:val="0076139B"/>
    <w:rsid w:val="007615D3"/>
    <w:rsid w:val="00761935"/>
    <w:rsid w:val="0076198A"/>
    <w:rsid w:val="0076304B"/>
    <w:rsid w:val="007637A5"/>
    <w:rsid w:val="0076406B"/>
    <w:rsid w:val="00764A66"/>
    <w:rsid w:val="00765704"/>
    <w:rsid w:val="007658DE"/>
    <w:rsid w:val="00766307"/>
    <w:rsid w:val="007667E8"/>
    <w:rsid w:val="00767033"/>
    <w:rsid w:val="0076717D"/>
    <w:rsid w:val="0076729F"/>
    <w:rsid w:val="00767EEB"/>
    <w:rsid w:val="007702EF"/>
    <w:rsid w:val="007708CD"/>
    <w:rsid w:val="00770AB6"/>
    <w:rsid w:val="00770EF5"/>
    <w:rsid w:val="00771BEB"/>
    <w:rsid w:val="007720BC"/>
    <w:rsid w:val="00772261"/>
    <w:rsid w:val="007733C6"/>
    <w:rsid w:val="00773751"/>
    <w:rsid w:val="00773C68"/>
    <w:rsid w:val="00773DA9"/>
    <w:rsid w:val="007746D4"/>
    <w:rsid w:val="00774A7C"/>
    <w:rsid w:val="00775B83"/>
    <w:rsid w:val="0077675E"/>
    <w:rsid w:val="00776798"/>
    <w:rsid w:val="00776DE1"/>
    <w:rsid w:val="00777168"/>
    <w:rsid w:val="007773FB"/>
    <w:rsid w:val="0078081C"/>
    <w:rsid w:val="00780AC2"/>
    <w:rsid w:val="00780C57"/>
    <w:rsid w:val="00781F36"/>
    <w:rsid w:val="00782941"/>
    <w:rsid w:val="00782A04"/>
    <w:rsid w:val="00782A71"/>
    <w:rsid w:val="00782FA3"/>
    <w:rsid w:val="007841A5"/>
    <w:rsid w:val="007846D3"/>
    <w:rsid w:val="007851EF"/>
    <w:rsid w:val="00786022"/>
    <w:rsid w:val="00786171"/>
    <w:rsid w:val="00786631"/>
    <w:rsid w:val="00787151"/>
    <w:rsid w:val="0078799C"/>
    <w:rsid w:val="00790926"/>
    <w:rsid w:val="00790CFA"/>
    <w:rsid w:val="00790D6D"/>
    <w:rsid w:val="007910DB"/>
    <w:rsid w:val="0079164E"/>
    <w:rsid w:val="00791E8C"/>
    <w:rsid w:val="00792782"/>
    <w:rsid w:val="00792BD6"/>
    <w:rsid w:val="00792FBE"/>
    <w:rsid w:val="0079305C"/>
    <w:rsid w:val="00793184"/>
    <w:rsid w:val="0079453B"/>
    <w:rsid w:val="0079471D"/>
    <w:rsid w:val="00794B2A"/>
    <w:rsid w:val="00794C41"/>
    <w:rsid w:val="00794F91"/>
    <w:rsid w:val="00795D57"/>
    <w:rsid w:val="00795E17"/>
    <w:rsid w:val="0079604E"/>
    <w:rsid w:val="00796671"/>
    <w:rsid w:val="00796DB0"/>
    <w:rsid w:val="007A104E"/>
    <w:rsid w:val="007A10F4"/>
    <w:rsid w:val="007A20CF"/>
    <w:rsid w:val="007A2A18"/>
    <w:rsid w:val="007A2E46"/>
    <w:rsid w:val="007A2E80"/>
    <w:rsid w:val="007A35FF"/>
    <w:rsid w:val="007A369B"/>
    <w:rsid w:val="007A47AA"/>
    <w:rsid w:val="007A5434"/>
    <w:rsid w:val="007A58DB"/>
    <w:rsid w:val="007A6033"/>
    <w:rsid w:val="007A6783"/>
    <w:rsid w:val="007A6C59"/>
    <w:rsid w:val="007A76C1"/>
    <w:rsid w:val="007A7A34"/>
    <w:rsid w:val="007A7F54"/>
    <w:rsid w:val="007B0795"/>
    <w:rsid w:val="007B161F"/>
    <w:rsid w:val="007B21BA"/>
    <w:rsid w:val="007B2726"/>
    <w:rsid w:val="007B2F69"/>
    <w:rsid w:val="007B3678"/>
    <w:rsid w:val="007B37B1"/>
    <w:rsid w:val="007B38EE"/>
    <w:rsid w:val="007B4710"/>
    <w:rsid w:val="007B47A3"/>
    <w:rsid w:val="007B48B1"/>
    <w:rsid w:val="007B501C"/>
    <w:rsid w:val="007B6D13"/>
    <w:rsid w:val="007B70CE"/>
    <w:rsid w:val="007C003B"/>
    <w:rsid w:val="007C067A"/>
    <w:rsid w:val="007C0954"/>
    <w:rsid w:val="007C0CAD"/>
    <w:rsid w:val="007C0DD9"/>
    <w:rsid w:val="007C0E86"/>
    <w:rsid w:val="007C127A"/>
    <w:rsid w:val="007C12D6"/>
    <w:rsid w:val="007C1A22"/>
    <w:rsid w:val="007C268A"/>
    <w:rsid w:val="007C273F"/>
    <w:rsid w:val="007C2814"/>
    <w:rsid w:val="007C2E47"/>
    <w:rsid w:val="007C5FE5"/>
    <w:rsid w:val="007C6024"/>
    <w:rsid w:val="007C6AC0"/>
    <w:rsid w:val="007C6BD8"/>
    <w:rsid w:val="007C752F"/>
    <w:rsid w:val="007C7B8A"/>
    <w:rsid w:val="007D00D5"/>
    <w:rsid w:val="007D052E"/>
    <w:rsid w:val="007D1319"/>
    <w:rsid w:val="007D2A4D"/>
    <w:rsid w:val="007D2AF2"/>
    <w:rsid w:val="007D2B51"/>
    <w:rsid w:val="007D326E"/>
    <w:rsid w:val="007D3F2E"/>
    <w:rsid w:val="007D4195"/>
    <w:rsid w:val="007D431E"/>
    <w:rsid w:val="007D5B13"/>
    <w:rsid w:val="007D6014"/>
    <w:rsid w:val="007D69A7"/>
    <w:rsid w:val="007D69DA"/>
    <w:rsid w:val="007D72EC"/>
    <w:rsid w:val="007D7868"/>
    <w:rsid w:val="007D78F3"/>
    <w:rsid w:val="007E001E"/>
    <w:rsid w:val="007E1076"/>
    <w:rsid w:val="007E23DA"/>
    <w:rsid w:val="007E2A2B"/>
    <w:rsid w:val="007E304C"/>
    <w:rsid w:val="007E31B3"/>
    <w:rsid w:val="007E44B1"/>
    <w:rsid w:val="007E5E81"/>
    <w:rsid w:val="007E6604"/>
    <w:rsid w:val="007E73DA"/>
    <w:rsid w:val="007E73EA"/>
    <w:rsid w:val="007E746D"/>
    <w:rsid w:val="007E7D0A"/>
    <w:rsid w:val="007F1655"/>
    <w:rsid w:val="007F1E2C"/>
    <w:rsid w:val="007F218B"/>
    <w:rsid w:val="007F31B2"/>
    <w:rsid w:val="007F3680"/>
    <w:rsid w:val="007F378F"/>
    <w:rsid w:val="007F4A87"/>
    <w:rsid w:val="007F5A33"/>
    <w:rsid w:val="007F5BCF"/>
    <w:rsid w:val="007F5CA1"/>
    <w:rsid w:val="007F60F8"/>
    <w:rsid w:val="007F6F1B"/>
    <w:rsid w:val="007F7BFE"/>
    <w:rsid w:val="00800F4D"/>
    <w:rsid w:val="008012E4"/>
    <w:rsid w:val="00801414"/>
    <w:rsid w:val="0080159D"/>
    <w:rsid w:val="00801D9D"/>
    <w:rsid w:val="008020FE"/>
    <w:rsid w:val="00802C68"/>
    <w:rsid w:val="00802DAD"/>
    <w:rsid w:val="00802E22"/>
    <w:rsid w:val="008031DB"/>
    <w:rsid w:val="008031FF"/>
    <w:rsid w:val="008036AD"/>
    <w:rsid w:val="00803D19"/>
    <w:rsid w:val="00803F7C"/>
    <w:rsid w:val="00804403"/>
    <w:rsid w:val="00804518"/>
    <w:rsid w:val="008046CC"/>
    <w:rsid w:val="00804E77"/>
    <w:rsid w:val="00805117"/>
    <w:rsid w:val="0080614D"/>
    <w:rsid w:val="008061AF"/>
    <w:rsid w:val="00806CED"/>
    <w:rsid w:val="00806D07"/>
    <w:rsid w:val="008079A1"/>
    <w:rsid w:val="0081016E"/>
    <w:rsid w:val="00810B99"/>
    <w:rsid w:val="00810EAA"/>
    <w:rsid w:val="0081103E"/>
    <w:rsid w:val="00811914"/>
    <w:rsid w:val="00811963"/>
    <w:rsid w:val="00812128"/>
    <w:rsid w:val="008127A2"/>
    <w:rsid w:val="00813386"/>
    <w:rsid w:val="00814A1D"/>
    <w:rsid w:val="00814E33"/>
    <w:rsid w:val="0081662D"/>
    <w:rsid w:val="00816D68"/>
    <w:rsid w:val="00816F99"/>
    <w:rsid w:val="00817379"/>
    <w:rsid w:val="00817C47"/>
    <w:rsid w:val="00820A4F"/>
    <w:rsid w:val="00821036"/>
    <w:rsid w:val="008214AD"/>
    <w:rsid w:val="00821742"/>
    <w:rsid w:val="00822D1B"/>
    <w:rsid w:val="00823604"/>
    <w:rsid w:val="00824406"/>
    <w:rsid w:val="00824B6D"/>
    <w:rsid w:val="00825705"/>
    <w:rsid w:val="00825BBE"/>
    <w:rsid w:val="00825FB4"/>
    <w:rsid w:val="00827445"/>
    <w:rsid w:val="00830086"/>
    <w:rsid w:val="00830C35"/>
    <w:rsid w:val="00834309"/>
    <w:rsid w:val="0083479B"/>
    <w:rsid w:val="0083537C"/>
    <w:rsid w:val="00835578"/>
    <w:rsid w:val="00835C24"/>
    <w:rsid w:val="00835EA5"/>
    <w:rsid w:val="00835EEB"/>
    <w:rsid w:val="00836472"/>
    <w:rsid w:val="00836607"/>
    <w:rsid w:val="00840348"/>
    <w:rsid w:val="00841577"/>
    <w:rsid w:val="00842CDB"/>
    <w:rsid w:val="008439FE"/>
    <w:rsid w:val="00843BBB"/>
    <w:rsid w:val="00844B8B"/>
    <w:rsid w:val="00844C2C"/>
    <w:rsid w:val="00845525"/>
    <w:rsid w:val="00845CFE"/>
    <w:rsid w:val="008467D9"/>
    <w:rsid w:val="00846A6A"/>
    <w:rsid w:val="00846B8E"/>
    <w:rsid w:val="00847046"/>
    <w:rsid w:val="00847E44"/>
    <w:rsid w:val="00850F8D"/>
    <w:rsid w:val="008533BC"/>
    <w:rsid w:val="00853788"/>
    <w:rsid w:val="008543A5"/>
    <w:rsid w:val="008544DD"/>
    <w:rsid w:val="00854CD9"/>
    <w:rsid w:val="0085550C"/>
    <w:rsid w:val="00856AB8"/>
    <w:rsid w:val="00856F20"/>
    <w:rsid w:val="0085772E"/>
    <w:rsid w:val="00860F59"/>
    <w:rsid w:val="008612FA"/>
    <w:rsid w:val="00861D95"/>
    <w:rsid w:val="0086200B"/>
    <w:rsid w:val="008633D6"/>
    <w:rsid w:val="00863881"/>
    <w:rsid w:val="00863993"/>
    <w:rsid w:val="00866336"/>
    <w:rsid w:val="0086658D"/>
    <w:rsid w:val="00866620"/>
    <w:rsid w:val="0086684F"/>
    <w:rsid w:val="00867EAE"/>
    <w:rsid w:val="00870381"/>
    <w:rsid w:val="008707B8"/>
    <w:rsid w:val="00870A36"/>
    <w:rsid w:val="0087110C"/>
    <w:rsid w:val="008711B4"/>
    <w:rsid w:val="0087147F"/>
    <w:rsid w:val="00872841"/>
    <w:rsid w:val="0087347C"/>
    <w:rsid w:val="00873743"/>
    <w:rsid w:val="008739F0"/>
    <w:rsid w:val="00873C51"/>
    <w:rsid w:val="00873C9D"/>
    <w:rsid w:val="00873FC2"/>
    <w:rsid w:val="00873FED"/>
    <w:rsid w:val="00874008"/>
    <w:rsid w:val="008743FB"/>
    <w:rsid w:val="00875113"/>
    <w:rsid w:val="0087516E"/>
    <w:rsid w:val="00875E6C"/>
    <w:rsid w:val="0087635D"/>
    <w:rsid w:val="00876EA3"/>
    <w:rsid w:val="0087713D"/>
    <w:rsid w:val="00877EED"/>
    <w:rsid w:val="008803B9"/>
    <w:rsid w:val="0088068F"/>
    <w:rsid w:val="0088162E"/>
    <w:rsid w:val="00882B2C"/>
    <w:rsid w:val="00883087"/>
    <w:rsid w:val="0088351E"/>
    <w:rsid w:val="00883810"/>
    <w:rsid w:val="008839C3"/>
    <w:rsid w:val="0088419E"/>
    <w:rsid w:val="00885133"/>
    <w:rsid w:val="0088526F"/>
    <w:rsid w:val="00890263"/>
    <w:rsid w:val="00890856"/>
    <w:rsid w:val="008908A4"/>
    <w:rsid w:val="008909E5"/>
    <w:rsid w:val="0089218B"/>
    <w:rsid w:val="00892B7D"/>
    <w:rsid w:val="0089309A"/>
    <w:rsid w:val="0089394F"/>
    <w:rsid w:val="00895515"/>
    <w:rsid w:val="00895BA8"/>
    <w:rsid w:val="0089642C"/>
    <w:rsid w:val="00896564"/>
    <w:rsid w:val="00896588"/>
    <w:rsid w:val="008968F1"/>
    <w:rsid w:val="00896D65"/>
    <w:rsid w:val="008971C4"/>
    <w:rsid w:val="00897902"/>
    <w:rsid w:val="00897F54"/>
    <w:rsid w:val="008A0756"/>
    <w:rsid w:val="008A0B94"/>
    <w:rsid w:val="008A121C"/>
    <w:rsid w:val="008A1A99"/>
    <w:rsid w:val="008A23E1"/>
    <w:rsid w:val="008A2614"/>
    <w:rsid w:val="008A267A"/>
    <w:rsid w:val="008A2980"/>
    <w:rsid w:val="008A2D01"/>
    <w:rsid w:val="008A2DB0"/>
    <w:rsid w:val="008A31C4"/>
    <w:rsid w:val="008A36D8"/>
    <w:rsid w:val="008A4E45"/>
    <w:rsid w:val="008A5050"/>
    <w:rsid w:val="008A50DF"/>
    <w:rsid w:val="008A5338"/>
    <w:rsid w:val="008A7ED4"/>
    <w:rsid w:val="008B0121"/>
    <w:rsid w:val="008B11CA"/>
    <w:rsid w:val="008B1F68"/>
    <w:rsid w:val="008B290D"/>
    <w:rsid w:val="008B32D6"/>
    <w:rsid w:val="008B3721"/>
    <w:rsid w:val="008B43CF"/>
    <w:rsid w:val="008B4488"/>
    <w:rsid w:val="008B53AC"/>
    <w:rsid w:val="008B5462"/>
    <w:rsid w:val="008B6868"/>
    <w:rsid w:val="008B6E5D"/>
    <w:rsid w:val="008B6FA7"/>
    <w:rsid w:val="008B789C"/>
    <w:rsid w:val="008C0AB0"/>
    <w:rsid w:val="008C1EAE"/>
    <w:rsid w:val="008C24D4"/>
    <w:rsid w:val="008C2622"/>
    <w:rsid w:val="008C290E"/>
    <w:rsid w:val="008C2CA9"/>
    <w:rsid w:val="008C2F35"/>
    <w:rsid w:val="008C3758"/>
    <w:rsid w:val="008C637C"/>
    <w:rsid w:val="008C6990"/>
    <w:rsid w:val="008C6A3D"/>
    <w:rsid w:val="008C6B1C"/>
    <w:rsid w:val="008C7D7A"/>
    <w:rsid w:val="008D0B6E"/>
    <w:rsid w:val="008D13D0"/>
    <w:rsid w:val="008D14F4"/>
    <w:rsid w:val="008D1825"/>
    <w:rsid w:val="008D245E"/>
    <w:rsid w:val="008D2A0A"/>
    <w:rsid w:val="008D313A"/>
    <w:rsid w:val="008D3C91"/>
    <w:rsid w:val="008D3E23"/>
    <w:rsid w:val="008D4383"/>
    <w:rsid w:val="008D4AEB"/>
    <w:rsid w:val="008D4BE9"/>
    <w:rsid w:val="008D5518"/>
    <w:rsid w:val="008D558B"/>
    <w:rsid w:val="008D5D6D"/>
    <w:rsid w:val="008D5DDF"/>
    <w:rsid w:val="008D7A40"/>
    <w:rsid w:val="008D7FCC"/>
    <w:rsid w:val="008E0502"/>
    <w:rsid w:val="008E06AB"/>
    <w:rsid w:val="008E1364"/>
    <w:rsid w:val="008E160A"/>
    <w:rsid w:val="008E3D6F"/>
    <w:rsid w:val="008E4C8F"/>
    <w:rsid w:val="008E5A13"/>
    <w:rsid w:val="008E6BFD"/>
    <w:rsid w:val="008E7B1C"/>
    <w:rsid w:val="008F08EE"/>
    <w:rsid w:val="008F0911"/>
    <w:rsid w:val="008F0CC5"/>
    <w:rsid w:val="008F0DA9"/>
    <w:rsid w:val="008F1216"/>
    <w:rsid w:val="008F1AC2"/>
    <w:rsid w:val="008F259D"/>
    <w:rsid w:val="008F25C1"/>
    <w:rsid w:val="008F2EC0"/>
    <w:rsid w:val="008F30F4"/>
    <w:rsid w:val="008F3DF7"/>
    <w:rsid w:val="008F4470"/>
    <w:rsid w:val="008F49D6"/>
    <w:rsid w:val="008F50A8"/>
    <w:rsid w:val="008F5303"/>
    <w:rsid w:val="008F58DB"/>
    <w:rsid w:val="008F627E"/>
    <w:rsid w:val="008F6505"/>
    <w:rsid w:val="008F6F71"/>
    <w:rsid w:val="008F7A53"/>
    <w:rsid w:val="008F7B54"/>
    <w:rsid w:val="00900E8E"/>
    <w:rsid w:val="00901D62"/>
    <w:rsid w:val="00901FDC"/>
    <w:rsid w:val="0090207C"/>
    <w:rsid w:val="00902213"/>
    <w:rsid w:val="0090221D"/>
    <w:rsid w:val="00902805"/>
    <w:rsid w:val="0090297A"/>
    <w:rsid w:val="0090365C"/>
    <w:rsid w:val="00903CE2"/>
    <w:rsid w:val="00903F56"/>
    <w:rsid w:val="00904C2E"/>
    <w:rsid w:val="00904D6F"/>
    <w:rsid w:val="009050C9"/>
    <w:rsid w:val="0090547B"/>
    <w:rsid w:val="00905653"/>
    <w:rsid w:val="00905701"/>
    <w:rsid w:val="009058A3"/>
    <w:rsid w:val="00906DC7"/>
    <w:rsid w:val="00910178"/>
    <w:rsid w:val="0091062C"/>
    <w:rsid w:val="00911417"/>
    <w:rsid w:val="00911EF7"/>
    <w:rsid w:val="00911F48"/>
    <w:rsid w:val="009136BF"/>
    <w:rsid w:val="00914FAF"/>
    <w:rsid w:val="0091510E"/>
    <w:rsid w:val="0091599E"/>
    <w:rsid w:val="00915F17"/>
    <w:rsid w:val="009168D4"/>
    <w:rsid w:val="0092007F"/>
    <w:rsid w:val="009207EA"/>
    <w:rsid w:val="0092083C"/>
    <w:rsid w:val="00920DEF"/>
    <w:rsid w:val="00921C4E"/>
    <w:rsid w:val="00921CC4"/>
    <w:rsid w:val="00921EEB"/>
    <w:rsid w:val="00922B90"/>
    <w:rsid w:val="00922E44"/>
    <w:rsid w:val="00922F55"/>
    <w:rsid w:val="00924071"/>
    <w:rsid w:val="00924E2F"/>
    <w:rsid w:val="0092525A"/>
    <w:rsid w:val="0092757A"/>
    <w:rsid w:val="009277D4"/>
    <w:rsid w:val="0093009E"/>
    <w:rsid w:val="009306B3"/>
    <w:rsid w:val="0093079F"/>
    <w:rsid w:val="00930B62"/>
    <w:rsid w:val="0093122E"/>
    <w:rsid w:val="00931C1A"/>
    <w:rsid w:val="00932F3E"/>
    <w:rsid w:val="00933B1F"/>
    <w:rsid w:val="0093433C"/>
    <w:rsid w:val="00934CD1"/>
    <w:rsid w:val="0093527E"/>
    <w:rsid w:val="0093533D"/>
    <w:rsid w:val="00935CA1"/>
    <w:rsid w:val="0093612B"/>
    <w:rsid w:val="00936750"/>
    <w:rsid w:val="009367FF"/>
    <w:rsid w:val="0093779F"/>
    <w:rsid w:val="00937992"/>
    <w:rsid w:val="009405D3"/>
    <w:rsid w:val="00940F14"/>
    <w:rsid w:val="00941204"/>
    <w:rsid w:val="00941A4A"/>
    <w:rsid w:val="0094206B"/>
    <w:rsid w:val="0094211F"/>
    <w:rsid w:val="00942420"/>
    <w:rsid w:val="00942A3D"/>
    <w:rsid w:val="00942E2F"/>
    <w:rsid w:val="009430BC"/>
    <w:rsid w:val="009431FC"/>
    <w:rsid w:val="0094381C"/>
    <w:rsid w:val="0094392B"/>
    <w:rsid w:val="00943E7E"/>
    <w:rsid w:val="009440D2"/>
    <w:rsid w:val="00944138"/>
    <w:rsid w:val="00944270"/>
    <w:rsid w:val="009443B5"/>
    <w:rsid w:val="00945791"/>
    <w:rsid w:val="00945C7A"/>
    <w:rsid w:val="009460A2"/>
    <w:rsid w:val="00946571"/>
    <w:rsid w:val="00946AC3"/>
    <w:rsid w:val="009473D0"/>
    <w:rsid w:val="00950474"/>
    <w:rsid w:val="00950A22"/>
    <w:rsid w:val="00950AC3"/>
    <w:rsid w:val="00951B38"/>
    <w:rsid w:val="00951CCD"/>
    <w:rsid w:val="00951D45"/>
    <w:rsid w:val="009530C3"/>
    <w:rsid w:val="009535C4"/>
    <w:rsid w:val="0095410F"/>
    <w:rsid w:val="00954538"/>
    <w:rsid w:val="0095536A"/>
    <w:rsid w:val="009563BE"/>
    <w:rsid w:val="00957E7C"/>
    <w:rsid w:val="00960225"/>
    <w:rsid w:val="0096046E"/>
    <w:rsid w:val="00960A5B"/>
    <w:rsid w:val="00960BF4"/>
    <w:rsid w:val="00961A5C"/>
    <w:rsid w:val="00962872"/>
    <w:rsid w:val="00962895"/>
    <w:rsid w:val="00963321"/>
    <w:rsid w:val="0096390A"/>
    <w:rsid w:val="0096426B"/>
    <w:rsid w:val="00964340"/>
    <w:rsid w:val="009645DD"/>
    <w:rsid w:val="00964BFA"/>
    <w:rsid w:val="00965D2F"/>
    <w:rsid w:val="00966ABB"/>
    <w:rsid w:val="00967B25"/>
    <w:rsid w:val="00967EBF"/>
    <w:rsid w:val="009701BE"/>
    <w:rsid w:val="00970557"/>
    <w:rsid w:val="009706CD"/>
    <w:rsid w:val="00970B76"/>
    <w:rsid w:val="00970BC0"/>
    <w:rsid w:val="009714A1"/>
    <w:rsid w:val="00971745"/>
    <w:rsid w:val="0097174B"/>
    <w:rsid w:val="00972C88"/>
    <w:rsid w:val="0097351A"/>
    <w:rsid w:val="0097395E"/>
    <w:rsid w:val="0097488C"/>
    <w:rsid w:val="00974A3D"/>
    <w:rsid w:val="00974F5F"/>
    <w:rsid w:val="00975346"/>
    <w:rsid w:val="0097592B"/>
    <w:rsid w:val="00975E95"/>
    <w:rsid w:val="00976382"/>
    <w:rsid w:val="00977740"/>
    <w:rsid w:val="0098049E"/>
    <w:rsid w:val="00980A19"/>
    <w:rsid w:val="0098101C"/>
    <w:rsid w:val="00981474"/>
    <w:rsid w:val="00981CB5"/>
    <w:rsid w:val="00981FA4"/>
    <w:rsid w:val="00981FAB"/>
    <w:rsid w:val="00982ADC"/>
    <w:rsid w:val="00982EFF"/>
    <w:rsid w:val="00984130"/>
    <w:rsid w:val="009844F8"/>
    <w:rsid w:val="00984CF9"/>
    <w:rsid w:val="00984D7F"/>
    <w:rsid w:val="009860E2"/>
    <w:rsid w:val="00986326"/>
    <w:rsid w:val="009863DD"/>
    <w:rsid w:val="00986B6C"/>
    <w:rsid w:val="00987638"/>
    <w:rsid w:val="00987956"/>
    <w:rsid w:val="0099031A"/>
    <w:rsid w:val="0099109D"/>
    <w:rsid w:val="00991BC7"/>
    <w:rsid w:val="0099254B"/>
    <w:rsid w:val="009925AB"/>
    <w:rsid w:val="009926C2"/>
    <w:rsid w:val="00992A01"/>
    <w:rsid w:val="00993371"/>
    <w:rsid w:val="009937E2"/>
    <w:rsid w:val="00993F91"/>
    <w:rsid w:val="0099414C"/>
    <w:rsid w:val="0099421E"/>
    <w:rsid w:val="00994839"/>
    <w:rsid w:val="009948C5"/>
    <w:rsid w:val="00994BE5"/>
    <w:rsid w:val="0099542C"/>
    <w:rsid w:val="009959F2"/>
    <w:rsid w:val="00995D87"/>
    <w:rsid w:val="00995F61"/>
    <w:rsid w:val="0099658F"/>
    <w:rsid w:val="009967A4"/>
    <w:rsid w:val="00996E98"/>
    <w:rsid w:val="00997A6B"/>
    <w:rsid w:val="00997B33"/>
    <w:rsid w:val="009A18B1"/>
    <w:rsid w:val="009A35A8"/>
    <w:rsid w:val="009A392A"/>
    <w:rsid w:val="009A3962"/>
    <w:rsid w:val="009A3968"/>
    <w:rsid w:val="009A4FBD"/>
    <w:rsid w:val="009A53DC"/>
    <w:rsid w:val="009A592F"/>
    <w:rsid w:val="009A5AB9"/>
    <w:rsid w:val="009A5C3D"/>
    <w:rsid w:val="009A687F"/>
    <w:rsid w:val="009A7271"/>
    <w:rsid w:val="009B1649"/>
    <w:rsid w:val="009B17C9"/>
    <w:rsid w:val="009B1BAC"/>
    <w:rsid w:val="009B305E"/>
    <w:rsid w:val="009B338C"/>
    <w:rsid w:val="009B36DA"/>
    <w:rsid w:val="009B3BE6"/>
    <w:rsid w:val="009B3ED0"/>
    <w:rsid w:val="009B3FB9"/>
    <w:rsid w:val="009B4CF9"/>
    <w:rsid w:val="009B5736"/>
    <w:rsid w:val="009B6046"/>
    <w:rsid w:val="009B66FD"/>
    <w:rsid w:val="009B6B94"/>
    <w:rsid w:val="009B74C2"/>
    <w:rsid w:val="009B7B2B"/>
    <w:rsid w:val="009B7D47"/>
    <w:rsid w:val="009B7D54"/>
    <w:rsid w:val="009C077E"/>
    <w:rsid w:val="009C07A9"/>
    <w:rsid w:val="009C092C"/>
    <w:rsid w:val="009C0AFC"/>
    <w:rsid w:val="009C21FF"/>
    <w:rsid w:val="009C22E4"/>
    <w:rsid w:val="009C3461"/>
    <w:rsid w:val="009C3472"/>
    <w:rsid w:val="009C5750"/>
    <w:rsid w:val="009C5776"/>
    <w:rsid w:val="009C5ACC"/>
    <w:rsid w:val="009C63F2"/>
    <w:rsid w:val="009C686A"/>
    <w:rsid w:val="009C6F7A"/>
    <w:rsid w:val="009C72A1"/>
    <w:rsid w:val="009C7A21"/>
    <w:rsid w:val="009C7CD3"/>
    <w:rsid w:val="009D139E"/>
    <w:rsid w:val="009D187F"/>
    <w:rsid w:val="009D1A1F"/>
    <w:rsid w:val="009D1B45"/>
    <w:rsid w:val="009D29B6"/>
    <w:rsid w:val="009D2FD0"/>
    <w:rsid w:val="009D3C5E"/>
    <w:rsid w:val="009D3D85"/>
    <w:rsid w:val="009D3F42"/>
    <w:rsid w:val="009D4604"/>
    <w:rsid w:val="009D52BB"/>
    <w:rsid w:val="009D5569"/>
    <w:rsid w:val="009D5D79"/>
    <w:rsid w:val="009D60DE"/>
    <w:rsid w:val="009D6944"/>
    <w:rsid w:val="009D6C17"/>
    <w:rsid w:val="009D77A4"/>
    <w:rsid w:val="009D7BE8"/>
    <w:rsid w:val="009E1D32"/>
    <w:rsid w:val="009E204A"/>
    <w:rsid w:val="009E24A9"/>
    <w:rsid w:val="009E2683"/>
    <w:rsid w:val="009E2CF6"/>
    <w:rsid w:val="009E323C"/>
    <w:rsid w:val="009E3D36"/>
    <w:rsid w:val="009E40E8"/>
    <w:rsid w:val="009E4D74"/>
    <w:rsid w:val="009E4E49"/>
    <w:rsid w:val="009E583A"/>
    <w:rsid w:val="009E5CF3"/>
    <w:rsid w:val="009E698F"/>
    <w:rsid w:val="009E6FF2"/>
    <w:rsid w:val="009F0971"/>
    <w:rsid w:val="009F0EB8"/>
    <w:rsid w:val="009F14ED"/>
    <w:rsid w:val="009F1DD5"/>
    <w:rsid w:val="009F21DB"/>
    <w:rsid w:val="009F2A43"/>
    <w:rsid w:val="009F36A2"/>
    <w:rsid w:val="009F45A8"/>
    <w:rsid w:val="009F4BA8"/>
    <w:rsid w:val="009F563C"/>
    <w:rsid w:val="009F578B"/>
    <w:rsid w:val="009F6176"/>
    <w:rsid w:val="009F644F"/>
    <w:rsid w:val="009F653D"/>
    <w:rsid w:val="009F6DA9"/>
    <w:rsid w:val="009F77C1"/>
    <w:rsid w:val="00A00041"/>
    <w:rsid w:val="00A005BF"/>
    <w:rsid w:val="00A0073A"/>
    <w:rsid w:val="00A00AD5"/>
    <w:rsid w:val="00A02568"/>
    <w:rsid w:val="00A03635"/>
    <w:rsid w:val="00A04155"/>
    <w:rsid w:val="00A0439D"/>
    <w:rsid w:val="00A04CBD"/>
    <w:rsid w:val="00A055A8"/>
    <w:rsid w:val="00A059DA"/>
    <w:rsid w:val="00A06B50"/>
    <w:rsid w:val="00A104F1"/>
    <w:rsid w:val="00A108C2"/>
    <w:rsid w:val="00A10995"/>
    <w:rsid w:val="00A10B6F"/>
    <w:rsid w:val="00A111E7"/>
    <w:rsid w:val="00A12417"/>
    <w:rsid w:val="00A1372C"/>
    <w:rsid w:val="00A13D69"/>
    <w:rsid w:val="00A13FC2"/>
    <w:rsid w:val="00A1419F"/>
    <w:rsid w:val="00A14539"/>
    <w:rsid w:val="00A14662"/>
    <w:rsid w:val="00A14815"/>
    <w:rsid w:val="00A164AE"/>
    <w:rsid w:val="00A1674E"/>
    <w:rsid w:val="00A1697A"/>
    <w:rsid w:val="00A16EC5"/>
    <w:rsid w:val="00A17460"/>
    <w:rsid w:val="00A179D6"/>
    <w:rsid w:val="00A2011B"/>
    <w:rsid w:val="00A2149D"/>
    <w:rsid w:val="00A21969"/>
    <w:rsid w:val="00A21E05"/>
    <w:rsid w:val="00A21FBE"/>
    <w:rsid w:val="00A22171"/>
    <w:rsid w:val="00A22295"/>
    <w:rsid w:val="00A22B9A"/>
    <w:rsid w:val="00A22CD9"/>
    <w:rsid w:val="00A22E71"/>
    <w:rsid w:val="00A2339D"/>
    <w:rsid w:val="00A23C8F"/>
    <w:rsid w:val="00A24201"/>
    <w:rsid w:val="00A24743"/>
    <w:rsid w:val="00A251F1"/>
    <w:rsid w:val="00A25641"/>
    <w:rsid w:val="00A25763"/>
    <w:rsid w:val="00A25A9D"/>
    <w:rsid w:val="00A26EFD"/>
    <w:rsid w:val="00A27090"/>
    <w:rsid w:val="00A27BCD"/>
    <w:rsid w:val="00A30050"/>
    <w:rsid w:val="00A300AA"/>
    <w:rsid w:val="00A3010A"/>
    <w:rsid w:val="00A339FB"/>
    <w:rsid w:val="00A33B03"/>
    <w:rsid w:val="00A33B85"/>
    <w:rsid w:val="00A3415B"/>
    <w:rsid w:val="00A3433B"/>
    <w:rsid w:val="00A3449A"/>
    <w:rsid w:val="00A34CE9"/>
    <w:rsid w:val="00A3503E"/>
    <w:rsid w:val="00A355BB"/>
    <w:rsid w:val="00A3693F"/>
    <w:rsid w:val="00A36EA9"/>
    <w:rsid w:val="00A37180"/>
    <w:rsid w:val="00A371A9"/>
    <w:rsid w:val="00A40AFE"/>
    <w:rsid w:val="00A40C1E"/>
    <w:rsid w:val="00A40D08"/>
    <w:rsid w:val="00A41398"/>
    <w:rsid w:val="00A41A19"/>
    <w:rsid w:val="00A430B2"/>
    <w:rsid w:val="00A43B9A"/>
    <w:rsid w:val="00A44E9D"/>
    <w:rsid w:val="00A45A11"/>
    <w:rsid w:val="00A47225"/>
    <w:rsid w:val="00A47D41"/>
    <w:rsid w:val="00A50D3C"/>
    <w:rsid w:val="00A51277"/>
    <w:rsid w:val="00A5181B"/>
    <w:rsid w:val="00A51ABF"/>
    <w:rsid w:val="00A51D58"/>
    <w:rsid w:val="00A520DF"/>
    <w:rsid w:val="00A52306"/>
    <w:rsid w:val="00A523F1"/>
    <w:rsid w:val="00A5276C"/>
    <w:rsid w:val="00A53992"/>
    <w:rsid w:val="00A55A2A"/>
    <w:rsid w:val="00A561A6"/>
    <w:rsid w:val="00A56FFE"/>
    <w:rsid w:val="00A5706A"/>
    <w:rsid w:val="00A57BAD"/>
    <w:rsid w:val="00A6001C"/>
    <w:rsid w:val="00A6037E"/>
    <w:rsid w:val="00A6081A"/>
    <w:rsid w:val="00A60C96"/>
    <w:rsid w:val="00A61D39"/>
    <w:rsid w:val="00A628B0"/>
    <w:rsid w:val="00A62A48"/>
    <w:rsid w:val="00A64567"/>
    <w:rsid w:val="00A64A9E"/>
    <w:rsid w:val="00A64AD3"/>
    <w:rsid w:val="00A65156"/>
    <w:rsid w:val="00A65188"/>
    <w:rsid w:val="00A65192"/>
    <w:rsid w:val="00A660C8"/>
    <w:rsid w:val="00A6629B"/>
    <w:rsid w:val="00A665E8"/>
    <w:rsid w:val="00A66B0A"/>
    <w:rsid w:val="00A67865"/>
    <w:rsid w:val="00A705C0"/>
    <w:rsid w:val="00A71C73"/>
    <w:rsid w:val="00A71F52"/>
    <w:rsid w:val="00A71FCE"/>
    <w:rsid w:val="00A72E7D"/>
    <w:rsid w:val="00A73944"/>
    <w:rsid w:val="00A73D3E"/>
    <w:rsid w:val="00A74316"/>
    <w:rsid w:val="00A746E9"/>
    <w:rsid w:val="00A74D23"/>
    <w:rsid w:val="00A75824"/>
    <w:rsid w:val="00A765C9"/>
    <w:rsid w:val="00A76C04"/>
    <w:rsid w:val="00A80065"/>
    <w:rsid w:val="00A80D34"/>
    <w:rsid w:val="00A811C4"/>
    <w:rsid w:val="00A813B4"/>
    <w:rsid w:val="00A81504"/>
    <w:rsid w:val="00A81D89"/>
    <w:rsid w:val="00A81E16"/>
    <w:rsid w:val="00A8291E"/>
    <w:rsid w:val="00A829C1"/>
    <w:rsid w:val="00A834C5"/>
    <w:rsid w:val="00A8355C"/>
    <w:rsid w:val="00A83AB7"/>
    <w:rsid w:val="00A83BE8"/>
    <w:rsid w:val="00A83D35"/>
    <w:rsid w:val="00A840F7"/>
    <w:rsid w:val="00A84144"/>
    <w:rsid w:val="00A84198"/>
    <w:rsid w:val="00A86149"/>
    <w:rsid w:val="00A861AD"/>
    <w:rsid w:val="00A86738"/>
    <w:rsid w:val="00A86FDF"/>
    <w:rsid w:val="00A86FFB"/>
    <w:rsid w:val="00A87A21"/>
    <w:rsid w:val="00A87C36"/>
    <w:rsid w:val="00A9028F"/>
    <w:rsid w:val="00A90452"/>
    <w:rsid w:val="00A90D92"/>
    <w:rsid w:val="00A90DE8"/>
    <w:rsid w:val="00A90FDC"/>
    <w:rsid w:val="00A9155B"/>
    <w:rsid w:val="00A91B09"/>
    <w:rsid w:val="00A9239B"/>
    <w:rsid w:val="00A92D02"/>
    <w:rsid w:val="00A9325E"/>
    <w:rsid w:val="00A9332D"/>
    <w:rsid w:val="00A9440F"/>
    <w:rsid w:val="00A94791"/>
    <w:rsid w:val="00A947A0"/>
    <w:rsid w:val="00A94F6A"/>
    <w:rsid w:val="00A95612"/>
    <w:rsid w:val="00A957E7"/>
    <w:rsid w:val="00A9583D"/>
    <w:rsid w:val="00A9585C"/>
    <w:rsid w:val="00A963B9"/>
    <w:rsid w:val="00A96929"/>
    <w:rsid w:val="00A969F7"/>
    <w:rsid w:val="00A96F4B"/>
    <w:rsid w:val="00AA0BDF"/>
    <w:rsid w:val="00AA0DEC"/>
    <w:rsid w:val="00AA0FA5"/>
    <w:rsid w:val="00AA12E0"/>
    <w:rsid w:val="00AA2963"/>
    <w:rsid w:val="00AA2AEE"/>
    <w:rsid w:val="00AA2FD1"/>
    <w:rsid w:val="00AA3727"/>
    <w:rsid w:val="00AA388B"/>
    <w:rsid w:val="00AA41BB"/>
    <w:rsid w:val="00AA5959"/>
    <w:rsid w:val="00AA7467"/>
    <w:rsid w:val="00AA778E"/>
    <w:rsid w:val="00AA7BB4"/>
    <w:rsid w:val="00AB047B"/>
    <w:rsid w:val="00AB1972"/>
    <w:rsid w:val="00AB20CC"/>
    <w:rsid w:val="00AB2253"/>
    <w:rsid w:val="00AB39C8"/>
    <w:rsid w:val="00AB39E7"/>
    <w:rsid w:val="00AB6236"/>
    <w:rsid w:val="00AB7897"/>
    <w:rsid w:val="00AB7E07"/>
    <w:rsid w:val="00AC007C"/>
    <w:rsid w:val="00AC0E0B"/>
    <w:rsid w:val="00AC131C"/>
    <w:rsid w:val="00AC20C3"/>
    <w:rsid w:val="00AC2D08"/>
    <w:rsid w:val="00AC2FAC"/>
    <w:rsid w:val="00AC413C"/>
    <w:rsid w:val="00AC423C"/>
    <w:rsid w:val="00AC57B5"/>
    <w:rsid w:val="00AC6469"/>
    <w:rsid w:val="00AC70E7"/>
    <w:rsid w:val="00AD0CCB"/>
    <w:rsid w:val="00AD103C"/>
    <w:rsid w:val="00AD1B79"/>
    <w:rsid w:val="00AD1BCA"/>
    <w:rsid w:val="00AD1BEA"/>
    <w:rsid w:val="00AD2372"/>
    <w:rsid w:val="00AD3659"/>
    <w:rsid w:val="00AD437B"/>
    <w:rsid w:val="00AD4591"/>
    <w:rsid w:val="00AD4FA4"/>
    <w:rsid w:val="00AD5838"/>
    <w:rsid w:val="00AD598C"/>
    <w:rsid w:val="00AD5DF9"/>
    <w:rsid w:val="00AD69E0"/>
    <w:rsid w:val="00AD72B2"/>
    <w:rsid w:val="00AD7FBF"/>
    <w:rsid w:val="00AE164B"/>
    <w:rsid w:val="00AE18AF"/>
    <w:rsid w:val="00AE1BFB"/>
    <w:rsid w:val="00AE2354"/>
    <w:rsid w:val="00AE286A"/>
    <w:rsid w:val="00AE3D04"/>
    <w:rsid w:val="00AE4558"/>
    <w:rsid w:val="00AE45C5"/>
    <w:rsid w:val="00AE688F"/>
    <w:rsid w:val="00AE6BE7"/>
    <w:rsid w:val="00AF0721"/>
    <w:rsid w:val="00AF0E5B"/>
    <w:rsid w:val="00AF1494"/>
    <w:rsid w:val="00AF1871"/>
    <w:rsid w:val="00AF1B82"/>
    <w:rsid w:val="00AF1CD8"/>
    <w:rsid w:val="00AF203D"/>
    <w:rsid w:val="00AF26B0"/>
    <w:rsid w:val="00AF3120"/>
    <w:rsid w:val="00AF3A3A"/>
    <w:rsid w:val="00AF45FD"/>
    <w:rsid w:val="00AF4969"/>
    <w:rsid w:val="00AF4F92"/>
    <w:rsid w:val="00AF5986"/>
    <w:rsid w:val="00AF61F2"/>
    <w:rsid w:val="00AF64A5"/>
    <w:rsid w:val="00AF6C21"/>
    <w:rsid w:val="00AF6DA5"/>
    <w:rsid w:val="00AF713B"/>
    <w:rsid w:val="00B001C9"/>
    <w:rsid w:val="00B00203"/>
    <w:rsid w:val="00B00F89"/>
    <w:rsid w:val="00B031A0"/>
    <w:rsid w:val="00B03771"/>
    <w:rsid w:val="00B03B03"/>
    <w:rsid w:val="00B04F8F"/>
    <w:rsid w:val="00B06448"/>
    <w:rsid w:val="00B072C6"/>
    <w:rsid w:val="00B075A3"/>
    <w:rsid w:val="00B10012"/>
    <w:rsid w:val="00B105D4"/>
    <w:rsid w:val="00B1098E"/>
    <w:rsid w:val="00B128CB"/>
    <w:rsid w:val="00B12976"/>
    <w:rsid w:val="00B12BDC"/>
    <w:rsid w:val="00B12F0C"/>
    <w:rsid w:val="00B12F91"/>
    <w:rsid w:val="00B13598"/>
    <w:rsid w:val="00B13EB1"/>
    <w:rsid w:val="00B144B1"/>
    <w:rsid w:val="00B145BE"/>
    <w:rsid w:val="00B15291"/>
    <w:rsid w:val="00B15D9C"/>
    <w:rsid w:val="00B15E29"/>
    <w:rsid w:val="00B163BA"/>
    <w:rsid w:val="00B16506"/>
    <w:rsid w:val="00B17742"/>
    <w:rsid w:val="00B20B20"/>
    <w:rsid w:val="00B21520"/>
    <w:rsid w:val="00B215A8"/>
    <w:rsid w:val="00B221B0"/>
    <w:rsid w:val="00B2252D"/>
    <w:rsid w:val="00B22C6A"/>
    <w:rsid w:val="00B240FA"/>
    <w:rsid w:val="00B245EA"/>
    <w:rsid w:val="00B24876"/>
    <w:rsid w:val="00B24EA2"/>
    <w:rsid w:val="00B24F8B"/>
    <w:rsid w:val="00B25A75"/>
    <w:rsid w:val="00B25D8B"/>
    <w:rsid w:val="00B2657E"/>
    <w:rsid w:val="00B26AF8"/>
    <w:rsid w:val="00B275D0"/>
    <w:rsid w:val="00B27C0E"/>
    <w:rsid w:val="00B27CD2"/>
    <w:rsid w:val="00B27D3E"/>
    <w:rsid w:val="00B3107D"/>
    <w:rsid w:val="00B31135"/>
    <w:rsid w:val="00B3187A"/>
    <w:rsid w:val="00B3242E"/>
    <w:rsid w:val="00B32E44"/>
    <w:rsid w:val="00B334B3"/>
    <w:rsid w:val="00B34C3A"/>
    <w:rsid w:val="00B35397"/>
    <w:rsid w:val="00B35D1C"/>
    <w:rsid w:val="00B36264"/>
    <w:rsid w:val="00B3635F"/>
    <w:rsid w:val="00B3739C"/>
    <w:rsid w:val="00B37C9B"/>
    <w:rsid w:val="00B404D2"/>
    <w:rsid w:val="00B406EB"/>
    <w:rsid w:val="00B407B1"/>
    <w:rsid w:val="00B409B7"/>
    <w:rsid w:val="00B415FC"/>
    <w:rsid w:val="00B417C3"/>
    <w:rsid w:val="00B41AAC"/>
    <w:rsid w:val="00B41D36"/>
    <w:rsid w:val="00B41E00"/>
    <w:rsid w:val="00B43117"/>
    <w:rsid w:val="00B43260"/>
    <w:rsid w:val="00B437E0"/>
    <w:rsid w:val="00B43881"/>
    <w:rsid w:val="00B43D9A"/>
    <w:rsid w:val="00B43DDF"/>
    <w:rsid w:val="00B44775"/>
    <w:rsid w:val="00B475E9"/>
    <w:rsid w:val="00B47D83"/>
    <w:rsid w:val="00B519A1"/>
    <w:rsid w:val="00B51A7F"/>
    <w:rsid w:val="00B5241F"/>
    <w:rsid w:val="00B528DB"/>
    <w:rsid w:val="00B52D4C"/>
    <w:rsid w:val="00B53CE5"/>
    <w:rsid w:val="00B54129"/>
    <w:rsid w:val="00B542E8"/>
    <w:rsid w:val="00B545C9"/>
    <w:rsid w:val="00B54F70"/>
    <w:rsid w:val="00B560D2"/>
    <w:rsid w:val="00B56130"/>
    <w:rsid w:val="00B57DDD"/>
    <w:rsid w:val="00B60BFB"/>
    <w:rsid w:val="00B61273"/>
    <w:rsid w:val="00B613DD"/>
    <w:rsid w:val="00B6153E"/>
    <w:rsid w:val="00B61637"/>
    <w:rsid w:val="00B61748"/>
    <w:rsid w:val="00B62C4A"/>
    <w:rsid w:val="00B633E7"/>
    <w:rsid w:val="00B63841"/>
    <w:rsid w:val="00B63CBE"/>
    <w:rsid w:val="00B644DE"/>
    <w:rsid w:val="00B646FF"/>
    <w:rsid w:val="00B6471A"/>
    <w:rsid w:val="00B64A3F"/>
    <w:rsid w:val="00B665F5"/>
    <w:rsid w:val="00B66BFF"/>
    <w:rsid w:val="00B66EBD"/>
    <w:rsid w:val="00B66EBE"/>
    <w:rsid w:val="00B6719E"/>
    <w:rsid w:val="00B701C8"/>
    <w:rsid w:val="00B70D68"/>
    <w:rsid w:val="00B71146"/>
    <w:rsid w:val="00B72156"/>
    <w:rsid w:val="00B725BC"/>
    <w:rsid w:val="00B72F86"/>
    <w:rsid w:val="00B73A39"/>
    <w:rsid w:val="00B73EF2"/>
    <w:rsid w:val="00B74793"/>
    <w:rsid w:val="00B74C51"/>
    <w:rsid w:val="00B74D2A"/>
    <w:rsid w:val="00B7588F"/>
    <w:rsid w:val="00B759C7"/>
    <w:rsid w:val="00B76A25"/>
    <w:rsid w:val="00B7722D"/>
    <w:rsid w:val="00B778D1"/>
    <w:rsid w:val="00B801B1"/>
    <w:rsid w:val="00B80982"/>
    <w:rsid w:val="00B8148B"/>
    <w:rsid w:val="00B818A1"/>
    <w:rsid w:val="00B8276B"/>
    <w:rsid w:val="00B82AD4"/>
    <w:rsid w:val="00B82E06"/>
    <w:rsid w:val="00B831C8"/>
    <w:rsid w:val="00B838A8"/>
    <w:rsid w:val="00B8417A"/>
    <w:rsid w:val="00B8442A"/>
    <w:rsid w:val="00B86244"/>
    <w:rsid w:val="00B86E62"/>
    <w:rsid w:val="00B870E9"/>
    <w:rsid w:val="00B90D1B"/>
    <w:rsid w:val="00B90E47"/>
    <w:rsid w:val="00B912E0"/>
    <w:rsid w:val="00B915A0"/>
    <w:rsid w:val="00B91A5B"/>
    <w:rsid w:val="00B92321"/>
    <w:rsid w:val="00B9277E"/>
    <w:rsid w:val="00B92906"/>
    <w:rsid w:val="00B92CE2"/>
    <w:rsid w:val="00B92D45"/>
    <w:rsid w:val="00B93730"/>
    <w:rsid w:val="00B93D25"/>
    <w:rsid w:val="00B9428B"/>
    <w:rsid w:val="00B948B5"/>
    <w:rsid w:val="00B94C25"/>
    <w:rsid w:val="00B94D94"/>
    <w:rsid w:val="00B94E5D"/>
    <w:rsid w:val="00B95160"/>
    <w:rsid w:val="00B95941"/>
    <w:rsid w:val="00B95F22"/>
    <w:rsid w:val="00B961A2"/>
    <w:rsid w:val="00B96CF8"/>
    <w:rsid w:val="00B96EFE"/>
    <w:rsid w:val="00B96FB7"/>
    <w:rsid w:val="00B96FB9"/>
    <w:rsid w:val="00B9761F"/>
    <w:rsid w:val="00BA0FAC"/>
    <w:rsid w:val="00BA0FBA"/>
    <w:rsid w:val="00BA127D"/>
    <w:rsid w:val="00BA1432"/>
    <w:rsid w:val="00BA1FC9"/>
    <w:rsid w:val="00BA23A7"/>
    <w:rsid w:val="00BA2FF9"/>
    <w:rsid w:val="00BA3AE2"/>
    <w:rsid w:val="00BA3E70"/>
    <w:rsid w:val="00BA42CC"/>
    <w:rsid w:val="00BA4482"/>
    <w:rsid w:val="00BA4C32"/>
    <w:rsid w:val="00BA56DC"/>
    <w:rsid w:val="00BA59D3"/>
    <w:rsid w:val="00BA5BF4"/>
    <w:rsid w:val="00BA5C3D"/>
    <w:rsid w:val="00BA5E91"/>
    <w:rsid w:val="00BA664A"/>
    <w:rsid w:val="00BA6E0E"/>
    <w:rsid w:val="00BA7816"/>
    <w:rsid w:val="00BA7D0B"/>
    <w:rsid w:val="00BB0588"/>
    <w:rsid w:val="00BB0604"/>
    <w:rsid w:val="00BB0850"/>
    <w:rsid w:val="00BB0B82"/>
    <w:rsid w:val="00BB0BD8"/>
    <w:rsid w:val="00BB0FD2"/>
    <w:rsid w:val="00BB11CB"/>
    <w:rsid w:val="00BB1258"/>
    <w:rsid w:val="00BB14CD"/>
    <w:rsid w:val="00BB166F"/>
    <w:rsid w:val="00BB21B0"/>
    <w:rsid w:val="00BB2404"/>
    <w:rsid w:val="00BB30F7"/>
    <w:rsid w:val="00BB3305"/>
    <w:rsid w:val="00BB447B"/>
    <w:rsid w:val="00BB48B6"/>
    <w:rsid w:val="00BB4942"/>
    <w:rsid w:val="00BB4CC3"/>
    <w:rsid w:val="00BB52E5"/>
    <w:rsid w:val="00BB538B"/>
    <w:rsid w:val="00BB547A"/>
    <w:rsid w:val="00BB5D2F"/>
    <w:rsid w:val="00BB7684"/>
    <w:rsid w:val="00BC04D9"/>
    <w:rsid w:val="00BC0526"/>
    <w:rsid w:val="00BC0E80"/>
    <w:rsid w:val="00BC1E54"/>
    <w:rsid w:val="00BC2152"/>
    <w:rsid w:val="00BC284D"/>
    <w:rsid w:val="00BC28BB"/>
    <w:rsid w:val="00BC2B6D"/>
    <w:rsid w:val="00BC32F5"/>
    <w:rsid w:val="00BC5BD6"/>
    <w:rsid w:val="00BC5CC6"/>
    <w:rsid w:val="00BC60C2"/>
    <w:rsid w:val="00BC6F76"/>
    <w:rsid w:val="00BC6FFA"/>
    <w:rsid w:val="00BD046C"/>
    <w:rsid w:val="00BD1D37"/>
    <w:rsid w:val="00BD2A3C"/>
    <w:rsid w:val="00BD3421"/>
    <w:rsid w:val="00BD4CC5"/>
    <w:rsid w:val="00BD4E80"/>
    <w:rsid w:val="00BD5AD3"/>
    <w:rsid w:val="00BE1B74"/>
    <w:rsid w:val="00BE1E80"/>
    <w:rsid w:val="00BE2232"/>
    <w:rsid w:val="00BE2511"/>
    <w:rsid w:val="00BE25C9"/>
    <w:rsid w:val="00BE310A"/>
    <w:rsid w:val="00BE37FF"/>
    <w:rsid w:val="00BE39A1"/>
    <w:rsid w:val="00BE4B42"/>
    <w:rsid w:val="00BE4E5C"/>
    <w:rsid w:val="00BE6026"/>
    <w:rsid w:val="00BE6958"/>
    <w:rsid w:val="00BE7CC6"/>
    <w:rsid w:val="00BF07B7"/>
    <w:rsid w:val="00BF0C00"/>
    <w:rsid w:val="00BF1AA9"/>
    <w:rsid w:val="00BF3021"/>
    <w:rsid w:val="00BF3283"/>
    <w:rsid w:val="00BF3E0C"/>
    <w:rsid w:val="00BF3E79"/>
    <w:rsid w:val="00BF5131"/>
    <w:rsid w:val="00BF5CA5"/>
    <w:rsid w:val="00BF611E"/>
    <w:rsid w:val="00BF67C7"/>
    <w:rsid w:val="00BF6AD7"/>
    <w:rsid w:val="00BF77A0"/>
    <w:rsid w:val="00BF7932"/>
    <w:rsid w:val="00BF79F8"/>
    <w:rsid w:val="00BF7BFB"/>
    <w:rsid w:val="00C00029"/>
    <w:rsid w:val="00C00248"/>
    <w:rsid w:val="00C00ACA"/>
    <w:rsid w:val="00C0262D"/>
    <w:rsid w:val="00C02663"/>
    <w:rsid w:val="00C041D2"/>
    <w:rsid w:val="00C04646"/>
    <w:rsid w:val="00C04F72"/>
    <w:rsid w:val="00C0549E"/>
    <w:rsid w:val="00C055DF"/>
    <w:rsid w:val="00C056DF"/>
    <w:rsid w:val="00C05779"/>
    <w:rsid w:val="00C05F34"/>
    <w:rsid w:val="00C06141"/>
    <w:rsid w:val="00C07B5F"/>
    <w:rsid w:val="00C102FE"/>
    <w:rsid w:val="00C11BBF"/>
    <w:rsid w:val="00C11ECC"/>
    <w:rsid w:val="00C122C9"/>
    <w:rsid w:val="00C13C9B"/>
    <w:rsid w:val="00C13E75"/>
    <w:rsid w:val="00C14167"/>
    <w:rsid w:val="00C150E6"/>
    <w:rsid w:val="00C1591F"/>
    <w:rsid w:val="00C16B47"/>
    <w:rsid w:val="00C16C92"/>
    <w:rsid w:val="00C16D03"/>
    <w:rsid w:val="00C16DFD"/>
    <w:rsid w:val="00C20234"/>
    <w:rsid w:val="00C204F7"/>
    <w:rsid w:val="00C2063F"/>
    <w:rsid w:val="00C20C44"/>
    <w:rsid w:val="00C211E3"/>
    <w:rsid w:val="00C2150C"/>
    <w:rsid w:val="00C215BF"/>
    <w:rsid w:val="00C222D3"/>
    <w:rsid w:val="00C2244F"/>
    <w:rsid w:val="00C22A37"/>
    <w:rsid w:val="00C22AEC"/>
    <w:rsid w:val="00C2317B"/>
    <w:rsid w:val="00C23F09"/>
    <w:rsid w:val="00C23F73"/>
    <w:rsid w:val="00C24081"/>
    <w:rsid w:val="00C24477"/>
    <w:rsid w:val="00C2474E"/>
    <w:rsid w:val="00C2483D"/>
    <w:rsid w:val="00C24914"/>
    <w:rsid w:val="00C251BF"/>
    <w:rsid w:val="00C25205"/>
    <w:rsid w:val="00C262A9"/>
    <w:rsid w:val="00C265BD"/>
    <w:rsid w:val="00C2681B"/>
    <w:rsid w:val="00C26DEC"/>
    <w:rsid w:val="00C27394"/>
    <w:rsid w:val="00C27CD6"/>
    <w:rsid w:val="00C306CE"/>
    <w:rsid w:val="00C3159E"/>
    <w:rsid w:val="00C316AC"/>
    <w:rsid w:val="00C31C46"/>
    <w:rsid w:val="00C32476"/>
    <w:rsid w:val="00C32F48"/>
    <w:rsid w:val="00C3309B"/>
    <w:rsid w:val="00C33EB3"/>
    <w:rsid w:val="00C3455C"/>
    <w:rsid w:val="00C34707"/>
    <w:rsid w:val="00C34E9C"/>
    <w:rsid w:val="00C35964"/>
    <w:rsid w:val="00C35C38"/>
    <w:rsid w:val="00C3612C"/>
    <w:rsid w:val="00C36565"/>
    <w:rsid w:val="00C36FBF"/>
    <w:rsid w:val="00C371D9"/>
    <w:rsid w:val="00C37217"/>
    <w:rsid w:val="00C3778C"/>
    <w:rsid w:val="00C37AC0"/>
    <w:rsid w:val="00C37F7C"/>
    <w:rsid w:val="00C41062"/>
    <w:rsid w:val="00C41807"/>
    <w:rsid w:val="00C41825"/>
    <w:rsid w:val="00C41B60"/>
    <w:rsid w:val="00C41E5B"/>
    <w:rsid w:val="00C41E80"/>
    <w:rsid w:val="00C42AE3"/>
    <w:rsid w:val="00C42F13"/>
    <w:rsid w:val="00C443F3"/>
    <w:rsid w:val="00C444FC"/>
    <w:rsid w:val="00C455B6"/>
    <w:rsid w:val="00C455E9"/>
    <w:rsid w:val="00C45BF5"/>
    <w:rsid w:val="00C4741C"/>
    <w:rsid w:val="00C47722"/>
    <w:rsid w:val="00C47AD2"/>
    <w:rsid w:val="00C5063C"/>
    <w:rsid w:val="00C50B48"/>
    <w:rsid w:val="00C50BB2"/>
    <w:rsid w:val="00C50D97"/>
    <w:rsid w:val="00C5104A"/>
    <w:rsid w:val="00C518D4"/>
    <w:rsid w:val="00C51B79"/>
    <w:rsid w:val="00C51DC0"/>
    <w:rsid w:val="00C52AD7"/>
    <w:rsid w:val="00C52C1D"/>
    <w:rsid w:val="00C53BB6"/>
    <w:rsid w:val="00C53FED"/>
    <w:rsid w:val="00C549FF"/>
    <w:rsid w:val="00C54E84"/>
    <w:rsid w:val="00C54EAE"/>
    <w:rsid w:val="00C55345"/>
    <w:rsid w:val="00C55468"/>
    <w:rsid w:val="00C55884"/>
    <w:rsid w:val="00C56C0C"/>
    <w:rsid w:val="00C56E50"/>
    <w:rsid w:val="00C57A5F"/>
    <w:rsid w:val="00C60627"/>
    <w:rsid w:val="00C610B4"/>
    <w:rsid w:val="00C615D0"/>
    <w:rsid w:val="00C62D92"/>
    <w:rsid w:val="00C62F34"/>
    <w:rsid w:val="00C62F51"/>
    <w:rsid w:val="00C632DF"/>
    <w:rsid w:val="00C64465"/>
    <w:rsid w:val="00C647EB"/>
    <w:rsid w:val="00C64921"/>
    <w:rsid w:val="00C653EA"/>
    <w:rsid w:val="00C65DD9"/>
    <w:rsid w:val="00C65DDB"/>
    <w:rsid w:val="00C6657E"/>
    <w:rsid w:val="00C66A0F"/>
    <w:rsid w:val="00C6719E"/>
    <w:rsid w:val="00C671FF"/>
    <w:rsid w:val="00C6781E"/>
    <w:rsid w:val="00C67B4E"/>
    <w:rsid w:val="00C70225"/>
    <w:rsid w:val="00C710BF"/>
    <w:rsid w:val="00C7125C"/>
    <w:rsid w:val="00C712A4"/>
    <w:rsid w:val="00C71858"/>
    <w:rsid w:val="00C7263A"/>
    <w:rsid w:val="00C7275D"/>
    <w:rsid w:val="00C72CAF"/>
    <w:rsid w:val="00C72E92"/>
    <w:rsid w:val="00C7326F"/>
    <w:rsid w:val="00C7362A"/>
    <w:rsid w:val="00C73AC9"/>
    <w:rsid w:val="00C73E8D"/>
    <w:rsid w:val="00C7464B"/>
    <w:rsid w:val="00C74E8C"/>
    <w:rsid w:val="00C75E80"/>
    <w:rsid w:val="00C75FB9"/>
    <w:rsid w:val="00C7612A"/>
    <w:rsid w:val="00C761FC"/>
    <w:rsid w:val="00C77423"/>
    <w:rsid w:val="00C80378"/>
    <w:rsid w:val="00C805C0"/>
    <w:rsid w:val="00C8096F"/>
    <w:rsid w:val="00C80E16"/>
    <w:rsid w:val="00C81053"/>
    <w:rsid w:val="00C81700"/>
    <w:rsid w:val="00C81810"/>
    <w:rsid w:val="00C81C86"/>
    <w:rsid w:val="00C8238D"/>
    <w:rsid w:val="00C8315A"/>
    <w:rsid w:val="00C83A73"/>
    <w:rsid w:val="00C8489A"/>
    <w:rsid w:val="00C856FB"/>
    <w:rsid w:val="00C85B71"/>
    <w:rsid w:val="00C868C2"/>
    <w:rsid w:val="00C86B9B"/>
    <w:rsid w:val="00C86F0D"/>
    <w:rsid w:val="00C878B4"/>
    <w:rsid w:val="00C924C8"/>
    <w:rsid w:val="00C927C6"/>
    <w:rsid w:val="00C935CD"/>
    <w:rsid w:val="00C93800"/>
    <w:rsid w:val="00C94ED2"/>
    <w:rsid w:val="00C95370"/>
    <w:rsid w:val="00C9598F"/>
    <w:rsid w:val="00C95E3B"/>
    <w:rsid w:val="00C9648B"/>
    <w:rsid w:val="00C96584"/>
    <w:rsid w:val="00C96774"/>
    <w:rsid w:val="00C967D9"/>
    <w:rsid w:val="00C972A7"/>
    <w:rsid w:val="00CA00BE"/>
    <w:rsid w:val="00CA09A4"/>
    <w:rsid w:val="00CA0F10"/>
    <w:rsid w:val="00CA13DB"/>
    <w:rsid w:val="00CA223E"/>
    <w:rsid w:val="00CA2CC2"/>
    <w:rsid w:val="00CA3BFF"/>
    <w:rsid w:val="00CA4637"/>
    <w:rsid w:val="00CA4759"/>
    <w:rsid w:val="00CA49B0"/>
    <w:rsid w:val="00CA4AF1"/>
    <w:rsid w:val="00CA4B69"/>
    <w:rsid w:val="00CA53E3"/>
    <w:rsid w:val="00CA553F"/>
    <w:rsid w:val="00CA58C5"/>
    <w:rsid w:val="00CA5A92"/>
    <w:rsid w:val="00CA69E0"/>
    <w:rsid w:val="00CA6E55"/>
    <w:rsid w:val="00CA7CBD"/>
    <w:rsid w:val="00CA7FA9"/>
    <w:rsid w:val="00CB0030"/>
    <w:rsid w:val="00CB06EA"/>
    <w:rsid w:val="00CB0D8D"/>
    <w:rsid w:val="00CB115C"/>
    <w:rsid w:val="00CB130A"/>
    <w:rsid w:val="00CB136D"/>
    <w:rsid w:val="00CB17A4"/>
    <w:rsid w:val="00CB1ECF"/>
    <w:rsid w:val="00CB2408"/>
    <w:rsid w:val="00CB3AC7"/>
    <w:rsid w:val="00CB4213"/>
    <w:rsid w:val="00CB4CB3"/>
    <w:rsid w:val="00CB584D"/>
    <w:rsid w:val="00CB5A67"/>
    <w:rsid w:val="00CB63E9"/>
    <w:rsid w:val="00CC0006"/>
    <w:rsid w:val="00CC00B6"/>
    <w:rsid w:val="00CC03FB"/>
    <w:rsid w:val="00CC0BAD"/>
    <w:rsid w:val="00CC0BC4"/>
    <w:rsid w:val="00CC0DE0"/>
    <w:rsid w:val="00CC10BB"/>
    <w:rsid w:val="00CC1E43"/>
    <w:rsid w:val="00CC235A"/>
    <w:rsid w:val="00CC280B"/>
    <w:rsid w:val="00CC29C1"/>
    <w:rsid w:val="00CC2A27"/>
    <w:rsid w:val="00CC319B"/>
    <w:rsid w:val="00CC35CA"/>
    <w:rsid w:val="00CC36EB"/>
    <w:rsid w:val="00CC3A81"/>
    <w:rsid w:val="00CC3B76"/>
    <w:rsid w:val="00CC4312"/>
    <w:rsid w:val="00CC4C73"/>
    <w:rsid w:val="00CC5607"/>
    <w:rsid w:val="00CC5811"/>
    <w:rsid w:val="00CC618D"/>
    <w:rsid w:val="00CC69D4"/>
    <w:rsid w:val="00CC6C2A"/>
    <w:rsid w:val="00CC72A1"/>
    <w:rsid w:val="00CD0BE1"/>
    <w:rsid w:val="00CD175F"/>
    <w:rsid w:val="00CD1943"/>
    <w:rsid w:val="00CD21B3"/>
    <w:rsid w:val="00CD33A9"/>
    <w:rsid w:val="00CD3982"/>
    <w:rsid w:val="00CD3FEC"/>
    <w:rsid w:val="00CD4A89"/>
    <w:rsid w:val="00CD5489"/>
    <w:rsid w:val="00CD7B72"/>
    <w:rsid w:val="00CE0217"/>
    <w:rsid w:val="00CE0901"/>
    <w:rsid w:val="00CE0B1F"/>
    <w:rsid w:val="00CE0E60"/>
    <w:rsid w:val="00CE1153"/>
    <w:rsid w:val="00CE2636"/>
    <w:rsid w:val="00CE29D4"/>
    <w:rsid w:val="00CE2B87"/>
    <w:rsid w:val="00CE2EEE"/>
    <w:rsid w:val="00CE31DB"/>
    <w:rsid w:val="00CE3997"/>
    <w:rsid w:val="00CE5541"/>
    <w:rsid w:val="00CE5544"/>
    <w:rsid w:val="00CE5AD2"/>
    <w:rsid w:val="00CE6BFB"/>
    <w:rsid w:val="00CE6DA2"/>
    <w:rsid w:val="00CE7213"/>
    <w:rsid w:val="00CE7410"/>
    <w:rsid w:val="00CE7451"/>
    <w:rsid w:val="00CE7C3A"/>
    <w:rsid w:val="00CF10F6"/>
    <w:rsid w:val="00CF1251"/>
    <w:rsid w:val="00CF1310"/>
    <w:rsid w:val="00CF145F"/>
    <w:rsid w:val="00CF1DA0"/>
    <w:rsid w:val="00CF22D7"/>
    <w:rsid w:val="00CF271F"/>
    <w:rsid w:val="00CF287D"/>
    <w:rsid w:val="00CF31F3"/>
    <w:rsid w:val="00CF3366"/>
    <w:rsid w:val="00CF3C4D"/>
    <w:rsid w:val="00CF4417"/>
    <w:rsid w:val="00CF4CED"/>
    <w:rsid w:val="00CF4D2D"/>
    <w:rsid w:val="00CF5469"/>
    <w:rsid w:val="00CF6A52"/>
    <w:rsid w:val="00CF73AE"/>
    <w:rsid w:val="00CF7BF7"/>
    <w:rsid w:val="00D004C9"/>
    <w:rsid w:val="00D00C81"/>
    <w:rsid w:val="00D01164"/>
    <w:rsid w:val="00D017AA"/>
    <w:rsid w:val="00D017FA"/>
    <w:rsid w:val="00D0193D"/>
    <w:rsid w:val="00D025B0"/>
    <w:rsid w:val="00D0268D"/>
    <w:rsid w:val="00D026D5"/>
    <w:rsid w:val="00D02EAD"/>
    <w:rsid w:val="00D03F61"/>
    <w:rsid w:val="00D0478A"/>
    <w:rsid w:val="00D049B2"/>
    <w:rsid w:val="00D049EC"/>
    <w:rsid w:val="00D05406"/>
    <w:rsid w:val="00D0549C"/>
    <w:rsid w:val="00D0583C"/>
    <w:rsid w:val="00D06AB0"/>
    <w:rsid w:val="00D078D0"/>
    <w:rsid w:val="00D07AA9"/>
    <w:rsid w:val="00D111F1"/>
    <w:rsid w:val="00D11511"/>
    <w:rsid w:val="00D11515"/>
    <w:rsid w:val="00D125EF"/>
    <w:rsid w:val="00D12AD0"/>
    <w:rsid w:val="00D13442"/>
    <w:rsid w:val="00D149B0"/>
    <w:rsid w:val="00D1523D"/>
    <w:rsid w:val="00D15770"/>
    <w:rsid w:val="00D15F64"/>
    <w:rsid w:val="00D167A4"/>
    <w:rsid w:val="00D16F3A"/>
    <w:rsid w:val="00D17667"/>
    <w:rsid w:val="00D17C01"/>
    <w:rsid w:val="00D20163"/>
    <w:rsid w:val="00D20F9E"/>
    <w:rsid w:val="00D21C3C"/>
    <w:rsid w:val="00D22A63"/>
    <w:rsid w:val="00D22A9A"/>
    <w:rsid w:val="00D232F4"/>
    <w:rsid w:val="00D23693"/>
    <w:rsid w:val="00D23FFC"/>
    <w:rsid w:val="00D2456C"/>
    <w:rsid w:val="00D24753"/>
    <w:rsid w:val="00D24B66"/>
    <w:rsid w:val="00D24E0C"/>
    <w:rsid w:val="00D2552E"/>
    <w:rsid w:val="00D25757"/>
    <w:rsid w:val="00D25953"/>
    <w:rsid w:val="00D26F03"/>
    <w:rsid w:val="00D2705B"/>
    <w:rsid w:val="00D2763A"/>
    <w:rsid w:val="00D27A52"/>
    <w:rsid w:val="00D30DEA"/>
    <w:rsid w:val="00D31645"/>
    <w:rsid w:val="00D31A08"/>
    <w:rsid w:val="00D31C9D"/>
    <w:rsid w:val="00D31E21"/>
    <w:rsid w:val="00D321ED"/>
    <w:rsid w:val="00D32360"/>
    <w:rsid w:val="00D335EB"/>
    <w:rsid w:val="00D33C1A"/>
    <w:rsid w:val="00D3471E"/>
    <w:rsid w:val="00D36D0E"/>
    <w:rsid w:val="00D372C8"/>
    <w:rsid w:val="00D374BF"/>
    <w:rsid w:val="00D406C5"/>
    <w:rsid w:val="00D40904"/>
    <w:rsid w:val="00D410F2"/>
    <w:rsid w:val="00D413C2"/>
    <w:rsid w:val="00D41568"/>
    <w:rsid w:val="00D4223E"/>
    <w:rsid w:val="00D426C0"/>
    <w:rsid w:val="00D426F7"/>
    <w:rsid w:val="00D42717"/>
    <w:rsid w:val="00D428FF"/>
    <w:rsid w:val="00D42CC9"/>
    <w:rsid w:val="00D4309A"/>
    <w:rsid w:val="00D432E3"/>
    <w:rsid w:val="00D43665"/>
    <w:rsid w:val="00D4380D"/>
    <w:rsid w:val="00D446BF"/>
    <w:rsid w:val="00D44B97"/>
    <w:rsid w:val="00D44E31"/>
    <w:rsid w:val="00D458EE"/>
    <w:rsid w:val="00D45F3A"/>
    <w:rsid w:val="00D4619E"/>
    <w:rsid w:val="00D464A8"/>
    <w:rsid w:val="00D47121"/>
    <w:rsid w:val="00D50CED"/>
    <w:rsid w:val="00D51418"/>
    <w:rsid w:val="00D51601"/>
    <w:rsid w:val="00D523C1"/>
    <w:rsid w:val="00D53718"/>
    <w:rsid w:val="00D53A9B"/>
    <w:rsid w:val="00D549E5"/>
    <w:rsid w:val="00D551B1"/>
    <w:rsid w:val="00D5541F"/>
    <w:rsid w:val="00D5591E"/>
    <w:rsid w:val="00D56B32"/>
    <w:rsid w:val="00D578B6"/>
    <w:rsid w:val="00D57E0A"/>
    <w:rsid w:val="00D57FB0"/>
    <w:rsid w:val="00D602B0"/>
    <w:rsid w:val="00D61800"/>
    <w:rsid w:val="00D61F1E"/>
    <w:rsid w:val="00D62838"/>
    <w:rsid w:val="00D62FF1"/>
    <w:rsid w:val="00D63980"/>
    <w:rsid w:val="00D63D3E"/>
    <w:rsid w:val="00D63F69"/>
    <w:rsid w:val="00D64638"/>
    <w:rsid w:val="00D65D4F"/>
    <w:rsid w:val="00D6645D"/>
    <w:rsid w:val="00D6675B"/>
    <w:rsid w:val="00D66E6D"/>
    <w:rsid w:val="00D6780B"/>
    <w:rsid w:val="00D67ACE"/>
    <w:rsid w:val="00D67C6A"/>
    <w:rsid w:val="00D7028D"/>
    <w:rsid w:val="00D7086A"/>
    <w:rsid w:val="00D7090E"/>
    <w:rsid w:val="00D71B53"/>
    <w:rsid w:val="00D71D0A"/>
    <w:rsid w:val="00D7238C"/>
    <w:rsid w:val="00D7256F"/>
    <w:rsid w:val="00D734E4"/>
    <w:rsid w:val="00D74734"/>
    <w:rsid w:val="00D74D66"/>
    <w:rsid w:val="00D75023"/>
    <w:rsid w:val="00D750E7"/>
    <w:rsid w:val="00D80AA8"/>
    <w:rsid w:val="00D80B33"/>
    <w:rsid w:val="00D8185C"/>
    <w:rsid w:val="00D81F19"/>
    <w:rsid w:val="00D82E86"/>
    <w:rsid w:val="00D83599"/>
    <w:rsid w:val="00D83A4E"/>
    <w:rsid w:val="00D83A92"/>
    <w:rsid w:val="00D84C4C"/>
    <w:rsid w:val="00D84CB4"/>
    <w:rsid w:val="00D8501E"/>
    <w:rsid w:val="00D8559D"/>
    <w:rsid w:val="00D85687"/>
    <w:rsid w:val="00D85B2E"/>
    <w:rsid w:val="00D85C19"/>
    <w:rsid w:val="00D86757"/>
    <w:rsid w:val="00D86790"/>
    <w:rsid w:val="00D87C1A"/>
    <w:rsid w:val="00D90F2F"/>
    <w:rsid w:val="00D91328"/>
    <w:rsid w:val="00D91374"/>
    <w:rsid w:val="00D920AB"/>
    <w:rsid w:val="00D93CF6"/>
    <w:rsid w:val="00D946EA"/>
    <w:rsid w:val="00D949E2"/>
    <w:rsid w:val="00D94E42"/>
    <w:rsid w:val="00D95024"/>
    <w:rsid w:val="00D9616E"/>
    <w:rsid w:val="00D9620F"/>
    <w:rsid w:val="00D97324"/>
    <w:rsid w:val="00D97804"/>
    <w:rsid w:val="00D97D81"/>
    <w:rsid w:val="00DA043E"/>
    <w:rsid w:val="00DA0D43"/>
    <w:rsid w:val="00DA14BD"/>
    <w:rsid w:val="00DA158B"/>
    <w:rsid w:val="00DA2026"/>
    <w:rsid w:val="00DA2309"/>
    <w:rsid w:val="00DA25E2"/>
    <w:rsid w:val="00DA2A5D"/>
    <w:rsid w:val="00DA3FC4"/>
    <w:rsid w:val="00DA43C4"/>
    <w:rsid w:val="00DA44E0"/>
    <w:rsid w:val="00DA48A8"/>
    <w:rsid w:val="00DA4B26"/>
    <w:rsid w:val="00DA52F2"/>
    <w:rsid w:val="00DA6134"/>
    <w:rsid w:val="00DA62AF"/>
    <w:rsid w:val="00DA6B6B"/>
    <w:rsid w:val="00DA6D1D"/>
    <w:rsid w:val="00DA6E7F"/>
    <w:rsid w:val="00DA715A"/>
    <w:rsid w:val="00DB0238"/>
    <w:rsid w:val="00DB0545"/>
    <w:rsid w:val="00DB0FDE"/>
    <w:rsid w:val="00DB1FE8"/>
    <w:rsid w:val="00DB2CC5"/>
    <w:rsid w:val="00DB2FCB"/>
    <w:rsid w:val="00DB3A4A"/>
    <w:rsid w:val="00DB3B29"/>
    <w:rsid w:val="00DB3F93"/>
    <w:rsid w:val="00DB3FF7"/>
    <w:rsid w:val="00DB4868"/>
    <w:rsid w:val="00DB4D05"/>
    <w:rsid w:val="00DB5262"/>
    <w:rsid w:val="00DB563F"/>
    <w:rsid w:val="00DB5654"/>
    <w:rsid w:val="00DB5ACF"/>
    <w:rsid w:val="00DB61CE"/>
    <w:rsid w:val="00DB62CA"/>
    <w:rsid w:val="00DB6B03"/>
    <w:rsid w:val="00DB6B0F"/>
    <w:rsid w:val="00DB6CC8"/>
    <w:rsid w:val="00DB7222"/>
    <w:rsid w:val="00DB75C7"/>
    <w:rsid w:val="00DB7736"/>
    <w:rsid w:val="00DB7DA0"/>
    <w:rsid w:val="00DB7F21"/>
    <w:rsid w:val="00DC1AC3"/>
    <w:rsid w:val="00DC21FC"/>
    <w:rsid w:val="00DC2552"/>
    <w:rsid w:val="00DC3B3E"/>
    <w:rsid w:val="00DC47D7"/>
    <w:rsid w:val="00DC5DE7"/>
    <w:rsid w:val="00DC64E7"/>
    <w:rsid w:val="00DC7702"/>
    <w:rsid w:val="00DD03FD"/>
    <w:rsid w:val="00DD0405"/>
    <w:rsid w:val="00DD05CC"/>
    <w:rsid w:val="00DD10ED"/>
    <w:rsid w:val="00DD1C6B"/>
    <w:rsid w:val="00DD1F77"/>
    <w:rsid w:val="00DD2220"/>
    <w:rsid w:val="00DD2B8C"/>
    <w:rsid w:val="00DD38CC"/>
    <w:rsid w:val="00DD3AAA"/>
    <w:rsid w:val="00DD46EA"/>
    <w:rsid w:val="00DD4AD5"/>
    <w:rsid w:val="00DD4F35"/>
    <w:rsid w:val="00DD5E1A"/>
    <w:rsid w:val="00DD5FAD"/>
    <w:rsid w:val="00DD604C"/>
    <w:rsid w:val="00DD6C6A"/>
    <w:rsid w:val="00DD745F"/>
    <w:rsid w:val="00DD7473"/>
    <w:rsid w:val="00DD75F8"/>
    <w:rsid w:val="00DE0713"/>
    <w:rsid w:val="00DE1669"/>
    <w:rsid w:val="00DE2086"/>
    <w:rsid w:val="00DE2432"/>
    <w:rsid w:val="00DE2E1E"/>
    <w:rsid w:val="00DE36F1"/>
    <w:rsid w:val="00DE3968"/>
    <w:rsid w:val="00DE3B96"/>
    <w:rsid w:val="00DE3C03"/>
    <w:rsid w:val="00DE49AE"/>
    <w:rsid w:val="00DE523C"/>
    <w:rsid w:val="00DE6364"/>
    <w:rsid w:val="00DE6750"/>
    <w:rsid w:val="00DE6B59"/>
    <w:rsid w:val="00DE7551"/>
    <w:rsid w:val="00DE764E"/>
    <w:rsid w:val="00DE7A8A"/>
    <w:rsid w:val="00DF0805"/>
    <w:rsid w:val="00DF0B91"/>
    <w:rsid w:val="00DF0CAA"/>
    <w:rsid w:val="00DF123E"/>
    <w:rsid w:val="00DF1914"/>
    <w:rsid w:val="00DF21DD"/>
    <w:rsid w:val="00DF2446"/>
    <w:rsid w:val="00DF2E05"/>
    <w:rsid w:val="00DF5DD1"/>
    <w:rsid w:val="00DF6800"/>
    <w:rsid w:val="00DF7552"/>
    <w:rsid w:val="00DF7572"/>
    <w:rsid w:val="00DF7B5F"/>
    <w:rsid w:val="00DF7FEC"/>
    <w:rsid w:val="00E01CA2"/>
    <w:rsid w:val="00E02C24"/>
    <w:rsid w:val="00E03245"/>
    <w:rsid w:val="00E039FA"/>
    <w:rsid w:val="00E04847"/>
    <w:rsid w:val="00E0546C"/>
    <w:rsid w:val="00E05C37"/>
    <w:rsid w:val="00E05E05"/>
    <w:rsid w:val="00E063A5"/>
    <w:rsid w:val="00E06546"/>
    <w:rsid w:val="00E06846"/>
    <w:rsid w:val="00E06F76"/>
    <w:rsid w:val="00E10033"/>
    <w:rsid w:val="00E11A9E"/>
    <w:rsid w:val="00E11C2A"/>
    <w:rsid w:val="00E12284"/>
    <w:rsid w:val="00E122CE"/>
    <w:rsid w:val="00E12BA6"/>
    <w:rsid w:val="00E14663"/>
    <w:rsid w:val="00E14919"/>
    <w:rsid w:val="00E15A02"/>
    <w:rsid w:val="00E16388"/>
    <w:rsid w:val="00E16B65"/>
    <w:rsid w:val="00E16D5A"/>
    <w:rsid w:val="00E17258"/>
    <w:rsid w:val="00E17576"/>
    <w:rsid w:val="00E201B9"/>
    <w:rsid w:val="00E204E2"/>
    <w:rsid w:val="00E20E8F"/>
    <w:rsid w:val="00E21264"/>
    <w:rsid w:val="00E213C5"/>
    <w:rsid w:val="00E21B20"/>
    <w:rsid w:val="00E21EDC"/>
    <w:rsid w:val="00E226BE"/>
    <w:rsid w:val="00E23181"/>
    <w:rsid w:val="00E23674"/>
    <w:rsid w:val="00E241AE"/>
    <w:rsid w:val="00E24CD1"/>
    <w:rsid w:val="00E254D7"/>
    <w:rsid w:val="00E259CF"/>
    <w:rsid w:val="00E25DD6"/>
    <w:rsid w:val="00E26B8B"/>
    <w:rsid w:val="00E27E45"/>
    <w:rsid w:val="00E30274"/>
    <w:rsid w:val="00E30C88"/>
    <w:rsid w:val="00E32180"/>
    <w:rsid w:val="00E32411"/>
    <w:rsid w:val="00E32460"/>
    <w:rsid w:val="00E32F00"/>
    <w:rsid w:val="00E332A9"/>
    <w:rsid w:val="00E337C2"/>
    <w:rsid w:val="00E34A2A"/>
    <w:rsid w:val="00E35427"/>
    <w:rsid w:val="00E3544D"/>
    <w:rsid w:val="00E35EA8"/>
    <w:rsid w:val="00E3668A"/>
    <w:rsid w:val="00E3680E"/>
    <w:rsid w:val="00E36F54"/>
    <w:rsid w:val="00E401D0"/>
    <w:rsid w:val="00E40C68"/>
    <w:rsid w:val="00E413C0"/>
    <w:rsid w:val="00E4266D"/>
    <w:rsid w:val="00E42FE3"/>
    <w:rsid w:val="00E43A5B"/>
    <w:rsid w:val="00E43C5C"/>
    <w:rsid w:val="00E44044"/>
    <w:rsid w:val="00E440F4"/>
    <w:rsid w:val="00E4512D"/>
    <w:rsid w:val="00E46549"/>
    <w:rsid w:val="00E46967"/>
    <w:rsid w:val="00E50B7D"/>
    <w:rsid w:val="00E50C7F"/>
    <w:rsid w:val="00E50D7B"/>
    <w:rsid w:val="00E5182F"/>
    <w:rsid w:val="00E520D2"/>
    <w:rsid w:val="00E5391C"/>
    <w:rsid w:val="00E53CA2"/>
    <w:rsid w:val="00E53CE2"/>
    <w:rsid w:val="00E53D08"/>
    <w:rsid w:val="00E54028"/>
    <w:rsid w:val="00E554CF"/>
    <w:rsid w:val="00E5637D"/>
    <w:rsid w:val="00E56688"/>
    <w:rsid w:val="00E57112"/>
    <w:rsid w:val="00E57197"/>
    <w:rsid w:val="00E5734D"/>
    <w:rsid w:val="00E573ED"/>
    <w:rsid w:val="00E576F3"/>
    <w:rsid w:val="00E6027F"/>
    <w:rsid w:val="00E605F8"/>
    <w:rsid w:val="00E607E0"/>
    <w:rsid w:val="00E60C52"/>
    <w:rsid w:val="00E60DDA"/>
    <w:rsid w:val="00E612A1"/>
    <w:rsid w:val="00E618CE"/>
    <w:rsid w:val="00E619F9"/>
    <w:rsid w:val="00E62451"/>
    <w:rsid w:val="00E63089"/>
    <w:rsid w:val="00E64E9A"/>
    <w:rsid w:val="00E676A1"/>
    <w:rsid w:val="00E67E71"/>
    <w:rsid w:val="00E700AA"/>
    <w:rsid w:val="00E707D9"/>
    <w:rsid w:val="00E707E9"/>
    <w:rsid w:val="00E710C5"/>
    <w:rsid w:val="00E72BD6"/>
    <w:rsid w:val="00E730CB"/>
    <w:rsid w:val="00E732EA"/>
    <w:rsid w:val="00E734A6"/>
    <w:rsid w:val="00E73B1E"/>
    <w:rsid w:val="00E74586"/>
    <w:rsid w:val="00E754AF"/>
    <w:rsid w:val="00E7576B"/>
    <w:rsid w:val="00E764EA"/>
    <w:rsid w:val="00E76A3F"/>
    <w:rsid w:val="00E7734E"/>
    <w:rsid w:val="00E773FE"/>
    <w:rsid w:val="00E778FF"/>
    <w:rsid w:val="00E77E01"/>
    <w:rsid w:val="00E801AB"/>
    <w:rsid w:val="00E817ED"/>
    <w:rsid w:val="00E8185D"/>
    <w:rsid w:val="00E81C4A"/>
    <w:rsid w:val="00E8333B"/>
    <w:rsid w:val="00E859A0"/>
    <w:rsid w:val="00E87156"/>
    <w:rsid w:val="00E901E4"/>
    <w:rsid w:val="00E90830"/>
    <w:rsid w:val="00E9095B"/>
    <w:rsid w:val="00E91ACC"/>
    <w:rsid w:val="00E924BB"/>
    <w:rsid w:val="00E929A1"/>
    <w:rsid w:val="00E92D82"/>
    <w:rsid w:val="00E92F93"/>
    <w:rsid w:val="00E930BC"/>
    <w:rsid w:val="00E9318E"/>
    <w:rsid w:val="00E9384D"/>
    <w:rsid w:val="00E93AAA"/>
    <w:rsid w:val="00E93C7B"/>
    <w:rsid w:val="00E9536F"/>
    <w:rsid w:val="00E95619"/>
    <w:rsid w:val="00E95666"/>
    <w:rsid w:val="00E95AF1"/>
    <w:rsid w:val="00E96482"/>
    <w:rsid w:val="00E967E3"/>
    <w:rsid w:val="00E968C1"/>
    <w:rsid w:val="00E96DFF"/>
    <w:rsid w:val="00E97431"/>
    <w:rsid w:val="00E978A9"/>
    <w:rsid w:val="00E9792E"/>
    <w:rsid w:val="00E97E78"/>
    <w:rsid w:val="00EA0C86"/>
    <w:rsid w:val="00EA0D45"/>
    <w:rsid w:val="00EA151F"/>
    <w:rsid w:val="00EA2C3D"/>
    <w:rsid w:val="00EA31EA"/>
    <w:rsid w:val="00EA519C"/>
    <w:rsid w:val="00EA523B"/>
    <w:rsid w:val="00EA5253"/>
    <w:rsid w:val="00EA52E4"/>
    <w:rsid w:val="00EA6DDF"/>
    <w:rsid w:val="00EA738F"/>
    <w:rsid w:val="00EA7E87"/>
    <w:rsid w:val="00EB0194"/>
    <w:rsid w:val="00EB1D60"/>
    <w:rsid w:val="00EB2011"/>
    <w:rsid w:val="00EB2717"/>
    <w:rsid w:val="00EB32C5"/>
    <w:rsid w:val="00EB35B2"/>
    <w:rsid w:val="00EB3996"/>
    <w:rsid w:val="00EB3C10"/>
    <w:rsid w:val="00EB3DD7"/>
    <w:rsid w:val="00EB43FE"/>
    <w:rsid w:val="00EB4771"/>
    <w:rsid w:val="00EB4ADC"/>
    <w:rsid w:val="00EB517D"/>
    <w:rsid w:val="00EB636B"/>
    <w:rsid w:val="00EB7F6D"/>
    <w:rsid w:val="00EC06B9"/>
    <w:rsid w:val="00EC0870"/>
    <w:rsid w:val="00EC0D97"/>
    <w:rsid w:val="00EC16E4"/>
    <w:rsid w:val="00EC16F1"/>
    <w:rsid w:val="00EC1F07"/>
    <w:rsid w:val="00EC2A01"/>
    <w:rsid w:val="00EC2EB4"/>
    <w:rsid w:val="00EC2EF9"/>
    <w:rsid w:val="00EC34BD"/>
    <w:rsid w:val="00EC36FC"/>
    <w:rsid w:val="00EC43B0"/>
    <w:rsid w:val="00EC4C20"/>
    <w:rsid w:val="00EC5863"/>
    <w:rsid w:val="00EC5D71"/>
    <w:rsid w:val="00EC64A0"/>
    <w:rsid w:val="00EC71F5"/>
    <w:rsid w:val="00EC72B9"/>
    <w:rsid w:val="00ED012F"/>
    <w:rsid w:val="00ED03DA"/>
    <w:rsid w:val="00ED06CD"/>
    <w:rsid w:val="00ED12AD"/>
    <w:rsid w:val="00ED1600"/>
    <w:rsid w:val="00ED1A69"/>
    <w:rsid w:val="00ED296F"/>
    <w:rsid w:val="00ED297E"/>
    <w:rsid w:val="00ED29F5"/>
    <w:rsid w:val="00ED2BBF"/>
    <w:rsid w:val="00ED30F6"/>
    <w:rsid w:val="00ED331A"/>
    <w:rsid w:val="00ED3F1C"/>
    <w:rsid w:val="00ED4582"/>
    <w:rsid w:val="00ED527C"/>
    <w:rsid w:val="00ED62E7"/>
    <w:rsid w:val="00ED73CD"/>
    <w:rsid w:val="00ED773E"/>
    <w:rsid w:val="00EE09FE"/>
    <w:rsid w:val="00EE0B97"/>
    <w:rsid w:val="00EE1674"/>
    <w:rsid w:val="00EE229E"/>
    <w:rsid w:val="00EE240D"/>
    <w:rsid w:val="00EE32AA"/>
    <w:rsid w:val="00EE4341"/>
    <w:rsid w:val="00EE44D1"/>
    <w:rsid w:val="00EE454C"/>
    <w:rsid w:val="00EE53B2"/>
    <w:rsid w:val="00EE6B2D"/>
    <w:rsid w:val="00EE6E2F"/>
    <w:rsid w:val="00EE7CEE"/>
    <w:rsid w:val="00EF1C43"/>
    <w:rsid w:val="00EF2060"/>
    <w:rsid w:val="00EF2305"/>
    <w:rsid w:val="00EF246F"/>
    <w:rsid w:val="00EF27C5"/>
    <w:rsid w:val="00EF2FE5"/>
    <w:rsid w:val="00EF32B7"/>
    <w:rsid w:val="00EF4637"/>
    <w:rsid w:val="00EF4CFC"/>
    <w:rsid w:val="00EF63BA"/>
    <w:rsid w:val="00EF74C9"/>
    <w:rsid w:val="00EF78D8"/>
    <w:rsid w:val="00EF7DDD"/>
    <w:rsid w:val="00F00924"/>
    <w:rsid w:val="00F009A5"/>
    <w:rsid w:val="00F0294E"/>
    <w:rsid w:val="00F02A84"/>
    <w:rsid w:val="00F0320E"/>
    <w:rsid w:val="00F03367"/>
    <w:rsid w:val="00F04A1B"/>
    <w:rsid w:val="00F04F65"/>
    <w:rsid w:val="00F052A4"/>
    <w:rsid w:val="00F05475"/>
    <w:rsid w:val="00F0556A"/>
    <w:rsid w:val="00F056F7"/>
    <w:rsid w:val="00F059EE"/>
    <w:rsid w:val="00F059F2"/>
    <w:rsid w:val="00F06D52"/>
    <w:rsid w:val="00F07F56"/>
    <w:rsid w:val="00F07FEA"/>
    <w:rsid w:val="00F101D1"/>
    <w:rsid w:val="00F10493"/>
    <w:rsid w:val="00F10A8A"/>
    <w:rsid w:val="00F10CE5"/>
    <w:rsid w:val="00F1113A"/>
    <w:rsid w:val="00F113BD"/>
    <w:rsid w:val="00F116B6"/>
    <w:rsid w:val="00F13323"/>
    <w:rsid w:val="00F145ED"/>
    <w:rsid w:val="00F14A2B"/>
    <w:rsid w:val="00F14D1A"/>
    <w:rsid w:val="00F157C4"/>
    <w:rsid w:val="00F15B8D"/>
    <w:rsid w:val="00F167D8"/>
    <w:rsid w:val="00F168C5"/>
    <w:rsid w:val="00F17665"/>
    <w:rsid w:val="00F17DDB"/>
    <w:rsid w:val="00F17E11"/>
    <w:rsid w:val="00F20012"/>
    <w:rsid w:val="00F2095D"/>
    <w:rsid w:val="00F21D0E"/>
    <w:rsid w:val="00F220C8"/>
    <w:rsid w:val="00F22A83"/>
    <w:rsid w:val="00F22AAB"/>
    <w:rsid w:val="00F23A62"/>
    <w:rsid w:val="00F24D22"/>
    <w:rsid w:val="00F25061"/>
    <w:rsid w:val="00F253E4"/>
    <w:rsid w:val="00F2558C"/>
    <w:rsid w:val="00F25949"/>
    <w:rsid w:val="00F25B21"/>
    <w:rsid w:val="00F261B3"/>
    <w:rsid w:val="00F265AC"/>
    <w:rsid w:val="00F26B09"/>
    <w:rsid w:val="00F26D58"/>
    <w:rsid w:val="00F27616"/>
    <w:rsid w:val="00F277D5"/>
    <w:rsid w:val="00F278BA"/>
    <w:rsid w:val="00F27DC1"/>
    <w:rsid w:val="00F3023F"/>
    <w:rsid w:val="00F30349"/>
    <w:rsid w:val="00F30D7A"/>
    <w:rsid w:val="00F31ACE"/>
    <w:rsid w:val="00F32402"/>
    <w:rsid w:val="00F32638"/>
    <w:rsid w:val="00F3285E"/>
    <w:rsid w:val="00F331FC"/>
    <w:rsid w:val="00F3320D"/>
    <w:rsid w:val="00F3388D"/>
    <w:rsid w:val="00F33E17"/>
    <w:rsid w:val="00F34E33"/>
    <w:rsid w:val="00F34E34"/>
    <w:rsid w:val="00F34FA1"/>
    <w:rsid w:val="00F35076"/>
    <w:rsid w:val="00F35CBD"/>
    <w:rsid w:val="00F36F5F"/>
    <w:rsid w:val="00F375C6"/>
    <w:rsid w:val="00F37B34"/>
    <w:rsid w:val="00F40985"/>
    <w:rsid w:val="00F40F57"/>
    <w:rsid w:val="00F40F6F"/>
    <w:rsid w:val="00F4130B"/>
    <w:rsid w:val="00F4158A"/>
    <w:rsid w:val="00F41A57"/>
    <w:rsid w:val="00F41EC7"/>
    <w:rsid w:val="00F423BA"/>
    <w:rsid w:val="00F42D71"/>
    <w:rsid w:val="00F43972"/>
    <w:rsid w:val="00F43975"/>
    <w:rsid w:val="00F45E35"/>
    <w:rsid w:val="00F462C1"/>
    <w:rsid w:val="00F46A49"/>
    <w:rsid w:val="00F47D0D"/>
    <w:rsid w:val="00F47DD8"/>
    <w:rsid w:val="00F5091A"/>
    <w:rsid w:val="00F50DB3"/>
    <w:rsid w:val="00F51401"/>
    <w:rsid w:val="00F514B6"/>
    <w:rsid w:val="00F5175A"/>
    <w:rsid w:val="00F51EE0"/>
    <w:rsid w:val="00F52559"/>
    <w:rsid w:val="00F537E0"/>
    <w:rsid w:val="00F5398D"/>
    <w:rsid w:val="00F53C0A"/>
    <w:rsid w:val="00F544B9"/>
    <w:rsid w:val="00F547E9"/>
    <w:rsid w:val="00F54CE3"/>
    <w:rsid w:val="00F553C0"/>
    <w:rsid w:val="00F557DA"/>
    <w:rsid w:val="00F5701B"/>
    <w:rsid w:val="00F573B8"/>
    <w:rsid w:val="00F5755A"/>
    <w:rsid w:val="00F57870"/>
    <w:rsid w:val="00F6064A"/>
    <w:rsid w:val="00F60D2E"/>
    <w:rsid w:val="00F60EA8"/>
    <w:rsid w:val="00F61520"/>
    <w:rsid w:val="00F616A2"/>
    <w:rsid w:val="00F61716"/>
    <w:rsid w:val="00F61AFD"/>
    <w:rsid w:val="00F6202D"/>
    <w:rsid w:val="00F62276"/>
    <w:rsid w:val="00F635F5"/>
    <w:rsid w:val="00F64A98"/>
    <w:rsid w:val="00F64BD4"/>
    <w:rsid w:val="00F66545"/>
    <w:rsid w:val="00F668F8"/>
    <w:rsid w:val="00F66DAE"/>
    <w:rsid w:val="00F6791B"/>
    <w:rsid w:val="00F67EB6"/>
    <w:rsid w:val="00F704F7"/>
    <w:rsid w:val="00F7092C"/>
    <w:rsid w:val="00F709AC"/>
    <w:rsid w:val="00F71132"/>
    <w:rsid w:val="00F7188F"/>
    <w:rsid w:val="00F718D7"/>
    <w:rsid w:val="00F71C6A"/>
    <w:rsid w:val="00F72284"/>
    <w:rsid w:val="00F7284C"/>
    <w:rsid w:val="00F72C9D"/>
    <w:rsid w:val="00F734BA"/>
    <w:rsid w:val="00F735BD"/>
    <w:rsid w:val="00F766CD"/>
    <w:rsid w:val="00F76B1D"/>
    <w:rsid w:val="00F7717F"/>
    <w:rsid w:val="00F806A0"/>
    <w:rsid w:val="00F807D9"/>
    <w:rsid w:val="00F80A90"/>
    <w:rsid w:val="00F80F02"/>
    <w:rsid w:val="00F80F94"/>
    <w:rsid w:val="00F81357"/>
    <w:rsid w:val="00F81467"/>
    <w:rsid w:val="00F816AA"/>
    <w:rsid w:val="00F825C3"/>
    <w:rsid w:val="00F831A9"/>
    <w:rsid w:val="00F83450"/>
    <w:rsid w:val="00F8347F"/>
    <w:rsid w:val="00F835C4"/>
    <w:rsid w:val="00F8368F"/>
    <w:rsid w:val="00F8387A"/>
    <w:rsid w:val="00F83C16"/>
    <w:rsid w:val="00F83E01"/>
    <w:rsid w:val="00F8473F"/>
    <w:rsid w:val="00F8598C"/>
    <w:rsid w:val="00F85FB5"/>
    <w:rsid w:val="00F860C5"/>
    <w:rsid w:val="00F86243"/>
    <w:rsid w:val="00F86349"/>
    <w:rsid w:val="00F865CD"/>
    <w:rsid w:val="00F86DD7"/>
    <w:rsid w:val="00F87A83"/>
    <w:rsid w:val="00F87DC8"/>
    <w:rsid w:val="00F904D5"/>
    <w:rsid w:val="00F9087D"/>
    <w:rsid w:val="00F90A8E"/>
    <w:rsid w:val="00F90BF2"/>
    <w:rsid w:val="00F91643"/>
    <w:rsid w:val="00F91A3F"/>
    <w:rsid w:val="00F91B58"/>
    <w:rsid w:val="00F93FDF"/>
    <w:rsid w:val="00F94900"/>
    <w:rsid w:val="00F951D2"/>
    <w:rsid w:val="00F9535B"/>
    <w:rsid w:val="00F95710"/>
    <w:rsid w:val="00F95A00"/>
    <w:rsid w:val="00F975F5"/>
    <w:rsid w:val="00F97971"/>
    <w:rsid w:val="00FA111E"/>
    <w:rsid w:val="00FA1744"/>
    <w:rsid w:val="00FA1958"/>
    <w:rsid w:val="00FA1B0E"/>
    <w:rsid w:val="00FA37BD"/>
    <w:rsid w:val="00FA41E5"/>
    <w:rsid w:val="00FA41FE"/>
    <w:rsid w:val="00FA4237"/>
    <w:rsid w:val="00FA45E6"/>
    <w:rsid w:val="00FA55F0"/>
    <w:rsid w:val="00FA56A6"/>
    <w:rsid w:val="00FA5912"/>
    <w:rsid w:val="00FA5CA5"/>
    <w:rsid w:val="00FA62D0"/>
    <w:rsid w:val="00FA67D5"/>
    <w:rsid w:val="00FA6CD2"/>
    <w:rsid w:val="00FA6E25"/>
    <w:rsid w:val="00FA6F72"/>
    <w:rsid w:val="00FA7218"/>
    <w:rsid w:val="00FA7544"/>
    <w:rsid w:val="00FA7C33"/>
    <w:rsid w:val="00FB0ABD"/>
    <w:rsid w:val="00FB193D"/>
    <w:rsid w:val="00FB26C7"/>
    <w:rsid w:val="00FB2B16"/>
    <w:rsid w:val="00FB2EBE"/>
    <w:rsid w:val="00FB347D"/>
    <w:rsid w:val="00FB357C"/>
    <w:rsid w:val="00FB4454"/>
    <w:rsid w:val="00FB6331"/>
    <w:rsid w:val="00FB67EE"/>
    <w:rsid w:val="00FB718F"/>
    <w:rsid w:val="00FB7CC6"/>
    <w:rsid w:val="00FC0013"/>
    <w:rsid w:val="00FC0370"/>
    <w:rsid w:val="00FC03F8"/>
    <w:rsid w:val="00FC1ED0"/>
    <w:rsid w:val="00FC2205"/>
    <w:rsid w:val="00FC2227"/>
    <w:rsid w:val="00FC27FC"/>
    <w:rsid w:val="00FC29E2"/>
    <w:rsid w:val="00FC2E9F"/>
    <w:rsid w:val="00FC3457"/>
    <w:rsid w:val="00FC4631"/>
    <w:rsid w:val="00FC5761"/>
    <w:rsid w:val="00FC58BC"/>
    <w:rsid w:val="00FC5ABE"/>
    <w:rsid w:val="00FC60CF"/>
    <w:rsid w:val="00FC682B"/>
    <w:rsid w:val="00FC6A56"/>
    <w:rsid w:val="00FC717C"/>
    <w:rsid w:val="00FC726C"/>
    <w:rsid w:val="00FD0DE8"/>
    <w:rsid w:val="00FD0F5C"/>
    <w:rsid w:val="00FD144C"/>
    <w:rsid w:val="00FD1FC3"/>
    <w:rsid w:val="00FD21CD"/>
    <w:rsid w:val="00FD288D"/>
    <w:rsid w:val="00FD3028"/>
    <w:rsid w:val="00FD3246"/>
    <w:rsid w:val="00FD3486"/>
    <w:rsid w:val="00FD4D14"/>
    <w:rsid w:val="00FD4D6A"/>
    <w:rsid w:val="00FD5A44"/>
    <w:rsid w:val="00FD6319"/>
    <w:rsid w:val="00FD765D"/>
    <w:rsid w:val="00FE04A8"/>
    <w:rsid w:val="00FE162A"/>
    <w:rsid w:val="00FE341B"/>
    <w:rsid w:val="00FE35B2"/>
    <w:rsid w:val="00FE3C04"/>
    <w:rsid w:val="00FE3CF7"/>
    <w:rsid w:val="00FE480B"/>
    <w:rsid w:val="00FE6D85"/>
    <w:rsid w:val="00FE7639"/>
    <w:rsid w:val="00FE778C"/>
    <w:rsid w:val="00FE7A4B"/>
    <w:rsid w:val="00FF0E01"/>
    <w:rsid w:val="00FF0ED9"/>
    <w:rsid w:val="00FF16F5"/>
    <w:rsid w:val="00FF2458"/>
    <w:rsid w:val="00FF259D"/>
    <w:rsid w:val="00FF3253"/>
    <w:rsid w:val="00FF3410"/>
    <w:rsid w:val="00FF3D6D"/>
    <w:rsid w:val="00FF3E35"/>
    <w:rsid w:val="00FF40EA"/>
    <w:rsid w:val="00FF4587"/>
    <w:rsid w:val="00FF5D3F"/>
    <w:rsid w:val="00FF5DD1"/>
    <w:rsid w:val="00FF65F0"/>
    <w:rsid w:val="00FF6AA7"/>
    <w:rsid w:val="00FF7159"/>
    <w:rsid w:val="00FF77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5:docId w15:val="{54525083-0C1E-49B3-B715-2762C9C036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8" w:unhideWhenUsed="1"/>
    <w:lsdException w:name="index 3" w:semiHidden="1" w:uiPriority="8" w:unhideWhenUsed="1"/>
    <w:lsdException w:name="index 4" w:semiHidden="1" w:uiPriority="8" w:unhideWhenUsed="1"/>
    <w:lsdException w:name="index 5" w:semiHidden="1" w:uiPriority="8" w:unhideWhenUsed="1"/>
    <w:lsdException w:name="index 6" w:semiHidden="1" w:uiPriority="8" w:unhideWhenUsed="1"/>
    <w:lsdException w:name="index 7" w:semiHidden="1" w:uiPriority="8" w:unhideWhenUsed="1"/>
    <w:lsdException w:name="index 8" w:semiHidden="1" w:uiPriority="8" w:unhideWhenUsed="1"/>
    <w:lsdException w:name="index 9" w:semiHidden="1" w:uiPriority="8"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iPriority="0"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8"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8" w:unhideWhenUsed="1"/>
    <w:lsdException w:name="List Bullet 3" w:semiHidden="1" w:uiPriority="8" w:unhideWhenUsed="1"/>
    <w:lsdException w:name="List Bullet 4" w:semiHidden="1" w:uiPriority="8" w:unhideWhenUsed="1"/>
    <w:lsdException w:name="List Bullet 5" w:semiHidden="1" w:uiPriority="8"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839C3"/>
    <w:pPr>
      <w:widowControl w:val="0"/>
      <w:adjustRightInd w:val="0"/>
      <w:spacing w:after="240" w:line="360" w:lineRule="atLeast"/>
      <w:jc w:val="both"/>
      <w:textAlignment w:val="baseline"/>
    </w:pPr>
    <w:rPr>
      <w:rFonts w:ascii="Times New Roman" w:eastAsia="Calibri" w:hAnsi="Times New Roman" w:cs="Calibri"/>
      <w:color w:val="000000" w:themeColor="text1"/>
      <w:sz w:val="24"/>
      <w:szCs w:val="24"/>
      <w:lang w:val="en-GB" w:eastAsia="en-GB" w:bidi="en-US"/>
    </w:rPr>
  </w:style>
  <w:style w:type="paragraph" w:styleId="Heading1">
    <w:name w:val="heading 1"/>
    <w:basedOn w:val="Normal"/>
    <w:next w:val="Normal"/>
    <w:link w:val="Heading1Char"/>
    <w:uiPriority w:val="9"/>
    <w:qFormat/>
    <w:rsid w:val="008B3721"/>
    <w:pPr>
      <w:numPr>
        <w:numId w:val="16"/>
      </w:numPr>
      <w:pBdr>
        <w:top w:val="single" w:sz="24" w:space="0" w:color="20417F"/>
        <w:left w:val="single" w:sz="24" w:space="0" w:color="20417F"/>
        <w:bottom w:val="single" w:sz="24" w:space="0" w:color="20417F"/>
        <w:right w:val="single" w:sz="24" w:space="0" w:color="20417F"/>
      </w:pBdr>
      <w:shd w:val="clear" w:color="auto" w:fill="20417F"/>
      <w:outlineLvl w:val="0"/>
    </w:pPr>
    <w:rPr>
      <w:b/>
      <w:bCs/>
      <w:color w:val="FFFFFF" w:themeColor="background1"/>
      <w:spacing w:val="15"/>
      <w:sz w:val="22"/>
      <w:szCs w:val="22"/>
      <w:lang w:val="el-GR"/>
    </w:rPr>
  </w:style>
  <w:style w:type="paragraph" w:styleId="Heading2">
    <w:name w:val="heading 2"/>
    <w:basedOn w:val="Normal"/>
    <w:next w:val="Normal"/>
    <w:link w:val="Heading2Char"/>
    <w:uiPriority w:val="9"/>
    <w:unhideWhenUsed/>
    <w:qFormat/>
    <w:rsid w:val="00E226BE"/>
    <w:pPr>
      <w:keepNext/>
      <w:pBdr>
        <w:top w:val="single" w:sz="24" w:space="0" w:color="8EBED5"/>
        <w:left w:val="single" w:sz="24" w:space="0" w:color="8EBED5"/>
        <w:bottom w:val="single" w:sz="24" w:space="0" w:color="8EBED5"/>
        <w:right w:val="single" w:sz="24" w:space="0" w:color="8EBED5"/>
      </w:pBdr>
      <w:shd w:val="clear" w:color="auto" w:fill="8EBED5"/>
      <w:spacing w:after="0"/>
      <w:outlineLvl w:val="1"/>
    </w:pPr>
    <w:rPr>
      <w:color w:val="20417F"/>
      <w:spacing w:val="15"/>
      <w:sz w:val="22"/>
      <w:szCs w:val="22"/>
    </w:rPr>
  </w:style>
  <w:style w:type="paragraph" w:styleId="Heading3">
    <w:name w:val="heading 3"/>
    <w:basedOn w:val="Normal"/>
    <w:next w:val="Normal"/>
    <w:link w:val="Heading3Char"/>
    <w:uiPriority w:val="9"/>
    <w:unhideWhenUsed/>
    <w:qFormat/>
    <w:rsid w:val="001D3D79"/>
    <w:pPr>
      <w:keepNext/>
      <w:pBdr>
        <w:top w:val="dotted" w:sz="6" w:space="2" w:color="4F81BD"/>
        <w:left w:val="dotted" w:sz="6" w:space="2" w:color="4F81BD"/>
      </w:pBdr>
      <w:spacing w:before="300"/>
      <w:outlineLvl w:val="2"/>
    </w:pPr>
    <w:rPr>
      <w:caps/>
      <w:color w:val="365F91"/>
      <w:spacing w:val="10"/>
      <w:lang w:val="el-GR"/>
    </w:rPr>
  </w:style>
  <w:style w:type="paragraph" w:styleId="Heading4">
    <w:name w:val="heading 4"/>
    <w:basedOn w:val="Normal"/>
    <w:next w:val="Normal"/>
    <w:link w:val="Heading4Char"/>
    <w:unhideWhenUsed/>
    <w:qFormat/>
    <w:rsid w:val="000E1435"/>
    <w:pPr>
      <w:keepNext/>
      <w:keepLines/>
      <w:spacing w:before="240" w:after="120" w:line="240" w:lineRule="auto"/>
      <w:outlineLvl w:val="3"/>
    </w:pPr>
    <w:rPr>
      <w:rFonts w:ascii="Arial" w:eastAsia="Times New Roman" w:hAnsi="Arial" w:cs="Arial"/>
      <w:b/>
      <w:bCs/>
      <w:color w:val="002060"/>
    </w:rPr>
  </w:style>
  <w:style w:type="paragraph" w:styleId="Heading5">
    <w:name w:val="heading 5"/>
    <w:basedOn w:val="Heading4"/>
    <w:next w:val="Normal"/>
    <w:link w:val="Heading5Char"/>
    <w:unhideWhenUsed/>
    <w:qFormat/>
    <w:rsid w:val="005B3BB7"/>
    <w:pPr>
      <w:ind w:left="360"/>
      <w:outlineLvl w:val="4"/>
    </w:pPr>
  </w:style>
  <w:style w:type="paragraph" w:styleId="Heading6">
    <w:name w:val="heading 6"/>
    <w:basedOn w:val="Normal"/>
    <w:next w:val="Normal"/>
    <w:link w:val="Heading6Char"/>
    <w:unhideWhenUsed/>
    <w:qFormat/>
    <w:rsid w:val="0004059B"/>
    <w:pPr>
      <w:numPr>
        <w:numId w:val="18"/>
      </w:numPr>
      <w:pBdr>
        <w:bottom w:val="dotted" w:sz="6" w:space="1" w:color="20417F"/>
      </w:pBdr>
      <w:spacing w:before="300" w:after="0"/>
      <w:ind w:left="426" w:hanging="426"/>
      <w:outlineLvl w:val="5"/>
    </w:pPr>
    <w:rPr>
      <w:caps/>
      <w:color w:val="20417F"/>
      <w:spacing w:val="10"/>
      <w:sz w:val="22"/>
      <w:szCs w:val="22"/>
      <w:lang w:val="el-GR"/>
    </w:rPr>
  </w:style>
  <w:style w:type="paragraph" w:styleId="Heading7">
    <w:name w:val="heading 7"/>
    <w:basedOn w:val="Normal"/>
    <w:next w:val="Normal"/>
    <w:link w:val="Heading7Char"/>
    <w:unhideWhenUsed/>
    <w:qFormat/>
    <w:rsid w:val="00850F8D"/>
    <w:pPr>
      <w:keepNext/>
      <w:spacing w:before="300"/>
      <w:outlineLvl w:val="6"/>
    </w:pPr>
    <w:rPr>
      <w:b/>
      <w:caps/>
      <w:color w:val="auto"/>
      <w:spacing w:val="10"/>
      <w:sz w:val="22"/>
      <w:szCs w:val="22"/>
      <w:u w:val="single"/>
      <w:lang w:val="el-GR"/>
    </w:rPr>
  </w:style>
  <w:style w:type="paragraph" w:styleId="Heading8">
    <w:name w:val="heading 8"/>
    <w:basedOn w:val="parartima"/>
    <w:next w:val="Normal"/>
    <w:link w:val="Heading8Char"/>
    <w:unhideWhenUsed/>
    <w:qFormat/>
    <w:rsid w:val="00BC6FFA"/>
    <w:pPr>
      <w:ind w:left="0" w:firstLine="0"/>
      <w:outlineLvl w:val="7"/>
    </w:pPr>
  </w:style>
  <w:style w:type="paragraph" w:styleId="Heading9">
    <w:name w:val="heading 9"/>
    <w:basedOn w:val="Normal"/>
    <w:next w:val="Normal"/>
    <w:link w:val="Heading9Char"/>
    <w:unhideWhenUsed/>
    <w:qFormat/>
    <w:rsid w:val="00D42717"/>
    <w:pPr>
      <w:spacing w:before="300" w:after="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B3721"/>
    <w:rPr>
      <w:rFonts w:ascii="Times New Roman" w:eastAsia="Calibri" w:hAnsi="Times New Roman" w:cs="Calibri"/>
      <w:b/>
      <w:bCs/>
      <w:color w:val="FFFFFF" w:themeColor="background1"/>
      <w:spacing w:val="15"/>
      <w:shd w:val="clear" w:color="auto" w:fill="20417F"/>
      <w:lang w:eastAsia="en-GB" w:bidi="en-US"/>
    </w:rPr>
  </w:style>
  <w:style w:type="character" w:customStyle="1" w:styleId="Heading2Char">
    <w:name w:val="Heading 2 Char"/>
    <w:basedOn w:val="DefaultParagraphFont"/>
    <w:link w:val="Heading2"/>
    <w:uiPriority w:val="9"/>
    <w:rsid w:val="00E226BE"/>
    <w:rPr>
      <w:rFonts w:eastAsia="Calibri" w:cs="Calibri"/>
      <w:color w:val="20417F"/>
      <w:spacing w:val="15"/>
      <w:shd w:val="clear" w:color="auto" w:fill="8EBED5"/>
      <w:lang w:bidi="en-US"/>
    </w:rPr>
  </w:style>
  <w:style w:type="character" w:customStyle="1" w:styleId="Heading3Char">
    <w:name w:val="Heading 3 Char"/>
    <w:basedOn w:val="DefaultParagraphFont"/>
    <w:link w:val="Heading3"/>
    <w:uiPriority w:val="9"/>
    <w:rsid w:val="001D3D79"/>
    <w:rPr>
      <w:rFonts w:ascii="Times New Roman" w:eastAsia="Calibri" w:hAnsi="Times New Roman" w:cs="Calibri"/>
      <w:caps/>
      <w:color w:val="365F91"/>
      <w:spacing w:val="10"/>
      <w:sz w:val="24"/>
      <w:szCs w:val="24"/>
      <w:lang w:eastAsia="en-GB" w:bidi="en-US"/>
    </w:rPr>
  </w:style>
  <w:style w:type="character" w:customStyle="1" w:styleId="Heading4Char">
    <w:name w:val="Heading 4 Char"/>
    <w:basedOn w:val="DefaultParagraphFont"/>
    <w:link w:val="Heading4"/>
    <w:rsid w:val="000E1435"/>
    <w:rPr>
      <w:rFonts w:ascii="Arial" w:eastAsia="Times New Roman" w:hAnsi="Arial" w:cs="Arial"/>
      <w:b/>
      <w:bCs/>
      <w:color w:val="002060"/>
      <w:sz w:val="24"/>
      <w:szCs w:val="24"/>
      <w:lang w:bidi="en-US"/>
    </w:rPr>
  </w:style>
  <w:style w:type="character" w:customStyle="1" w:styleId="Heading5Char">
    <w:name w:val="Heading 5 Char"/>
    <w:basedOn w:val="DefaultParagraphFont"/>
    <w:link w:val="Heading5"/>
    <w:rsid w:val="005B3BB7"/>
    <w:rPr>
      <w:rFonts w:ascii="Arial" w:eastAsia="Times New Roman" w:hAnsi="Arial" w:cs="Arial"/>
      <w:b/>
      <w:bCs/>
      <w:color w:val="002060"/>
      <w:sz w:val="24"/>
      <w:szCs w:val="24"/>
      <w:lang w:bidi="en-US"/>
    </w:rPr>
  </w:style>
  <w:style w:type="character" w:customStyle="1" w:styleId="Heading6Char">
    <w:name w:val="Heading 6 Char"/>
    <w:basedOn w:val="DefaultParagraphFont"/>
    <w:link w:val="Heading6"/>
    <w:rsid w:val="0004059B"/>
    <w:rPr>
      <w:rFonts w:ascii="Times New Roman" w:eastAsia="Calibri" w:hAnsi="Times New Roman" w:cs="Calibri"/>
      <w:caps/>
      <w:color w:val="20417F"/>
      <w:spacing w:val="10"/>
      <w:lang w:eastAsia="en-GB" w:bidi="en-US"/>
    </w:rPr>
  </w:style>
  <w:style w:type="character" w:customStyle="1" w:styleId="Heading7Char">
    <w:name w:val="Heading 7 Char"/>
    <w:basedOn w:val="DefaultParagraphFont"/>
    <w:link w:val="Heading7"/>
    <w:rsid w:val="00850F8D"/>
    <w:rPr>
      <w:rFonts w:ascii="Times New Roman" w:eastAsia="Calibri" w:hAnsi="Times New Roman" w:cs="Calibri"/>
      <w:b/>
      <w:caps/>
      <w:spacing w:val="10"/>
      <w:u w:val="single"/>
      <w:lang w:eastAsia="en-GB" w:bidi="en-US"/>
    </w:rPr>
  </w:style>
  <w:style w:type="character" w:customStyle="1" w:styleId="Heading8Char">
    <w:name w:val="Heading 8 Char"/>
    <w:basedOn w:val="DefaultParagraphFont"/>
    <w:link w:val="Heading8"/>
    <w:rsid w:val="00BC6FFA"/>
    <w:rPr>
      <w:rFonts w:ascii="Times New Roman" w:eastAsia="Calibri" w:hAnsi="Times New Roman" w:cs="Calibri"/>
      <w:b/>
      <w:bCs/>
      <w:color w:val="FFFFFF" w:themeColor="background1"/>
      <w:spacing w:val="15"/>
      <w:shd w:val="clear" w:color="auto" w:fill="20417F"/>
      <w:lang w:eastAsia="en-GB" w:bidi="en-US"/>
    </w:rPr>
  </w:style>
  <w:style w:type="character" w:customStyle="1" w:styleId="Heading9Char">
    <w:name w:val="Heading 9 Char"/>
    <w:basedOn w:val="DefaultParagraphFont"/>
    <w:link w:val="Heading9"/>
    <w:rsid w:val="00D42717"/>
    <w:rPr>
      <w:rFonts w:eastAsiaTheme="minorEastAsia"/>
      <w:i/>
      <w:caps/>
      <w:spacing w:val="10"/>
      <w:sz w:val="18"/>
      <w:szCs w:val="18"/>
      <w:lang w:val="en-US" w:bidi="en-US"/>
    </w:rPr>
  </w:style>
  <w:style w:type="paragraph" w:styleId="Header">
    <w:name w:val="header"/>
    <w:basedOn w:val="Normal"/>
    <w:link w:val="HeaderChar"/>
    <w:uiPriority w:val="99"/>
    <w:rsid w:val="00D42717"/>
    <w:pPr>
      <w:tabs>
        <w:tab w:val="center" w:pos="4320"/>
        <w:tab w:val="right" w:pos="8640"/>
      </w:tabs>
    </w:pPr>
  </w:style>
  <w:style w:type="character" w:customStyle="1" w:styleId="HeaderChar">
    <w:name w:val="Header Char"/>
    <w:basedOn w:val="DefaultParagraphFont"/>
    <w:link w:val="Header"/>
    <w:uiPriority w:val="99"/>
    <w:rsid w:val="00D42717"/>
    <w:rPr>
      <w:rFonts w:eastAsiaTheme="minorEastAsia"/>
      <w:sz w:val="20"/>
      <w:szCs w:val="20"/>
      <w:lang w:val="en-US" w:bidi="en-US"/>
    </w:rPr>
  </w:style>
  <w:style w:type="paragraph" w:styleId="FootnoteText">
    <w:name w:val="footnote text"/>
    <w:aliases w:val="single space,footnote text,FOOTNOTES,fn,ALTS FOOTNOTE,ADB,footnote text Char,fn Char,ADB Char,single space Char Char,pod carou,Fußnotentext Char,Footnote text,ft,Footnote Text Char1,Footnote Text Char2 Char,Footno,f,Char Char Char Char"/>
    <w:basedOn w:val="Normal"/>
    <w:link w:val="FootnoteTextChar"/>
    <w:rsid w:val="00D42717"/>
  </w:style>
  <w:style w:type="character" w:customStyle="1" w:styleId="FootnoteTextChar">
    <w:name w:val="Footnote Text Char"/>
    <w:aliases w:val="single space Char,footnote text Char1,FOOTNOTES Char,fn Char1,ALTS FOOTNOTE Char,ADB Char1,footnote text Char Char,fn Char Char,ADB Char Char,single space Char Char Char,pod carou Char,Fußnotentext Char Char,Footnote text Char,ft Char"/>
    <w:basedOn w:val="DefaultParagraphFont"/>
    <w:link w:val="FootnoteText"/>
    <w:rsid w:val="00D42717"/>
    <w:rPr>
      <w:rFonts w:eastAsiaTheme="minorEastAsia"/>
      <w:sz w:val="20"/>
      <w:szCs w:val="20"/>
      <w:lang w:val="en-US" w:bidi="en-US"/>
    </w:rPr>
  </w:style>
  <w:style w:type="paragraph" w:customStyle="1" w:styleId="ParagraphNumbering">
    <w:name w:val="Paragraph Numbering"/>
    <w:basedOn w:val="Normal"/>
    <w:uiPriority w:val="1"/>
    <w:rsid w:val="00D42717"/>
    <w:pPr>
      <w:numPr>
        <w:numId w:val="7"/>
      </w:numPr>
    </w:pPr>
  </w:style>
  <w:style w:type="paragraph" w:styleId="Footer">
    <w:name w:val="footer"/>
    <w:basedOn w:val="Normal"/>
    <w:link w:val="FooterChar"/>
    <w:uiPriority w:val="99"/>
    <w:rsid w:val="00D42717"/>
    <w:pPr>
      <w:tabs>
        <w:tab w:val="center" w:pos="4320"/>
        <w:tab w:val="right" w:pos="8640"/>
      </w:tabs>
    </w:pPr>
  </w:style>
  <w:style w:type="character" w:customStyle="1" w:styleId="FooterChar">
    <w:name w:val="Footer Char"/>
    <w:basedOn w:val="DefaultParagraphFont"/>
    <w:link w:val="Footer"/>
    <w:uiPriority w:val="99"/>
    <w:rsid w:val="00D42717"/>
    <w:rPr>
      <w:rFonts w:eastAsiaTheme="minorEastAsia"/>
      <w:sz w:val="20"/>
      <w:szCs w:val="20"/>
      <w:lang w:val="en-US" w:bidi="en-US"/>
    </w:rPr>
  </w:style>
  <w:style w:type="character" w:styleId="FootnoteReference">
    <w:name w:val="footnote reference"/>
    <w:aliases w:val="ftref,16 Point,Superscript 6 Point,Footnote Reference Number,Footnote Reference_LVL6,Footnote Reference_LVL61,Footnote Reference_LVL62,Footnote Reference_LVL63,Footnote Reference_LVL64,BVI fnr,SUPERS,EN Footnote Reference,number"/>
    <w:basedOn w:val="DefaultParagraphFont"/>
    <w:rsid w:val="00D42717"/>
    <w:rPr>
      <w:sz w:val="20"/>
      <w:vertAlign w:val="superscript"/>
    </w:rPr>
  </w:style>
  <w:style w:type="paragraph" w:customStyle="1" w:styleId="Appendix">
    <w:name w:val="Appendix"/>
    <w:basedOn w:val="Normal"/>
    <w:uiPriority w:val="8"/>
    <w:rsid w:val="00D42717"/>
    <w:pPr>
      <w:jc w:val="center"/>
    </w:pPr>
    <w:rPr>
      <w:b/>
    </w:rPr>
  </w:style>
  <w:style w:type="paragraph" w:styleId="ListBullet">
    <w:name w:val="List Bullet"/>
    <w:basedOn w:val="Normal"/>
    <w:uiPriority w:val="99"/>
    <w:rsid w:val="00D42717"/>
    <w:pPr>
      <w:numPr>
        <w:numId w:val="2"/>
      </w:numPr>
    </w:pPr>
  </w:style>
  <w:style w:type="paragraph" w:styleId="TOC1">
    <w:name w:val="toc 1"/>
    <w:basedOn w:val="Normal"/>
    <w:next w:val="Normal"/>
    <w:uiPriority w:val="39"/>
    <w:rsid w:val="008B3721"/>
    <w:pPr>
      <w:keepNext/>
      <w:spacing w:after="120"/>
    </w:pPr>
    <w:rPr>
      <w:b/>
      <w:sz w:val="22"/>
    </w:rPr>
  </w:style>
  <w:style w:type="paragraph" w:styleId="TOC2">
    <w:name w:val="toc 2"/>
    <w:basedOn w:val="Normal"/>
    <w:next w:val="Normal"/>
    <w:uiPriority w:val="39"/>
    <w:rsid w:val="00F13323"/>
    <w:pPr>
      <w:spacing w:after="120"/>
      <w:ind w:left="238"/>
    </w:pPr>
    <w:rPr>
      <w:sz w:val="22"/>
    </w:rPr>
  </w:style>
  <w:style w:type="paragraph" w:styleId="TOC3">
    <w:name w:val="toc 3"/>
    <w:basedOn w:val="Normal"/>
    <w:next w:val="Normal"/>
    <w:uiPriority w:val="39"/>
    <w:rsid w:val="00AA12E0"/>
    <w:pPr>
      <w:spacing w:after="120" w:line="240" w:lineRule="auto"/>
      <w:ind w:left="539"/>
    </w:pPr>
    <w:rPr>
      <w:sz w:val="22"/>
    </w:rPr>
  </w:style>
  <w:style w:type="paragraph" w:styleId="TOC4">
    <w:name w:val="toc 4"/>
    <w:basedOn w:val="Normal"/>
    <w:next w:val="Normal"/>
    <w:uiPriority w:val="39"/>
    <w:rsid w:val="00D42717"/>
    <w:pPr>
      <w:ind w:left="720"/>
    </w:pPr>
  </w:style>
  <w:style w:type="paragraph" w:styleId="TOC5">
    <w:name w:val="toc 5"/>
    <w:basedOn w:val="Normal"/>
    <w:next w:val="Normal"/>
    <w:uiPriority w:val="39"/>
    <w:rsid w:val="00D42717"/>
    <w:pPr>
      <w:ind w:left="960"/>
    </w:pPr>
  </w:style>
  <w:style w:type="paragraph" w:styleId="TOC6">
    <w:name w:val="toc 6"/>
    <w:basedOn w:val="Normal"/>
    <w:next w:val="Normal"/>
    <w:uiPriority w:val="39"/>
    <w:rsid w:val="00D42717"/>
    <w:pPr>
      <w:ind w:left="1200"/>
    </w:pPr>
  </w:style>
  <w:style w:type="paragraph" w:styleId="TOC7">
    <w:name w:val="toc 7"/>
    <w:basedOn w:val="Normal"/>
    <w:next w:val="Normal"/>
    <w:uiPriority w:val="39"/>
    <w:rsid w:val="00D42717"/>
    <w:pPr>
      <w:ind w:left="1440"/>
    </w:pPr>
  </w:style>
  <w:style w:type="paragraph" w:styleId="TOC8">
    <w:name w:val="toc 8"/>
    <w:basedOn w:val="Normal"/>
    <w:next w:val="Normal"/>
    <w:uiPriority w:val="39"/>
    <w:rsid w:val="00D42717"/>
    <w:pPr>
      <w:ind w:left="1680"/>
    </w:pPr>
  </w:style>
  <w:style w:type="paragraph" w:styleId="TOC9">
    <w:name w:val="toc 9"/>
    <w:basedOn w:val="Normal"/>
    <w:next w:val="Normal"/>
    <w:uiPriority w:val="39"/>
    <w:rsid w:val="00D42717"/>
    <w:pPr>
      <w:ind w:left="1920"/>
    </w:pPr>
  </w:style>
  <w:style w:type="paragraph" w:styleId="Index1">
    <w:name w:val="index 1"/>
    <w:basedOn w:val="Normal"/>
    <w:next w:val="Normal"/>
    <w:rsid w:val="00D42717"/>
    <w:pPr>
      <w:ind w:left="240" w:hanging="240"/>
    </w:pPr>
  </w:style>
  <w:style w:type="paragraph" w:styleId="Index2">
    <w:name w:val="index 2"/>
    <w:basedOn w:val="Normal"/>
    <w:next w:val="Normal"/>
    <w:uiPriority w:val="8"/>
    <w:rsid w:val="00D42717"/>
    <w:pPr>
      <w:ind w:left="480" w:hanging="240"/>
    </w:pPr>
  </w:style>
  <w:style w:type="paragraph" w:styleId="Index3">
    <w:name w:val="index 3"/>
    <w:basedOn w:val="Normal"/>
    <w:next w:val="Normal"/>
    <w:uiPriority w:val="8"/>
    <w:rsid w:val="00D42717"/>
    <w:pPr>
      <w:ind w:left="720" w:hanging="240"/>
    </w:pPr>
  </w:style>
  <w:style w:type="paragraph" w:styleId="Index4">
    <w:name w:val="index 4"/>
    <w:basedOn w:val="Normal"/>
    <w:next w:val="Normal"/>
    <w:uiPriority w:val="8"/>
    <w:rsid w:val="00D42717"/>
    <w:pPr>
      <w:ind w:left="960" w:hanging="240"/>
    </w:pPr>
  </w:style>
  <w:style w:type="paragraph" w:styleId="Index5">
    <w:name w:val="index 5"/>
    <w:basedOn w:val="Normal"/>
    <w:next w:val="Normal"/>
    <w:uiPriority w:val="8"/>
    <w:rsid w:val="00D42717"/>
    <w:pPr>
      <w:ind w:left="1200" w:hanging="240"/>
    </w:pPr>
  </w:style>
  <w:style w:type="paragraph" w:styleId="Index6">
    <w:name w:val="index 6"/>
    <w:basedOn w:val="Normal"/>
    <w:next w:val="Normal"/>
    <w:uiPriority w:val="8"/>
    <w:rsid w:val="00D42717"/>
    <w:pPr>
      <w:ind w:left="1440" w:hanging="240"/>
    </w:pPr>
  </w:style>
  <w:style w:type="paragraph" w:styleId="Index7">
    <w:name w:val="index 7"/>
    <w:basedOn w:val="Normal"/>
    <w:next w:val="Normal"/>
    <w:uiPriority w:val="8"/>
    <w:rsid w:val="00D42717"/>
    <w:pPr>
      <w:ind w:left="1680" w:hanging="240"/>
    </w:pPr>
  </w:style>
  <w:style w:type="paragraph" w:styleId="Index8">
    <w:name w:val="index 8"/>
    <w:basedOn w:val="Normal"/>
    <w:next w:val="Normal"/>
    <w:uiPriority w:val="8"/>
    <w:rsid w:val="00D42717"/>
    <w:pPr>
      <w:ind w:left="1920" w:hanging="240"/>
    </w:pPr>
  </w:style>
  <w:style w:type="paragraph" w:styleId="Index9">
    <w:name w:val="index 9"/>
    <w:basedOn w:val="Normal"/>
    <w:next w:val="Normal"/>
    <w:uiPriority w:val="8"/>
    <w:rsid w:val="00D42717"/>
    <w:pPr>
      <w:ind w:left="2160" w:hanging="240"/>
    </w:pPr>
  </w:style>
  <w:style w:type="paragraph" w:styleId="ListBullet2">
    <w:name w:val="List Bullet 2"/>
    <w:basedOn w:val="Normal"/>
    <w:uiPriority w:val="8"/>
    <w:rsid w:val="00D42717"/>
    <w:pPr>
      <w:numPr>
        <w:numId w:val="3"/>
      </w:numPr>
    </w:pPr>
  </w:style>
  <w:style w:type="paragraph" w:styleId="ListBullet3">
    <w:name w:val="List Bullet 3"/>
    <w:basedOn w:val="Normal"/>
    <w:uiPriority w:val="8"/>
    <w:rsid w:val="00D42717"/>
    <w:pPr>
      <w:numPr>
        <w:numId w:val="4"/>
      </w:numPr>
    </w:pPr>
  </w:style>
  <w:style w:type="paragraph" w:styleId="ListBullet4">
    <w:name w:val="List Bullet 4"/>
    <w:basedOn w:val="Normal"/>
    <w:uiPriority w:val="8"/>
    <w:rsid w:val="00D42717"/>
    <w:pPr>
      <w:numPr>
        <w:numId w:val="5"/>
      </w:numPr>
    </w:pPr>
  </w:style>
  <w:style w:type="paragraph" w:styleId="ListBullet5">
    <w:name w:val="List Bullet 5"/>
    <w:basedOn w:val="Normal"/>
    <w:uiPriority w:val="8"/>
    <w:rsid w:val="00D42717"/>
    <w:pPr>
      <w:numPr>
        <w:numId w:val="6"/>
      </w:numPr>
    </w:pPr>
  </w:style>
  <w:style w:type="paragraph" w:styleId="Title">
    <w:name w:val="Title"/>
    <w:basedOn w:val="Normal"/>
    <w:next w:val="Normal"/>
    <w:link w:val="TitleChar"/>
    <w:qFormat/>
    <w:rsid w:val="00D42717"/>
    <w:pPr>
      <w:spacing w:before="720"/>
    </w:pPr>
    <w:rPr>
      <w:caps/>
      <w:color w:val="4F81BD" w:themeColor="accent1"/>
      <w:spacing w:val="10"/>
      <w:kern w:val="28"/>
      <w:sz w:val="52"/>
      <w:szCs w:val="52"/>
    </w:rPr>
  </w:style>
  <w:style w:type="character" w:customStyle="1" w:styleId="TitleChar">
    <w:name w:val="Title Char"/>
    <w:basedOn w:val="DefaultParagraphFont"/>
    <w:link w:val="Title"/>
    <w:rsid w:val="00D42717"/>
    <w:rPr>
      <w:rFonts w:eastAsiaTheme="minorEastAsia"/>
      <w:caps/>
      <w:color w:val="4F81BD" w:themeColor="accent1"/>
      <w:spacing w:val="10"/>
      <w:kern w:val="28"/>
      <w:sz w:val="52"/>
      <w:szCs w:val="52"/>
      <w:lang w:val="en-US" w:bidi="en-US"/>
    </w:rPr>
  </w:style>
  <w:style w:type="paragraph" w:customStyle="1" w:styleId="Indent">
    <w:name w:val="Indent"/>
    <w:basedOn w:val="Normal"/>
    <w:uiPriority w:val="8"/>
    <w:rsid w:val="00D42717"/>
    <w:pPr>
      <w:ind w:left="720" w:hanging="720"/>
    </w:pPr>
  </w:style>
  <w:style w:type="paragraph" w:customStyle="1" w:styleId="UnNumberedHeading1">
    <w:name w:val="UnNumbered Heading 1"/>
    <w:basedOn w:val="Normal"/>
    <w:next w:val="Normal"/>
    <w:uiPriority w:val="8"/>
    <w:rsid w:val="00D42717"/>
    <w:pPr>
      <w:jc w:val="center"/>
    </w:pPr>
    <w:rPr>
      <w:b/>
      <w:smallCaps/>
    </w:rPr>
  </w:style>
  <w:style w:type="paragraph" w:styleId="ListParagraph">
    <w:name w:val="List Paragraph"/>
    <w:basedOn w:val="Normal"/>
    <w:link w:val="ListParagraphChar"/>
    <w:uiPriority w:val="34"/>
    <w:qFormat/>
    <w:rsid w:val="001E2DEB"/>
    <w:pPr>
      <w:widowControl/>
      <w:numPr>
        <w:numId w:val="25"/>
      </w:numPr>
      <w:shd w:val="clear" w:color="auto" w:fill="FFFFFF"/>
      <w:adjustRightInd/>
      <w:contextualSpacing/>
      <w:textAlignment w:val="auto"/>
    </w:pPr>
    <w:rPr>
      <w:rFonts w:eastAsia="Times New Roman" w:cs="Times New Roman"/>
      <w:color w:val="222222"/>
      <w:lang w:val="el-GR" w:eastAsia="el-GR"/>
    </w:rPr>
  </w:style>
  <w:style w:type="character" w:customStyle="1" w:styleId="ListParagraphChar">
    <w:name w:val="List Paragraph Char"/>
    <w:basedOn w:val="DefaultParagraphFont"/>
    <w:link w:val="ListParagraph"/>
    <w:uiPriority w:val="34"/>
    <w:rsid w:val="001E2DEB"/>
    <w:rPr>
      <w:rFonts w:ascii="Times New Roman" w:eastAsia="Times New Roman" w:hAnsi="Times New Roman" w:cs="Times New Roman"/>
      <w:color w:val="222222"/>
      <w:sz w:val="24"/>
      <w:szCs w:val="24"/>
      <w:shd w:val="clear" w:color="auto" w:fill="FFFFFF"/>
      <w:lang w:eastAsia="el-GR" w:bidi="en-US"/>
    </w:rPr>
  </w:style>
  <w:style w:type="paragraph" w:styleId="BodyText">
    <w:name w:val="Body Text"/>
    <w:basedOn w:val="Normal"/>
    <w:link w:val="BodyTextChar"/>
    <w:rsid w:val="00D42717"/>
    <w:pPr>
      <w:spacing w:after="120"/>
    </w:pPr>
  </w:style>
  <w:style w:type="character" w:customStyle="1" w:styleId="BodyTextChar">
    <w:name w:val="Body Text Char"/>
    <w:basedOn w:val="DefaultParagraphFont"/>
    <w:link w:val="BodyText"/>
    <w:rsid w:val="00D42717"/>
    <w:rPr>
      <w:rFonts w:eastAsiaTheme="minorEastAsia"/>
      <w:sz w:val="20"/>
      <w:szCs w:val="20"/>
      <w:lang w:val="en-US" w:bidi="en-US"/>
    </w:rPr>
  </w:style>
  <w:style w:type="paragraph" w:styleId="ListNumber">
    <w:name w:val="List Number"/>
    <w:basedOn w:val="Normal"/>
    <w:uiPriority w:val="8"/>
    <w:rsid w:val="00D42717"/>
    <w:pPr>
      <w:numPr>
        <w:numId w:val="1"/>
      </w:numPr>
      <w:contextualSpacing/>
    </w:pPr>
  </w:style>
  <w:style w:type="paragraph" w:styleId="Caption">
    <w:name w:val="caption"/>
    <w:basedOn w:val="Normal"/>
    <w:next w:val="Normal"/>
    <w:unhideWhenUsed/>
    <w:qFormat/>
    <w:rsid w:val="001E7733"/>
    <w:pPr>
      <w:keepNext/>
      <w:keepLines/>
      <w:spacing w:after="60" w:line="240" w:lineRule="auto"/>
      <w:jc w:val="left"/>
    </w:pPr>
    <w:rPr>
      <w:b/>
      <w:bCs/>
      <w:color w:val="365F91" w:themeColor="accent1" w:themeShade="BF"/>
      <w:sz w:val="20"/>
      <w:szCs w:val="20"/>
      <w:lang w:val="el-GR"/>
    </w:rPr>
  </w:style>
  <w:style w:type="paragraph" w:styleId="Subtitle">
    <w:name w:val="Subtitle"/>
    <w:basedOn w:val="Normal"/>
    <w:next w:val="Normal"/>
    <w:link w:val="SubtitleChar"/>
    <w:qFormat/>
    <w:rsid w:val="00D42717"/>
    <w:pPr>
      <w:spacing w:after="1000" w:line="240" w:lineRule="auto"/>
    </w:pPr>
    <w:rPr>
      <w:caps/>
      <w:color w:val="595959" w:themeColor="text1" w:themeTint="A6"/>
      <w:spacing w:val="10"/>
    </w:rPr>
  </w:style>
  <w:style w:type="character" w:customStyle="1" w:styleId="SubtitleChar">
    <w:name w:val="Subtitle Char"/>
    <w:basedOn w:val="DefaultParagraphFont"/>
    <w:link w:val="Subtitle"/>
    <w:rsid w:val="00D42717"/>
    <w:rPr>
      <w:rFonts w:eastAsiaTheme="minorEastAsia"/>
      <w:caps/>
      <w:color w:val="595959" w:themeColor="text1" w:themeTint="A6"/>
      <w:spacing w:val="10"/>
      <w:sz w:val="24"/>
      <w:szCs w:val="24"/>
      <w:lang w:val="en-US" w:bidi="en-US"/>
    </w:rPr>
  </w:style>
  <w:style w:type="character" w:styleId="Strong">
    <w:name w:val="Strong"/>
    <w:uiPriority w:val="22"/>
    <w:qFormat/>
    <w:rsid w:val="00D42717"/>
    <w:rPr>
      <w:b/>
      <w:bCs/>
    </w:rPr>
  </w:style>
  <w:style w:type="character" w:styleId="Emphasis">
    <w:name w:val="Emphasis"/>
    <w:qFormat/>
    <w:rsid w:val="00D42717"/>
    <w:rPr>
      <w:caps/>
      <w:color w:val="243F60" w:themeColor="accent1" w:themeShade="7F"/>
      <w:spacing w:val="5"/>
    </w:rPr>
  </w:style>
  <w:style w:type="paragraph" w:styleId="NoSpacing">
    <w:name w:val="No Spacing"/>
    <w:basedOn w:val="Normal"/>
    <w:link w:val="NoSpacingChar"/>
    <w:qFormat/>
    <w:rsid w:val="00D42717"/>
    <w:pPr>
      <w:spacing w:after="0" w:line="240" w:lineRule="auto"/>
    </w:pPr>
  </w:style>
  <w:style w:type="character" w:customStyle="1" w:styleId="NoSpacingChar">
    <w:name w:val="No Spacing Char"/>
    <w:basedOn w:val="DefaultParagraphFont"/>
    <w:link w:val="NoSpacing"/>
    <w:rsid w:val="00D42717"/>
    <w:rPr>
      <w:rFonts w:eastAsiaTheme="minorEastAsia"/>
      <w:sz w:val="20"/>
      <w:szCs w:val="20"/>
      <w:lang w:val="en-US" w:bidi="en-US"/>
    </w:rPr>
  </w:style>
  <w:style w:type="paragraph" w:styleId="Quote">
    <w:name w:val="Quote"/>
    <w:basedOn w:val="Normal"/>
    <w:next w:val="Normal"/>
    <w:link w:val="QuoteChar"/>
    <w:uiPriority w:val="29"/>
    <w:qFormat/>
    <w:rsid w:val="00D42717"/>
    <w:rPr>
      <w:i/>
      <w:iCs/>
    </w:rPr>
  </w:style>
  <w:style w:type="character" w:customStyle="1" w:styleId="QuoteChar">
    <w:name w:val="Quote Char"/>
    <w:basedOn w:val="DefaultParagraphFont"/>
    <w:link w:val="Quote"/>
    <w:uiPriority w:val="29"/>
    <w:rsid w:val="00D42717"/>
    <w:rPr>
      <w:rFonts w:eastAsiaTheme="minorEastAsia"/>
      <w:i/>
      <w:iCs/>
      <w:sz w:val="20"/>
      <w:szCs w:val="20"/>
      <w:lang w:val="en-US" w:bidi="en-US"/>
    </w:rPr>
  </w:style>
  <w:style w:type="paragraph" w:styleId="IntenseQuote">
    <w:name w:val="Intense Quote"/>
    <w:basedOn w:val="Normal"/>
    <w:next w:val="Normal"/>
    <w:link w:val="IntenseQuoteChar"/>
    <w:uiPriority w:val="30"/>
    <w:qFormat/>
    <w:rsid w:val="00D42717"/>
    <w:pPr>
      <w:pBdr>
        <w:top w:val="single" w:sz="4" w:space="10" w:color="4F81BD" w:themeColor="accent1"/>
        <w:left w:val="single" w:sz="4" w:space="10" w:color="4F81BD" w:themeColor="accent1"/>
      </w:pBdr>
      <w:spacing w:after="0"/>
      <w:ind w:left="1296" w:right="1152"/>
    </w:pPr>
    <w:rPr>
      <w:i/>
      <w:iCs/>
      <w:color w:val="4F81BD" w:themeColor="accent1"/>
    </w:rPr>
  </w:style>
  <w:style w:type="character" w:customStyle="1" w:styleId="IntenseQuoteChar">
    <w:name w:val="Intense Quote Char"/>
    <w:basedOn w:val="DefaultParagraphFont"/>
    <w:link w:val="IntenseQuote"/>
    <w:uiPriority w:val="30"/>
    <w:rsid w:val="00D42717"/>
    <w:rPr>
      <w:rFonts w:eastAsiaTheme="minorEastAsia"/>
      <w:i/>
      <w:iCs/>
      <w:color w:val="4F81BD" w:themeColor="accent1"/>
      <w:sz w:val="20"/>
      <w:szCs w:val="20"/>
      <w:lang w:val="en-US" w:bidi="en-US"/>
    </w:rPr>
  </w:style>
  <w:style w:type="character" w:styleId="SubtleEmphasis">
    <w:name w:val="Subtle Emphasis"/>
    <w:uiPriority w:val="19"/>
    <w:qFormat/>
    <w:rsid w:val="00D42717"/>
    <w:rPr>
      <w:i/>
      <w:iCs/>
      <w:color w:val="243F60" w:themeColor="accent1" w:themeShade="7F"/>
    </w:rPr>
  </w:style>
  <w:style w:type="character" w:styleId="IntenseEmphasis">
    <w:name w:val="Intense Emphasis"/>
    <w:uiPriority w:val="21"/>
    <w:qFormat/>
    <w:rsid w:val="00D42717"/>
    <w:rPr>
      <w:b/>
      <w:bCs/>
      <w:caps/>
      <w:color w:val="243F60" w:themeColor="accent1" w:themeShade="7F"/>
      <w:spacing w:val="10"/>
    </w:rPr>
  </w:style>
  <w:style w:type="character" w:styleId="SubtleReference">
    <w:name w:val="Subtle Reference"/>
    <w:uiPriority w:val="31"/>
    <w:qFormat/>
    <w:rsid w:val="00D42717"/>
    <w:rPr>
      <w:b/>
      <w:bCs/>
      <w:color w:val="4F81BD" w:themeColor="accent1"/>
    </w:rPr>
  </w:style>
  <w:style w:type="character" w:styleId="IntenseReference">
    <w:name w:val="Intense Reference"/>
    <w:uiPriority w:val="32"/>
    <w:qFormat/>
    <w:rsid w:val="00D42717"/>
    <w:rPr>
      <w:b/>
      <w:bCs/>
      <w:i/>
      <w:iCs/>
      <w:caps/>
      <w:color w:val="4F81BD" w:themeColor="accent1"/>
    </w:rPr>
  </w:style>
  <w:style w:type="character" w:styleId="BookTitle">
    <w:name w:val="Book Title"/>
    <w:uiPriority w:val="33"/>
    <w:qFormat/>
    <w:rsid w:val="00D42717"/>
    <w:rPr>
      <w:b/>
      <w:bCs/>
      <w:i/>
      <w:iCs/>
      <w:spacing w:val="9"/>
    </w:rPr>
  </w:style>
  <w:style w:type="paragraph" w:styleId="TOCHeading">
    <w:name w:val="TOC Heading"/>
    <w:basedOn w:val="Heading1"/>
    <w:next w:val="Normal"/>
    <w:uiPriority w:val="39"/>
    <w:unhideWhenUsed/>
    <w:qFormat/>
    <w:rsid w:val="00D42717"/>
    <w:pPr>
      <w:outlineLvl w:val="9"/>
    </w:pPr>
  </w:style>
  <w:style w:type="paragraph" w:styleId="BalloonText">
    <w:name w:val="Balloon Text"/>
    <w:basedOn w:val="Normal"/>
    <w:link w:val="BalloonTextChar"/>
    <w:uiPriority w:val="99"/>
    <w:rsid w:val="00D4271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D42717"/>
    <w:rPr>
      <w:rFonts w:ascii="Tahoma" w:eastAsiaTheme="minorEastAsia" w:hAnsi="Tahoma" w:cs="Tahoma"/>
      <w:sz w:val="16"/>
      <w:szCs w:val="16"/>
      <w:lang w:val="en-US" w:bidi="en-US"/>
    </w:rPr>
  </w:style>
  <w:style w:type="paragraph" w:customStyle="1" w:styleId="Bullet">
    <w:name w:val="Bullet"/>
    <w:basedOn w:val="ListParagraph"/>
    <w:link w:val="BulletChar"/>
    <w:qFormat/>
    <w:rsid w:val="00D8185C"/>
    <w:pPr>
      <w:numPr>
        <w:numId w:val="37"/>
      </w:numPr>
    </w:pPr>
  </w:style>
  <w:style w:type="character" w:customStyle="1" w:styleId="BulletChar">
    <w:name w:val="Bullet Char"/>
    <w:basedOn w:val="ListParagraphChar"/>
    <w:link w:val="Bullet"/>
    <w:rsid w:val="00D8185C"/>
    <w:rPr>
      <w:rFonts w:ascii="Times New Roman" w:eastAsia="Times New Roman" w:hAnsi="Times New Roman" w:cs="Times New Roman"/>
      <w:color w:val="222222"/>
      <w:sz w:val="24"/>
      <w:szCs w:val="24"/>
      <w:shd w:val="clear" w:color="auto" w:fill="FFFFFF"/>
      <w:lang w:eastAsia="el-GR" w:bidi="en-US"/>
    </w:rPr>
  </w:style>
  <w:style w:type="paragraph" w:customStyle="1" w:styleId="List-number">
    <w:name w:val="List - number"/>
    <w:basedOn w:val="ListParagraph"/>
    <w:link w:val="List-numberChar"/>
    <w:rsid w:val="00D42717"/>
    <w:pPr>
      <w:numPr>
        <w:numId w:val="8"/>
      </w:numPr>
    </w:pPr>
  </w:style>
  <w:style w:type="character" w:customStyle="1" w:styleId="List-numberChar">
    <w:name w:val="List - number Char"/>
    <w:basedOn w:val="ListParagraphChar"/>
    <w:link w:val="List-number"/>
    <w:rsid w:val="00D42717"/>
    <w:rPr>
      <w:rFonts w:ascii="Times New Roman" w:eastAsia="Times New Roman" w:hAnsi="Times New Roman" w:cs="Times New Roman"/>
      <w:color w:val="222222"/>
      <w:sz w:val="24"/>
      <w:szCs w:val="24"/>
      <w:shd w:val="clear" w:color="auto" w:fill="FFFFFF"/>
      <w:lang w:eastAsia="el-GR" w:bidi="en-US"/>
    </w:rPr>
  </w:style>
  <w:style w:type="paragraph" w:customStyle="1" w:styleId="Figuretitle">
    <w:name w:val="Figure title"/>
    <w:basedOn w:val="Normal"/>
    <w:link w:val="FiguretitleChar"/>
    <w:qFormat/>
    <w:rsid w:val="00D42717"/>
    <w:rPr>
      <w:b/>
    </w:rPr>
  </w:style>
  <w:style w:type="character" w:customStyle="1" w:styleId="FiguretitleChar">
    <w:name w:val="Figure title Char"/>
    <w:basedOn w:val="DefaultParagraphFont"/>
    <w:link w:val="Figuretitle"/>
    <w:rsid w:val="00D42717"/>
    <w:rPr>
      <w:rFonts w:eastAsiaTheme="minorEastAsia"/>
      <w:b/>
      <w:sz w:val="20"/>
      <w:szCs w:val="20"/>
      <w:lang w:val="en-US" w:bidi="en-US"/>
    </w:rPr>
  </w:style>
  <w:style w:type="paragraph" w:customStyle="1" w:styleId="Tabletitle">
    <w:name w:val="Table title"/>
    <w:basedOn w:val="table-h"/>
    <w:link w:val="TabletitleChar"/>
    <w:qFormat/>
    <w:rsid w:val="00B031A0"/>
    <w:pPr>
      <w:keepNext/>
    </w:pPr>
  </w:style>
  <w:style w:type="character" w:customStyle="1" w:styleId="TabletitleChar">
    <w:name w:val="Table title Char"/>
    <w:basedOn w:val="FiguretitleChar"/>
    <w:link w:val="Tabletitle"/>
    <w:rsid w:val="00B031A0"/>
    <w:rPr>
      <w:rFonts w:eastAsia="Calibri" w:cs="Calibri"/>
      <w:b w:val="0"/>
      <w:color w:val="000000" w:themeColor="text1"/>
      <w:sz w:val="20"/>
      <w:szCs w:val="24"/>
      <w:lang w:val="en-US" w:bidi="en-US"/>
    </w:rPr>
  </w:style>
  <w:style w:type="character" w:styleId="Hyperlink">
    <w:name w:val="Hyperlink"/>
    <w:basedOn w:val="DefaultParagraphFont"/>
    <w:uiPriority w:val="99"/>
    <w:unhideWhenUsed/>
    <w:rsid w:val="00D42717"/>
    <w:rPr>
      <w:color w:val="0000FF" w:themeColor="hyperlink"/>
      <w:u w:val="single"/>
    </w:rPr>
  </w:style>
  <w:style w:type="paragraph" w:styleId="NormalWeb">
    <w:name w:val="Normal (Web)"/>
    <w:basedOn w:val="Normal"/>
    <w:uiPriority w:val="99"/>
    <w:unhideWhenUsed/>
    <w:rsid w:val="00D42717"/>
    <w:pPr>
      <w:spacing w:before="100" w:beforeAutospacing="1" w:after="100" w:afterAutospacing="1" w:line="240" w:lineRule="auto"/>
    </w:pPr>
    <w:rPr>
      <w:rFonts w:eastAsia="Times New Roman" w:cs="Times New Roman"/>
      <w:lang w:bidi="ar-SA"/>
    </w:rPr>
  </w:style>
  <w:style w:type="paragraph" w:customStyle="1" w:styleId="msolistparagraphcxspfirst">
    <w:name w:val="msolistparagraphcxspfirst"/>
    <w:basedOn w:val="Normal"/>
    <w:rsid w:val="00D42717"/>
    <w:pPr>
      <w:spacing w:after="0"/>
      <w:ind w:left="720"/>
    </w:pPr>
    <w:rPr>
      <w:rFonts w:ascii="Calibri" w:eastAsia="Times New Roman" w:hAnsi="Calibri"/>
      <w:lang w:bidi="ar-SA"/>
    </w:rPr>
  </w:style>
  <w:style w:type="paragraph" w:customStyle="1" w:styleId="msolistparagraphcxspmiddle">
    <w:name w:val="msolistparagraphcxspmiddle"/>
    <w:basedOn w:val="Normal"/>
    <w:rsid w:val="00D42717"/>
    <w:pPr>
      <w:spacing w:after="0"/>
      <w:ind w:left="720"/>
    </w:pPr>
    <w:rPr>
      <w:rFonts w:ascii="Calibri" w:eastAsia="Times New Roman" w:hAnsi="Calibri"/>
      <w:lang w:bidi="ar-SA"/>
    </w:rPr>
  </w:style>
  <w:style w:type="paragraph" w:customStyle="1" w:styleId="msolistparagraphcxsplast">
    <w:name w:val="msolistparagraphcxsplast"/>
    <w:basedOn w:val="Normal"/>
    <w:rsid w:val="00D42717"/>
    <w:pPr>
      <w:ind w:left="720"/>
    </w:pPr>
    <w:rPr>
      <w:rFonts w:ascii="Calibri" w:eastAsia="Times New Roman" w:hAnsi="Calibri"/>
      <w:lang w:bidi="ar-SA"/>
    </w:rPr>
  </w:style>
  <w:style w:type="character" w:customStyle="1" w:styleId="Char">
    <w:name w:val="ΕΕ ΚΕΙΜΕΝΟ Char"/>
    <w:basedOn w:val="DefaultParagraphFont"/>
    <w:link w:val="a"/>
    <w:uiPriority w:val="99"/>
    <w:rsid w:val="00D42717"/>
    <w:rPr>
      <w:rFonts w:ascii="Trebuchet MS" w:hAnsi="Trebuchet MS"/>
    </w:rPr>
  </w:style>
  <w:style w:type="paragraph" w:customStyle="1" w:styleId="a">
    <w:name w:val="ΕΕ ΚΕΙΜΕΝΟ"/>
    <w:basedOn w:val="Normal"/>
    <w:link w:val="Char"/>
    <w:uiPriority w:val="99"/>
    <w:rsid w:val="00D42717"/>
    <w:pPr>
      <w:spacing w:after="0" w:line="240" w:lineRule="auto"/>
    </w:pPr>
    <w:rPr>
      <w:rFonts w:ascii="Trebuchet MS" w:eastAsiaTheme="minorHAnsi" w:hAnsi="Trebuchet MS"/>
      <w:sz w:val="22"/>
      <w:szCs w:val="22"/>
      <w:lang w:bidi="ar-SA"/>
    </w:rPr>
  </w:style>
  <w:style w:type="paragraph" w:customStyle="1" w:styleId="msochpdefault">
    <w:name w:val="msochpdefault"/>
    <w:basedOn w:val="Normal"/>
    <w:rsid w:val="00D42717"/>
    <w:pPr>
      <w:spacing w:before="100" w:beforeAutospacing="1" w:after="100" w:afterAutospacing="1" w:line="240" w:lineRule="auto"/>
    </w:pPr>
    <w:rPr>
      <w:rFonts w:ascii="Calibri" w:eastAsia="Times New Roman" w:hAnsi="Calibri"/>
      <w:lang w:bidi="ar-SA"/>
    </w:rPr>
  </w:style>
  <w:style w:type="paragraph" w:customStyle="1" w:styleId="msopapdefault">
    <w:name w:val="msopapdefault"/>
    <w:basedOn w:val="Normal"/>
    <w:rsid w:val="00D42717"/>
    <w:pPr>
      <w:spacing w:before="100" w:beforeAutospacing="1"/>
    </w:pPr>
    <w:rPr>
      <w:rFonts w:eastAsia="Times New Roman" w:cs="Times New Roman"/>
      <w:lang w:bidi="ar-SA"/>
    </w:rPr>
  </w:style>
  <w:style w:type="character" w:customStyle="1" w:styleId="st">
    <w:name w:val="st"/>
    <w:basedOn w:val="DefaultParagraphFont"/>
    <w:rsid w:val="00D42717"/>
  </w:style>
  <w:style w:type="character" w:customStyle="1" w:styleId="hps">
    <w:name w:val="hps"/>
    <w:basedOn w:val="DefaultParagraphFont"/>
    <w:rsid w:val="00D42717"/>
  </w:style>
  <w:style w:type="character" w:styleId="FollowedHyperlink">
    <w:name w:val="FollowedHyperlink"/>
    <w:basedOn w:val="DefaultParagraphFont"/>
    <w:uiPriority w:val="99"/>
    <w:unhideWhenUsed/>
    <w:rsid w:val="00D42717"/>
    <w:rPr>
      <w:color w:val="800080"/>
      <w:u w:val="single"/>
    </w:rPr>
  </w:style>
  <w:style w:type="paragraph" w:customStyle="1" w:styleId="kaderkop">
    <w:name w:val="kaderkop"/>
    <w:basedOn w:val="Normal"/>
    <w:rsid w:val="00C8238D"/>
    <w:pPr>
      <w:spacing w:after="0" w:line="280" w:lineRule="atLeast"/>
      <w:ind w:left="340"/>
    </w:pPr>
    <w:rPr>
      <w:rFonts w:ascii="Arial" w:eastAsia="Times New Roman" w:hAnsi="Arial" w:cs="Times New Roman"/>
      <w:b/>
      <w:color w:val="006DB6"/>
      <w:sz w:val="16"/>
      <w:lang w:eastAsia="nl-NL" w:bidi="ar-SA"/>
    </w:rPr>
  </w:style>
  <w:style w:type="paragraph" w:customStyle="1" w:styleId="Default">
    <w:name w:val="Default"/>
    <w:rsid w:val="00071658"/>
    <w:pPr>
      <w:widowControl w:val="0"/>
      <w:autoSpaceDE w:val="0"/>
      <w:autoSpaceDN w:val="0"/>
      <w:adjustRightInd w:val="0"/>
      <w:spacing w:after="0" w:line="240" w:lineRule="auto"/>
      <w:jc w:val="both"/>
      <w:textAlignment w:val="baseline"/>
    </w:pPr>
    <w:rPr>
      <w:rFonts w:ascii="Calibri" w:eastAsia="Times New Roman" w:hAnsi="Calibri" w:cs="Times New Roman"/>
      <w:color w:val="000000"/>
      <w:sz w:val="24"/>
      <w:szCs w:val="24"/>
      <w:lang w:val="en-US" w:eastAsia="en-GB"/>
    </w:rPr>
  </w:style>
  <w:style w:type="paragraph" w:customStyle="1" w:styleId="Normal1">
    <w:name w:val="Normal1"/>
    <w:basedOn w:val="Normal"/>
    <w:rsid w:val="006172C6"/>
    <w:pPr>
      <w:spacing w:before="100" w:beforeAutospacing="1" w:after="100" w:afterAutospacing="1" w:line="240" w:lineRule="auto"/>
    </w:pPr>
    <w:rPr>
      <w:rFonts w:eastAsia="Times New Roman" w:cs="Times New Roman"/>
      <w:lang w:eastAsia="el-GR" w:bidi="ar-SA"/>
    </w:rPr>
  </w:style>
  <w:style w:type="character" w:customStyle="1" w:styleId="normalchar">
    <w:name w:val="normal__char"/>
    <w:basedOn w:val="DefaultParagraphFont"/>
    <w:rsid w:val="006172C6"/>
  </w:style>
  <w:style w:type="character" w:customStyle="1" w:styleId="apple-converted-space">
    <w:name w:val="apple-converted-space"/>
    <w:basedOn w:val="DefaultParagraphFont"/>
    <w:rsid w:val="006172C6"/>
  </w:style>
  <w:style w:type="paragraph" w:styleId="HTMLPreformatted">
    <w:name w:val="HTML Preformatted"/>
    <w:basedOn w:val="Normal"/>
    <w:link w:val="HTMLPreformattedChar"/>
    <w:uiPriority w:val="99"/>
    <w:semiHidden/>
    <w:unhideWhenUsed/>
    <w:rsid w:val="009D3F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lang w:bidi="ar-SA"/>
    </w:rPr>
  </w:style>
  <w:style w:type="character" w:customStyle="1" w:styleId="HTMLPreformattedChar">
    <w:name w:val="HTML Preformatted Char"/>
    <w:basedOn w:val="DefaultParagraphFont"/>
    <w:link w:val="HTMLPreformatted"/>
    <w:uiPriority w:val="99"/>
    <w:semiHidden/>
    <w:rsid w:val="009D3F42"/>
    <w:rPr>
      <w:rFonts w:ascii="Courier New" w:eastAsia="Times New Roman" w:hAnsi="Courier New" w:cs="Courier New"/>
      <w:sz w:val="20"/>
      <w:szCs w:val="20"/>
      <w:lang w:val="en-US"/>
    </w:rPr>
  </w:style>
  <w:style w:type="character" w:customStyle="1" w:styleId="atn">
    <w:name w:val="atn"/>
    <w:basedOn w:val="DefaultParagraphFont"/>
    <w:rsid w:val="001F4A49"/>
  </w:style>
  <w:style w:type="paragraph" w:customStyle="1" w:styleId="a0">
    <w:name w:val="ΚΕΙΜΕΝΟ"/>
    <w:basedOn w:val="BodyText"/>
    <w:link w:val="Char0"/>
    <w:uiPriority w:val="99"/>
    <w:rsid w:val="00D949E2"/>
    <w:pPr>
      <w:spacing w:after="0" w:line="240" w:lineRule="auto"/>
    </w:pPr>
    <w:rPr>
      <w:rFonts w:ascii="Trebuchet MS" w:eastAsia="Century Schoolbook" w:hAnsi="Trebuchet MS" w:cs="Times New Roman"/>
      <w:sz w:val="22"/>
      <w:lang w:eastAsia="ja-JP" w:bidi="ar-SA"/>
    </w:rPr>
  </w:style>
  <w:style w:type="character" w:customStyle="1" w:styleId="Char0">
    <w:name w:val="ΚΕΙΜΕΝΟ Char"/>
    <w:link w:val="a0"/>
    <w:uiPriority w:val="99"/>
    <w:locked/>
    <w:rsid w:val="00D949E2"/>
    <w:rPr>
      <w:rFonts w:ascii="Trebuchet MS" w:eastAsia="Century Schoolbook" w:hAnsi="Trebuchet MS" w:cs="Times New Roman"/>
      <w:szCs w:val="20"/>
      <w:lang w:eastAsia="ja-JP"/>
    </w:rPr>
  </w:style>
  <w:style w:type="character" w:customStyle="1" w:styleId="list-bullet-colorChar">
    <w:name w:val="list-bullet-color Char"/>
    <w:link w:val="list-bullet-color"/>
    <w:locked/>
    <w:rsid w:val="00B560D2"/>
    <w:rPr>
      <w:rFonts w:ascii="Arial" w:eastAsia="Times New Roman" w:hAnsi="Arial" w:cs="Times New Roman"/>
      <w:color w:val="000000" w:themeColor="text1"/>
      <w:sz w:val="19"/>
      <w:szCs w:val="24"/>
      <w:lang w:val="en-GB" w:eastAsia="nl-NL"/>
    </w:rPr>
  </w:style>
  <w:style w:type="paragraph" w:customStyle="1" w:styleId="list-bullet-color">
    <w:name w:val="list-bullet-color"/>
    <w:basedOn w:val="Normal"/>
    <w:link w:val="list-bullet-colorChar"/>
    <w:rsid w:val="00B560D2"/>
    <w:pPr>
      <w:numPr>
        <w:numId w:val="9"/>
      </w:numPr>
      <w:spacing w:after="0" w:line="280" w:lineRule="atLeast"/>
    </w:pPr>
    <w:rPr>
      <w:rFonts w:ascii="Arial" w:eastAsia="Times New Roman" w:hAnsi="Arial" w:cs="Times New Roman"/>
      <w:sz w:val="19"/>
      <w:lang w:eastAsia="nl-NL" w:bidi="ar-SA"/>
    </w:rPr>
  </w:style>
  <w:style w:type="character" w:customStyle="1" w:styleId="at1">
    <w:name w:val="a__t1"/>
    <w:rsid w:val="00B560D2"/>
  </w:style>
  <w:style w:type="table" w:styleId="TableGrid">
    <w:name w:val="Table Grid"/>
    <w:basedOn w:val="TableNormal"/>
    <w:rsid w:val="00422C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unhideWhenUsed/>
    <w:rsid w:val="007A2E46"/>
    <w:pPr>
      <w:spacing w:after="120" w:line="480" w:lineRule="auto"/>
    </w:pPr>
  </w:style>
  <w:style w:type="character" w:customStyle="1" w:styleId="BodyText2Char">
    <w:name w:val="Body Text 2 Char"/>
    <w:basedOn w:val="DefaultParagraphFont"/>
    <w:link w:val="BodyText2"/>
    <w:rsid w:val="007A2E46"/>
    <w:rPr>
      <w:rFonts w:eastAsiaTheme="minorEastAsia"/>
      <w:sz w:val="20"/>
      <w:szCs w:val="20"/>
      <w:lang w:val="en-US" w:bidi="en-US"/>
    </w:rPr>
  </w:style>
  <w:style w:type="character" w:styleId="CommentReference">
    <w:name w:val="annotation reference"/>
    <w:basedOn w:val="DefaultParagraphFont"/>
    <w:unhideWhenUsed/>
    <w:rsid w:val="006801C4"/>
    <w:rPr>
      <w:sz w:val="16"/>
      <w:szCs w:val="16"/>
    </w:rPr>
  </w:style>
  <w:style w:type="paragraph" w:styleId="CommentText">
    <w:name w:val="annotation text"/>
    <w:basedOn w:val="Normal"/>
    <w:link w:val="CommentTextChar"/>
    <w:unhideWhenUsed/>
    <w:rsid w:val="006801C4"/>
    <w:pPr>
      <w:spacing w:line="240" w:lineRule="auto"/>
    </w:pPr>
    <w:rPr>
      <w:rFonts w:ascii="Tahoma" w:eastAsiaTheme="minorHAnsi" w:hAnsi="Tahoma" w:cs="Tahoma"/>
      <w:lang w:bidi="ar-SA"/>
    </w:rPr>
  </w:style>
  <w:style w:type="character" w:customStyle="1" w:styleId="CommentTextChar">
    <w:name w:val="Comment Text Char"/>
    <w:basedOn w:val="DefaultParagraphFont"/>
    <w:link w:val="CommentText"/>
    <w:rsid w:val="006801C4"/>
    <w:rPr>
      <w:rFonts w:ascii="Tahoma" w:hAnsi="Tahoma" w:cs="Tahoma"/>
      <w:sz w:val="20"/>
      <w:szCs w:val="20"/>
    </w:rPr>
  </w:style>
  <w:style w:type="paragraph" w:customStyle="1" w:styleId="TableParagraph">
    <w:name w:val="Table Paragraph"/>
    <w:basedOn w:val="Normal"/>
    <w:uiPriority w:val="1"/>
    <w:qFormat/>
    <w:rsid w:val="00550D5F"/>
    <w:pPr>
      <w:spacing w:after="0" w:line="240" w:lineRule="auto"/>
    </w:pPr>
    <w:rPr>
      <w:rFonts w:ascii="Verdana" w:eastAsia="Verdana" w:hAnsi="Verdana" w:cs="Verdana"/>
      <w:sz w:val="22"/>
      <w:szCs w:val="22"/>
      <w:lang w:bidi="ar-SA"/>
    </w:rPr>
  </w:style>
  <w:style w:type="table" w:customStyle="1" w:styleId="TableGrid3">
    <w:name w:val="Table Grid3"/>
    <w:basedOn w:val="TableNormal"/>
    <w:next w:val="TableGrid"/>
    <w:uiPriority w:val="59"/>
    <w:rsid w:val="00086FCA"/>
    <w:pPr>
      <w:spacing w:after="0" w:line="240" w:lineRule="auto"/>
    </w:pPr>
    <w:rPr>
      <w:rFonts w:eastAsiaTheme="minorEastAsia"/>
      <w:lang w:eastAsia="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
    <w:name w:val="Grid Table 1 Light1"/>
    <w:basedOn w:val="TableNormal"/>
    <w:uiPriority w:val="46"/>
    <w:rsid w:val="00C07B5F"/>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1">
    <w:name w:val="Table Grid1"/>
    <w:basedOn w:val="TableNormal"/>
    <w:next w:val="TableGrid"/>
    <w:uiPriority w:val="59"/>
    <w:rsid w:val="00115F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nhideWhenUsed/>
    <w:rsid w:val="00D06AB0"/>
    <w:rPr>
      <w:rFonts w:asciiTheme="minorHAnsi" w:eastAsia="Calibri" w:hAnsiTheme="minorHAnsi" w:cs="Calibri"/>
      <w:b/>
      <w:bCs/>
      <w:sz w:val="20"/>
      <w:szCs w:val="20"/>
      <w:lang w:bidi="en-US"/>
    </w:rPr>
  </w:style>
  <w:style w:type="character" w:customStyle="1" w:styleId="CommentSubjectChar">
    <w:name w:val="Comment Subject Char"/>
    <w:basedOn w:val="CommentTextChar"/>
    <w:link w:val="CommentSubject"/>
    <w:rsid w:val="00D06AB0"/>
    <w:rPr>
      <w:rFonts w:ascii="Tahoma" w:eastAsia="Calibri" w:hAnsi="Tahoma" w:cs="Calibri"/>
      <w:b/>
      <w:bCs/>
      <w:color w:val="000000" w:themeColor="text1"/>
      <w:sz w:val="20"/>
      <w:szCs w:val="20"/>
      <w:lang w:bidi="en-US"/>
    </w:rPr>
  </w:style>
  <w:style w:type="paragraph" w:customStyle="1" w:styleId="Numbered-heading">
    <w:name w:val="Numbered-heading"/>
    <w:basedOn w:val="Heading3"/>
    <w:link w:val="Numbered-headingChar"/>
    <w:rsid w:val="001077C5"/>
    <w:pPr>
      <w:pBdr>
        <w:top w:val="none" w:sz="0" w:space="0" w:color="auto"/>
        <w:left w:val="none" w:sz="0" w:space="0" w:color="auto"/>
      </w:pBdr>
      <w:spacing w:before="240" w:after="120"/>
    </w:pPr>
    <w:rPr>
      <w:b/>
      <w:caps w:val="0"/>
      <w:color w:val="auto"/>
    </w:rPr>
  </w:style>
  <w:style w:type="paragraph" w:customStyle="1" w:styleId="N11">
    <w:name w:val="N1.1"/>
    <w:basedOn w:val="N1"/>
    <w:link w:val="N11Char"/>
    <w:qFormat/>
    <w:rsid w:val="00BE37FF"/>
    <w:pPr>
      <w:numPr>
        <w:ilvl w:val="1"/>
      </w:numPr>
      <w:ind w:left="709" w:hanging="709"/>
    </w:pPr>
  </w:style>
  <w:style w:type="character" w:customStyle="1" w:styleId="Numbered-headingChar">
    <w:name w:val="Numbered-heading Char"/>
    <w:basedOn w:val="Heading3Char"/>
    <w:link w:val="Numbered-heading"/>
    <w:rsid w:val="001077C5"/>
    <w:rPr>
      <w:rFonts w:ascii="Times New Roman" w:eastAsia="Calibri" w:hAnsi="Times New Roman" w:cs="Calibri"/>
      <w:b/>
      <w:caps w:val="0"/>
      <w:color w:val="365F91"/>
      <w:spacing w:val="10"/>
      <w:sz w:val="24"/>
      <w:szCs w:val="24"/>
      <w:lang w:eastAsia="en-GB" w:bidi="en-US"/>
    </w:rPr>
  </w:style>
  <w:style w:type="paragraph" w:customStyle="1" w:styleId="N1">
    <w:name w:val="N1"/>
    <w:basedOn w:val="Numbered-heading"/>
    <w:link w:val="N1Char"/>
    <w:qFormat/>
    <w:rsid w:val="007C12D6"/>
    <w:pPr>
      <w:widowControl/>
      <w:numPr>
        <w:numId w:val="41"/>
      </w:numPr>
      <w:spacing w:line="24" w:lineRule="atLeast"/>
    </w:pPr>
    <w:rPr>
      <w:color w:val="365F91"/>
    </w:rPr>
  </w:style>
  <w:style w:type="character" w:customStyle="1" w:styleId="N11Char">
    <w:name w:val="N1.1 Char"/>
    <w:basedOn w:val="Numbered-headingChar"/>
    <w:link w:val="N11"/>
    <w:rsid w:val="00BE37FF"/>
    <w:rPr>
      <w:rFonts w:ascii="Times New Roman" w:eastAsia="Calibri" w:hAnsi="Times New Roman" w:cs="Calibri"/>
      <w:b/>
      <w:caps w:val="0"/>
      <w:color w:val="365F91"/>
      <w:spacing w:val="10"/>
      <w:sz w:val="24"/>
      <w:szCs w:val="24"/>
      <w:lang w:eastAsia="en-GB" w:bidi="en-US"/>
    </w:rPr>
  </w:style>
  <w:style w:type="paragraph" w:customStyle="1" w:styleId="table-h">
    <w:name w:val="table-h"/>
    <w:basedOn w:val="Normal"/>
    <w:link w:val="table-hChar"/>
    <w:rsid w:val="00436A91"/>
    <w:pPr>
      <w:spacing w:after="120" w:line="240" w:lineRule="auto"/>
      <w:jc w:val="center"/>
    </w:pPr>
    <w:rPr>
      <w:sz w:val="22"/>
    </w:rPr>
  </w:style>
  <w:style w:type="character" w:customStyle="1" w:styleId="N1Char">
    <w:name w:val="N1 Char"/>
    <w:basedOn w:val="Numbered-headingChar"/>
    <w:link w:val="N1"/>
    <w:rsid w:val="007C12D6"/>
    <w:rPr>
      <w:rFonts w:ascii="Times New Roman" w:eastAsia="Calibri" w:hAnsi="Times New Roman" w:cs="Calibri"/>
      <w:b/>
      <w:caps w:val="0"/>
      <w:color w:val="365F91"/>
      <w:spacing w:val="10"/>
      <w:sz w:val="24"/>
      <w:szCs w:val="24"/>
      <w:lang w:eastAsia="en-GB" w:bidi="en-US"/>
    </w:rPr>
  </w:style>
  <w:style w:type="character" w:customStyle="1" w:styleId="table-hChar">
    <w:name w:val="table-h Char"/>
    <w:basedOn w:val="DefaultParagraphFont"/>
    <w:link w:val="table-h"/>
    <w:rsid w:val="00436A91"/>
    <w:rPr>
      <w:rFonts w:eastAsia="Calibri" w:cs="Calibri"/>
      <w:color w:val="000000" w:themeColor="text1"/>
      <w:szCs w:val="24"/>
      <w:lang w:bidi="en-US"/>
    </w:rPr>
  </w:style>
  <w:style w:type="paragraph" w:customStyle="1" w:styleId="N12">
    <w:name w:val="N1.2"/>
    <w:basedOn w:val="N11"/>
    <w:qFormat/>
    <w:rsid w:val="00BE37FF"/>
    <w:pPr>
      <w:numPr>
        <w:ilvl w:val="2"/>
      </w:numPr>
      <w:ind w:left="851" w:hanging="851"/>
    </w:pPr>
    <w:rPr>
      <w:color w:val="auto"/>
    </w:rPr>
  </w:style>
  <w:style w:type="paragraph" w:styleId="BodyTextIndent">
    <w:name w:val="Body Text Indent"/>
    <w:basedOn w:val="Normal"/>
    <w:link w:val="BodyTextIndentChar"/>
    <w:uiPriority w:val="99"/>
    <w:unhideWhenUsed/>
    <w:rsid w:val="006D2088"/>
    <w:pPr>
      <w:spacing w:after="120"/>
      <w:ind w:left="283"/>
    </w:pPr>
  </w:style>
  <w:style w:type="character" w:customStyle="1" w:styleId="BodyTextIndentChar">
    <w:name w:val="Body Text Indent Char"/>
    <w:basedOn w:val="DefaultParagraphFont"/>
    <w:link w:val="BodyTextIndent"/>
    <w:uiPriority w:val="99"/>
    <w:rsid w:val="006D2088"/>
    <w:rPr>
      <w:rFonts w:eastAsia="Calibri" w:cs="Calibri"/>
      <w:color w:val="000000" w:themeColor="text1"/>
      <w:sz w:val="24"/>
      <w:szCs w:val="24"/>
      <w:lang w:bidi="en-US"/>
    </w:rPr>
  </w:style>
  <w:style w:type="paragraph" w:styleId="BodyText3">
    <w:name w:val="Body Text 3"/>
    <w:basedOn w:val="Normal"/>
    <w:link w:val="BodyText3Char"/>
    <w:unhideWhenUsed/>
    <w:rsid w:val="00327DBD"/>
    <w:pPr>
      <w:spacing w:after="120"/>
    </w:pPr>
    <w:rPr>
      <w:sz w:val="16"/>
      <w:szCs w:val="16"/>
    </w:rPr>
  </w:style>
  <w:style w:type="character" w:customStyle="1" w:styleId="BodyText3Char">
    <w:name w:val="Body Text 3 Char"/>
    <w:basedOn w:val="DefaultParagraphFont"/>
    <w:link w:val="BodyText3"/>
    <w:rsid w:val="00327DBD"/>
    <w:rPr>
      <w:rFonts w:eastAsia="Calibri" w:cs="Calibri"/>
      <w:color w:val="000000" w:themeColor="text1"/>
      <w:sz w:val="16"/>
      <w:szCs w:val="16"/>
      <w:lang w:bidi="en-US"/>
    </w:rPr>
  </w:style>
  <w:style w:type="paragraph" w:customStyle="1" w:styleId="AHeadEkthesi2">
    <w:name w:val="A Head Ekthesi 2"/>
    <w:basedOn w:val="Heading1"/>
    <w:rsid w:val="00706CCC"/>
    <w:pPr>
      <w:keepNext/>
      <w:widowControl/>
      <w:pBdr>
        <w:top w:val="none" w:sz="0" w:space="0" w:color="auto"/>
        <w:left w:val="none" w:sz="0" w:space="0" w:color="auto"/>
        <w:bottom w:val="none" w:sz="0" w:space="0" w:color="auto"/>
        <w:right w:val="none" w:sz="0" w:space="0" w:color="auto"/>
      </w:pBdr>
      <w:shd w:val="clear" w:color="auto" w:fill="auto"/>
      <w:tabs>
        <w:tab w:val="left" w:pos="567"/>
        <w:tab w:val="left" w:pos="1134"/>
      </w:tabs>
      <w:adjustRightInd/>
      <w:spacing w:after="0" w:line="240" w:lineRule="auto"/>
      <w:jc w:val="left"/>
      <w:textAlignment w:val="auto"/>
    </w:pPr>
    <w:rPr>
      <w:rFonts w:ascii="Arial" w:eastAsia="Times New Roman" w:hAnsi="Arial" w:cs="Arial"/>
      <w:bCs w:val="0"/>
      <w:color w:val="auto"/>
      <w:spacing w:val="0"/>
      <w:sz w:val="24"/>
      <w:szCs w:val="24"/>
      <w:lang w:eastAsia="en-US" w:bidi="ar-SA"/>
    </w:rPr>
  </w:style>
  <w:style w:type="paragraph" w:styleId="BodyTextIndent2">
    <w:name w:val="Body Text Indent 2"/>
    <w:basedOn w:val="Normal"/>
    <w:link w:val="BodyTextIndent2Char"/>
    <w:uiPriority w:val="99"/>
    <w:unhideWhenUsed/>
    <w:rsid w:val="00216A64"/>
    <w:pPr>
      <w:spacing w:after="120" w:line="480" w:lineRule="auto"/>
      <w:ind w:left="283"/>
    </w:pPr>
  </w:style>
  <w:style w:type="character" w:customStyle="1" w:styleId="BodyTextIndent2Char">
    <w:name w:val="Body Text Indent 2 Char"/>
    <w:basedOn w:val="DefaultParagraphFont"/>
    <w:link w:val="BodyTextIndent2"/>
    <w:uiPriority w:val="99"/>
    <w:rsid w:val="00216A64"/>
    <w:rPr>
      <w:rFonts w:ascii="Times New Roman" w:eastAsia="Calibri" w:hAnsi="Times New Roman" w:cs="Calibri"/>
      <w:color w:val="000000" w:themeColor="text1"/>
      <w:sz w:val="24"/>
      <w:szCs w:val="24"/>
      <w:lang w:val="en-GB" w:eastAsia="en-GB" w:bidi="en-US"/>
    </w:rPr>
  </w:style>
  <w:style w:type="paragraph" w:customStyle="1" w:styleId="CharCharChar1Char">
    <w:name w:val="Char Char Char1 Char"/>
    <w:basedOn w:val="Normal"/>
    <w:rsid w:val="00216A64"/>
    <w:pPr>
      <w:widowControl/>
      <w:adjustRightInd/>
      <w:spacing w:after="0" w:line="240" w:lineRule="auto"/>
      <w:jc w:val="left"/>
      <w:textAlignment w:val="auto"/>
    </w:pPr>
    <w:rPr>
      <w:rFonts w:eastAsia="Times New Roman" w:cs="Times New Roman"/>
      <w:color w:val="auto"/>
      <w:lang w:val="pl-PL" w:eastAsia="pl-PL" w:bidi="ar-SA"/>
    </w:rPr>
  </w:style>
  <w:style w:type="paragraph" w:styleId="BodyTextIndent3">
    <w:name w:val="Body Text Indent 3"/>
    <w:basedOn w:val="Normal"/>
    <w:link w:val="BodyTextIndent3Char"/>
    <w:rsid w:val="00216A64"/>
    <w:pPr>
      <w:widowControl/>
      <w:adjustRightInd/>
      <w:spacing w:after="0" w:line="240" w:lineRule="auto"/>
      <w:ind w:firstLine="709"/>
      <w:textAlignment w:val="auto"/>
    </w:pPr>
    <w:rPr>
      <w:rFonts w:eastAsia="Times New Roman" w:cs="Times New Roman"/>
      <w:color w:val="auto"/>
      <w:szCs w:val="20"/>
      <w:lang w:val="el-GR" w:eastAsia="en-US" w:bidi="ar-SA"/>
    </w:rPr>
  </w:style>
  <w:style w:type="character" w:customStyle="1" w:styleId="BodyTextIndent3Char">
    <w:name w:val="Body Text Indent 3 Char"/>
    <w:basedOn w:val="DefaultParagraphFont"/>
    <w:link w:val="BodyTextIndent3"/>
    <w:rsid w:val="00216A64"/>
    <w:rPr>
      <w:rFonts w:ascii="Times New Roman" w:eastAsia="Times New Roman" w:hAnsi="Times New Roman" w:cs="Times New Roman"/>
      <w:sz w:val="24"/>
      <w:szCs w:val="20"/>
    </w:rPr>
  </w:style>
  <w:style w:type="paragraph" w:styleId="BlockText">
    <w:name w:val="Block Text"/>
    <w:basedOn w:val="Normal"/>
    <w:rsid w:val="00216A64"/>
    <w:pPr>
      <w:widowControl/>
      <w:adjustRightInd/>
      <w:spacing w:after="0" w:line="240" w:lineRule="auto"/>
      <w:ind w:left="567" w:right="509"/>
      <w:textAlignment w:val="auto"/>
    </w:pPr>
    <w:rPr>
      <w:rFonts w:ascii="Arial" w:eastAsia="Times New Roman" w:hAnsi="Arial" w:cs="Times New Roman"/>
      <w:color w:val="auto"/>
      <w:szCs w:val="20"/>
      <w:lang w:val="el-GR" w:eastAsia="en-US" w:bidi="ar-SA"/>
    </w:rPr>
  </w:style>
  <w:style w:type="paragraph" w:customStyle="1" w:styleId="Bullets1">
    <w:name w:val="Bullets 1"/>
    <w:basedOn w:val="Normal"/>
    <w:autoRedefine/>
    <w:rsid w:val="00216A64"/>
    <w:pPr>
      <w:widowControl/>
      <w:numPr>
        <w:numId w:val="10"/>
      </w:numPr>
      <w:adjustRightInd/>
      <w:spacing w:after="0" w:line="360" w:lineRule="auto"/>
      <w:textAlignment w:val="auto"/>
    </w:pPr>
    <w:rPr>
      <w:rFonts w:ascii="Arial" w:eastAsia="Times New Roman" w:hAnsi="Arial" w:cs="Times New Roman"/>
      <w:color w:val="auto"/>
      <w:szCs w:val="20"/>
      <w:lang w:val="en-US" w:eastAsia="en-US" w:bidi="ar-SA"/>
    </w:rPr>
  </w:style>
  <w:style w:type="paragraph" w:customStyle="1" w:styleId="Bullet3">
    <w:name w:val="Bullet 3"/>
    <w:rsid w:val="00216A64"/>
    <w:pPr>
      <w:numPr>
        <w:numId w:val="11"/>
      </w:numPr>
      <w:tabs>
        <w:tab w:val="clear" w:pos="720"/>
        <w:tab w:val="num" w:pos="709"/>
      </w:tabs>
      <w:spacing w:after="0" w:line="360" w:lineRule="auto"/>
      <w:ind w:left="709" w:hanging="425"/>
      <w:jc w:val="both"/>
    </w:pPr>
    <w:rPr>
      <w:rFonts w:ascii="Times New Roman" w:eastAsia="Times New Roman" w:hAnsi="Times New Roman" w:cs="Times New Roman"/>
      <w:noProof/>
      <w:sz w:val="24"/>
      <w:szCs w:val="20"/>
      <w:lang w:val="en-US"/>
    </w:rPr>
  </w:style>
  <w:style w:type="paragraph" w:customStyle="1" w:styleId="Bullet4">
    <w:name w:val="Bullet 4"/>
    <w:rsid w:val="00216A64"/>
    <w:pPr>
      <w:numPr>
        <w:numId w:val="12"/>
      </w:numPr>
      <w:tabs>
        <w:tab w:val="clear" w:pos="720"/>
        <w:tab w:val="num" w:pos="1134"/>
      </w:tabs>
      <w:spacing w:after="0" w:line="360" w:lineRule="auto"/>
      <w:ind w:left="1157" w:hanging="437"/>
      <w:jc w:val="both"/>
    </w:pPr>
    <w:rPr>
      <w:rFonts w:ascii="Times New Roman" w:eastAsia="Times New Roman" w:hAnsi="Times New Roman" w:cs="Times New Roman"/>
      <w:sz w:val="24"/>
      <w:szCs w:val="20"/>
    </w:rPr>
  </w:style>
  <w:style w:type="paragraph" w:customStyle="1" w:styleId="BodyText1">
    <w:name w:val="Body Text 1"/>
    <w:rsid w:val="00216A64"/>
    <w:pPr>
      <w:spacing w:after="0" w:line="360" w:lineRule="auto"/>
      <w:ind w:firstLine="720"/>
      <w:jc w:val="both"/>
    </w:pPr>
    <w:rPr>
      <w:rFonts w:ascii="Times New Roman" w:eastAsia="Times New Roman" w:hAnsi="Times New Roman" w:cs="Times New Roman"/>
      <w:sz w:val="24"/>
      <w:szCs w:val="20"/>
    </w:rPr>
  </w:style>
  <w:style w:type="paragraph" w:customStyle="1" w:styleId="font5">
    <w:name w:val="font5"/>
    <w:basedOn w:val="Normal"/>
    <w:rsid w:val="00216A64"/>
    <w:pPr>
      <w:widowControl/>
      <w:adjustRightInd/>
      <w:spacing w:before="100" w:beforeAutospacing="1" w:after="100" w:afterAutospacing="1" w:line="240" w:lineRule="auto"/>
      <w:jc w:val="left"/>
      <w:textAlignment w:val="auto"/>
    </w:pPr>
    <w:rPr>
      <w:rFonts w:ascii="Tahoma" w:eastAsia="Arial Unicode MS" w:hAnsi="Tahoma" w:cs="Tahoma"/>
      <w:b/>
      <w:bCs/>
      <w:color w:val="000000"/>
      <w:sz w:val="16"/>
      <w:szCs w:val="16"/>
      <w:lang w:eastAsia="en-US" w:bidi="ar-SA"/>
    </w:rPr>
  </w:style>
  <w:style w:type="paragraph" w:customStyle="1" w:styleId="font6">
    <w:name w:val="font6"/>
    <w:basedOn w:val="Normal"/>
    <w:rsid w:val="00216A64"/>
    <w:pPr>
      <w:widowControl/>
      <w:adjustRightInd/>
      <w:spacing w:before="100" w:beforeAutospacing="1" w:after="100" w:afterAutospacing="1" w:line="240" w:lineRule="auto"/>
      <w:jc w:val="left"/>
      <w:textAlignment w:val="auto"/>
    </w:pPr>
    <w:rPr>
      <w:rFonts w:ascii="Tahoma" w:eastAsia="Arial Unicode MS" w:hAnsi="Tahoma" w:cs="Tahoma"/>
      <w:b/>
      <w:bCs/>
      <w:color w:val="000000"/>
      <w:lang w:eastAsia="en-US" w:bidi="ar-SA"/>
    </w:rPr>
  </w:style>
  <w:style w:type="paragraph" w:customStyle="1" w:styleId="font7">
    <w:name w:val="font7"/>
    <w:basedOn w:val="Normal"/>
    <w:rsid w:val="00216A64"/>
    <w:pPr>
      <w:widowControl/>
      <w:adjustRightInd/>
      <w:spacing w:before="100" w:beforeAutospacing="1" w:after="100" w:afterAutospacing="1" w:line="240" w:lineRule="auto"/>
      <w:jc w:val="left"/>
      <w:textAlignment w:val="auto"/>
    </w:pPr>
    <w:rPr>
      <w:rFonts w:ascii="Tahoma" w:eastAsia="Arial Unicode MS" w:hAnsi="Tahoma" w:cs="Tahoma"/>
      <w:color w:val="000000"/>
      <w:lang w:eastAsia="en-US" w:bidi="ar-SA"/>
    </w:rPr>
  </w:style>
  <w:style w:type="paragraph" w:customStyle="1" w:styleId="AHeadEkthesi3">
    <w:name w:val="A Head Ekthesi 3"/>
    <w:basedOn w:val="AHeadEkthesi2"/>
    <w:rsid w:val="00216A64"/>
  </w:style>
  <w:style w:type="paragraph" w:customStyle="1" w:styleId="AHeadEkthesi1">
    <w:name w:val="A Head Ekthesi 1"/>
    <w:basedOn w:val="Caption"/>
    <w:rsid w:val="00216A64"/>
    <w:pPr>
      <w:widowControl/>
      <w:tabs>
        <w:tab w:val="left" w:pos="567"/>
        <w:tab w:val="left" w:pos="1134"/>
      </w:tabs>
      <w:adjustRightInd/>
      <w:spacing w:after="0"/>
      <w:textAlignment w:val="auto"/>
    </w:pPr>
    <w:rPr>
      <w:rFonts w:ascii="Arial" w:eastAsia="Times New Roman" w:hAnsi="Arial" w:cs="Arial"/>
      <w:bCs w:val="0"/>
      <w:color w:val="auto"/>
      <w:sz w:val="24"/>
      <w:szCs w:val="24"/>
      <w:lang w:eastAsia="en-US" w:bidi="ar-SA"/>
    </w:rPr>
  </w:style>
  <w:style w:type="paragraph" w:customStyle="1" w:styleId="StyleAHeadEkthesi1Left0cmHanging1cm">
    <w:name w:val="Style A Head Ekthesi 1 + Left:  0 cm Hanging:  1 cm"/>
    <w:basedOn w:val="AHeadEkthesi1"/>
    <w:rsid w:val="00216A64"/>
    <w:pPr>
      <w:ind w:left="567" w:hanging="567"/>
    </w:pPr>
    <w:rPr>
      <w:rFonts w:cs="Times New Roman"/>
      <w:bCs/>
      <w:szCs w:val="20"/>
    </w:rPr>
  </w:style>
  <w:style w:type="character" w:styleId="PageNumber">
    <w:name w:val="page number"/>
    <w:basedOn w:val="DefaultParagraphFont"/>
    <w:rsid w:val="00216A64"/>
  </w:style>
  <w:style w:type="paragraph" w:customStyle="1" w:styleId="CharCharChar">
    <w:name w:val="Char Char Char"/>
    <w:basedOn w:val="Normal"/>
    <w:rsid w:val="00216A64"/>
    <w:pPr>
      <w:widowControl/>
      <w:numPr>
        <w:numId w:val="13"/>
      </w:numPr>
      <w:tabs>
        <w:tab w:val="clear" w:pos="567"/>
      </w:tabs>
      <w:adjustRightInd/>
      <w:spacing w:after="0" w:line="240" w:lineRule="auto"/>
      <w:ind w:left="0" w:firstLine="0"/>
      <w:jc w:val="left"/>
      <w:textAlignment w:val="auto"/>
    </w:pPr>
    <w:rPr>
      <w:rFonts w:eastAsia="Times New Roman" w:cs="Times New Roman"/>
      <w:color w:val="auto"/>
      <w:lang w:val="pl-PL" w:eastAsia="pl-PL" w:bidi="ar-SA"/>
    </w:rPr>
  </w:style>
  <w:style w:type="character" w:customStyle="1" w:styleId="text7">
    <w:name w:val="text7"/>
    <w:rsid w:val="00216A64"/>
    <w:rPr>
      <w:rFonts w:ascii="Verdana" w:hAnsi="Verdana" w:hint="default"/>
      <w:b w:val="0"/>
      <w:bCs w:val="0"/>
      <w:color w:val="333333"/>
      <w:sz w:val="22"/>
      <w:szCs w:val="22"/>
      <w:lang w:val="pl-PL" w:eastAsia="pl-PL" w:bidi="ar-SA"/>
    </w:rPr>
  </w:style>
  <w:style w:type="character" w:customStyle="1" w:styleId="text">
    <w:name w:val="text"/>
    <w:basedOn w:val="DefaultParagraphFont"/>
    <w:rsid w:val="00216A64"/>
  </w:style>
  <w:style w:type="character" w:customStyle="1" w:styleId="longtext1">
    <w:name w:val="long_text1"/>
    <w:rsid w:val="00216A64"/>
    <w:rPr>
      <w:rFonts w:ascii="Times New Roman" w:hAnsi="Times New Roman" w:cs="Times New Roman"/>
      <w:sz w:val="20"/>
      <w:szCs w:val="20"/>
      <w:lang w:val="pl-PL" w:eastAsia="pl-PL" w:bidi="ar-SA"/>
    </w:rPr>
  </w:style>
  <w:style w:type="character" w:customStyle="1" w:styleId="apple-style-span">
    <w:name w:val="apple-style-span"/>
    <w:basedOn w:val="DefaultParagraphFont"/>
    <w:rsid w:val="00216A64"/>
  </w:style>
  <w:style w:type="paragraph" w:styleId="IndexHeading">
    <w:name w:val="index heading"/>
    <w:basedOn w:val="Normal"/>
    <w:next w:val="Index1"/>
    <w:semiHidden/>
    <w:rsid w:val="00216A64"/>
    <w:pPr>
      <w:widowControl/>
      <w:adjustRightInd/>
      <w:spacing w:after="0" w:line="240" w:lineRule="auto"/>
      <w:jc w:val="left"/>
      <w:textAlignment w:val="auto"/>
    </w:pPr>
    <w:rPr>
      <w:rFonts w:ascii="Arial" w:eastAsia="Times New Roman" w:hAnsi="Arial" w:cs="Arial"/>
      <w:b/>
      <w:bCs/>
      <w:color w:val="auto"/>
      <w:sz w:val="20"/>
      <w:szCs w:val="20"/>
      <w:lang w:val="el-GR" w:eastAsia="en-US" w:bidi="ar-SA"/>
    </w:rPr>
  </w:style>
  <w:style w:type="paragraph" w:customStyle="1" w:styleId="CharChar1CharCharCharCharCharCharCharCharCharChar">
    <w:name w:val="Char Char1 Char Char Char Char Char Char Char Char Char Char"/>
    <w:basedOn w:val="Normal"/>
    <w:rsid w:val="00216A64"/>
    <w:pPr>
      <w:widowControl/>
      <w:adjustRightInd/>
      <w:spacing w:after="160" w:line="240" w:lineRule="exact"/>
      <w:jc w:val="left"/>
      <w:textAlignment w:val="auto"/>
    </w:pPr>
    <w:rPr>
      <w:rFonts w:ascii="Verdana" w:eastAsia="Times New Roman" w:hAnsi="Verdana" w:cs="Times New Roman"/>
      <w:color w:val="auto"/>
      <w:sz w:val="20"/>
      <w:szCs w:val="20"/>
      <w:lang w:val="en-US" w:eastAsia="en-US" w:bidi="ar-SA"/>
    </w:rPr>
  </w:style>
  <w:style w:type="paragraph" w:customStyle="1" w:styleId="GCHRYSO">
    <w:name w:val="GCHRYSO"/>
    <w:basedOn w:val="Normal"/>
    <w:rsid w:val="00216A64"/>
    <w:pPr>
      <w:widowControl/>
      <w:adjustRightInd/>
      <w:spacing w:after="0" w:line="240" w:lineRule="auto"/>
      <w:jc w:val="left"/>
      <w:textAlignment w:val="auto"/>
    </w:pPr>
    <w:rPr>
      <w:rFonts w:ascii="Arial" w:eastAsia="Times New Roman" w:hAnsi="Arial" w:cs="Arial"/>
      <w:color w:val="auto"/>
      <w:lang w:val="el-GR" w:eastAsia="en-US" w:bidi="ar-SA"/>
    </w:rPr>
  </w:style>
  <w:style w:type="character" w:customStyle="1" w:styleId="text5">
    <w:name w:val="text5"/>
    <w:rsid w:val="00216A64"/>
    <w:rPr>
      <w:rFonts w:ascii="Verdana" w:hAnsi="Verdana" w:cs="Verdana"/>
      <w:color w:val="333333"/>
      <w:sz w:val="17"/>
      <w:szCs w:val="17"/>
      <w:lang w:val="pl-PL" w:eastAsia="pl-PL" w:bidi="ar-SA"/>
    </w:rPr>
  </w:style>
  <w:style w:type="paragraph" w:styleId="PlainText">
    <w:name w:val="Plain Text"/>
    <w:basedOn w:val="Normal"/>
    <w:link w:val="PlainTextChar"/>
    <w:uiPriority w:val="99"/>
    <w:rsid w:val="00216A64"/>
    <w:pPr>
      <w:widowControl/>
      <w:adjustRightInd/>
      <w:spacing w:after="0" w:line="240" w:lineRule="auto"/>
      <w:jc w:val="left"/>
      <w:textAlignment w:val="auto"/>
    </w:pPr>
    <w:rPr>
      <w:rFonts w:ascii="Courier New" w:eastAsia="Times New Roman" w:hAnsi="Courier New" w:cs="Courier New"/>
      <w:color w:val="auto"/>
      <w:lang w:val="pl-PL" w:eastAsia="pl-PL" w:bidi="ar-SA"/>
    </w:rPr>
  </w:style>
  <w:style w:type="character" w:customStyle="1" w:styleId="PlainTextChar">
    <w:name w:val="Plain Text Char"/>
    <w:basedOn w:val="DefaultParagraphFont"/>
    <w:link w:val="PlainText"/>
    <w:uiPriority w:val="99"/>
    <w:rsid w:val="00216A64"/>
    <w:rPr>
      <w:rFonts w:ascii="Courier New" w:eastAsia="Times New Roman" w:hAnsi="Courier New" w:cs="Courier New"/>
      <w:sz w:val="24"/>
      <w:szCs w:val="24"/>
      <w:lang w:val="pl-PL" w:eastAsia="pl-PL"/>
    </w:rPr>
  </w:style>
  <w:style w:type="paragraph" w:customStyle="1" w:styleId="FirstParagraph">
    <w:name w:val="First Paragraph"/>
    <w:basedOn w:val="Normal"/>
    <w:next w:val="Normal"/>
    <w:rsid w:val="00216A64"/>
    <w:pPr>
      <w:adjustRightInd/>
      <w:spacing w:before="240" w:after="0" w:line="340" w:lineRule="exact"/>
      <w:textAlignment w:val="auto"/>
    </w:pPr>
    <w:rPr>
      <w:rFonts w:ascii="Tahoma" w:eastAsia="Times New Roman" w:hAnsi="Tahoma" w:cs="Times New Roman"/>
      <w:color w:val="000000"/>
      <w:sz w:val="18"/>
      <w:szCs w:val="20"/>
      <w:lang w:val="el-GR" w:eastAsia="en-US" w:bidi="ar-SA"/>
    </w:rPr>
  </w:style>
  <w:style w:type="paragraph" w:customStyle="1" w:styleId="ManualConsidrant">
    <w:name w:val="Manual Considérant"/>
    <w:basedOn w:val="Normal"/>
    <w:rsid w:val="00216A64"/>
    <w:pPr>
      <w:widowControl/>
      <w:adjustRightInd/>
      <w:spacing w:before="120" w:after="120" w:line="360" w:lineRule="auto"/>
      <w:ind w:left="850" w:hanging="850"/>
      <w:jc w:val="left"/>
      <w:textAlignment w:val="auto"/>
    </w:pPr>
    <w:rPr>
      <w:rFonts w:eastAsia="Times New Roman" w:cs="Times New Roman"/>
      <w:color w:val="auto"/>
      <w:lang w:val="en-US" w:eastAsia="en-US" w:bidi="ar-SA"/>
    </w:rPr>
  </w:style>
  <w:style w:type="paragraph" w:customStyle="1" w:styleId="Point1">
    <w:name w:val="Point 1"/>
    <w:basedOn w:val="Normal"/>
    <w:link w:val="Point1Char"/>
    <w:rsid w:val="00216A64"/>
    <w:pPr>
      <w:widowControl/>
      <w:adjustRightInd/>
      <w:spacing w:before="120" w:after="120" w:line="360" w:lineRule="auto"/>
      <w:ind w:left="1417" w:hanging="567"/>
      <w:jc w:val="left"/>
      <w:textAlignment w:val="auto"/>
    </w:pPr>
    <w:rPr>
      <w:rFonts w:eastAsia="Times New Roman" w:cs="Times New Roman"/>
      <w:color w:val="auto"/>
      <w:lang w:val="el-GR" w:eastAsia="en-US" w:bidi="ar-SA"/>
    </w:rPr>
  </w:style>
  <w:style w:type="character" w:customStyle="1" w:styleId="Point1Char">
    <w:name w:val="Point 1 Char"/>
    <w:link w:val="Point1"/>
    <w:rsid w:val="00216A64"/>
    <w:rPr>
      <w:rFonts w:ascii="Times New Roman" w:eastAsia="Times New Roman" w:hAnsi="Times New Roman" w:cs="Times New Roman"/>
      <w:sz w:val="24"/>
      <w:szCs w:val="24"/>
    </w:rPr>
  </w:style>
  <w:style w:type="paragraph" w:customStyle="1" w:styleId="bodytext20">
    <w:name w:val="bodytext2"/>
    <w:basedOn w:val="Normal"/>
    <w:rsid w:val="00216A64"/>
    <w:pPr>
      <w:widowControl/>
      <w:adjustRightInd/>
      <w:spacing w:before="100" w:beforeAutospacing="1" w:after="100" w:afterAutospacing="1" w:line="240" w:lineRule="auto"/>
      <w:jc w:val="left"/>
      <w:textAlignment w:val="auto"/>
    </w:pPr>
    <w:rPr>
      <w:rFonts w:ascii="Arial Unicode MS" w:eastAsia="Arial Unicode MS" w:hAnsi="Arial Unicode MS" w:cs="Arial Unicode MS"/>
      <w:color w:val="333333"/>
      <w:lang w:eastAsia="en-US" w:bidi="ar-SA"/>
    </w:rPr>
  </w:style>
  <w:style w:type="character" w:customStyle="1" w:styleId="text6">
    <w:name w:val="text6"/>
    <w:rsid w:val="00216A64"/>
    <w:rPr>
      <w:rFonts w:ascii="Verdana" w:hAnsi="Verdana" w:hint="default"/>
      <w:b w:val="0"/>
      <w:bCs w:val="0"/>
      <w:color w:val="333333"/>
      <w:sz w:val="17"/>
      <w:szCs w:val="17"/>
      <w:lang w:val="pl-PL" w:eastAsia="pl-PL" w:bidi="ar-SA"/>
    </w:rPr>
  </w:style>
  <w:style w:type="numbering" w:styleId="111111">
    <w:name w:val="Outline List 2"/>
    <w:basedOn w:val="NoList"/>
    <w:rsid w:val="00216A64"/>
    <w:pPr>
      <w:numPr>
        <w:numId w:val="14"/>
      </w:numPr>
    </w:pPr>
  </w:style>
  <w:style w:type="paragraph" w:styleId="EnvelopeReturn">
    <w:name w:val="envelope return"/>
    <w:basedOn w:val="Normal"/>
    <w:rsid w:val="00216A64"/>
    <w:pPr>
      <w:widowControl/>
      <w:adjustRightInd/>
      <w:spacing w:after="0" w:line="240" w:lineRule="auto"/>
      <w:jc w:val="left"/>
      <w:textAlignment w:val="auto"/>
    </w:pPr>
    <w:rPr>
      <w:rFonts w:eastAsia="Times New Roman" w:cs="Times New Roman"/>
      <w:color w:val="auto"/>
      <w:szCs w:val="20"/>
      <w:lang w:eastAsia="en-US" w:bidi="ar-SA"/>
    </w:rPr>
  </w:style>
  <w:style w:type="character" w:customStyle="1" w:styleId="longtext">
    <w:name w:val="long_text"/>
    <w:basedOn w:val="DefaultParagraphFont"/>
    <w:rsid w:val="00216A64"/>
  </w:style>
  <w:style w:type="paragraph" w:styleId="DocumentMap">
    <w:name w:val="Document Map"/>
    <w:basedOn w:val="Normal"/>
    <w:link w:val="DocumentMapChar"/>
    <w:semiHidden/>
    <w:rsid w:val="00216A64"/>
    <w:pPr>
      <w:widowControl/>
      <w:shd w:val="clear" w:color="auto" w:fill="000080"/>
      <w:adjustRightInd/>
      <w:spacing w:after="0" w:line="240" w:lineRule="auto"/>
      <w:jc w:val="left"/>
      <w:textAlignment w:val="auto"/>
    </w:pPr>
    <w:rPr>
      <w:rFonts w:ascii="Tahoma" w:eastAsia="Times New Roman" w:hAnsi="Tahoma" w:cs="Tahoma"/>
      <w:color w:val="auto"/>
      <w:sz w:val="20"/>
      <w:szCs w:val="20"/>
      <w:lang w:val="el-GR" w:eastAsia="en-US" w:bidi="ar-SA"/>
    </w:rPr>
  </w:style>
  <w:style w:type="character" w:customStyle="1" w:styleId="DocumentMapChar">
    <w:name w:val="Document Map Char"/>
    <w:basedOn w:val="DefaultParagraphFont"/>
    <w:link w:val="DocumentMap"/>
    <w:semiHidden/>
    <w:rsid w:val="00216A64"/>
    <w:rPr>
      <w:rFonts w:ascii="Tahoma" w:eastAsia="Times New Roman" w:hAnsi="Tahoma" w:cs="Tahoma"/>
      <w:sz w:val="20"/>
      <w:szCs w:val="20"/>
      <w:shd w:val="clear" w:color="auto" w:fill="000080"/>
    </w:rPr>
  </w:style>
  <w:style w:type="paragraph" w:customStyle="1" w:styleId="aheadekthesi20">
    <w:name w:val="aheadekthesi2"/>
    <w:basedOn w:val="Normal"/>
    <w:rsid w:val="00216A64"/>
    <w:pPr>
      <w:keepNext/>
      <w:widowControl/>
      <w:adjustRightInd/>
      <w:spacing w:after="0" w:line="240" w:lineRule="auto"/>
      <w:jc w:val="left"/>
      <w:textAlignment w:val="auto"/>
    </w:pPr>
    <w:rPr>
      <w:rFonts w:ascii="Arial" w:eastAsia="Times New Roman" w:hAnsi="Arial" w:cs="Arial"/>
      <w:b/>
      <w:bCs/>
      <w:color w:val="auto"/>
      <w:lang w:val="en-US" w:eastAsia="en-US" w:bidi="ar-SA"/>
    </w:rPr>
  </w:style>
  <w:style w:type="paragraph" w:customStyle="1" w:styleId="ListParagraph1">
    <w:name w:val="List Paragraph1"/>
    <w:basedOn w:val="Normal"/>
    <w:qFormat/>
    <w:rsid w:val="00216A64"/>
    <w:pPr>
      <w:widowControl/>
      <w:adjustRightInd/>
      <w:spacing w:after="0" w:line="360" w:lineRule="auto"/>
      <w:ind w:left="720"/>
      <w:contextualSpacing/>
      <w:textAlignment w:val="auto"/>
    </w:pPr>
    <w:rPr>
      <w:rFonts w:ascii="Arial" w:hAnsi="Arial" w:cs="Arial"/>
      <w:color w:val="auto"/>
      <w:sz w:val="22"/>
      <w:szCs w:val="22"/>
      <w:u w:val="single" w:color="FF0000"/>
      <w:lang w:val="el-GR" w:eastAsia="en-US" w:bidi="ar-SA"/>
    </w:rPr>
  </w:style>
  <w:style w:type="paragraph" w:customStyle="1" w:styleId="Text1">
    <w:name w:val="Text 1"/>
    <w:basedOn w:val="Normal"/>
    <w:uiPriority w:val="99"/>
    <w:rsid w:val="00216A64"/>
    <w:pPr>
      <w:widowControl/>
      <w:adjustRightInd/>
      <w:spacing w:line="240" w:lineRule="auto"/>
      <w:ind w:left="482"/>
      <w:textAlignment w:val="auto"/>
    </w:pPr>
    <w:rPr>
      <w:rFonts w:eastAsia="Times New Roman" w:cs="Times New Roman"/>
      <w:color w:val="auto"/>
      <w:szCs w:val="20"/>
      <w:lang w:eastAsia="en-US" w:bidi="ar-SA"/>
    </w:rPr>
  </w:style>
  <w:style w:type="paragraph" w:customStyle="1" w:styleId="parartima">
    <w:name w:val="parartima"/>
    <w:basedOn w:val="Heading1"/>
    <w:link w:val="parartimaChar"/>
    <w:qFormat/>
    <w:rsid w:val="00776DE1"/>
    <w:pPr>
      <w:numPr>
        <w:numId w:val="17"/>
      </w:numPr>
    </w:pPr>
  </w:style>
  <w:style w:type="paragraph" w:styleId="TableofFigures">
    <w:name w:val="table of figures"/>
    <w:basedOn w:val="Normal"/>
    <w:next w:val="Normal"/>
    <w:uiPriority w:val="99"/>
    <w:unhideWhenUsed/>
    <w:rsid w:val="00EE44D1"/>
    <w:pPr>
      <w:spacing w:after="0"/>
      <w:ind w:left="1276" w:hanging="1276"/>
      <w:jc w:val="left"/>
    </w:pPr>
    <w:rPr>
      <w:sz w:val="22"/>
    </w:rPr>
  </w:style>
  <w:style w:type="character" w:customStyle="1" w:styleId="parartimaChar">
    <w:name w:val="parartima Char"/>
    <w:basedOn w:val="Heading1Char"/>
    <w:link w:val="parartima"/>
    <w:rsid w:val="00776DE1"/>
    <w:rPr>
      <w:rFonts w:ascii="Times New Roman" w:eastAsia="Calibri" w:hAnsi="Times New Roman" w:cs="Calibri"/>
      <w:b/>
      <w:bCs/>
      <w:color w:val="FFFFFF" w:themeColor="background1"/>
      <w:spacing w:val="15"/>
      <w:shd w:val="clear" w:color="auto" w:fill="20417F"/>
      <w:lang w:eastAsia="en-GB" w:bidi="en-US"/>
    </w:rPr>
  </w:style>
  <w:style w:type="paragraph" w:customStyle="1" w:styleId="Style1">
    <w:name w:val="Style1"/>
    <w:basedOn w:val="Normal"/>
    <w:link w:val="Style1Char"/>
    <w:qFormat/>
    <w:rsid w:val="00941204"/>
    <w:pPr>
      <w:keepNext/>
      <w:widowControl/>
      <w:adjustRightInd/>
      <w:spacing w:before="180" w:after="0" w:line="240" w:lineRule="auto"/>
      <w:jc w:val="left"/>
      <w:textAlignment w:val="auto"/>
    </w:pPr>
    <w:rPr>
      <w:i/>
    </w:rPr>
  </w:style>
  <w:style w:type="character" w:customStyle="1" w:styleId="Style1Char">
    <w:name w:val="Style1 Char"/>
    <w:basedOn w:val="DefaultParagraphFont"/>
    <w:link w:val="Style1"/>
    <w:rsid w:val="00941204"/>
    <w:rPr>
      <w:rFonts w:ascii="Times New Roman" w:eastAsia="Calibri" w:hAnsi="Times New Roman" w:cs="Calibri"/>
      <w:i/>
      <w:color w:val="000000" w:themeColor="text1"/>
      <w:sz w:val="24"/>
      <w:szCs w:val="24"/>
      <w:lang w:val="en-GB" w:eastAsia="en-GB" w:bidi="en-US"/>
    </w:rPr>
  </w:style>
  <w:style w:type="paragraph" w:customStyle="1" w:styleId="CharCharChar0">
    <w:name w:val="Char Char Char"/>
    <w:basedOn w:val="Normal"/>
    <w:rsid w:val="00B94D94"/>
    <w:pPr>
      <w:widowControl/>
      <w:adjustRightInd/>
      <w:spacing w:after="0" w:line="240" w:lineRule="auto"/>
      <w:jc w:val="left"/>
      <w:textAlignment w:val="auto"/>
    </w:pPr>
    <w:rPr>
      <w:rFonts w:eastAsia="Times New Roman" w:cs="Times New Roman"/>
      <w:color w:val="auto"/>
      <w:lang w:val="pl-PL" w:eastAsia="pl-PL" w:bidi="ar-SA"/>
    </w:rPr>
  </w:style>
  <w:style w:type="paragraph" w:customStyle="1" w:styleId="SimpleHeading">
    <w:name w:val="Simple Heading"/>
    <w:basedOn w:val="Normal"/>
    <w:link w:val="SimpleHeadingChar"/>
    <w:qFormat/>
    <w:rsid w:val="00247C77"/>
    <w:pPr>
      <w:keepNext/>
      <w:spacing w:after="120"/>
    </w:pPr>
    <w:rPr>
      <w:b/>
    </w:rPr>
  </w:style>
  <w:style w:type="character" w:customStyle="1" w:styleId="SimpleHeadingChar">
    <w:name w:val="Simple Heading Char"/>
    <w:basedOn w:val="DefaultParagraphFont"/>
    <w:link w:val="SimpleHeading"/>
    <w:rsid w:val="00247C77"/>
    <w:rPr>
      <w:rFonts w:ascii="Times New Roman" w:eastAsia="Calibri" w:hAnsi="Times New Roman" w:cs="Calibri"/>
      <w:b/>
      <w:color w:val="000000" w:themeColor="text1"/>
      <w:sz w:val="24"/>
      <w:szCs w:val="24"/>
      <w:lang w:val="en-GB" w:eastAsia="en-GB" w:bidi="en-US"/>
    </w:rPr>
  </w:style>
  <w:style w:type="paragraph" w:customStyle="1" w:styleId="Style">
    <w:name w:val="αβγStyle"/>
    <w:basedOn w:val="ListParagraph"/>
    <w:link w:val="StyleChar"/>
    <w:qFormat/>
    <w:rsid w:val="003E5B1C"/>
    <w:pPr>
      <w:numPr>
        <w:numId w:val="19"/>
      </w:numPr>
    </w:pPr>
  </w:style>
  <w:style w:type="paragraph" w:customStyle="1" w:styleId="NormalKeepWithNext">
    <w:name w:val="NormalKeepWithNext"/>
    <w:basedOn w:val="Normal"/>
    <w:link w:val="NormalKeepWithNextChar"/>
    <w:qFormat/>
    <w:rsid w:val="00E9095B"/>
    <w:pPr>
      <w:keepNext/>
    </w:pPr>
    <w:rPr>
      <w:lang w:val="el-GR"/>
    </w:rPr>
  </w:style>
  <w:style w:type="character" w:customStyle="1" w:styleId="StyleChar">
    <w:name w:val="αβγStyle Char"/>
    <w:basedOn w:val="ListParagraphChar"/>
    <w:link w:val="Style"/>
    <w:rsid w:val="003E5B1C"/>
    <w:rPr>
      <w:rFonts w:ascii="Times New Roman" w:eastAsia="Times New Roman" w:hAnsi="Times New Roman" w:cs="Times New Roman"/>
      <w:color w:val="222222"/>
      <w:sz w:val="24"/>
      <w:szCs w:val="24"/>
      <w:shd w:val="clear" w:color="auto" w:fill="FFFFFF"/>
      <w:lang w:eastAsia="el-GR" w:bidi="en-US"/>
    </w:rPr>
  </w:style>
  <w:style w:type="paragraph" w:customStyle="1" w:styleId="BulletSub">
    <w:name w:val="BulletSub"/>
    <w:basedOn w:val="Bullet"/>
    <w:link w:val="BulletSubChar"/>
    <w:qFormat/>
    <w:rsid w:val="00DB1FE8"/>
    <w:pPr>
      <w:numPr>
        <w:ilvl w:val="1"/>
      </w:numPr>
      <w:ind w:left="1418"/>
    </w:pPr>
  </w:style>
  <w:style w:type="character" w:customStyle="1" w:styleId="NormalKeepWithNextChar">
    <w:name w:val="NormalKeepWithNext Char"/>
    <w:basedOn w:val="DefaultParagraphFont"/>
    <w:link w:val="NormalKeepWithNext"/>
    <w:rsid w:val="00E9095B"/>
    <w:rPr>
      <w:rFonts w:ascii="Times New Roman" w:eastAsia="Calibri" w:hAnsi="Times New Roman" w:cs="Calibri"/>
      <w:color w:val="000000" w:themeColor="text1"/>
      <w:sz w:val="24"/>
      <w:szCs w:val="24"/>
      <w:lang w:eastAsia="en-GB" w:bidi="en-US"/>
    </w:rPr>
  </w:style>
  <w:style w:type="character" w:customStyle="1" w:styleId="BulletSubChar">
    <w:name w:val="BulletSub Char"/>
    <w:basedOn w:val="BulletChar"/>
    <w:link w:val="BulletSub"/>
    <w:rsid w:val="00DB1FE8"/>
    <w:rPr>
      <w:rFonts w:ascii="Times New Roman" w:eastAsia="Times New Roman" w:hAnsi="Times New Roman" w:cs="Times New Roman"/>
      <w:color w:val="222222"/>
      <w:sz w:val="24"/>
      <w:szCs w:val="24"/>
      <w:shd w:val="clear" w:color="auto" w:fill="FFFFFF"/>
      <w:lang w:eastAsia="el-GR" w:bidi="en-US"/>
    </w:rPr>
  </w:style>
  <w:style w:type="paragraph" w:customStyle="1" w:styleId="menufl">
    <w:name w:val="menufl"/>
    <w:basedOn w:val="Normal"/>
    <w:rsid w:val="00FF5D3F"/>
    <w:pPr>
      <w:widowControl/>
      <w:pBdr>
        <w:top w:val="single" w:sz="6" w:space="2" w:color="FFFFFF"/>
        <w:left w:val="single" w:sz="6" w:space="7" w:color="FFFFFF"/>
        <w:bottom w:val="single" w:sz="6" w:space="2" w:color="FFFFFF"/>
        <w:right w:val="single" w:sz="6" w:space="7" w:color="FFFFFF"/>
      </w:pBdr>
      <w:shd w:val="clear" w:color="auto" w:fill="608395"/>
      <w:adjustRightInd/>
      <w:spacing w:before="100" w:beforeAutospacing="1" w:after="100" w:afterAutospacing="1" w:line="240" w:lineRule="auto"/>
      <w:jc w:val="left"/>
      <w:textAlignment w:val="auto"/>
    </w:pPr>
    <w:rPr>
      <w:rFonts w:eastAsia="Times New Roman" w:cs="Times New Roman"/>
      <w:color w:val="FFFFFF"/>
      <w:lang w:val="en-US" w:eastAsia="en-US" w:bidi="ar-SA"/>
    </w:rPr>
  </w:style>
  <w:style w:type="paragraph" w:customStyle="1" w:styleId="menucat">
    <w:name w:val="menucat"/>
    <w:basedOn w:val="Normal"/>
    <w:rsid w:val="00FF5D3F"/>
    <w:pPr>
      <w:widowControl/>
      <w:pBdr>
        <w:top w:val="single" w:sz="6" w:space="2" w:color="FFFFFF"/>
        <w:left w:val="single" w:sz="6" w:space="7" w:color="FFFFFF"/>
        <w:bottom w:val="single" w:sz="6" w:space="2" w:color="FFFFFF"/>
        <w:right w:val="single" w:sz="6" w:space="7" w:color="FFFFFF"/>
      </w:pBdr>
      <w:shd w:val="clear" w:color="auto" w:fill="608395"/>
      <w:adjustRightInd/>
      <w:spacing w:before="100" w:beforeAutospacing="1" w:after="100" w:afterAutospacing="1" w:line="240" w:lineRule="auto"/>
      <w:jc w:val="left"/>
      <w:textAlignment w:val="auto"/>
    </w:pPr>
    <w:rPr>
      <w:rFonts w:eastAsia="Times New Roman" w:cs="Times New Roman"/>
      <w:color w:val="FFFFFF"/>
      <w:lang w:val="en-US" w:eastAsia="en-US" w:bidi="ar-SA"/>
    </w:rPr>
  </w:style>
  <w:style w:type="paragraph" w:customStyle="1" w:styleId="menusl">
    <w:name w:val="menusl"/>
    <w:basedOn w:val="Normal"/>
    <w:rsid w:val="00FF5D3F"/>
    <w:pPr>
      <w:widowControl/>
      <w:pBdr>
        <w:top w:val="single" w:sz="6" w:space="2" w:color="FFFFFF"/>
        <w:left w:val="single" w:sz="6" w:space="7" w:color="FFFFFF"/>
        <w:bottom w:val="single" w:sz="6" w:space="2" w:color="FFFFFF"/>
        <w:right w:val="single" w:sz="6" w:space="7" w:color="FFFFFF"/>
      </w:pBdr>
      <w:shd w:val="clear" w:color="auto" w:fill="608395"/>
      <w:adjustRightInd/>
      <w:spacing w:before="100" w:beforeAutospacing="1" w:after="100" w:afterAutospacing="1" w:line="240" w:lineRule="auto"/>
      <w:jc w:val="left"/>
      <w:textAlignment w:val="auto"/>
    </w:pPr>
    <w:rPr>
      <w:rFonts w:eastAsia="Times New Roman" w:cs="Times New Roman"/>
      <w:color w:val="FFFFFF"/>
      <w:lang w:val="en-US" w:eastAsia="en-US" w:bidi="ar-SA"/>
    </w:rPr>
  </w:style>
  <w:style w:type="paragraph" w:customStyle="1" w:styleId="mainmenu">
    <w:name w:val="mainmenu"/>
    <w:basedOn w:val="Normal"/>
    <w:rsid w:val="00FF5D3F"/>
    <w:pPr>
      <w:widowControl/>
      <w:pBdr>
        <w:top w:val="single" w:sz="6" w:space="2" w:color="FFFFFF"/>
        <w:left w:val="single" w:sz="6" w:space="7" w:color="FFFFFF"/>
        <w:bottom w:val="single" w:sz="6" w:space="2" w:color="FFFFFF"/>
        <w:right w:val="single" w:sz="6" w:space="7" w:color="FFFFFF"/>
      </w:pBdr>
      <w:shd w:val="clear" w:color="auto" w:fill="608395"/>
      <w:adjustRightInd/>
      <w:spacing w:before="100" w:beforeAutospacing="1" w:after="100" w:afterAutospacing="1" w:line="240" w:lineRule="auto"/>
      <w:jc w:val="left"/>
      <w:textAlignment w:val="auto"/>
    </w:pPr>
    <w:rPr>
      <w:rFonts w:eastAsia="Times New Roman" w:cs="Times New Roman"/>
      <w:color w:val="FFFFFF"/>
      <w:lang w:val="en-US" w:eastAsia="en-US" w:bidi="ar-SA"/>
    </w:rPr>
  </w:style>
  <w:style w:type="paragraph" w:customStyle="1" w:styleId="pathlink">
    <w:name w:val="pathlink"/>
    <w:basedOn w:val="Normal"/>
    <w:rsid w:val="00FF5D3F"/>
    <w:pPr>
      <w:widowControl/>
      <w:adjustRightInd/>
      <w:spacing w:before="100" w:beforeAutospacing="1" w:after="100" w:afterAutospacing="1" w:line="240" w:lineRule="auto"/>
      <w:jc w:val="left"/>
      <w:textAlignment w:val="auto"/>
    </w:pPr>
    <w:rPr>
      <w:rFonts w:eastAsia="Times New Roman" w:cs="Times New Roman"/>
      <w:color w:val="000000"/>
      <w:lang w:val="en-US" w:eastAsia="en-US" w:bidi="ar-SA"/>
    </w:rPr>
  </w:style>
  <w:style w:type="paragraph" w:customStyle="1" w:styleId="passlink">
    <w:name w:val="passlink"/>
    <w:basedOn w:val="Normal"/>
    <w:rsid w:val="00FF5D3F"/>
    <w:pPr>
      <w:widowControl/>
      <w:adjustRightInd/>
      <w:spacing w:before="100" w:beforeAutospacing="1" w:after="100" w:afterAutospacing="1" w:line="240" w:lineRule="auto"/>
      <w:jc w:val="left"/>
      <w:textAlignment w:val="auto"/>
    </w:pPr>
    <w:rPr>
      <w:rFonts w:eastAsia="Times New Roman" w:cs="Times New Roman"/>
      <w:color w:val="FFFFFF"/>
      <w:lang w:val="en-US" w:eastAsia="en-US" w:bidi="ar-SA"/>
    </w:rPr>
  </w:style>
  <w:style w:type="paragraph" w:customStyle="1" w:styleId="Header1">
    <w:name w:val="Header1"/>
    <w:basedOn w:val="Normal"/>
    <w:rsid w:val="00FF5D3F"/>
    <w:pPr>
      <w:widowControl/>
      <w:adjustRightInd/>
      <w:spacing w:before="100" w:beforeAutospacing="1" w:after="100" w:afterAutospacing="1" w:line="240" w:lineRule="auto"/>
      <w:jc w:val="left"/>
      <w:textAlignment w:val="auto"/>
    </w:pPr>
    <w:rPr>
      <w:rFonts w:eastAsia="Times New Roman" w:cs="Times New Roman"/>
      <w:color w:val="608395"/>
      <w:lang w:val="en-US" w:eastAsia="en-US" w:bidi="ar-SA"/>
    </w:rPr>
  </w:style>
  <w:style w:type="paragraph" w:customStyle="1" w:styleId="stickytooltip">
    <w:name w:val="stickytooltip"/>
    <w:basedOn w:val="Normal"/>
    <w:rsid w:val="00FF5D3F"/>
    <w:pPr>
      <w:widowControl/>
      <w:pBdr>
        <w:top w:val="single" w:sz="12" w:space="0" w:color="000000"/>
        <w:left w:val="single" w:sz="12" w:space="0" w:color="000000"/>
        <w:bottom w:val="single" w:sz="12" w:space="0" w:color="000000"/>
        <w:right w:val="single" w:sz="12" w:space="0" w:color="000000"/>
      </w:pBdr>
      <w:shd w:val="clear" w:color="auto" w:fill="FFFFFF"/>
      <w:adjustRightInd/>
      <w:spacing w:before="100" w:beforeAutospacing="1" w:after="100" w:afterAutospacing="1" w:line="240" w:lineRule="auto"/>
      <w:textAlignment w:val="auto"/>
    </w:pPr>
    <w:rPr>
      <w:rFonts w:eastAsia="Times New Roman" w:cs="Times New Roman"/>
      <w:vanish/>
      <w:color w:val="auto"/>
      <w:lang w:val="en-US" w:eastAsia="en-US" w:bidi="ar-SA"/>
    </w:rPr>
  </w:style>
  <w:style w:type="paragraph" w:customStyle="1" w:styleId="stickystatus">
    <w:name w:val="stickystatus"/>
    <w:basedOn w:val="Normal"/>
    <w:rsid w:val="00FF5D3F"/>
    <w:pPr>
      <w:widowControl/>
      <w:adjustRightInd/>
      <w:spacing w:before="100" w:beforeAutospacing="1" w:after="100" w:afterAutospacing="1" w:line="240" w:lineRule="auto"/>
      <w:jc w:val="left"/>
      <w:textAlignment w:val="auto"/>
    </w:pPr>
    <w:rPr>
      <w:rFonts w:eastAsia="Times New Roman" w:cs="Times New Roman"/>
      <w:color w:val="auto"/>
      <w:lang w:val="en-US" w:eastAsia="en-US" w:bidi="ar-SA"/>
    </w:rPr>
  </w:style>
  <w:style w:type="paragraph" w:customStyle="1" w:styleId="stickystatus1">
    <w:name w:val="stickystatus1"/>
    <w:basedOn w:val="Normal"/>
    <w:rsid w:val="00FF5D3F"/>
    <w:pPr>
      <w:widowControl/>
      <w:shd w:val="clear" w:color="auto" w:fill="000000"/>
      <w:adjustRightInd/>
      <w:spacing w:before="100" w:beforeAutospacing="1" w:after="100" w:afterAutospacing="1" w:line="240" w:lineRule="auto"/>
      <w:jc w:val="center"/>
      <w:textAlignment w:val="auto"/>
    </w:pPr>
    <w:rPr>
      <w:rFonts w:ascii="Verdana" w:eastAsia="Times New Roman" w:hAnsi="Verdana" w:cs="Times New Roman"/>
      <w:b/>
      <w:bCs/>
      <w:color w:val="FFFFFF"/>
      <w:sz w:val="15"/>
      <w:szCs w:val="15"/>
      <w:lang w:val="en-US" w:eastAsia="en-US" w:bidi="ar-SA"/>
    </w:rPr>
  </w:style>
  <w:style w:type="character" w:customStyle="1" w:styleId="date-meta3">
    <w:name w:val="date-meta3"/>
    <w:basedOn w:val="DefaultParagraphFont"/>
    <w:rsid w:val="00FF5D3F"/>
  </w:style>
  <w:style w:type="character" w:customStyle="1" w:styleId="number-announcement3">
    <w:name w:val="number-announcement3"/>
    <w:basedOn w:val="DefaultParagraphFont"/>
    <w:rsid w:val="00FF5D3F"/>
  </w:style>
  <w:style w:type="character" w:customStyle="1" w:styleId="verified2">
    <w:name w:val="verified2"/>
    <w:rsid w:val="00FF5D3F"/>
    <w:rPr>
      <w:rFonts w:ascii="RobotoBold" w:hAnsi="RobotoBold" w:hint="default"/>
      <w:color w:val="27981E"/>
      <w:sz w:val="20"/>
      <w:szCs w:val="20"/>
    </w:rPr>
  </w:style>
  <w:style w:type="character" w:customStyle="1" w:styleId="phone-author-subtextmain">
    <w:name w:val="phone-author-subtext__main"/>
    <w:basedOn w:val="DefaultParagraphFont"/>
    <w:rsid w:val="00FF5D3F"/>
  </w:style>
  <w:style w:type="character" w:customStyle="1" w:styleId="phone-author-subtextmask2">
    <w:name w:val="phone-author-subtext__mask2"/>
    <w:rsid w:val="00FF5D3F"/>
    <w:rPr>
      <w:color w:val="F8C500"/>
    </w:rPr>
  </w:style>
  <w:style w:type="paragraph" w:customStyle="1" w:styleId="author-name2">
    <w:name w:val="author-name2"/>
    <w:basedOn w:val="Normal"/>
    <w:rsid w:val="00FF5D3F"/>
    <w:pPr>
      <w:widowControl/>
      <w:adjustRightInd/>
      <w:spacing w:before="100" w:beforeAutospacing="1" w:after="60"/>
      <w:jc w:val="left"/>
      <w:textAlignment w:val="auto"/>
    </w:pPr>
    <w:rPr>
      <w:rFonts w:ascii="RobotoRegular" w:eastAsia="Times New Roman" w:hAnsi="RobotoRegular" w:cs="Times New Roman"/>
      <w:color w:val="000000"/>
      <w:sz w:val="36"/>
      <w:szCs w:val="36"/>
      <w:lang w:val="en-US" w:eastAsia="en-US" w:bidi="ar-SA"/>
    </w:rPr>
  </w:style>
  <w:style w:type="paragraph" w:customStyle="1" w:styleId="Num-para">
    <w:name w:val="Num-para"/>
    <w:basedOn w:val="ListParagraph"/>
    <w:link w:val="Num-paraChar"/>
    <w:qFormat/>
    <w:rsid w:val="00462855"/>
    <w:pPr>
      <w:numPr>
        <w:numId w:val="20"/>
      </w:numPr>
      <w:spacing w:line="264" w:lineRule="auto"/>
      <w:ind w:left="357" w:hanging="357"/>
      <w:contextualSpacing w:val="0"/>
    </w:pPr>
    <w:rPr>
      <w:lang w:bidi="ar-SA"/>
    </w:rPr>
  </w:style>
  <w:style w:type="paragraph" w:customStyle="1" w:styleId="NormalBold">
    <w:name w:val="NormalBold"/>
    <w:basedOn w:val="Normal"/>
    <w:link w:val="NormalBoldChar"/>
    <w:qFormat/>
    <w:rsid w:val="0092525A"/>
    <w:rPr>
      <w:b/>
      <w:lang w:val="el-GR"/>
    </w:rPr>
  </w:style>
  <w:style w:type="character" w:customStyle="1" w:styleId="Num-paraChar">
    <w:name w:val="Num-para Char"/>
    <w:basedOn w:val="ListParagraphChar"/>
    <w:link w:val="Num-para"/>
    <w:rsid w:val="00462855"/>
    <w:rPr>
      <w:rFonts w:ascii="Times New Roman" w:eastAsia="Times New Roman" w:hAnsi="Times New Roman" w:cs="Times New Roman"/>
      <w:color w:val="222222"/>
      <w:sz w:val="24"/>
      <w:szCs w:val="24"/>
      <w:shd w:val="clear" w:color="auto" w:fill="FFFFFF"/>
      <w:lang w:eastAsia="el-GR" w:bidi="en-US"/>
    </w:rPr>
  </w:style>
  <w:style w:type="character" w:customStyle="1" w:styleId="NormalBoldChar">
    <w:name w:val="NormalBold Char"/>
    <w:basedOn w:val="DefaultParagraphFont"/>
    <w:link w:val="NormalBold"/>
    <w:rsid w:val="0092525A"/>
    <w:rPr>
      <w:rFonts w:ascii="Times New Roman" w:eastAsia="Calibri" w:hAnsi="Times New Roman" w:cs="Calibri"/>
      <w:b/>
      <w:color w:val="000000" w:themeColor="text1"/>
      <w:sz w:val="24"/>
      <w:szCs w:val="24"/>
      <w:lang w:eastAsia="en-GB" w:bidi="en-US"/>
    </w:rPr>
  </w:style>
  <w:style w:type="paragraph" w:customStyle="1" w:styleId="footnote">
    <w:name w:val="footnote"/>
    <w:basedOn w:val="FootnoteText"/>
    <w:link w:val="footnoteChar"/>
    <w:qFormat/>
    <w:rsid w:val="00BB0850"/>
    <w:pPr>
      <w:spacing w:after="0" w:line="240" w:lineRule="auto"/>
    </w:pPr>
    <w:rPr>
      <w:rFonts w:cs="Times New Roman"/>
      <w:sz w:val="20"/>
      <w:szCs w:val="20"/>
      <w:lang w:val="el-GR"/>
    </w:rPr>
  </w:style>
  <w:style w:type="character" w:customStyle="1" w:styleId="footnoteChar">
    <w:name w:val="footnote Char"/>
    <w:basedOn w:val="FootnoteTextChar"/>
    <w:link w:val="footnote"/>
    <w:rsid w:val="00BB0850"/>
    <w:rPr>
      <w:rFonts w:ascii="Times New Roman" w:eastAsia="Calibri" w:hAnsi="Times New Roman" w:cs="Times New Roman"/>
      <w:color w:val="000000" w:themeColor="text1"/>
      <w:sz w:val="20"/>
      <w:szCs w:val="20"/>
      <w:lang w:val="en-US" w:eastAsia="en-GB" w:bidi="en-US"/>
    </w:rPr>
  </w:style>
  <w:style w:type="paragraph" w:customStyle="1" w:styleId="abcnum">
    <w:name w:val="abc_num"/>
    <w:basedOn w:val="Bullet"/>
    <w:link w:val="abcnumChar"/>
    <w:qFormat/>
    <w:rsid w:val="0012741E"/>
    <w:pPr>
      <w:numPr>
        <w:numId w:val="23"/>
      </w:numPr>
      <w:spacing w:after="120"/>
      <w:contextualSpacing w:val="0"/>
    </w:pPr>
    <w:rPr>
      <w:lang w:val="en-GB"/>
    </w:rPr>
  </w:style>
  <w:style w:type="paragraph" w:customStyle="1" w:styleId="abcnum-indent">
    <w:name w:val="abc_num-indent"/>
    <w:basedOn w:val="abcnum"/>
    <w:link w:val="abcnum-indentChar"/>
    <w:qFormat/>
    <w:rsid w:val="0012741E"/>
    <w:pPr>
      <w:ind w:left="993" w:hanging="426"/>
    </w:pPr>
  </w:style>
  <w:style w:type="character" w:customStyle="1" w:styleId="abcnumChar">
    <w:name w:val="abc_num Char"/>
    <w:basedOn w:val="BulletChar"/>
    <w:link w:val="abcnum"/>
    <w:rsid w:val="0012741E"/>
    <w:rPr>
      <w:rFonts w:ascii="Times New Roman" w:eastAsia="Times New Roman" w:hAnsi="Times New Roman" w:cs="Times New Roman"/>
      <w:color w:val="222222"/>
      <w:sz w:val="24"/>
      <w:szCs w:val="24"/>
      <w:shd w:val="clear" w:color="auto" w:fill="FFFFFF"/>
      <w:lang w:val="en-GB" w:eastAsia="el-GR" w:bidi="en-US"/>
    </w:rPr>
  </w:style>
  <w:style w:type="character" w:customStyle="1" w:styleId="abcnum-indentChar">
    <w:name w:val="abc_num-indent Char"/>
    <w:basedOn w:val="abcnumChar"/>
    <w:link w:val="abcnum-indent"/>
    <w:rsid w:val="0012741E"/>
    <w:rPr>
      <w:rFonts w:ascii="Times New Roman" w:eastAsia="Times New Roman" w:hAnsi="Times New Roman" w:cs="Times New Roman"/>
      <w:color w:val="222222"/>
      <w:sz w:val="24"/>
      <w:szCs w:val="24"/>
      <w:shd w:val="clear" w:color="auto" w:fill="FFFFFF"/>
      <w:lang w:val="en-GB" w:eastAsia="el-GR" w:bidi="en-US"/>
    </w:rPr>
  </w:style>
  <w:style w:type="character" w:customStyle="1" w:styleId="markedcontent">
    <w:name w:val="markedcontent"/>
    <w:basedOn w:val="DefaultParagraphFont"/>
    <w:rsid w:val="00CF22D7"/>
  </w:style>
  <w:style w:type="character" w:customStyle="1" w:styleId="UnresolvedMention1">
    <w:name w:val="Unresolved Mention1"/>
    <w:basedOn w:val="DefaultParagraphFont"/>
    <w:uiPriority w:val="99"/>
    <w:semiHidden/>
    <w:unhideWhenUsed/>
    <w:rsid w:val="0079164E"/>
    <w:rPr>
      <w:color w:val="605E5C"/>
      <w:shd w:val="clear" w:color="auto" w:fill="E1DFDD"/>
    </w:rPr>
  </w:style>
  <w:style w:type="paragraph" w:customStyle="1" w:styleId="CharCharChar1">
    <w:name w:val="Char Char Char"/>
    <w:basedOn w:val="Normal"/>
    <w:rsid w:val="002D6BCA"/>
    <w:pPr>
      <w:widowControl/>
      <w:adjustRightInd/>
      <w:spacing w:after="0" w:line="240" w:lineRule="auto"/>
      <w:jc w:val="left"/>
      <w:textAlignment w:val="auto"/>
    </w:pPr>
    <w:rPr>
      <w:rFonts w:eastAsia="Times New Roman" w:cs="Times New Roman"/>
      <w:color w:val="auto"/>
      <w:lang w:val="pl-PL" w:eastAsia="pl-PL" w:bidi="ar-SA"/>
    </w:rPr>
  </w:style>
  <w:style w:type="paragraph" w:styleId="Revision">
    <w:name w:val="Revision"/>
    <w:hidden/>
    <w:uiPriority w:val="99"/>
    <w:semiHidden/>
    <w:rsid w:val="004A4643"/>
    <w:pPr>
      <w:spacing w:after="0" w:line="240" w:lineRule="auto"/>
    </w:pPr>
    <w:rPr>
      <w:rFonts w:ascii="Times New Roman" w:eastAsia="Calibri" w:hAnsi="Times New Roman" w:cs="Calibri"/>
      <w:color w:val="000000" w:themeColor="text1"/>
      <w:sz w:val="24"/>
      <w:szCs w:val="24"/>
      <w:lang w:val="en-GB" w:eastAsia="en-GB" w:bidi="en-US"/>
    </w:rPr>
  </w:style>
  <w:style w:type="paragraph" w:customStyle="1" w:styleId="NormBoldUndKWN">
    <w:name w:val="NormBoldUndKWN"/>
    <w:basedOn w:val="NormalBold"/>
    <w:link w:val="NormBoldUndKWNChar"/>
    <w:qFormat/>
    <w:rsid w:val="00C22A37"/>
    <w:pPr>
      <w:keepNext/>
    </w:pPr>
    <w:rPr>
      <w:u w:val="single"/>
    </w:rPr>
  </w:style>
  <w:style w:type="paragraph" w:customStyle="1" w:styleId="SimpleH1">
    <w:name w:val="SimpleH1"/>
    <w:basedOn w:val="SimpleHeading"/>
    <w:link w:val="SimpleH1Char"/>
    <w:qFormat/>
    <w:rsid w:val="0080159D"/>
    <w:pPr>
      <w:numPr>
        <w:numId w:val="24"/>
      </w:numPr>
    </w:pPr>
  </w:style>
  <w:style w:type="character" w:customStyle="1" w:styleId="NormBoldUndKWNChar">
    <w:name w:val="NormBoldUndKWN Char"/>
    <w:basedOn w:val="NormalBoldChar"/>
    <w:link w:val="NormBoldUndKWN"/>
    <w:rsid w:val="00C22A37"/>
    <w:rPr>
      <w:rFonts w:ascii="Times New Roman" w:eastAsia="Calibri" w:hAnsi="Times New Roman" w:cs="Calibri"/>
      <w:b/>
      <w:color w:val="000000" w:themeColor="text1"/>
      <w:sz w:val="24"/>
      <w:szCs w:val="24"/>
      <w:u w:val="single"/>
      <w:lang w:eastAsia="en-GB" w:bidi="en-US"/>
    </w:rPr>
  </w:style>
  <w:style w:type="character" w:customStyle="1" w:styleId="SimpleH1Char">
    <w:name w:val="SimpleH1 Char"/>
    <w:basedOn w:val="SimpleHeadingChar"/>
    <w:link w:val="SimpleH1"/>
    <w:rsid w:val="0080159D"/>
    <w:rPr>
      <w:rFonts w:ascii="Times New Roman" w:eastAsia="Calibri" w:hAnsi="Times New Roman" w:cs="Calibri"/>
      <w:b/>
      <w:color w:val="000000" w:themeColor="text1"/>
      <w:sz w:val="24"/>
      <w:szCs w:val="24"/>
      <w:lang w:val="en-GB" w:eastAsia="en-GB" w:bidi="en-US"/>
    </w:rPr>
  </w:style>
  <w:style w:type="numbering" w:customStyle="1" w:styleId="LFO24">
    <w:name w:val="LFO24"/>
    <w:basedOn w:val="NoList"/>
    <w:rsid w:val="004C6169"/>
    <w:pPr>
      <w:numPr>
        <w:numId w:val="51"/>
      </w:numPr>
    </w:pPr>
  </w:style>
  <w:style w:type="character" w:styleId="UnresolvedMention">
    <w:name w:val="Unresolved Mention"/>
    <w:basedOn w:val="DefaultParagraphFont"/>
    <w:uiPriority w:val="99"/>
    <w:semiHidden/>
    <w:unhideWhenUsed/>
    <w:rsid w:val="004506F5"/>
    <w:rPr>
      <w:color w:val="605E5C"/>
      <w:shd w:val="clear" w:color="auto" w:fill="E1DFDD"/>
    </w:rPr>
  </w:style>
  <w:style w:type="table" w:customStyle="1" w:styleId="TableGrid4">
    <w:name w:val="Table Grid4"/>
    <w:basedOn w:val="TableNormal"/>
    <w:next w:val="TableGrid"/>
    <w:rsid w:val="00BF3E79"/>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FO2">
    <w:name w:val="LFO2"/>
    <w:basedOn w:val="NoList"/>
    <w:rsid w:val="00310631"/>
    <w:pPr>
      <w:numPr>
        <w:numId w:val="84"/>
      </w:numPr>
    </w:pPr>
  </w:style>
  <w:style w:type="numbering" w:customStyle="1" w:styleId="LFO23">
    <w:name w:val="LFO23"/>
    <w:basedOn w:val="NoList"/>
    <w:rsid w:val="00310631"/>
    <w:pPr>
      <w:numPr>
        <w:numId w:val="8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253645">
      <w:bodyDiv w:val="1"/>
      <w:marLeft w:val="0"/>
      <w:marRight w:val="0"/>
      <w:marTop w:val="0"/>
      <w:marBottom w:val="0"/>
      <w:divBdr>
        <w:top w:val="none" w:sz="0" w:space="0" w:color="auto"/>
        <w:left w:val="none" w:sz="0" w:space="0" w:color="auto"/>
        <w:bottom w:val="none" w:sz="0" w:space="0" w:color="auto"/>
        <w:right w:val="none" w:sz="0" w:space="0" w:color="auto"/>
      </w:divBdr>
      <w:divsChild>
        <w:div w:id="837844759">
          <w:marLeft w:val="432"/>
          <w:marRight w:val="0"/>
          <w:marTop w:val="125"/>
          <w:marBottom w:val="0"/>
          <w:divBdr>
            <w:top w:val="none" w:sz="0" w:space="0" w:color="auto"/>
            <w:left w:val="none" w:sz="0" w:space="0" w:color="auto"/>
            <w:bottom w:val="none" w:sz="0" w:space="0" w:color="auto"/>
            <w:right w:val="none" w:sz="0" w:space="0" w:color="auto"/>
          </w:divBdr>
        </w:div>
        <w:div w:id="835917405">
          <w:marLeft w:val="432"/>
          <w:marRight w:val="0"/>
          <w:marTop w:val="125"/>
          <w:marBottom w:val="0"/>
          <w:divBdr>
            <w:top w:val="none" w:sz="0" w:space="0" w:color="auto"/>
            <w:left w:val="none" w:sz="0" w:space="0" w:color="auto"/>
            <w:bottom w:val="none" w:sz="0" w:space="0" w:color="auto"/>
            <w:right w:val="none" w:sz="0" w:space="0" w:color="auto"/>
          </w:divBdr>
        </w:div>
        <w:div w:id="226956374">
          <w:marLeft w:val="432"/>
          <w:marRight w:val="0"/>
          <w:marTop w:val="125"/>
          <w:marBottom w:val="0"/>
          <w:divBdr>
            <w:top w:val="none" w:sz="0" w:space="0" w:color="auto"/>
            <w:left w:val="none" w:sz="0" w:space="0" w:color="auto"/>
            <w:bottom w:val="none" w:sz="0" w:space="0" w:color="auto"/>
            <w:right w:val="none" w:sz="0" w:space="0" w:color="auto"/>
          </w:divBdr>
        </w:div>
        <w:div w:id="682123908">
          <w:marLeft w:val="432"/>
          <w:marRight w:val="0"/>
          <w:marTop w:val="125"/>
          <w:marBottom w:val="0"/>
          <w:divBdr>
            <w:top w:val="none" w:sz="0" w:space="0" w:color="auto"/>
            <w:left w:val="none" w:sz="0" w:space="0" w:color="auto"/>
            <w:bottom w:val="none" w:sz="0" w:space="0" w:color="auto"/>
            <w:right w:val="none" w:sz="0" w:space="0" w:color="auto"/>
          </w:divBdr>
        </w:div>
      </w:divsChild>
    </w:div>
    <w:div w:id="25907560">
      <w:bodyDiv w:val="1"/>
      <w:marLeft w:val="0"/>
      <w:marRight w:val="0"/>
      <w:marTop w:val="0"/>
      <w:marBottom w:val="0"/>
      <w:divBdr>
        <w:top w:val="none" w:sz="0" w:space="0" w:color="auto"/>
        <w:left w:val="none" w:sz="0" w:space="0" w:color="auto"/>
        <w:bottom w:val="none" w:sz="0" w:space="0" w:color="auto"/>
        <w:right w:val="none" w:sz="0" w:space="0" w:color="auto"/>
      </w:divBdr>
    </w:div>
    <w:div w:id="27724059">
      <w:bodyDiv w:val="1"/>
      <w:marLeft w:val="0"/>
      <w:marRight w:val="0"/>
      <w:marTop w:val="0"/>
      <w:marBottom w:val="0"/>
      <w:divBdr>
        <w:top w:val="none" w:sz="0" w:space="0" w:color="auto"/>
        <w:left w:val="none" w:sz="0" w:space="0" w:color="auto"/>
        <w:bottom w:val="none" w:sz="0" w:space="0" w:color="auto"/>
        <w:right w:val="none" w:sz="0" w:space="0" w:color="auto"/>
      </w:divBdr>
    </w:div>
    <w:div w:id="30344195">
      <w:bodyDiv w:val="1"/>
      <w:marLeft w:val="0"/>
      <w:marRight w:val="0"/>
      <w:marTop w:val="0"/>
      <w:marBottom w:val="0"/>
      <w:divBdr>
        <w:top w:val="none" w:sz="0" w:space="0" w:color="auto"/>
        <w:left w:val="none" w:sz="0" w:space="0" w:color="auto"/>
        <w:bottom w:val="none" w:sz="0" w:space="0" w:color="auto"/>
        <w:right w:val="none" w:sz="0" w:space="0" w:color="auto"/>
      </w:divBdr>
    </w:div>
    <w:div w:id="45305480">
      <w:bodyDiv w:val="1"/>
      <w:marLeft w:val="0"/>
      <w:marRight w:val="0"/>
      <w:marTop w:val="0"/>
      <w:marBottom w:val="0"/>
      <w:divBdr>
        <w:top w:val="none" w:sz="0" w:space="0" w:color="auto"/>
        <w:left w:val="none" w:sz="0" w:space="0" w:color="auto"/>
        <w:bottom w:val="none" w:sz="0" w:space="0" w:color="auto"/>
        <w:right w:val="none" w:sz="0" w:space="0" w:color="auto"/>
      </w:divBdr>
      <w:divsChild>
        <w:div w:id="1022047455">
          <w:marLeft w:val="432"/>
          <w:marRight w:val="0"/>
          <w:marTop w:val="115"/>
          <w:marBottom w:val="0"/>
          <w:divBdr>
            <w:top w:val="none" w:sz="0" w:space="0" w:color="auto"/>
            <w:left w:val="none" w:sz="0" w:space="0" w:color="auto"/>
            <w:bottom w:val="none" w:sz="0" w:space="0" w:color="auto"/>
            <w:right w:val="none" w:sz="0" w:space="0" w:color="auto"/>
          </w:divBdr>
        </w:div>
        <w:div w:id="2142771702">
          <w:marLeft w:val="432"/>
          <w:marRight w:val="0"/>
          <w:marTop w:val="115"/>
          <w:marBottom w:val="0"/>
          <w:divBdr>
            <w:top w:val="none" w:sz="0" w:space="0" w:color="auto"/>
            <w:left w:val="none" w:sz="0" w:space="0" w:color="auto"/>
            <w:bottom w:val="none" w:sz="0" w:space="0" w:color="auto"/>
            <w:right w:val="none" w:sz="0" w:space="0" w:color="auto"/>
          </w:divBdr>
        </w:div>
        <w:div w:id="224025159">
          <w:marLeft w:val="432"/>
          <w:marRight w:val="0"/>
          <w:marTop w:val="115"/>
          <w:marBottom w:val="0"/>
          <w:divBdr>
            <w:top w:val="none" w:sz="0" w:space="0" w:color="auto"/>
            <w:left w:val="none" w:sz="0" w:space="0" w:color="auto"/>
            <w:bottom w:val="none" w:sz="0" w:space="0" w:color="auto"/>
            <w:right w:val="none" w:sz="0" w:space="0" w:color="auto"/>
          </w:divBdr>
        </w:div>
        <w:div w:id="1909877325">
          <w:marLeft w:val="432"/>
          <w:marRight w:val="0"/>
          <w:marTop w:val="115"/>
          <w:marBottom w:val="0"/>
          <w:divBdr>
            <w:top w:val="none" w:sz="0" w:space="0" w:color="auto"/>
            <w:left w:val="none" w:sz="0" w:space="0" w:color="auto"/>
            <w:bottom w:val="none" w:sz="0" w:space="0" w:color="auto"/>
            <w:right w:val="none" w:sz="0" w:space="0" w:color="auto"/>
          </w:divBdr>
        </w:div>
        <w:div w:id="833373570">
          <w:marLeft w:val="432"/>
          <w:marRight w:val="0"/>
          <w:marTop w:val="115"/>
          <w:marBottom w:val="0"/>
          <w:divBdr>
            <w:top w:val="none" w:sz="0" w:space="0" w:color="auto"/>
            <w:left w:val="none" w:sz="0" w:space="0" w:color="auto"/>
            <w:bottom w:val="none" w:sz="0" w:space="0" w:color="auto"/>
            <w:right w:val="none" w:sz="0" w:space="0" w:color="auto"/>
          </w:divBdr>
        </w:div>
        <w:div w:id="991058453">
          <w:marLeft w:val="432"/>
          <w:marRight w:val="0"/>
          <w:marTop w:val="115"/>
          <w:marBottom w:val="0"/>
          <w:divBdr>
            <w:top w:val="none" w:sz="0" w:space="0" w:color="auto"/>
            <w:left w:val="none" w:sz="0" w:space="0" w:color="auto"/>
            <w:bottom w:val="none" w:sz="0" w:space="0" w:color="auto"/>
            <w:right w:val="none" w:sz="0" w:space="0" w:color="auto"/>
          </w:divBdr>
        </w:div>
      </w:divsChild>
    </w:div>
    <w:div w:id="57945437">
      <w:bodyDiv w:val="1"/>
      <w:marLeft w:val="0"/>
      <w:marRight w:val="0"/>
      <w:marTop w:val="0"/>
      <w:marBottom w:val="0"/>
      <w:divBdr>
        <w:top w:val="none" w:sz="0" w:space="0" w:color="auto"/>
        <w:left w:val="none" w:sz="0" w:space="0" w:color="auto"/>
        <w:bottom w:val="none" w:sz="0" w:space="0" w:color="auto"/>
        <w:right w:val="none" w:sz="0" w:space="0" w:color="auto"/>
      </w:divBdr>
    </w:div>
    <w:div w:id="59329079">
      <w:bodyDiv w:val="1"/>
      <w:marLeft w:val="0"/>
      <w:marRight w:val="0"/>
      <w:marTop w:val="0"/>
      <w:marBottom w:val="0"/>
      <w:divBdr>
        <w:top w:val="none" w:sz="0" w:space="0" w:color="auto"/>
        <w:left w:val="none" w:sz="0" w:space="0" w:color="auto"/>
        <w:bottom w:val="none" w:sz="0" w:space="0" w:color="auto"/>
        <w:right w:val="none" w:sz="0" w:space="0" w:color="auto"/>
      </w:divBdr>
    </w:div>
    <w:div w:id="63261391">
      <w:bodyDiv w:val="1"/>
      <w:marLeft w:val="0"/>
      <w:marRight w:val="0"/>
      <w:marTop w:val="0"/>
      <w:marBottom w:val="0"/>
      <w:divBdr>
        <w:top w:val="none" w:sz="0" w:space="0" w:color="auto"/>
        <w:left w:val="none" w:sz="0" w:space="0" w:color="auto"/>
        <w:bottom w:val="none" w:sz="0" w:space="0" w:color="auto"/>
        <w:right w:val="none" w:sz="0" w:space="0" w:color="auto"/>
      </w:divBdr>
    </w:div>
    <w:div w:id="68583156">
      <w:bodyDiv w:val="1"/>
      <w:marLeft w:val="0"/>
      <w:marRight w:val="0"/>
      <w:marTop w:val="0"/>
      <w:marBottom w:val="0"/>
      <w:divBdr>
        <w:top w:val="none" w:sz="0" w:space="0" w:color="auto"/>
        <w:left w:val="none" w:sz="0" w:space="0" w:color="auto"/>
        <w:bottom w:val="none" w:sz="0" w:space="0" w:color="auto"/>
        <w:right w:val="none" w:sz="0" w:space="0" w:color="auto"/>
      </w:divBdr>
    </w:div>
    <w:div w:id="93985817">
      <w:bodyDiv w:val="1"/>
      <w:marLeft w:val="0"/>
      <w:marRight w:val="0"/>
      <w:marTop w:val="0"/>
      <w:marBottom w:val="0"/>
      <w:divBdr>
        <w:top w:val="none" w:sz="0" w:space="0" w:color="auto"/>
        <w:left w:val="none" w:sz="0" w:space="0" w:color="auto"/>
        <w:bottom w:val="none" w:sz="0" w:space="0" w:color="auto"/>
        <w:right w:val="none" w:sz="0" w:space="0" w:color="auto"/>
      </w:divBdr>
    </w:div>
    <w:div w:id="113447535">
      <w:bodyDiv w:val="1"/>
      <w:marLeft w:val="0"/>
      <w:marRight w:val="0"/>
      <w:marTop w:val="0"/>
      <w:marBottom w:val="0"/>
      <w:divBdr>
        <w:top w:val="none" w:sz="0" w:space="0" w:color="auto"/>
        <w:left w:val="none" w:sz="0" w:space="0" w:color="auto"/>
        <w:bottom w:val="none" w:sz="0" w:space="0" w:color="auto"/>
        <w:right w:val="none" w:sz="0" w:space="0" w:color="auto"/>
      </w:divBdr>
    </w:div>
    <w:div w:id="248276011">
      <w:bodyDiv w:val="1"/>
      <w:marLeft w:val="0"/>
      <w:marRight w:val="0"/>
      <w:marTop w:val="0"/>
      <w:marBottom w:val="0"/>
      <w:divBdr>
        <w:top w:val="none" w:sz="0" w:space="0" w:color="auto"/>
        <w:left w:val="none" w:sz="0" w:space="0" w:color="auto"/>
        <w:bottom w:val="none" w:sz="0" w:space="0" w:color="auto"/>
        <w:right w:val="none" w:sz="0" w:space="0" w:color="auto"/>
      </w:divBdr>
    </w:div>
    <w:div w:id="254175876">
      <w:bodyDiv w:val="1"/>
      <w:marLeft w:val="0"/>
      <w:marRight w:val="0"/>
      <w:marTop w:val="0"/>
      <w:marBottom w:val="0"/>
      <w:divBdr>
        <w:top w:val="none" w:sz="0" w:space="0" w:color="auto"/>
        <w:left w:val="none" w:sz="0" w:space="0" w:color="auto"/>
        <w:bottom w:val="none" w:sz="0" w:space="0" w:color="auto"/>
        <w:right w:val="none" w:sz="0" w:space="0" w:color="auto"/>
      </w:divBdr>
    </w:div>
    <w:div w:id="262224190">
      <w:bodyDiv w:val="1"/>
      <w:marLeft w:val="0"/>
      <w:marRight w:val="0"/>
      <w:marTop w:val="0"/>
      <w:marBottom w:val="0"/>
      <w:divBdr>
        <w:top w:val="none" w:sz="0" w:space="0" w:color="auto"/>
        <w:left w:val="none" w:sz="0" w:space="0" w:color="auto"/>
        <w:bottom w:val="none" w:sz="0" w:space="0" w:color="auto"/>
        <w:right w:val="none" w:sz="0" w:space="0" w:color="auto"/>
      </w:divBdr>
    </w:div>
    <w:div w:id="273294380">
      <w:bodyDiv w:val="1"/>
      <w:marLeft w:val="0"/>
      <w:marRight w:val="0"/>
      <w:marTop w:val="0"/>
      <w:marBottom w:val="0"/>
      <w:divBdr>
        <w:top w:val="none" w:sz="0" w:space="0" w:color="auto"/>
        <w:left w:val="none" w:sz="0" w:space="0" w:color="auto"/>
        <w:bottom w:val="none" w:sz="0" w:space="0" w:color="auto"/>
        <w:right w:val="none" w:sz="0" w:space="0" w:color="auto"/>
      </w:divBdr>
    </w:div>
    <w:div w:id="285435051">
      <w:bodyDiv w:val="1"/>
      <w:marLeft w:val="0"/>
      <w:marRight w:val="0"/>
      <w:marTop w:val="0"/>
      <w:marBottom w:val="0"/>
      <w:divBdr>
        <w:top w:val="none" w:sz="0" w:space="0" w:color="auto"/>
        <w:left w:val="none" w:sz="0" w:space="0" w:color="auto"/>
        <w:bottom w:val="none" w:sz="0" w:space="0" w:color="auto"/>
        <w:right w:val="none" w:sz="0" w:space="0" w:color="auto"/>
      </w:divBdr>
    </w:div>
    <w:div w:id="313338651">
      <w:bodyDiv w:val="1"/>
      <w:marLeft w:val="0"/>
      <w:marRight w:val="0"/>
      <w:marTop w:val="0"/>
      <w:marBottom w:val="0"/>
      <w:divBdr>
        <w:top w:val="none" w:sz="0" w:space="0" w:color="auto"/>
        <w:left w:val="none" w:sz="0" w:space="0" w:color="auto"/>
        <w:bottom w:val="none" w:sz="0" w:space="0" w:color="auto"/>
        <w:right w:val="none" w:sz="0" w:space="0" w:color="auto"/>
      </w:divBdr>
    </w:div>
    <w:div w:id="317732116">
      <w:bodyDiv w:val="1"/>
      <w:marLeft w:val="0"/>
      <w:marRight w:val="0"/>
      <w:marTop w:val="0"/>
      <w:marBottom w:val="0"/>
      <w:divBdr>
        <w:top w:val="none" w:sz="0" w:space="0" w:color="auto"/>
        <w:left w:val="none" w:sz="0" w:space="0" w:color="auto"/>
        <w:bottom w:val="none" w:sz="0" w:space="0" w:color="auto"/>
        <w:right w:val="none" w:sz="0" w:space="0" w:color="auto"/>
      </w:divBdr>
    </w:div>
    <w:div w:id="321473036">
      <w:bodyDiv w:val="1"/>
      <w:marLeft w:val="0"/>
      <w:marRight w:val="0"/>
      <w:marTop w:val="0"/>
      <w:marBottom w:val="0"/>
      <w:divBdr>
        <w:top w:val="none" w:sz="0" w:space="0" w:color="auto"/>
        <w:left w:val="none" w:sz="0" w:space="0" w:color="auto"/>
        <w:bottom w:val="none" w:sz="0" w:space="0" w:color="auto"/>
        <w:right w:val="none" w:sz="0" w:space="0" w:color="auto"/>
      </w:divBdr>
    </w:div>
    <w:div w:id="328212800">
      <w:bodyDiv w:val="1"/>
      <w:marLeft w:val="0"/>
      <w:marRight w:val="0"/>
      <w:marTop w:val="0"/>
      <w:marBottom w:val="0"/>
      <w:divBdr>
        <w:top w:val="none" w:sz="0" w:space="0" w:color="auto"/>
        <w:left w:val="none" w:sz="0" w:space="0" w:color="auto"/>
        <w:bottom w:val="none" w:sz="0" w:space="0" w:color="auto"/>
        <w:right w:val="none" w:sz="0" w:space="0" w:color="auto"/>
      </w:divBdr>
    </w:div>
    <w:div w:id="328293631">
      <w:bodyDiv w:val="1"/>
      <w:marLeft w:val="0"/>
      <w:marRight w:val="0"/>
      <w:marTop w:val="0"/>
      <w:marBottom w:val="0"/>
      <w:divBdr>
        <w:top w:val="none" w:sz="0" w:space="0" w:color="auto"/>
        <w:left w:val="none" w:sz="0" w:space="0" w:color="auto"/>
        <w:bottom w:val="none" w:sz="0" w:space="0" w:color="auto"/>
        <w:right w:val="none" w:sz="0" w:space="0" w:color="auto"/>
      </w:divBdr>
    </w:div>
    <w:div w:id="337316789">
      <w:bodyDiv w:val="1"/>
      <w:marLeft w:val="0"/>
      <w:marRight w:val="0"/>
      <w:marTop w:val="0"/>
      <w:marBottom w:val="0"/>
      <w:divBdr>
        <w:top w:val="none" w:sz="0" w:space="0" w:color="auto"/>
        <w:left w:val="none" w:sz="0" w:space="0" w:color="auto"/>
        <w:bottom w:val="none" w:sz="0" w:space="0" w:color="auto"/>
        <w:right w:val="none" w:sz="0" w:space="0" w:color="auto"/>
      </w:divBdr>
    </w:div>
    <w:div w:id="374550680">
      <w:bodyDiv w:val="1"/>
      <w:marLeft w:val="0"/>
      <w:marRight w:val="0"/>
      <w:marTop w:val="0"/>
      <w:marBottom w:val="0"/>
      <w:divBdr>
        <w:top w:val="none" w:sz="0" w:space="0" w:color="auto"/>
        <w:left w:val="none" w:sz="0" w:space="0" w:color="auto"/>
        <w:bottom w:val="none" w:sz="0" w:space="0" w:color="auto"/>
        <w:right w:val="none" w:sz="0" w:space="0" w:color="auto"/>
      </w:divBdr>
    </w:div>
    <w:div w:id="380711944">
      <w:bodyDiv w:val="1"/>
      <w:marLeft w:val="0"/>
      <w:marRight w:val="0"/>
      <w:marTop w:val="0"/>
      <w:marBottom w:val="0"/>
      <w:divBdr>
        <w:top w:val="none" w:sz="0" w:space="0" w:color="auto"/>
        <w:left w:val="none" w:sz="0" w:space="0" w:color="auto"/>
        <w:bottom w:val="none" w:sz="0" w:space="0" w:color="auto"/>
        <w:right w:val="none" w:sz="0" w:space="0" w:color="auto"/>
      </w:divBdr>
    </w:div>
    <w:div w:id="401870677">
      <w:bodyDiv w:val="1"/>
      <w:marLeft w:val="0"/>
      <w:marRight w:val="0"/>
      <w:marTop w:val="0"/>
      <w:marBottom w:val="0"/>
      <w:divBdr>
        <w:top w:val="none" w:sz="0" w:space="0" w:color="auto"/>
        <w:left w:val="none" w:sz="0" w:space="0" w:color="auto"/>
        <w:bottom w:val="none" w:sz="0" w:space="0" w:color="auto"/>
        <w:right w:val="none" w:sz="0" w:space="0" w:color="auto"/>
      </w:divBdr>
    </w:div>
    <w:div w:id="420374483">
      <w:bodyDiv w:val="1"/>
      <w:marLeft w:val="0"/>
      <w:marRight w:val="0"/>
      <w:marTop w:val="0"/>
      <w:marBottom w:val="0"/>
      <w:divBdr>
        <w:top w:val="none" w:sz="0" w:space="0" w:color="auto"/>
        <w:left w:val="none" w:sz="0" w:space="0" w:color="auto"/>
        <w:bottom w:val="none" w:sz="0" w:space="0" w:color="auto"/>
        <w:right w:val="none" w:sz="0" w:space="0" w:color="auto"/>
      </w:divBdr>
    </w:div>
    <w:div w:id="420952652">
      <w:bodyDiv w:val="1"/>
      <w:marLeft w:val="0"/>
      <w:marRight w:val="0"/>
      <w:marTop w:val="0"/>
      <w:marBottom w:val="0"/>
      <w:divBdr>
        <w:top w:val="none" w:sz="0" w:space="0" w:color="auto"/>
        <w:left w:val="none" w:sz="0" w:space="0" w:color="auto"/>
        <w:bottom w:val="none" w:sz="0" w:space="0" w:color="auto"/>
        <w:right w:val="none" w:sz="0" w:space="0" w:color="auto"/>
      </w:divBdr>
    </w:div>
    <w:div w:id="435488290">
      <w:bodyDiv w:val="1"/>
      <w:marLeft w:val="0"/>
      <w:marRight w:val="0"/>
      <w:marTop w:val="0"/>
      <w:marBottom w:val="0"/>
      <w:divBdr>
        <w:top w:val="none" w:sz="0" w:space="0" w:color="auto"/>
        <w:left w:val="none" w:sz="0" w:space="0" w:color="auto"/>
        <w:bottom w:val="none" w:sz="0" w:space="0" w:color="auto"/>
        <w:right w:val="none" w:sz="0" w:space="0" w:color="auto"/>
      </w:divBdr>
    </w:div>
    <w:div w:id="471749010">
      <w:bodyDiv w:val="1"/>
      <w:marLeft w:val="0"/>
      <w:marRight w:val="0"/>
      <w:marTop w:val="0"/>
      <w:marBottom w:val="0"/>
      <w:divBdr>
        <w:top w:val="none" w:sz="0" w:space="0" w:color="auto"/>
        <w:left w:val="none" w:sz="0" w:space="0" w:color="auto"/>
        <w:bottom w:val="none" w:sz="0" w:space="0" w:color="auto"/>
        <w:right w:val="none" w:sz="0" w:space="0" w:color="auto"/>
      </w:divBdr>
    </w:div>
    <w:div w:id="541212677">
      <w:bodyDiv w:val="1"/>
      <w:marLeft w:val="0"/>
      <w:marRight w:val="0"/>
      <w:marTop w:val="0"/>
      <w:marBottom w:val="0"/>
      <w:divBdr>
        <w:top w:val="none" w:sz="0" w:space="0" w:color="auto"/>
        <w:left w:val="none" w:sz="0" w:space="0" w:color="auto"/>
        <w:bottom w:val="none" w:sz="0" w:space="0" w:color="auto"/>
        <w:right w:val="none" w:sz="0" w:space="0" w:color="auto"/>
      </w:divBdr>
    </w:div>
    <w:div w:id="598030304">
      <w:bodyDiv w:val="1"/>
      <w:marLeft w:val="0"/>
      <w:marRight w:val="0"/>
      <w:marTop w:val="0"/>
      <w:marBottom w:val="0"/>
      <w:divBdr>
        <w:top w:val="none" w:sz="0" w:space="0" w:color="auto"/>
        <w:left w:val="none" w:sz="0" w:space="0" w:color="auto"/>
        <w:bottom w:val="none" w:sz="0" w:space="0" w:color="auto"/>
        <w:right w:val="none" w:sz="0" w:space="0" w:color="auto"/>
      </w:divBdr>
    </w:div>
    <w:div w:id="605622843">
      <w:bodyDiv w:val="1"/>
      <w:marLeft w:val="0"/>
      <w:marRight w:val="0"/>
      <w:marTop w:val="0"/>
      <w:marBottom w:val="0"/>
      <w:divBdr>
        <w:top w:val="none" w:sz="0" w:space="0" w:color="auto"/>
        <w:left w:val="none" w:sz="0" w:space="0" w:color="auto"/>
        <w:bottom w:val="none" w:sz="0" w:space="0" w:color="auto"/>
        <w:right w:val="none" w:sz="0" w:space="0" w:color="auto"/>
      </w:divBdr>
    </w:div>
    <w:div w:id="635531278">
      <w:bodyDiv w:val="1"/>
      <w:marLeft w:val="0"/>
      <w:marRight w:val="0"/>
      <w:marTop w:val="0"/>
      <w:marBottom w:val="0"/>
      <w:divBdr>
        <w:top w:val="none" w:sz="0" w:space="0" w:color="auto"/>
        <w:left w:val="none" w:sz="0" w:space="0" w:color="auto"/>
        <w:bottom w:val="none" w:sz="0" w:space="0" w:color="auto"/>
        <w:right w:val="none" w:sz="0" w:space="0" w:color="auto"/>
      </w:divBdr>
    </w:div>
    <w:div w:id="645471119">
      <w:bodyDiv w:val="1"/>
      <w:marLeft w:val="0"/>
      <w:marRight w:val="0"/>
      <w:marTop w:val="0"/>
      <w:marBottom w:val="0"/>
      <w:divBdr>
        <w:top w:val="none" w:sz="0" w:space="0" w:color="auto"/>
        <w:left w:val="none" w:sz="0" w:space="0" w:color="auto"/>
        <w:bottom w:val="none" w:sz="0" w:space="0" w:color="auto"/>
        <w:right w:val="none" w:sz="0" w:space="0" w:color="auto"/>
      </w:divBdr>
    </w:div>
    <w:div w:id="660424733">
      <w:bodyDiv w:val="1"/>
      <w:marLeft w:val="0"/>
      <w:marRight w:val="0"/>
      <w:marTop w:val="0"/>
      <w:marBottom w:val="0"/>
      <w:divBdr>
        <w:top w:val="none" w:sz="0" w:space="0" w:color="auto"/>
        <w:left w:val="none" w:sz="0" w:space="0" w:color="auto"/>
        <w:bottom w:val="none" w:sz="0" w:space="0" w:color="auto"/>
        <w:right w:val="none" w:sz="0" w:space="0" w:color="auto"/>
      </w:divBdr>
    </w:div>
    <w:div w:id="672297575">
      <w:bodyDiv w:val="1"/>
      <w:marLeft w:val="0"/>
      <w:marRight w:val="0"/>
      <w:marTop w:val="0"/>
      <w:marBottom w:val="0"/>
      <w:divBdr>
        <w:top w:val="none" w:sz="0" w:space="0" w:color="auto"/>
        <w:left w:val="none" w:sz="0" w:space="0" w:color="auto"/>
        <w:bottom w:val="none" w:sz="0" w:space="0" w:color="auto"/>
        <w:right w:val="none" w:sz="0" w:space="0" w:color="auto"/>
      </w:divBdr>
    </w:div>
    <w:div w:id="676813705">
      <w:bodyDiv w:val="1"/>
      <w:marLeft w:val="0"/>
      <w:marRight w:val="0"/>
      <w:marTop w:val="0"/>
      <w:marBottom w:val="0"/>
      <w:divBdr>
        <w:top w:val="none" w:sz="0" w:space="0" w:color="auto"/>
        <w:left w:val="none" w:sz="0" w:space="0" w:color="auto"/>
        <w:bottom w:val="none" w:sz="0" w:space="0" w:color="auto"/>
        <w:right w:val="none" w:sz="0" w:space="0" w:color="auto"/>
      </w:divBdr>
    </w:div>
    <w:div w:id="679502897">
      <w:bodyDiv w:val="1"/>
      <w:marLeft w:val="0"/>
      <w:marRight w:val="0"/>
      <w:marTop w:val="0"/>
      <w:marBottom w:val="0"/>
      <w:divBdr>
        <w:top w:val="none" w:sz="0" w:space="0" w:color="auto"/>
        <w:left w:val="none" w:sz="0" w:space="0" w:color="auto"/>
        <w:bottom w:val="none" w:sz="0" w:space="0" w:color="auto"/>
        <w:right w:val="none" w:sz="0" w:space="0" w:color="auto"/>
      </w:divBdr>
    </w:div>
    <w:div w:id="690187258">
      <w:bodyDiv w:val="1"/>
      <w:marLeft w:val="0"/>
      <w:marRight w:val="0"/>
      <w:marTop w:val="0"/>
      <w:marBottom w:val="0"/>
      <w:divBdr>
        <w:top w:val="none" w:sz="0" w:space="0" w:color="auto"/>
        <w:left w:val="none" w:sz="0" w:space="0" w:color="auto"/>
        <w:bottom w:val="none" w:sz="0" w:space="0" w:color="auto"/>
        <w:right w:val="none" w:sz="0" w:space="0" w:color="auto"/>
      </w:divBdr>
      <w:divsChild>
        <w:div w:id="875235187">
          <w:marLeft w:val="432"/>
          <w:marRight w:val="0"/>
          <w:marTop w:val="125"/>
          <w:marBottom w:val="0"/>
          <w:divBdr>
            <w:top w:val="none" w:sz="0" w:space="0" w:color="auto"/>
            <w:left w:val="none" w:sz="0" w:space="0" w:color="auto"/>
            <w:bottom w:val="none" w:sz="0" w:space="0" w:color="auto"/>
            <w:right w:val="none" w:sz="0" w:space="0" w:color="auto"/>
          </w:divBdr>
        </w:div>
        <w:div w:id="1122965920">
          <w:marLeft w:val="432"/>
          <w:marRight w:val="0"/>
          <w:marTop w:val="125"/>
          <w:marBottom w:val="0"/>
          <w:divBdr>
            <w:top w:val="none" w:sz="0" w:space="0" w:color="auto"/>
            <w:left w:val="none" w:sz="0" w:space="0" w:color="auto"/>
            <w:bottom w:val="none" w:sz="0" w:space="0" w:color="auto"/>
            <w:right w:val="none" w:sz="0" w:space="0" w:color="auto"/>
          </w:divBdr>
        </w:div>
        <w:div w:id="663514080">
          <w:marLeft w:val="432"/>
          <w:marRight w:val="0"/>
          <w:marTop w:val="125"/>
          <w:marBottom w:val="0"/>
          <w:divBdr>
            <w:top w:val="none" w:sz="0" w:space="0" w:color="auto"/>
            <w:left w:val="none" w:sz="0" w:space="0" w:color="auto"/>
            <w:bottom w:val="none" w:sz="0" w:space="0" w:color="auto"/>
            <w:right w:val="none" w:sz="0" w:space="0" w:color="auto"/>
          </w:divBdr>
        </w:div>
      </w:divsChild>
    </w:div>
    <w:div w:id="738284419">
      <w:bodyDiv w:val="1"/>
      <w:marLeft w:val="0"/>
      <w:marRight w:val="0"/>
      <w:marTop w:val="0"/>
      <w:marBottom w:val="0"/>
      <w:divBdr>
        <w:top w:val="none" w:sz="0" w:space="0" w:color="auto"/>
        <w:left w:val="none" w:sz="0" w:space="0" w:color="auto"/>
        <w:bottom w:val="none" w:sz="0" w:space="0" w:color="auto"/>
        <w:right w:val="none" w:sz="0" w:space="0" w:color="auto"/>
      </w:divBdr>
    </w:div>
    <w:div w:id="743721137">
      <w:bodyDiv w:val="1"/>
      <w:marLeft w:val="0"/>
      <w:marRight w:val="0"/>
      <w:marTop w:val="0"/>
      <w:marBottom w:val="0"/>
      <w:divBdr>
        <w:top w:val="none" w:sz="0" w:space="0" w:color="auto"/>
        <w:left w:val="none" w:sz="0" w:space="0" w:color="auto"/>
        <w:bottom w:val="none" w:sz="0" w:space="0" w:color="auto"/>
        <w:right w:val="none" w:sz="0" w:space="0" w:color="auto"/>
      </w:divBdr>
    </w:div>
    <w:div w:id="781343409">
      <w:bodyDiv w:val="1"/>
      <w:marLeft w:val="0"/>
      <w:marRight w:val="0"/>
      <w:marTop w:val="0"/>
      <w:marBottom w:val="0"/>
      <w:divBdr>
        <w:top w:val="none" w:sz="0" w:space="0" w:color="auto"/>
        <w:left w:val="none" w:sz="0" w:space="0" w:color="auto"/>
        <w:bottom w:val="none" w:sz="0" w:space="0" w:color="auto"/>
        <w:right w:val="none" w:sz="0" w:space="0" w:color="auto"/>
      </w:divBdr>
    </w:div>
    <w:div w:id="812067287">
      <w:bodyDiv w:val="1"/>
      <w:marLeft w:val="0"/>
      <w:marRight w:val="0"/>
      <w:marTop w:val="0"/>
      <w:marBottom w:val="0"/>
      <w:divBdr>
        <w:top w:val="none" w:sz="0" w:space="0" w:color="auto"/>
        <w:left w:val="none" w:sz="0" w:space="0" w:color="auto"/>
        <w:bottom w:val="none" w:sz="0" w:space="0" w:color="auto"/>
        <w:right w:val="none" w:sz="0" w:space="0" w:color="auto"/>
      </w:divBdr>
    </w:div>
    <w:div w:id="838303002">
      <w:bodyDiv w:val="1"/>
      <w:marLeft w:val="0"/>
      <w:marRight w:val="0"/>
      <w:marTop w:val="0"/>
      <w:marBottom w:val="0"/>
      <w:divBdr>
        <w:top w:val="none" w:sz="0" w:space="0" w:color="auto"/>
        <w:left w:val="none" w:sz="0" w:space="0" w:color="auto"/>
        <w:bottom w:val="none" w:sz="0" w:space="0" w:color="auto"/>
        <w:right w:val="none" w:sz="0" w:space="0" w:color="auto"/>
      </w:divBdr>
    </w:div>
    <w:div w:id="865140834">
      <w:bodyDiv w:val="1"/>
      <w:marLeft w:val="0"/>
      <w:marRight w:val="0"/>
      <w:marTop w:val="0"/>
      <w:marBottom w:val="0"/>
      <w:divBdr>
        <w:top w:val="none" w:sz="0" w:space="0" w:color="auto"/>
        <w:left w:val="none" w:sz="0" w:space="0" w:color="auto"/>
        <w:bottom w:val="none" w:sz="0" w:space="0" w:color="auto"/>
        <w:right w:val="none" w:sz="0" w:space="0" w:color="auto"/>
      </w:divBdr>
    </w:div>
    <w:div w:id="932009039">
      <w:bodyDiv w:val="1"/>
      <w:marLeft w:val="0"/>
      <w:marRight w:val="0"/>
      <w:marTop w:val="0"/>
      <w:marBottom w:val="0"/>
      <w:divBdr>
        <w:top w:val="none" w:sz="0" w:space="0" w:color="auto"/>
        <w:left w:val="none" w:sz="0" w:space="0" w:color="auto"/>
        <w:bottom w:val="none" w:sz="0" w:space="0" w:color="auto"/>
        <w:right w:val="none" w:sz="0" w:space="0" w:color="auto"/>
      </w:divBdr>
    </w:div>
    <w:div w:id="952397079">
      <w:bodyDiv w:val="1"/>
      <w:marLeft w:val="0"/>
      <w:marRight w:val="0"/>
      <w:marTop w:val="0"/>
      <w:marBottom w:val="0"/>
      <w:divBdr>
        <w:top w:val="none" w:sz="0" w:space="0" w:color="auto"/>
        <w:left w:val="none" w:sz="0" w:space="0" w:color="auto"/>
        <w:bottom w:val="none" w:sz="0" w:space="0" w:color="auto"/>
        <w:right w:val="none" w:sz="0" w:space="0" w:color="auto"/>
      </w:divBdr>
    </w:div>
    <w:div w:id="960263658">
      <w:bodyDiv w:val="1"/>
      <w:marLeft w:val="0"/>
      <w:marRight w:val="0"/>
      <w:marTop w:val="0"/>
      <w:marBottom w:val="0"/>
      <w:divBdr>
        <w:top w:val="none" w:sz="0" w:space="0" w:color="auto"/>
        <w:left w:val="none" w:sz="0" w:space="0" w:color="auto"/>
        <w:bottom w:val="none" w:sz="0" w:space="0" w:color="auto"/>
        <w:right w:val="none" w:sz="0" w:space="0" w:color="auto"/>
      </w:divBdr>
    </w:div>
    <w:div w:id="974721325">
      <w:bodyDiv w:val="1"/>
      <w:marLeft w:val="0"/>
      <w:marRight w:val="0"/>
      <w:marTop w:val="0"/>
      <w:marBottom w:val="0"/>
      <w:divBdr>
        <w:top w:val="none" w:sz="0" w:space="0" w:color="auto"/>
        <w:left w:val="none" w:sz="0" w:space="0" w:color="auto"/>
        <w:bottom w:val="none" w:sz="0" w:space="0" w:color="auto"/>
        <w:right w:val="none" w:sz="0" w:space="0" w:color="auto"/>
      </w:divBdr>
    </w:div>
    <w:div w:id="999314231">
      <w:bodyDiv w:val="1"/>
      <w:marLeft w:val="0"/>
      <w:marRight w:val="0"/>
      <w:marTop w:val="0"/>
      <w:marBottom w:val="0"/>
      <w:divBdr>
        <w:top w:val="none" w:sz="0" w:space="0" w:color="auto"/>
        <w:left w:val="none" w:sz="0" w:space="0" w:color="auto"/>
        <w:bottom w:val="none" w:sz="0" w:space="0" w:color="auto"/>
        <w:right w:val="none" w:sz="0" w:space="0" w:color="auto"/>
      </w:divBdr>
      <w:divsChild>
        <w:div w:id="1886793957">
          <w:marLeft w:val="432"/>
          <w:marRight w:val="0"/>
          <w:marTop w:val="115"/>
          <w:marBottom w:val="0"/>
          <w:divBdr>
            <w:top w:val="none" w:sz="0" w:space="0" w:color="auto"/>
            <w:left w:val="none" w:sz="0" w:space="0" w:color="auto"/>
            <w:bottom w:val="none" w:sz="0" w:space="0" w:color="auto"/>
            <w:right w:val="none" w:sz="0" w:space="0" w:color="auto"/>
          </w:divBdr>
        </w:div>
        <w:div w:id="1437559394">
          <w:marLeft w:val="432"/>
          <w:marRight w:val="0"/>
          <w:marTop w:val="115"/>
          <w:marBottom w:val="0"/>
          <w:divBdr>
            <w:top w:val="none" w:sz="0" w:space="0" w:color="auto"/>
            <w:left w:val="none" w:sz="0" w:space="0" w:color="auto"/>
            <w:bottom w:val="none" w:sz="0" w:space="0" w:color="auto"/>
            <w:right w:val="none" w:sz="0" w:space="0" w:color="auto"/>
          </w:divBdr>
        </w:div>
        <w:div w:id="1405227744">
          <w:marLeft w:val="432"/>
          <w:marRight w:val="0"/>
          <w:marTop w:val="115"/>
          <w:marBottom w:val="0"/>
          <w:divBdr>
            <w:top w:val="none" w:sz="0" w:space="0" w:color="auto"/>
            <w:left w:val="none" w:sz="0" w:space="0" w:color="auto"/>
            <w:bottom w:val="none" w:sz="0" w:space="0" w:color="auto"/>
            <w:right w:val="none" w:sz="0" w:space="0" w:color="auto"/>
          </w:divBdr>
        </w:div>
        <w:div w:id="895310878">
          <w:marLeft w:val="432"/>
          <w:marRight w:val="0"/>
          <w:marTop w:val="115"/>
          <w:marBottom w:val="0"/>
          <w:divBdr>
            <w:top w:val="none" w:sz="0" w:space="0" w:color="auto"/>
            <w:left w:val="none" w:sz="0" w:space="0" w:color="auto"/>
            <w:bottom w:val="none" w:sz="0" w:space="0" w:color="auto"/>
            <w:right w:val="none" w:sz="0" w:space="0" w:color="auto"/>
          </w:divBdr>
        </w:div>
        <w:div w:id="4014333">
          <w:marLeft w:val="432"/>
          <w:marRight w:val="0"/>
          <w:marTop w:val="115"/>
          <w:marBottom w:val="0"/>
          <w:divBdr>
            <w:top w:val="none" w:sz="0" w:space="0" w:color="auto"/>
            <w:left w:val="none" w:sz="0" w:space="0" w:color="auto"/>
            <w:bottom w:val="none" w:sz="0" w:space="0" w:color="auto"/>
            <w:right w:val="none" w:sz="0" w:space="0" w:color="auto"/>
          </w:divBdr>
        </w:div>
        <w:div w:id="1277980438">
          <w:marLeft w:val="432"/>
          <w:marRight w:val="0"/>
          <w:marTop w:val="115"/>
          <w:marBottom w:val="0"/>
          <w:divBdr>
            <w:top w:val="none" w:sz="0" w:space="0" w:color="auto"/>
            <w:left w:val="none" w:sz="0" w:space="0" w:color="auto"/>
            <w:bottom w:val="none" w:sz="0" w:space="0" w:color="auto"/>
            <w:right w:val="none" w:sz="0" w:space="0" w:color="auto"/>
          </w:divBdr>
        </w:div>
      </w:divsChild>
    </w:div>
    <w:div w:id="1039403387">
      <w:bodyDiv w:val="1"/>
      <w:marLeft w:val="0"/>
      <w:marRight w:val="0"/>
      <w:marTop w:val="0"/>
      <w:marBottom w:val="0"/>
      <w:divBdr>
        <w:top w:val="none" w:sz="0" w:space="0" w:color="auto"/>
        <w:left w:val="none" w:sz="0" w:space="0" w:color="auto"/>
        <w:bottom w:val="none" w:sz="0" w:space="0" w:color="auto"/>
        <w:right w:val="none" w:sz="0" w:space="0" w:color="auto"/>
      </w:divBdr>
    </w:div>
    <w:div w:id="1086265577">
      <w:bodyDiv w:val="1"/>
      <w:marLeft w:val="0"/>
      <w:marRight w:val="0"/>
      <w:marTop w:val="0"/>
      <w:marBottom w:val="0"/>
      <w:divBdr>
        <w:top w:val="none" w:sz="0" w:space="0" w:color="auto"/>
        <w:left w:val="none" w:sz="0" w:space="0" w:color="auto"/>
        <w:bottom w:val="none" w:sz="0" w:space="0" w:color="auto"/>
        <w:right w:val="none" w:sz="0" w:space="0" w:color="auto"/>
      </w:divBdr>
    </w:div>
    <w:div w:id="1128478398">
      <w:bodyDiv w:val="1"/>
      <w:marLeft w:val="0"/>
      <w:marRight w:val="0"/>
      <w:marTop w:val="0"/>
      <w:marBottom w:val="0"/>
      <w:divBdr>
        <w:top w:val="none" w:sz="0" w:space="0" w:color="auto"/>
        <w:left w:val="none" w:sz="0" w:space="0" w:color="auto"/>
        <w:bottom w:val="none" w:sz="0" w:space="0" w:color="auto"/>
        <w:right w:val="none" w:sz="0" w:space="0" w:color="auto"/>
      </w:divBdr>
    </w:div>
    <w:div w:id="1157453612">
      <w:bodyDiv w:val="1"/>
      <w:marLeft w:val="0"/>
      <w:marRight w:val="0"/>
      <w:marTop w:val="0"/>
      <w:marBottom w:val="0"/>
      <w:divBdr>
        <w:top w:val="none" w:sz="0" w:space="0" w:color="auto"/>
        <w:left w:val="none" w:sz="0" w:space="0" w:color="auto"/>
        <w:bottom w:val="none" w:sz="0" w:space="0" w:color="auto"/>
        <w:right w:val="none" w:sz="0" w:space="0" w:color="auto"/>
      </w:divBdr>
    </w:div>
    <w:div w:id="1201043735">
      <w:bodyDiv w:val="1"/>
      <w:marLeft w:val="0"/>
      <w:marRight w:val="0"/>
      <w:marTop w:val="0"/>
      <w:marBottom w:val="0"/>
      <w:divBdr>
        <w:top w:val="none" w:sz="0" w:space="0" w:color="auto"/>
        <w:left w:val="none" w:sz="0" w:space="0" w:color="auto"/>
        <w:bottom w:val="none" w:sz="0" w:space="0" w:color="auto"/>
        <w:right w:val="none" w:sz="0" w:space="0" w:color="auto"/>
      </w:divBdr>
    </w:div>
    <w:div w:id="1210386172">
      <w:bodyDiv w:val="1"/>
      <w:marLeft w:val="0"/>
      <w:marRight w:val="0"/>
      <w:marTop w:val="0"/>
      <w:marBottom w:val="0"/>
      <w:divBdr>
        <w:top w:val="none" w:sz="0" w:space="0" w:color="auto"/>
        <w:left w:val="none" w:sz="0" w:space="0" w:color="auto"/>
        <w:bottom w:val="none" w:sz="0" w:space="0" w:color="auto"/>
        <w:right w:val="none" w:sz="0" w:space="0" w:color="auto"/>
      </w:divBdr>
    </w:div>
    <w:div w:id="1213955814">
      <w:bodyDiv w:val="1"/>
      <w:marLeft w:val="0"/>
      <w:marRight w:val="0"/>
      <w:marTop w:val="0"/>
      <w:marBottom w:val="0"/>
      <w:divBdr>
        <w:top w:val="none" w:sz="0" w:space="0" w:color="auto"/>
        <w:left w:val="none" w:sz="0" w:space="0" w:color="auto"/>
        <w:bottom w:val="none" w:sz="0" w:space="0" w:color="auto"/>
        <w:right w:val="none" w:sz="0" w:space="0" w:color="auto"/>
      </w:divBdr>
      <w:divsChild>
        <w:div w:id="841160622">
          <w:marLeft w:val="432"/>
          <w:marRight w:val="0"/>
          <w:marTop w:val="115"/>
          <w:marBottom w:val="0"/>
          <w:divBdr>
            <w:top w:val="none" w:sz="0" w:space="0" w:color="auto"/>
            <w:left w:val="none" w:sz="0" w:space="0" w:color="auto"/>
            <w:bottom w:val="none" w:sz="0" w:space="0" w:color="auto"/>
            <w:right w:val="none" w:sz="0" w:space="0" w:color="auto"/>
          </w:divBdr>
        </w:div>
        <w:div w:id="2020617093">
          <w:marLeft w:val="432"/>
          <w:marRight w:val="0"/>
          <w:marTop w:val="115"/>
          <w:marBottom w:val="0"/>
          <w:divBdr>
            <w:top w:val="none" w:sz="0" w:space="0" w:color="auto"/>
            <w:left w:val="none" w:sz="0" w:space="0" w:color="auto"/>
            <w:bottom w:val="none" w:sz="0" w:space="0" w:color="auto"/>
            <w:right w:val="none" w:sz="0" w:space="0" w:color="auto"/>
          </w:divBdr>
        </w:div>
        <w:div w:id="645015474">
          <w:marLeft w:val="432"/>
          <w:marRight w:val="0"/>
          <w:marTop w:val="115"/>
          <w:marBottom w:val="0"/>
          <w:divBdr>
            <w:top w:val="none" w:sz="0" w:space="0" w:color="auto"/>
            <w:left w:val="none" w:sz="0" w:space="0" w:color="auto"/>
            <w:bottom w:val="none" w:sz="0" w:space="0" w:color="auto"/>
            <w:right w:val="none" w:sz="0" w:space="0" w:color="auto"/>
          </w:divBdr>
        </w:div>
        <w:div w:id="2051683460">
          <w:marLeft w:val="432"/>
          <w:marRight w:val="0"/>
          <w:marTop w:val="115"/>
          <w:marBottom w:val="0"/>
          <w:divBdr>
            <w:top w:val="none" w:sz="0" w:space="0" w:color="auto"/>
            <w:left w:val="none" w:sz="0" w:space="0" w:color="auto"/>
            <w:bottom w:val="none" w:sz="0" w:space="0" w:color="auto"/>
            <w:right w:val="none" w:sz="0" w:space="0" w:color="auto"/>
          </w:divBdr>
        </w:div>
        <w:div w:id="1012486427">
          <w:marLeft w:val="432"/>
          <w:marRight w:val="0"/>
          <w:marTop w:val="115"/>
          <w:marBottom w:val="0"/>
          <w:divBdr>
            <w:top w:val="none" w:sz="0" w:space="0" w:color="auto"/>
            <w:left w:val="none" w:sz="0" w:space="0" w:color="auto"/>
            <w:bottom w:val="none" w:sz="0" w:space="0" w:color="auto"/>
            <w:right w:val="none" w:sz="0" w:space="0" w:color="auto"/>
          </w:divBdr>
        </w:div>
        <w:div w:id="166332779">
          <w:marLeft w:val="432"/>
          <w:marRight w:val="0"/>
          <w:marTop w:val="115"/>
          <w:marBottom w:val="0"/>
          <w:divBdr>
            <w:top w:val="none" w:sz="0" w:space="0" w:color="auto"/>
            <w:left w:val="none" w:sz="0" w:space="0" w:color="auto"/>
            <w:bottom w:val="none" w:sz="0" w:space="0" w:color="auto"/>
            <w:right w:val="none" w:sz="0" w:space="0" w:color="auto"/>
          </w:divBdr>
        </w:div>
      </w:divsChild>
    </w:div>
    <w:div w:id="1229533998">
      <w:bodyDiv w:val="1"/>
      <w:marLeft w:val="0"/>
      <w:marRight w:val="0"/>
      <w:marTop w:val="0"/>
      <w:marBottom w:val="0"/>
      <w:divBdr>
        <w:top w:val="none" w:sz="0" w:space="0" w:color="auto"/>
        <w:left w:val="none" w:sz="0" w:space="0" w:color="auto"/>
        <w:bottom w:val="none" w:sz="0" w:space="0" w:color="auto"/>
        <w:right w:val="none" w:sz="0" w:space="0" w:color="auto"/>
      </w:divBdr>
    </w:div>
    <w:div w:id="1232615540">
      <w:bodyDiv w:val="1"/>
      <w:marLeft w:val="0"/>
      <w:marRight w:val="0"/>
      <w:marTop w:val="0"/>
      <w:marBottom w:val="0"/>
      <w:divBdr>
        <w:top w:val="none" w:sz="0" w:space="0" w:color="auto"/>
        <w:left w:val="none" w:sz="0" w:space="0" w:color="auto"/>
        <w:bottom w:val="none" w:sz="0" w:space="0" w:color="auto"/>
        <w:right w:val="none" w:sz="0" w:space="0" w:color="auto"/>
      </w:divBdr>
      <w:divsChild>
        <w:div w:id="1408267120">
          <w:marLeft w:val="432"/>
          <w:marRight w:val="0"/>
          <w:marTop w:val="115"/>
          <w:marBottom w:val="0"/>
          <w:divBdr>
            <w:top w:val="none" w:sz="0" w:space="0" w:color="auto"/>
            <w:left w:val="none" w:sz="0" w:space="0" w:color="auto"/>
            <w:bottom w:val="none" w:sz="0" w:space="0" w:color="auto"/>
            <w:right w:val="none" w:sz="0" w:space="0" w:color="auto"/>
          </w:divBdr>
        </w:div>
      </w:divsChild>
    </w:div>
    <w:div w:id="1241864286">
      <w:bodyDiv w:val="1"/>
      <w:marLeft w:val="0"/>
      <w:marRight w:val="0"/>
      <w:marTop w:val="0"/>
      <w:marBottom w:val="0"/>
      <w:divBdr>
        <w:top w:val="none" w:sz="0" w:space="0" w:color="auto"/>
        <w:left w:val="none" w:sz="0" w:space="0" w:color="auto"/>
        <w:bottom w:val="none" w:sz="0" w:space="0" w:color="auto"/>
        <w:right w:val="none" w:sz="0" w:space="0" w:color="auto"/>
      </w:divBdr>
    </w:div>
    <w:div w:id="1248924982">
      <w:bodyDiv w:val="1"/>
      <w:marLeft w:val="0"/>
      <w:marRight w:val="0"/>
      <w:marTop w:val="0"/>
      <w:marBottom w:val="0"/>
      <w:divBdr>
        <w:top w:val="none" w:sz="0" w:space="0" w:color="auto"/>
        <w:left w:val="none" w:sz="0" w:space="0" w:color="auto"/>
        <w:bottom w:val="none" w:sz="0" w:space="0" w:color="auto"/>
        <w:right w:val="none" w:sz="0" w:space="0" w:color="auto"/>
      </w:divBdr>
    </w:div>
    <w:div w:id="1258370208">
      <w:bodyDiv w:val="1"/>
      <w:marLeft w:val="0"/>
      <w:marRight w:val="0"/>
      <w:marTop w:val="0"/>
      <w:marBottom w:val="0"/>
      <w:divBdr>
        <w:top w:val="none" w:sz="0" w:space="0" w:color="auto"/>
        <w:left w:val="none" w:sz="0" w:space="0" w:color="auto"/>
        <w:bottom w:val="none" w:sz="0" w:space="0" w:color="auto"/>
        <w:right w:val="none" w:sz="0" w:space="0" w:color="auto"/>
      </w:divBdr>
    </w:div>
    <w:div w:id="1280145741">
      <w:bodyDiv w:val="1"/>
      <w:marLeft w:val="0"/>
      <w:marRight w:val="0"/>
      <w:marTop w:val="0"/>
      <w:marBottom w:val="0"/>
      <w:divBdr>
        <w:top w:val="none" w:sz="0" w:space="0" w:color="auto"/>
        <w:left w:val="none" w:sz="0" w:space="0" w:color="auto"/>
        <w:bottom w:val="none" w:sz="0" w:space="0" w:color="auto"/>
        <w:right w:val="none" w:sz="0" w:space="0" w:color="auto"/>
      </w:divBdr>
    </w:div>
    <w:div w:id="1283922937">
      <w:bodyDiv w:val="1"/>
      <w:marLeft w:val="0"/>
      <w:marRight w:val="0"/>
      <w:marTop w:val="0"/>
      <w:marBottom w:val="0"/>
      <w:divBdr>
        <w:top w:val="none" w:sz="0" w:space="0" w:color="auto"/>
        <w:left w:val="none" w:sz="0" w:space="0" w:color="auto"/>
        <w:bottom w:val="none" w:sz="0" w:space="0" w:color="auto"/>
        <w:right w:val="none" w:sz="0" w:space="0" w:color="auto"/>
      </w:divBdr>
    </w:div>
    <w:div w:id="1294097943">
      <w:bodyDiv w:val="1"/>
      <w:marLeft w:val="0"/>
      <w:marRight w:val="0"/>
      <w:marTop w:val="0"/>
      <w:marBottom w:val="0"/>
      <w:divBdr>
        <w:top w:val="none" w:sz="0" w:space="0" w:color="auto"/>
        <w:left w:val="none" w:sz="0" w:space="0" w:color="auto"/>
        <w:bottom w:val="none" w:sz="0" w:space="0" w:color="auto"/>
        <w:right w:val="none" w:sz="0" w:space="0" w:color="auto"/>
      </w:divBdr>
    </w:div>
    <w:div w:id="1298101296">
      <w:bodyDiv w:val="1"/>
      <w:marLeft w:val="0"/>
      <w:marRight w:val="0"/>
      <w:marTop w:val="0"/>
      <w:marBottom w:val="0"/>
      <w:divBdr>
        <w:top w:val="none" w:sz="0" w:space="0" w:color="auto"/>
        <w:left w:val="none" w:sz="0" w:space="0" w:color="auto"/>
        <w:bottom w:val="none" w:sz="0" w:space="0" w:color="auto"/>
        <w:right w:val="none" w:sz="0" w:space="0" w:color="auto"/>
      </w:divBdr>
    </w:div>
    <w:div w:id="1396002794">
      <w:bodyDiv w:val="1"/>
      <w:marLeft w:val="0"/>
      <w:marRight w:val="0"/>
      <w:marTop w:val="0"/>
      <w:marBottom w:val="0"/>
      <w:divBdr>
        <w:top w:val="none" w:sz="0" w:space="0" w:color="auto"/>
        <w:left w:val="none" w:sz="0" w:space="0" w:color="auto"/>
        <w:bottom w:val="none" w:sz="0" w:space="0" w:color="auto"/>
        <w:right w:val="none" w:sz="0" w:space="0" w:color="auto"/>
      </w:divBdr>
      <w:divsChild>
        <w:div w:id="1425153182">
          <w:marLeft w:val="432"/>
          <w:marRight w:val="0"/>
          <w:marTop w:val="115"/>
          <w:marBottom w:val="0"/>
          <w:divBdr>
            <w:top w:val="none" w:sz="0" w:space="0" w:color="auto"/>
            <w:left w:val="none" w:sz="0" w:space="0" w:color="auto"/>
            <w:bottom w:val="none" w:sz="0" w:space="0" w:color="auto"/>
            <w:right w:val="none" w:sz="0" w:space="0" w:color="auto"/>
          </w:divBdr>
        </w:div>
        <w:div w:id="2051958188">
          <w:marLeft w:val="432"/>
          <w:marRight w:val="0"/>
          <w:marTop w:val="115"/>
          <w:marBottom w:val="0"/>
          <w:divBdr>
            <w:top w:val="none" w:sz="0" w:space="0" w:color="auto"/>
            <w:left w:val="none" w:sz="0" w:space="0" w:color="auto"/>
            <w:bottom w:val="none" w:sz="0" w:space="0" w:color="auto"/>
            <w:right w:val="none" w:sz="0" w:space="0" w:color="auto"/>
          </w:divBdr>
        </w:div>
        <w:div w:id="451677936">
          <w:marLeft w:val="432"/>
          <w:marRight w:val="0"/>
          <w:marTop w:val="115"/>
          <w:marBottom w:val="0"/>
          <w:divBdr>
            <w:top w:val="none" w:sz="0" w:space="0" w:color="auto"/>
            <w:left w:val="none" w:sz="0" w:space="0" w:color="auto"/>
            <w:bottom w:val="none" w:sz="0" w:space="0" w:color="auto"/>
            <w:right w:val="none" w:sz="0" w:space="0" w:color="auto"/>
          </w:divBdr>
        </w:div>
        <w:div w:id="690764030">
          <w:marLeft w:val="432"/>
          <w:marRight w:val="0"/>
          <w:marTop w:val="115"/>
          <w:marBottom w:val="0"/>
          <w:divBdr>
            <w:top w:val="none" w:sz="0" w:space="0" w:color="auto"/>
            <w:left w:val="none" w:sz="0" w:space="0" w:color="auto"/>
            <w:bottom w:val="none" w:sz="0" w:space="0" w:color="auto"/>
            <w:right w:val="none" w:sz="0" w:space="0" w:color="auto"/>
          </w:divBdr>
        </w:div>
        <w:div w:id="131213914">
          <w:marLeft w:val="432"/>
          <w:marRight w:val="0"/>
          <w:marTop w:val="115"/>
          <w:marBottom w:val="0"/>
          <w:divBdr>
            <w:top w:val="none" w:sz="0" w:space="0" w:color="auto"/>
            <w:left w:val="none" w:sz="0" w:space="0" w:color="auto"/>
            <w:bottom w:val="none" w:sz="0" w:space="0" w:color="auto"/>
            <w:right w:val="none" w:sz="0" w:space="0" w:color="auto"/>
          </w:divBdr>
        </w:div>
        <w:div w:id="1313758590">
          <w:marLeft w:val="432"/>
          <w:marRight w:val="0"/>
          <w:marTop w:val="115"/>
          <w:marBottom w:val="0"/>
          <w:divBdr>
            <w:top w:val="none" w:sz="0" w:space="0" w:color="auto"/>
            <w:left w:val="none" w:sz="0" w:space="0" w:color="auto"/>
            <w:bottom w:val="none" w:sz="0" w:space="0" w:color="auto"/>
            <w:right w:val="none" w:sz="0" w:space="0" w:color="auto"/>
          </w:divBdr>
        </w:div>
      </w:divsChild>
    </w:div>
    <w:div w:id="1419524380">
      <w:bodyDiv w:val="1"/>
      <w:marLeft w:val="0"/>
      <w:marRight w:val="0"/>
      <w:marTop w:val="0"/>
      <w:marBottom w:val="0"/>
      <w:divBdr>
        <w:top w:val="none" w:sz="0" w:space="0" w:color="auto"/>
        <w:left w:val="none" w:sz="0" w:space="0" w:color="auto"/>
        <w:bottom w:val="none" w:sz="0" w:space="0" w:color="auto"/>
        <w:right w:val="none" w:sz="0" w:space="0" w:color="auto"/>
      </w:divBdr>
    </w:div>
    <w:div w:id="1422294645">
      <w:bodyDiv w:val="1"/>
      <w:marLeft w:val="0"/>
      <w:marRight w:val="0"/>
      <w:marTop w:val="0"/>
      <w:marBottom w:val="0"/>
      <w:divBdr>
        <w:top w:val="none" w:sz="0" w:space="0" w:color="auto"/>
        <w:left w:val="none" w:sz="0" w:space="0" w:color="auto"/>
        <w:bottom w:val="none" w:sz="0" w:space="0" w:color="auto"/>
        <w:right w:val="none" w:sz="0" w:space="0" w:color="auto"/>
      </w:divBdr>
    </w:div>
    <w:div w:id="1432312817">
      <w:bodyDiv w:val="1"/>
      <w:marLeft w:val="0"/>
      <w:marRight w:val="0"/>
      <w:marTop w:val="0"/>
      <w:marBottom w:val="0"/>
      <w:divBdr>
        <w:top w:val="none" w:sz="0" w:space="0" w:color="auto"/>
        <w:left w:val="none" w:sz="0" w:space="0" w:color="auto"/>
        <w:bottom w:val="none" w:sz="0" w:space="0" w:color="auto"/>
        <w:right w:val="none" w:sz="0" w:space="0" w:color="auto"/>
      </w:divBdr>
    </w:div>
    <w:div w:id="1441877757">
      <w:bodyDiv w:val="1"/>
      <w:marLeft w:val="0"/>
      <w:marRight w:val="0"/>
      <w:marTop w:val="0"/>
      <w:marBottom w:val="0"/>
      <w:divBdr>
        <w:top w:val="none" w:sz="0" w:space="0" w:color="auto"/>
        <w:left w:val="none" w:sz="0" w:space="0" w:color="auto"/>
        <w:bottom w:val="none" w:sz="0" w:space="0" w:color="auto"/>
        <w:right w:val="none" w:sz="0" w:space="0" w:color="auto"/>
      </w:divBdr>
    </w:div>
    <w:div w:id="1488590060">
      <w:bodyDiv w:val="1"/>
      <w:marLeft w:val="0"/>
      <w:marRight w:val="0"/>
      <w:marTop w:val="0"/>
      <w:marBottom w:val="0"/>
      <w:divBdr>
        <w:top w:val="none" w:sz="0" w:space="0" w:color="auto"/>
        <w:left w:val="none" w:sz="0" w:space="0" w:color="auto"/>
        <w:bottom w:val="none" w:sz="0" w:space="0" w:color="auto"/>
        <w:right w:val="none" w:sz="0" w:space="0" w:color="auto"/>
      </w:divBdr>
    </w:div>
    <w:div w:id="1490054569">
      <w:bodyDiv w:val="1"/>
      <w:marLeft w:val="0"/>
      <w:marRight w:val="0"/>
      <w:marTop w:val="0"/>
      <w:marBottom w:val="0"/>
      <w:divBdr>
        <w:top w:val="none" w:sz="0" w:space="0" w:color="auto"/>
        <w:left w:val="none" w:sz="0" w:space="0" w:color="auto"/>
        <w:bottom w:val="none" w:sz="0" w:space="0" w:color="auto"/>
        <w:right w:val="none" w:sz="0" w:space="0" w:color="auto"/>
      </w:divBdr>
    </w:div>
    <w:div w:id="1518932010">
      <w:bodyDiv w:val="1"/>
      <w:marLeft w:val="0"/>
      <w:marRight w:val="0"/>
      <w:marTop w:val="0"/>
      <w:marBottom w:val="0"/>
      <w:divBdr>
        <w:top w:val="none" w:sz="0" w:space="0" w:color="auto"/>
        <w:left w:val="none" w:sz="0" w:space="0" w:color="auto"/>
        <w:bottom w:val="none" w:sz="0" w:space="0" w:color="auto"/>
        <w:right w:val="none" w:sz="0" w:space="0" w:color="auto"/>
      </w:divBdr>
    </w:div>
    <w:div w:id="1534614440">
      <w:bodyDiv w:val="1"/>
      <w:marLeft w:val="0"/>
      <w:marRight w:val="0"/>
      <w:marTop w:val="0"/>
      <w:marBottom w:val="0"/>
      <w:divBdr>
        <w:top w:val="none" w:sz="0" w:space="0" w:color="auto"/>
        <w:left w:val="none" w:sz="0" w:space="0" w:color="auto"/>
        <w:bottom w:val="none" w:sz="0" w:space="0" w:color="auto"/>
        <w:right w:val="none" w:sz="0" w:space="0" w:color="auto"/>
      </w:divBdr>
    </w:div>
    <w:div w:id="1538199466">
      <w:bodyDiv w:val="1"/>
      <w:marLeft w:val="0"/>
      <w:marRight w:val="0"/>
      <w:marTop w:val="0"/>
      <w:marBottom w:val="0"/>
      <w:divBdr>
        <w:top w:val="none" w:sz="0" w:space="0" w:color="auto"/>
        <w:left w:val="none" w:sz="0" w:space="0" w:color="auto"/>
        <w:bottom w:val="none" w:sz="0" w:space="0" w:color="auto"/>
        <w:right w:val="none" w:sz="0" w:space="0" w:color="auto"/>
      </w:divBdr>
    </w:div>
    <w:div w:id="1593852278">
      <w:bodyDiv w:val="1"/>
      <w:marLeft w:val="0"/>
      <w:marRight w:val="0"/>
      <w:marTop w:val="0"/>
      <w:marBottom w:val="0"/>
      <w:divBdr>
        <w:top w:val="none" w:sz="0" w:space="0" w:color="auto"/>
        <w:left w:val="none" w:sz="0" w:space="0" w:color="auto"/>
        <w:bottom w:val="none" w:sz="0" w:space="0" w:color="auto"/>
        <w:right w:val="none" w:sz="0" w:space="0" w:color="auto"/>
      </w:divBdr>
    </w:div>
    <w:div w:id="1646739106">
      <w:bodyDiv w:val="1"/>
      <w:marLeft w:val="0"/>
      <w:marRight w:val="0"/>
      <w:marTop w:val="0"/>
      <w:marBottom w:val="0"/>
      <w:divBdr>
        <w:top w:val="none" w:sz="0" w:space="0" w:color="auto"/>
        <w:left w:val="none" w:sz="0" w:space="0" w:color="auto"/>
        <w:bottom w:val="none" w:sz="0" w:space="0" w:color="auto"/>
        <w:right w:val="none" w:sz="0" w:space="0" w:color="auto"/>
      </w:divBdr>
    </w:div>
    <w:div w:id="1664700618">
      <w:bodyDiv w:val="1"/>
      <w:marLeft w:val="0"/>
      <w:marRight w:val="0"/>
      <w:marTop w:val="0"/>
      <w:marBottom w:val="0"/>
      <w:divBdr>
        <w:top w:val="none" w:sz="0" w:space="0" w:color="auto"/>
        <w:left w:val="none" w:sz="0" w:space="0" w:color="auto"/>
        <w:bottom w:val="none" w:sz="0" w:space="0" w:color="auto"/>
        <w:right w:val="none" w:sz="0" w:space="0" w:color="auto"/>
      </w:divBdr>
    </w:div>
    <w:div w:id="1671061197">
      <w:bodyDiv w:val="1"/>
      <w:marLeft w:val="0"/>
      <w:marRight w:val="0"/>
      <w:marTop w:val="0"/>
      <w:marBottom w:val="0"/>
      <w:divBdr>
        <w:top w:val="none" w:sz="0" w:space="0" w:color="auto"/>
        <w:left w:val="none" w:sz="0" w:space="0" w:color="auto"/>
        <w:bottom w:val="none" w:sz="0" w:space="0" w:color="auto"/>
        <w:right w:val="none" w:sz="0" w:space="0" w:color="auto"/>
      </w:divBdr>
    </w:div>
    <w:div w:id="1671786284">
      <w:bodyDiv w:val="1"/>
      <w:marLeft w:val="0"/>
      <w:marRight w:val="0"/>
      <w:marTop w:val="0"/>
      <w:marBottom w:val="0"/>
      <w:divBdr>
        <w:top w:val="none" w:sz="0" w:space="0" w:color="auto"/>
        <w:left w:val="none" w:sz="0" w:space="0" w:color="auto"/>
        <w:bottom w:val="none" w:sz="0" w:space="0" w:color="auto"/>
        <w:right w:val="none" w:sz="0" w:space="0" w:color="auto"/>
      </w:divBdr>
    </w:div>
    <w:div w:id="1681077241">
      <w:bodyDiv w:val="1"/>
      <w:marLeft w:val="0"/>
      <w:marRight w:val="0"/>
      <w:marTop w:val="0"/>
      <w:marBottom w:val="0"/>
      <w:divBdr>
        <w:top w:val="none" w:sz="0" w:space="0" w:color="auto"/>
        <w:left w:val="none" w:sz="0" w:space="0" w:color="auto"/>
        <w:bottom w:val="none" w:sz="0" w:space="0" w:color="auto"/>
        <w:right w:val="none" w:sz="0" w:space="0" w:color="auto"/>
      </w:divBdr>
    </w:div>
    <w:div w:id="1711299571">
      <w:bodyDiv w:val="1"/>
      <w:marLeft w:val="0"/>
      <w:marRight w:val="0"/>
      <w:marTop w:val="0"/>
      <w:marBottom w:val="0"/>
      <w:divBdr>
        <w:top w:val="none" w:sz="0" w:space="0" w:color="auto"/>
        <w:left w:val="none" w:sz="0" w:space="0" w:color="auto"/>
        <w:bottom w:val="none" w:sz="0" w:space="0" w:color="auto"/>
        <w:right w:val="none" w:sz="0" w:space="0" w:color="auto"/>
      </w:divBdr>
    </w:div>
    <w:div w:id="1713967507">
      <w:bodyDiv w:val="1"/>
      <w:marLeft w:val="0"/>
      <w:marRight w:val="0"/>
      <w:marTop w:val="0"/>
      <w:marBottom w:val="0"/>
      <w:divBdr>
        <w:top w:val="none" w:sz="0" w:space="0" w:color="auto"/>
        <w:left w:val="none" w:sz="0" w:space="0" w:color="auto"/>
        <w:bottom w:val="none" w:sz="0" w:space="0" w:color="auto"/>
        <w:right w:val="none" w:sz="0" w:space="0" w:color="auto"/>
      </w:divBdr>
    </w:div>
    <w:div w:id="1724521439">
      <w:bodyDiv w:val="1"/>
      <w:marLeft w:val="0"/>
      <w:marRight w:val="0"/>
      <w:marTop w:val="0"/>
      <w:marBottom w:val="0"/>
      <w:divBdr>
        <w:top w:val="none" w:sz="0" w:space="0" w:color="auto"/>
        <w:left w:val="none" w:sz="0" w:space="0" w:color="auto"/>
        <w:bottom w:val="none" w:sz="0" w:space="0" w:color="auto"/>
        <w:right w:val="none" w:sz="0" w:space="0" w:color="auto"/>
      </w:divBdr>
    </w:div>
    <w:div w:id="1725520310">
      <w:bodyDiv w:val="1"/>
      <w:marLeft w:val="0"/>
      <w:marRight w:val="0"/>
      <w:marTop w:val="0"/>
      <w:marBottom w:val="0"/>
      <w:divBdr>
        <w:top w:val="none" w:sz="0" w:space="0" w:color="auto"/>
        <w:left w:val="none" w:sz="0" w:space="0" w:color="auto"/>
        <w:bottom w:val="none" w:sz="0" w:space="0" w:color="auto"/>
        <w:right w:val="none" w:sz="0" w:space="0" w:color="auto"/>
      </w:divBdr>
    </w:div>
    <w:div w:id="1735734177">
      <w:bodyDiv w:val="1"/>
      <w:marLeft w:val="0"/>
      <w:marRight w:val="0"/>
      <w:marTop w:val="0"/>
      <w:marBottom w:val="0"/>
      <w:divBdr>
        <w:top w:val="none" w:sz="0" w:space="0" w:color="auto"/>
        <w:left w:val="none" w:sz="0" w:space="0" w:color="auto"/>
        <w:bottom w:val="none" w:sz="0" w:space="0" w:color="auto"/>
        <w:right w:val="none" w:sz="0" w:space="0" w:color="auto"/>
      </w:divBdr>
    </w:div>
    <w:div w:id="1766460971">
      <w:bodyDiv w:val="1"/>
      <w:marLeft w:val="0"/>
      <w:marRight w:val="0"/>
      <w:marTop w:val="0"/>
      <w:marBottom w:val="0"/>
      <w:divBdr>
        <w:top w:val="none" w:sz="0" w:space="0" w:color="auto"/>
        <w:left w:val="none" w:sz="0" w:space="0" w:color="auto"/>
        <w:bottom w:val="none" w:sz="0" w:space="0" w:color="auto"/>
        <w:right w:val="none" w:sz="0" w:space="0" w:color="auto"/>
      </w:divBdr>
    </w:div>
    <w:div w:id="1785345014">
      <w:bodyDiv w:val="1"/>
      <w:marLeft w:val="0"/>
      <w:marRight w:val="0"/>
      <w:marTop w:val="0"/>
      <w:marBottom w:val="0"/>
      <w:divBdr>
        <w:top w:val="none" w:sz="0" w:space="0" w:color="auto"/>
        <w:left w:val="none" w:sz="0" w:space="0" w:color="auto"/>
        <w:bottom w:val="none" w:sz="0" w:space="0" w:color="auto"/>
        <w:right w:val="none" w:sz="0" w:space="0" w:color="auto"/>
      </w:divBdr>
    </w:div>
    <w:div w:id="1788311971">
      <w:bodyDiv w:val="1"/>
      <w:marLeft w:val="0"/>
      <w:marRight w:val="0"/>
      <w:marTop w:val="0"/>
      <w:marBottom w:val="0"/>
      <w:divBdr>
        <w:top w:val="none" w:sz="0" w:space="0" w:color="auto"/>
        <w:left w:val="none" w:sz="0" w:space="0" w:color="auto"/>
        <w:bottom w:val="none" w:sz="0" w:space="0" w:color="auto"/>
        <w:right w:val="none" w:sz="0" w:space="0" w:color="auto"/>
      </w:divBdr>
    </w:div>
    <w:div w:id="1808085349">
      <w:bodyDiv w:val="1"/>
      <w:marLeft w:val="0"/>
      <w:marRight w:val="0"/>
      <w:marTop w:val="0"/>
      <w:marBottom w:val="0"/>
      <w:divBdr>
        <w:top w:val="none" w:sz="0" w:space="0" w:color="auto"/>
        <w:left w:val="none" w:sz="0" w:space="0" w:color="auto"/>
        <w:bottom w:val="none" w:sz="0" w:space="0" w:color="auto"/>
        <w:right w:val="none" w:sz="0" w:space="0" w:color="auto"/>
      </w:divBdr>
    </w:div>
    <w:div w:id="1819414977">
      <w:bodyDiv w:val="1"/>
      <w:marLeft w:val="0"/>
      <w:marRight w:val="0"/>
      <w:marTop w:val="0"/>
      <w:marBottom w:val="0"/>
      <w:divBdr>
        <w:top w:val="none" w:sz="0" w:space="0" w:color="auto"/>
        <w:left w:val="none" w:sz="0" w:space="0" w:color="auto"/>
        <w:bottom w:val="none" w:sz="0" w:space="0" w:color="auto"/>
        <w:right w:val="none" w:sz="0" w:space="0" w:color="auto"/>
      </w:divBdr>
    </w:div>
    <w:div w:id="1827936323">
      <w:bodyDiv w:val="1"/>
      <w:marLeft w:val="0"/>
      <w:marRight w:val="0"/>
      <w:marTop w:val="0"/>
      <w:marBottom w:val="0"/>
      <w:divBdr>
        <w:top w:val="none" w:sz="0" w:space="0" w:color="auto"/>
        <w:left w:val="none" w:sz="0" w:space="0" w:color="auto"/>
        <w:bottom w:val="none" w:sz="0" w:space="0" w:color="auto"/>
        <w:right w:val="none" w:sz="0" w:space="0" w:color="auto"/>
      </w:divBdr>
    </w:div>
    <w:div w:id="1841002859">
      <w:bodyDiv w:val="1"/>
      <w:marLeft w:val="0"/>
      <w:marRight w:val="0"/>
      <w:marTop w:val="0"/>
      <w:marBottom w:val="0"/>
      <w:divBdr>
        <w:top w:val="none" w:sz="0" w:space="0" w:color="auto"/>
        <w:left w:val="none" w:sz="0" w:space="0" w:color="auto"/>
        <w:bottom w:val="none" w:sz="0" w:space="0" w:color="auto"/>
        <w:right w:val="none" w:sz="0" w:space="0" w:color="auto"/>
      </w:divBdr>
    </w:div>
    <w:div w:id="1842547570">
      <w:bodyDiv w:val="1"/>
      <w:marLeft w:val="0"/>
      <w:marRight w:val="0"/>
      <w:marTop w:val="0"/>
      <w:marBottom w:val="0"/>
      <w:divBdr>
        <w:top w:val="none" w:sz="0" w:space="0" w:color="auto"/>
        <w:left w:val="none" w:sz="0" w:space="0" w:color="auto"/>
        <w:bottom w:val="none" w:sz="0" w:space="0" w:color="auto"/>
        <w:right w:val="none" w:sz="0" w:space="0" w:color="auto"/>
      </w:divBdr>
    </w:div>
    <w:div w:id="1842966275">
      <w:bodyDiv w:val="1"/>
      <w:marLeft w:val="0"/>
      <w:marRight w:val="0"/>
      <w:marTop w:val="0"/>
      <w:marBottom w:val="0"/>
      <w:divBdr>
        <w:top w:val="none" w:sz="0" w:space="0" w:color="auto"/>
        <w:left w:val="none" w:sz="0" w:space="0" w:color="auto"/>
        <w:bottom w:val="none" w:sz="0" w:space="0" w:color="auto"/>
        <w:right w:val="none" w:sz="0" w:space="0" w:color="auto"/>
      </w:divBdr>
    </w:div>
    <w:div w:id="1868985999">
      <w:bodyDiv w:val="1"/>
      <w:marLeft w:val="0"/>
      <w:marRight w:val="0"/>
      <w:marTop w:val="0"/>
      <w:marBottom w:val="0"/>
      <w:divBdr>
        <w:top w:val="none" w:sz="0" w:space="0" w:color="auto"/>
        <w:left w:val="none" w:sz="0" w:space="0" w:color="auto"/>
        <w:bottom w:val="none" w:sz="0" w:space="0" w:color="auto"/>
        <w:right w:val="none" w:sz="0" w:space="0" w:color="auto"/>
      </w:divBdr>
    </w:div>
    <w:div w:id="1972593637">
      <w:bodyDiv w:val="1"/>
      <w:marLeft w:val="0"/>
      <w:marRight w:val="0"/>
      <w:marTop w:val="0"/>
      <w:marBottom w:val="0"/>
      <w:divBdr>
        <w:top w:val="none" w:sz="0" w:space="0" w:color="auto"/>
        <w:left w:val="none" w:sz="0" w:space="0" w:color="auto"/>
        <w:bottom w:val="none" w:sz="0" w:space="0" w:color="auto"/>
        <w:right w:val="none" w:sz="0" w:space="0" w:color="auto"/>
      </w:divBdr>
      <w:divsChild>
        <w:div w:id="1948538035">
          <w:marLeft w:val="547"/>
          <w:marRight w:val="0"/>
          <w:marTop w:val="0"/>
          <w:marBottom w:val="0"/>
          <w:divBdr>
            <w:top w:val="none" w:sz="0" w:space="0" w:color="auto"/>
            <w:left w:val="none" w:sz="0" w:space="0" w:color="auto"/>
            <w:bottom w:val="none" w:sz="0" w:space="0" w:color="auto"/>
            <w:right w:val="none" w:sz="0" w:space="0" w:color="auto"/>
          </w:divBdr>
        </w:div>
      </w:divsChild>
    </w:div>
    <w:div w:id="1982493953">
      <w:bodyDiv w:val="1"/>
      <w:marLeft w:val="0"/>
      <w:marRight w:val="0"/>
      <w:marTop w:val="0"/>
      <w:marBottom w:val="0"/>
      <w:divBdr>
        <w:top w:val="none" w:sz="0" w:space="0" w:color="auto"/>
        <w:left w:val="none" w:sz="0" w:space="0" w:color="auto"/>
        <w:bottom w:val="none" w:sz="0" w:space="0" w:color="auto"/>
        <w:right w:val="none" w:sz="0" w:space="0" w:color="auto"/>
      </w:divBdr>
    </w:div>
    <w:div w:id="2046758347">
      <w:bodyDiv w:val="1"/>
      <w:marLeft w:val="0"/>
      <w:marRight w:val="0"/>
      <w:marTop w:val="0"/>
      <w:marBottom w:val="0"/>
      <w:divBdr>
        <w:top w:val="none" w:sz="0" w:space="0" w:color="auto"/>
        <w:left w:val="none" w:sz="0" w:space="0" w:color="auto"/>
        <w:bottom w:val="none" w:sz="0" w:space="0" w:color="auto"/>
        <w:right w:val="none" w:sz="0" w:space="0" w:color="auto"/>
      </w:divBdr>
    </w:div>
    <w:div w:id="2087216876">
      <w:bodyDiv w:val="1"/>
      <w:marLeft w:val="0"/>
      <w:marRight w:val="0"/>
      <w:marTop w:val="0"/>
      <w:marBottom w:val="0"/>
      <w:divBdr>
        <w:top w:val="none" w:sz="0" w:space="0" w:color="auto"/>
        <w:left w:val="none" w:sz="0" w:space="0" w:color="auto"/>
        <w:bottom w:val="none" w:sz="0" w:space="0" w:color="auto"/>
        <w:right w:val="none" w:sz="0" w:space="0" w:color="auto"/>
      </w:divBdr>
      <w:divsChild>
        <w:div w:id="248780067">
          <w:marLeft w:val="547"/>
          <w:marRight w:val="0"/>
          <w:marTop w:val="0"/>
          <w:marBottom w:val="0"/>
          <w:divBdr>
            <w:top w:val="none" w:sz="0" w:space="0" w:color="auto"/>
            <w:left w:val="none" w:sz="0" w:space="0" w:color="auto"/>
            <w:bottom w:val="none" w:sz="0" w:space="0" w:color="auto"/>
            <w:right w:val="none" w:sz="0" w:space="0" w:color="auto"/>
          </w:divBdr>
        </w:div>
      </w:divsChild>
    </w:div>
    <w:div w:id="2102095983">
      <w:bodyDiv w:val="1"/>
      <w:marLeft w:val="0"/>
      <w:marRight w:val="0"/>
      <w:marTop w:val="0"/>
      <w:marBottom w:val="0"/>
      <w:divBdr>
        <w:top w:val="none" w:sz="0" w:space="0" w:color="auto"/>
        <w:left w:val="none" w:sz="0" w:space="0" w:color="auto"/>
        <w:bottom w:val="none" w:sz="0" w:space="0" w:color="auto"/>
        <w:right w:val="none" w:sz="0" w:space="0" w:color="auto"/>
      </w:divBdr>
    </w:div>
    <w:div w:id="2122187532">
      <w:bodyDiv w:val="1"/>
      <w:marLeft w:val="0"/>
      <w:marRight w:val="0"/>
      <w:marTop w:val="0"/>
      <w:marBottom w:val="0"/>
      <w:divBdr>
        <w:top w:val="none" w:sz="0" w:space="0" w:color="auto"/>
        <w:left w:val="none" w:sz="0" w:space="0" w:color="auto"/>
        <w:bottom w:val="none" w:sz="0" w:space="0" w:color="auto"/>
        <w:right w:val="none" w:sz="0" w:space="0" w:color="auto"/>
      </w:divBdr>
    </w:div>
    <w:div w:id="21304730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3.emf"/><Relationship Id="rId21" Type="http://schemas.openxmlformats.org/officeDocument/2006/relationships/hyperlink" Target="file:///C:\Users\elenphotiou.GOVCY\Documents\1%20Minister\Projects\&#917;&#964;&#942;&#963;&#953;&#945;%20&#904;&#954;&#952;&#949;&#963;&#951;\&#917;&#964;&#942;&#963;&#953;&#945;%20&#904;&#954;&#952;&#949;&#963;&#951;%202022\20230502&#917;&#964;&#942;&#963;&#953;&#945;%20&#904;&#954;&#952;&#949;&#963;&#951;%202022.docx" TargetMode="External"/><Relationship Id="rId42" Type="http://schemas.openxmlformats.org/officeDocument/2006/relationships/chart" Target="charts/chart5.xml"/><Relationship Id="rId63" Type="http://schemas.openxmlformats.org/officeDocument/2006/relationships/package" Target="embeddings/Microsoft_Excel_Worksheet11.xlsx"/><Relationship Id="rId84" Type="http://schemas.openxmlformats.org/officeDocument/2006/relationships/image" Target="media/image25.png"/><Relationship Id="rId138" Type="http://schemas.openxmlformats.org/officeDocument/2006/relationships/image" Target="media/image61.png"/><Relationship Id="rId159" Type="http://schemas.openxmlformats.org/officeDocument/2006/relationships/footer" Target="footer26.xml"/><Relationship Id="rId107" Type="http://schemas.openxmlformats.org/officeDocument/2006/relationships/image" Target="media/image35.png"/><Relationship Id="rId11" Type="http://schemas.openxmlformats.org/officeDocument/2006/relationships/image" Target="media/image1.png"/><Relationship Id="rId32" Type="http://schemas.openxmlformats.org/officeDocument/2006/relationships/footer" Target="footer4.xml"/><Relationship Id="rId53" Type="http://schemas.openxmlformats.org/officeDocument/2006/relationships/hyperlink" Target="http://ec.europa.eu/growth/single-market/services/free-movement-professionals_el" TargetMode="External"/><Relationship Id="rId74" Type="http://schemas.openxmlformats.org/officeDocument/2006/relationships/footer" Target="footer11.xml"/><Relationship Id="rId128" Type="http://schemas.openxmlformats.org/officeDocument/2006/relationships/image" Target="media/image52.png"/><Relationship Id="rId149" Type="http://schemas.openxmlformats.org/officeDocument/2006/relationships/image" Target="media/image68.png"/><Relationship Id="rId5" Type="http://schemas.openxmlformats.org/officeDocument/2006/relationships/numbering" Target="numbering.xml"/><Relationship Id="rId95" Type="http://schemas.openxmlformats.org/officeDocument/2006/relationships/hyperlink" Target="http://www.radiation.dli.mlsi.gov.cy" TargetMode="External"/><Relationship Id="rId160" Type="http://schemas.openxmlformats.org/officeDocument/2006/relationships/fontTable" Target="fontTable.xml"/><Relationship Id="rId22" Type="http://schemas.openxmlformats.org/officeDocument/2006/relationships/hyperlink" Target="file:///C:\Users\elenphotiou.GOVCY\Documents\1%20Minister\Projects\&#917;&#964;&#942;&#963;&#953;&#945;%20&#904;&#954;&#952;&#949;&#963;&#951;\&#917;&#964;&#942;&#963;&#953;&#945;%20&#904;&#954;&#952;&#949;&#963;&#951;%202022\20230502&#917;&#964;&#942;&#963;&#953;&#945;%20&#904;&#954;&#952;&#949;&#963;&#951;%202022.docx" TargetMode="External"/><Relationship Id="rId43" Type="http://schemas.openxmlformats.org/officeDocument/2006/relationships/image" Target="media/image4.emf"/><Relationship Id="rId64" Type="http://schemas.openxmlformats.org/officeDocument/2006/relationships/image" Target="media/image11.png"/><Relationship Id="rId118" Type="http://schemas.openxmlformats.org/officeDocument/2006/relationships/image" Target="media/image44.emf"/><Relationship Id="rId139" Type="http://schemas.openxmlformats.org/officeDocument/2006/relationships/header" Target="header9.xml"/><Relationship Id="rId85" Type="http://schemas.openxmlformats.org/officeDocument/2006/relationships/footer" Target="footer12.xml"/><Relationship Id="rId150" Type="http://schemas.openxmlformats.org/officeDocument/2006/relationships/footer" Target="footer25.xml"/><Relationship Id="rId12" Type="http://schemas.openxmlformats.org/officeDocument/2006/relationships/image" Target="media/image2.png"/><Relationship Id="rId17" Type="http://schemas.openxmlformats.org/officeDocument/2006/relationships/hyperlink" Target="file:///C:\Users\elenphotiou.GOVCY\Documents\1%20Minister\Projects\&#917;&#964;&#942;&#963;&#953;&#945;%20&#904;&#954;&#952;&#949;&#963;&#951;\&#917;&#964;&#942;&#963;&#953;&#945;%20&#904;&#954;&#952;&#949;&#963;&#951;%202022\20230502&#917;&#964;&#942;&#963;&#953;&#945;%20&#904;&#954;&#952;&#949;&#963;&#951;%202022.docx" TargetMode="External"/><Relationship Id="rId33" Type="http://schemas.openxmlformats.org/officeDocument/2006/relationships/diagramData" Target="diagrams/data1.xml"/><Relationship Id="rId38" Type="http://schemas.openxmlformats.org/officeDocument/2006/relationships/chart" Target="charts/chart1.xml"/><Relationship Id="rId59" Type="http://schemas.openxmlformats.org/officeDocument/2006/relationships/header" Target="header4.xml"/><Relationship Id="rId103" Type="http://schemas.openxmlformats.org/officeDocument/2006/relationships/footer" Target="footer17.xml"/><Relationship Id="rId108" Type="http://schemas.openxmlformats.org/officeDocument/2006/relationships/image" Target="media/image36.png"/><Relationship Id="rId124" Type="http://schemas.openxmlformats.org/officeDocument/2006/relationships/footer" Target="footer22.xml"/><Relationship Id="rId129" Type="http://schemas.openxmlformats.org/officeDocument/2006/relationships/footer" Target="footer23.xml"/><Relationship Id="rId54" Type="http://schemas.openxmlformats.org/officeDocument/2006/relationships/hyperlink" Target="http://www.mlsi.gov.cy/dl" TargetMode="External"/><Relationship Id="rId70" Type="http://schemas.openxmlformats.org/officeDocument/2006/relationships/image" Target="media/image13.png"/><Relationship Id="rId75" Type="http://schemas.openxmlformats.org/officeDocument/2006/relationships/image" Target="media/image16.jpeg"/><Relationship Id="rId91" Type="http://schemas.openxmlformats.org/officeDocument/2006/relationships/image" Target="media/image29.emf"/><Relationship Id="rId96" Type="http://schemas.openxmlformats.org/officeDocument/2006/relationships/image" Target="media/image31.png"/><Relationship Id="rId140" Type="http://schemas.openxmlformats.org/officeDocument/2006/relationships/header" Target="header10.xml"/><Relationship Id="rId145" Type="http://schemas.openxmlformats.org/officeDocument/2006/relationships/image" Target="media/image65.png"/><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file:///C:\Users\elenphotiou.GOVCY\Documents\1%20Minister\Projects\&#917;&#964;&#942;&#963;&#953;&#945;%20&#904;&#954;&#952;&#949;&#963;&#951;\&#917;&#964;&#942;&#963;&#953;&#945;%20&#904;&#954;&#952;&#949;&#963;&#951;%202022\20230502&#917;&#964;&#942;&#963;&#953;&#945;%20&#904;&#954;&#952;&#949;&#963;&#951;%202022.docx" TargetMode="External"/><Relationship Id="rId28" Type="http://schemas.openxmlformats.org/officeDocument/2006/relationships/hyperlink" Target="file:///C:\Users\elenphotiou.GOVCY\Documents\1%20Minister\Projects\&#917;&#964;&#942;&#963;&#953;&#945;%20&#904;&#954;&#952;&#949;&#963;&#951;\&#917;&#964;&#942;&#963;&#953;&#945;%20&#904;&#954;&#952;&#949;&#963;&#951;%202022\20230502&#917;&#964;&#942;&#963;&#953;&#945;%20&#904;&#954;&#952;&#949;&#963;&#951;%202022.docx" TargetMode="External"/><Relationship Id="rId49" Type="http://schemas.openxmlformats.org/officeDocument/2006/relationships/hyperlink" Target="http://www.euroguidance.gov.cy" TargetMode="External"/><Relationship Id="rId114" Type="http://schemas.openxmlformats.org/officeDocument/2006/relationships/image" Target="media/image41.png"/><Relationship Id="rId119" Type="http://schemas.openxmlformats.org/officeDocument/2006/relationships/image" Target="media/image45.emf"/><Relationship Id="rId44" Type="http://schemas.openxmlformats.org/officeDocument/2006/relationships/image" Target="media/image5.emf"/><Relationship Id="rId60" Type="http://schemas.openxmlformats.org/officeDocument/2006/relationships/header" Target="header5.xml"/><Relationship Id="rId65" Type="http://schemas.openxmlformats.org/officeDocument/2006/relationships/image" Target="media/image12.emf"/><Relationship Id="rId81" Type="http://schemas.openxmlformats.org/officeDocument/2006/relationships/image" Target="media/image22.png"/><Relationship Id="rId86" Type="http://schemas.openxmlformats.org/officeDocument/2006/relationships/footer" Target="footer13.xml"/><Relationship Id="rId130" Type="http://schemas.openxmlformats.org/officeDocument/2006/relationships/image" Target="media/image53.png"/><Relationship Id="rId135" Type="http://schemas.openxmlformats.org/officeDocument/2006/relationships/image" Target="media/image58.jpg"/><Relationship Id="rId151" Type="http://schemas.openxmlformats.org/officeDocument/2006/relationships/chart" Target="charts/chart7.xml"/><Relationship Id="rId156" Type="http://schemas.openxmlformats.org/officeDocument/2006/relationships/chart" Target="charts/chart12.xml"/><Relationship Id="rId13" Type="http://schemas.openxmlformats.org/officeDocument/2006/relationships/header" Target="header1.xml"/><Relationship Id="rId18" Type="http://schemas.openxmlformats.org/officeDocument/2006/relationships/hyperlink" Target="file:///C:\Users\elenphotiou.GOVCY\Documents\1%20Minister\Projects\&#917;&#964;&#942;&#963;&#953;&#945;%20&#904;&#954;&#952;&#949;&#963;&#951;\&#917;&#964;&#942;&#963;&#953;&#945;%20&#904;&#954;&#952;&#949;&#963;&#951;%202022\20230502&#917;&#964;&#942;&#963;&#953;&#945;%20&#904;&#954;&#952;&#949;&#963;&#951;%202022.docx" TargetMode="External"/><Relationship Id="rId39" Type="http://schemas.openxmlformats.org/officeDocument/2006/relationships/chart" Target="charts/chart2.xml"/><Relationship Id="rId109" Type="http://schemas.openxmlformats.org/officeDocument/2006/relationships/image" Target="media/image37.png"/><Relationship Id="rId34" Type="http://schemas.openxmlformats.org/officeDocument/2006/relationships/diagramLayout" Target="diagrams/layout1.xml"/><Relationship Id="rId50" Type="http://schemas.openxmlformats.org/officeDocument/2006/relationships/hyperlink" Target="https://eurodyssey.aer.eu/" TargetMode="External"/><Relationship Id="rId55" Type="http://schemas.openxmlformats.org/officeDocument/2006/relationships/hyperlink" Target="http://www.pescps.dl.mlsi.gov.cy" TargetMode="External"/><Relationship Id="rId76" Type="http://schemas.openxmlformats.org/officeDocument/2006/relationships/image" Target="media/image17.jpeg"/><Relationship Id="rId97" Type="http://schemas.openxmlformats.org/officeDocument/2006/relationships/image" Target="media/image32.jpeg"/><Relationship Id="rId104" Type="http://schemas.openxmlformats.org/officeDocument/2006/relationships/image" Target="media/image33.png"/><Relationship Id="rId120" Type="http://schemas.openxmlformats.org/officeDocument/2006/relationships/footer" Target="footer21.xml"/><Relationship Id="rId125" Type="http://schemas.openxmlformats.org/officeDocument/2006/relationships/image" Target="media/image49.png"/><Relationship Id="rId141" Type="http://schemas.openxmlformats.org/officeDocument/2006/relationships/image" Target="media/image62.png"/><Relationship Id="rId146" Type="http://schemas.openxmlformats.org/officeDocument/2006/relationships/footer" Target="footer24.xml"/><Relationship Id="rId7" Type="http://schemas.openxmlformats.org/officeDocument/2006/relationships/settings" Target="settings.xml"/><Relationship Id="rId71" Type="http://schemas.openxmlformats.org/officeDocument/2006/relationships/image" Target="media/image14.jpeg"/><Relationship Id="rId92" Type="http://schemas.openxmlformats.org/officeDocument/2006/relationships/image" Target="media/image30.emf"/><Relationship Id="rId2" Type="http://schemas.openxmlformats.org/officeDocument/2006/relationships/customXml" Target="../customXml/item2.xml"/><Relationship Id="rId29" Type="http://schemas.openxmlformats.org/officeDocument/2006/relationships/hyperlink" Target="file:///C:\Users\elenphotiou.GOVCY\Documents\1%20Minister\Projects\&#917;&#964;&#942;&#963;&#953;&#945;%20&#904;&#954;&#952;&#949;&#963;&#951;\&#917;&#964;&#942;&#963;&#953;&#945;%20&#904;&#954;&#952;&#949;&#963;&#951;%202022\20230502&#917;&#964;&#942;&#963;&#953;&#945;%20&#904;&#954;&#952;&#949;&#963;&#951;%202022.docx" TargetMode="External"/><Relationship Id="rId24" Type="http://schemas.openxmlformats.org/officeDocument/2006/relationships/hyperlink" Target="file:///C:\Users\elenphotiou.GOVCY\Documents\1%20Minister\Projects\&#917;&#964;&#942;&#963;&#953;&#945;%20&#904;&#954;&#952;&#949;&#963;&#951;\&#917;&#964;&#942;&#963;&#953;&#945;%20&#904;&#954;&#952;&#949;&#963;&#951;%202022\20230502&#917;&#964;&#942;&#963;&#953;&#945;%20&#904;&#954;&#952;&#949;&#963;&#951;%202022.docx" TargetMode="External"/><Relationship Id="rId40" Type="http://schemas.openxmlformats.org/officeDocument/2006/relationships/chart" Target="charts/chart3.xml"/><Relationship Id="rId45" Type="http://schemas.openxmlformats.org/officeDocument/2006/relationships/footer" Target="footer5.xml"/><Relationship Id="rId66" Type="http://schemas.openxmlformats.org/officeDocument/2006/relationships/header" Target="header6.xml"/><Relationship Id="rId87" Type="http://schemas.openxmlformats.org/officeDocument/2006/relationships/image" Target="media/image26.png"/><Relationship Id="rId110" Type="http://schemas.openxmlformats.org/officeDocument/2006/relationships/image" Target="media/image38.png"/><Relationship Id="rId115" Type="http://schemas.openxmlformats.org/officeDocument/2006/relationships/image" Target="media/image42.png"/><Relationship Id="rId131" Type="http://schemas.openxmlformats.org/officeDocument/2006/relationships/image" Target="media/image54.jpg"/><Relationship Id="rId136" Type="http://schemas.openxmlformats.org/officeDocument/2006/relationships/image" Target="media/image59.jpg"/><Relationship Id="rId157" Type="http://schemas.openxmlformats.org/officeDocument/2006/relationships/chart" Target="charts/chart13.xml"/><Relationship Id="rId61" Type="http://schemas.openxmlformats.org/officeDocument/2006/relationships/footer" Target="footer7.xml"/><Relationship Id="rId82" Type="http://schemas.openxmlformats.org/officeDocument/2006/relationships/image" Target="media/image23.png"/><Relationship Id="rId152" Type="http://schemas.openxmlformats.org/officeDocument/2006/relationships/chart" Target="charts/chart8.xml"/><Relationship Id="rId19" Type="http://schemas.openxmlformats.org/officeDocument/2006/relationships/hyperlink" Target="file:///C:\Users\elenphotiou.GOVCY\Documents\1%20Minister\Projects\&#917;&#964;&#942;&#963;&#953;&#945;%20&#904;&#954;&#952;&#949;&#963;&#951;\&#917;&#964;&#942;&#963;&#953;&#945;%20&#904;&#954;&#952;&#949;&#963;&#951;%202022\20230502&#917;&#964;&#942;&#963;&#953;&#945;%20&#904;&#954;&#952;&#949;&#963;&#951;%202022.docx" TargetMode="External"/><Relationship Id="rId14" Type="http://schemas.openxmlformats.org/officeDocument/2006/relationships/header" Target="header2.xml"/><Relationship Id="rId30" Type="http://schemas.openxmlformats.org/officeDocument/2006/relationships/hyperlink" Target="file:///C:\Users\elenphotiou.GOVCY\Documents\1%20Minister\Projects\&#917;&#964;&#942;&#963;&#953;&#945;%20&#904;&#954;&#952;&#949;&#963;&#951;\&#917;&#964;&#942;&#963;&#953;&#945;%20&#904;&#954;&#952;&#949;&#963;&#951;%202022\20230502&#917;&#964;&#942;&#963;&#953;&#945;%20&#904;&#954;&#952;&#949;&#963;&#951;%202022.docx" TargetMode="External"/><Relationship Id="rId35" Type="http://schemas.openxmlformats.org/officeDocument/2006/relationships/diagramQuickStyle" Target="diagrams/quickStyle1.xml"/><Relationship Id="rId56" Type="http://schemas.openxmlformats.org/officeDocument/2006/relationships/header" Target="header3.xml"/><Relationship Id="rId77" Type="http://schemas.openxmlformats.org/officeDocument/2006/relationships/image" Target="media/image18.jpeg"/><Relationship Id="rId100" Type="http://schemas.openxmlformats.org/officeDocument/2006/relationships/header" Target="header8.xml"/><Relationship Id="rId105" Type="http://schemas.openxmlformats.org/officeDocument/2006/relationships/image" Target="media/image34.png"/><Relationship Id="rId126" Type="http://schemas.openxmlformats.org/officeDocument/2006/relationships/image" Target="media/image50.jpg"/><Relationship Id="rId147" Type="http://schemas.openxmlformats.org/officeDocument/2006/relationships/image" Target="media/image66.png"/><Relationship Id="rId8" Type="http://schemas.openxmlformats.org/officeDocument/2006/relationships/webSettings" Target="webSettings.xml"/><Relationship Id="rId51" Type="http://schemas.openxmlformats.org/officeDocument/2006/relationships/image" Target="media/image8.jpeg"/><Relationship Id="rId72" Type="http://schemas.openxmlformats.org/officeDocument/2006/relationships/image" Target="media/image15.emf"/><Relationship Id="rId93" Type="http://schemas.openxmlformats.org/officeDocument/2006/relationships/hyperlink" Target="http://www.mlsi.gov.cy/mlsi/dli/dliup.nsf/all/18C6A0A27B184F32C22581BB002B0444/$file/%CE%9A.%CE%94.%CE%A0%20184_2018.pdf?openelement" TargetMode="External"/><Relationship Id="rId98" Type="http://schemas.openxmlformats.org/officeDocument/2006/relationships/hyperlink" Target="http://www.airquality.gov.cy" TargetMode="External"/><Relationship Id="rId121" Type="http://schemas.openxmlformats.org/officeDocument/2006/relationships/image" Target="media/image46.emf"/><Relationship Id="rId142" Type="http://schemas.openxmlformats.org/officeDocument/2006/relationships/chart" Target="charts/chart6.xml"/><Relationship Id="rId3" Type="http://schemas.openxmlformats.org/officeDocument/2006/relationships/customXml" Target="../customXml/item3.xml"/><Relationship Id="rId25" Type="http://schemas.openxmlformats.org/officeDocument/2006/relationships/hyperlink" Target="file:///C:\Users\elenphotiou.GOVCY\Documents\1%20Minister\Projects\&#917;&#964;&#942;&#963;&#953;&#945;%20&#904;&#954;&#952;&#949;&#963;&#951;\&#917;&#964;&#942;&#963;&#953;&#945;%20&#904;&#954;&#952;&#949;&#963;&#951;%202022\20230502&#917;&#964;&#942;&#963;&#953;&#945;%20&#904;&#954;&#952;&#949;&#963;&#951;%202022.docx" TargetMode="External"/><Relationship Id="rId46" Type="http://schemas.openxmlformats.org/officeDocument/2006/relationships/image" Target="media/image6.emf"/><Relationship Id="rId67" Type="http://schemas.openxmlformats.org/officeDocument/2006/relationships/footer" Target="footer8.xml"/><Relationship Id="rId116" Type="http://schemas.openxmlformats.org/officeDocument/2006/relationships/footer" Target="footer20.xml"/><Relationship Id="rId137" Type="http://schemas.openxmlformats.org/officeDocument/2006/relationships/image" Target="media/image60.png"/><Relationship Id="rId158" Type="http://schemas.openxmlformats.org/officeDocument/2006/relationships/hyperlink" Target="http://www.eudisabilitycard.gov.cy" TargetMode="External"/><Relationship Id="rId20" Type="http://schemas.openxmlformats.org/officeDocument/2006/relationships/hyperlink" Target="file:///C:\Users\elenphotiou.GOVCY\Documents\1%20Minister\Projects\&#917;&#964;&#942;&#963;&#953;&#945;%20&#904;&#954;&#952;&#949;&#963;&#951;\&#917;&#964;&#942;&#963;&#953;&#945;%20&#904;&#954;&#952;&#949;&#963;&#951;%202022\20230502&#917;&#964;&#942;&#963;&#953;&#945;%20&#904;&#954;&#952;&#949;&#963;&#951;%202022.docx" TargetMode="External"/><Relationship Id="rId41" Type="http://schemas.openxmlformats.org/officeDocument/2006/relationships/chart" Target="charts/chart4.xml"/><Relationship Id="rId62" Type="http://schemas.openxmlformats.org/officeDocument/2006/relationships/image" Target="media/image10.emf"/><Relationship Id="rId83" Type="http://schemas.openxmlformats.org/officeDocument/2006/relationships/image" Target="media/image24.jpeg"/><Relationship Id="rId88" Type="http://schemas.openxmlformats.org/officeDocument/2006/relationships/image" Target="media/image27.png"/><Relationship Id="rId111" Type="http://schemas.openxmlformats.org/officeDocument/2006/relationships/image" Target="media/image39.png"/><Relationship Id="rId132" Type="http://schemas.openxmlformats.org/officeDocument/2006/relationships/image" Target="media/image55.png"/><Relationship Id="rId153" Type="http://schemas.openxmlformats.org/officeDocument/2006/relationships/chart" Target="charts/chart9.xml"/><Relationship Id="rId15" Type="http://schemas.openxmlformats.org/officeDocument/2006/relationships/footer" Target="footer1.xml"/><Relationship Id="rId36" Type="http://schemas.openxmlformats.org/officeDocument/2006/relationships/diagramColors" Target="diagrams/colors1.xml"/><Relationship Id="rId57" Type="http://schemas.openxmlformats.org/officeDocument/2006/relationships/footer" Target="footer6.xml"/><Relationship Id="rId106" Type="http://schemas.openxmlformats.org/officeDocument/2006/relationships/footer" Target="footer18.xml"/><Relationship Id="rId127" Type="http://schemas.openxmlformats.org/officeDocument/2006/relationships/image" Target="media/image51.jpg"/><Relationship Id="rId10" Type="http://schemas.openxmlformats.org/officeDocument/2006/relationships/endnotes" Target="endnotes.xml"/><Relationship Id="rId31" Type="http://schemas.openxmlformats.org/officeDocument/2006/relationships/footer" Target="footer3.xml"/><Relationship Id="rId52" Type="http://schemas.openxmlformats.org/officeDocument/2006/relationships/hyperlink" Target="http://publications.europa.eu/resource/celex/32018R1724" TargetMode="External"/><Relationship Id="rId73" Type="http://schemas.openxmlformats.org/officeDocument/2006/relationships/package" Target="embeddings/Microsoft_PowerPoint_Slide.sldx"/><Relationship Id="rId78" Type="http://schemas.openxmlformats.org/officeDocument/2006/relationships/image" Target="media/image19.png"/><Relationship Id="rId94" Type="http://schemas.openxmlformats.org/officeDocument/2006/relationships/hyperlink" Target="http://www.mlsi.gov.cy/mlsi/dli/dliup.nsf/all/18C6A0A27B184F32C22581BB002B0444/$file/%CE%9A.%CE%94.%CE%A0%20185_2018.pdf?openelement" TargetMode="External"/><Relationship Id="rId99" Type="http://schemas.openxmlformats.org/officeDocument/2006/relationships/header" Target="header7.xml"/><Relationship Id="rId101" Type="http://schemas.openxmlformats.org/officeDocument/2006/relationships/footer" Target="footer15.xml"/><Relationship Id="rId122" Type="http://schemas.openxmlformats.org/officeDocument/2006/relationships/image" Target="media/image47.emf"/><Relationship Id="rId143" Type="http://schemas.openxmlformats.org/officeDocument/2006/relationships/image" Target="media/image63.png"/><Relationship Id="rId148" Type="http://schemas.openxmlformats.org/officeDocument/2006/relationships/image" Target="media/image67.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file:///C:\Users\elenphotiou.GOVCY\Documents\1%20Minister\Projects\&#917;&#964;&#942;&#963;&#953;&#945;%20&#904;&#954;&#952;&#949;&#963;&#951;\&#917;&#964;&#942;&#963;&#953;&#945;%20&#904;&#954;&#952;&#949;&#963;&#951;%202022\20230502&#917;&#964;&#942;&#963;&#953;&#945;%20&#904;&#954;&#952;&#949;&#963;&#951;%202022.docx" TargetMode="External"/><Relationship Id="rId47" Type="http://schemas.openxmlformats.org/officeDocument/2006/relationships/image" Target="media/image7.emf"/><Relationship Id="rId68" Type="http://schemas.openxmlformats.org/officeDocument/2006/relationships/footer" Target="footer9.xml"/><Relationship Id="rId89" Type="http://schemas.openxmlformats.org/officeDocument/2006/relationships/footer" Target="footer14.xml"/><Relationship Id="rId112" Type="http://schemas.openxmlformats.org/officeDocument/2006/relationships/image" Target="media/image40.png"/><Relationship Id="rId133" Type="http://schemas.openxmlformats.org/officeDocument/2006/relationships/image" Target="media/image56.png"/><Relationship Id="rId154" Type="http://schemas.openxmlformats.org/officeDocument/2006/relationships/chart" Target="charts/chart10.xml"/><Relationship Id="rId16" Type="http://schemas.openxmlformats.org/officeDocument/2006/relationships/footer" Target="footer2.xml"/><Relationship Id="rId37" Type="http://schemas.microsoft.com/office/2007/relationships/diagramDrawing" Target="diagrams/drawing1.xml"/><Relationship Id="rId58" Type="http://schemas.openxmlformats.org/officeDocument/2006/relationships/image" Target="media/image9.emf"/><Relationship Id="rId79" Type="http://schemas.openxmlformats.org/officeDocument/2006/relationships/image" Target="media/image20.jpeg"/><Relationship Id="rId102" Type="http://schemas.openxmlformats.org/officeDocument/2006/relationships/footer" Target="footer16.xml"/><Relationship Id="rId123" Type="http://schemas.openxmlformats.org/officeDocument/2006/relationships/image" Target="media/image48.emf"/><Relationship Id="rId144" Type="http://schemas.openxmlformats.org/officeDocument/2006/relationships/image" Target="media/image64.png"/><Relationship Id="rId90" Type="http://schemas.openxmlformats.org/officeDocument/2006/relationships/image" Target="media/image28.emf"/><Relationship Id="rId27" Type="http://schemas.openxmlformats.org/officeDocument/2006/relationships/hyperlink" Target="file:///C:\Users\elenphotiou.GOVCY\Documents\1%20Minister\Projects\&#917;&#964;&#942;&#963;&#953;&#945;%20&#904;&#954;&#952;&#949;&#963;&#951;\&#917;&#964;&#942;&#963;&#953;&#945;%20&#904;&#954;&#952;&#949;&#963;&#951;%202022\20230502&#917;&#964;&#942;&#963;&#953;&#945;%20&#904;&#954;&#952;&#949;&#963;&#951;%202022.docx" TargetMode="External"/><Relationship Id="rId48" Type="http://schemas.openxmlformats.org/officeDocument/2006/relationships/hyperlink" Target="http://www.eures.gov.cy" TargetMode="External"/><Relationship Id="rId69" Type="http://schemas.openxmlformats.org/officeDocument/2006/relationships/footer" Target="footer10.xml"/><Relationship Id="rId113" Type="http://schemas.openxmlformats.org/officeDocument/2006/relationships/footer" Target="footer19.xml"/><Relationship Id="rId134" Type="http://schemas.openxmlformats.org/officeDocument/2006/relationships/image" Target="media/image57.png"/><Relationship Id="rId80" Type="http://schemas.openxmlformats.org/officeDocument/2006/relationships/image" Target="media/image21.png"/><Relationship Id="rId155" Type="http://schemas.openxmlformats.org/officeDocument/2006/relationships/chart" Target="charts/chart1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10.152.21.11\dli_files\&#922;%20PA\EV\2023\Etisia%20Ekthesi%20TEE%202022\Grafikes_Etisias_Ekthesis_for_next_year\2020_Apografes\&#915;&#929;&#913;&#934;&#919;&#924;&#913;&#932;&#913;%203.13%20-%203.19%20GR_2020.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10.152.21.11\dli_files\&#922;%20PA\EV\2023\Etisia%20Ekthesi%20TEE%202022\Grafikes_Etisias_Ekthesis_for_next_year\2020_Apografes\&#915;&#929;&#913;&#934;&#919;&#924;&#913;&#932;&#913;%203.13%20-%203.19%20GR_2020.xlsx"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embeddings/oleObject3.bin"/></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10.152.21.11\dli_files\&#922;%20PA\EV\2023\Etisia%20Ekthesi%20TEE%202022\Grafikes_Etisias_Ekthesis_for_next_year\2020_Apografes\&#915;&#929;&#913;&#934;&#919;&#924;&#913;&#932;&#913;%203.13%20-%203.19%20GR_2020.xlsx" TargetMode="Externa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openxmlformats.org/officeDocument/2006/relationships/image" Target="../media/image3.png"/><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openxmlformats.org/officeDocument/2006/relationships/image" Target="../media/image3.png"/><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openxmlformats.org/officeDocument/2006/relationships/image" Target="../media/image3.png"/><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embeddings/oleObject1.bin"/></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embeddings/oleObject2.bin"/></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10.152.21.11\dli_files\&#922;%20PA\EV\2023\Etisia%20Ekthesi%20TEE%202022\Grafikes_Etisias_Ekthesis_for_next_year\2020_Apografes\&#915;&#929;&#913;&#934;&#919;&#924;&#913;&#932;&#913;%203.13%20-%203.19%20GR_2020.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10.152.21.11\dli_files\&#922;%20PA\EV\2023\Etisia%20Ekthesi%20TEE%202022\Grafikes_Etisias_Ekthesis_for_next_year\2020_Apografes\&#915;&#929;&#913;&#934;&#919;&#924;&#913;&#932;&#913;%203.13%20-%203.19%20GR_20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8718861209964411E-2"/>
          <c:y val="0.12422360248447205"/>
          <c:w val="0.55160142348754448"/>
          <c:h val="0.72049689440993792"/>
        </c:manualLayout>
      </c:layout>
      <c:barChart>
        <c:barDir val="col"/>
        <c:grouping val="clustered"/>
        <c:varyColors val="0"/>
        <c:ser>
          <c:idx val="0"/>
          <c:order val="0"/>
          <c:tx>
            <c:strRef>
              <c:f>Sheet1!$B$1</c:f>
              <c:strCache>
                <c:ptCount val="1"/>
                <c:pt idx="0">
                  <c:v>ΚΑΤΑΣΚΕΥΕΣ</c:v>
                </c:pt>
              </c:strCache>
            </c:strRef>
          </c:tx>
          <c:spPr>
            <a:solidFill>
              <a:srgbClr val="9999FF"/>
            </a:solidFill>
            <a:ln w="12699">
              <a:solidFill>
                <a:srgbClr val="000000"/>
              </a:solidFill>
              <a:prstDash val="solid"/>
            </a:ln>
          </c:spPr>
          <c:invertIfNegative val="0"/>
          <c:dLbls>
            <c:dLbl>
              <c:idx val="0"/>
              <c:spPr>
                <a:noFill/>
                <a:ln w="25398">
                  <a:noFill/>
                </a:ln>
              </c:spPr>
              <c:txPr>
                <a:bodyPr/>
                <a:lstStyle/>
                <a:p>
                  <a:pPr>
                    <a:defRPr sz="500" b="0" i="0" u="none" strike="noStrike" baseline="0">
                      <a:solidFill>
                        <a:srgbClr val="000000"/>
                      </a:solidFill>
                      <a:latin typeface="Arial"/>
                      <a:ea typeface="Arial"/>
                      <a:cs typeface="Arial"/>
                    </a:defRPr>
                  </a:pPr>
                  <a:endParaRPr lang="LID4096"/>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01B-49EB-BAF2-AEF1B17FE8EB}"/>
                </c:ext>
              </c:extLst>
            </c:dLbl>
            <c:spPr>
              <a:noFill/>
              <a:ln w="25398">
                <a:noFill/>
              </a:ln>
            </c:spPr>
            <c:txPr>
              <a:bodyPr wrap="square" lIns="38100" tIns="19050" rIns="38100" bIns="19050" anchor="ctr">
                <a:spAutoFit/>
              </a:bodyPr>
              <a:lstStyle/>
              <a:p>
                <a:pPr>
                  <a:defRPr sz="500" b="0" i="0" u="none" strike="noStrike" baseline="0">
                    <a:solidFill>
                      <a:srgbClr val="000000"/>
                    </a:solidFill>
                    <a:latin typeface="Arial"/>
                    <a:ea typeface="Arial"/>
                    <a:cs typeface="Arial"/>
                  </a:defRPr>
                </a:pPr>
                <a:endParaRPr lang="LID4096"/>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Sheet1!$A$2:$A$2</c:f>
              <c:strCache>
                <c:ptCount val="1"/>
                <c:pt idx="0">
                  <c:v>ΕΠΙΘΕΩΡΗΣΕΙΣ ΑΝΑ ΟΙΚΟΝΟΜΙΚΗ ΔΡΑΣΤΗΡΙΟΤΗΤΑ</c:v>
                </c:pt>
              </c:strCache>
            </c:strRef>
          </c:cat>
          <c:val>
            <c:numRef>
              <c:f>Sheet1!$B$2:$B$2</c:f>
              <c:numCache>
                <c:formatCode>General</c:formatCode>
                <c:ptCount val="1"/>
                <c:pt idx="0">
                  <c:v>1411</c:v>
                </c:pt>
              </c:numCache>
            </c:numRef>
          </c:val>
          <c:extLst>
            <c:ext xmlns:c16="http://schemas.microsoft.com/office/drawing/2014/chart" uri="{C3380CC4-5D6E-409C-BE32-E72D297353CC}">
              <c16:uniqueId val="{00000001-201B-49EB-BAF2-AEF1B17FE8EB}"/>
            </c:ext>
          </c:extLst>
        </c:ser>
        <c:ser>
          <c:idx val="1"/>
          <c:order val="1"/>
          <c:tx>
            <c:strRef>
              <c:f>Sheet1!$C$1</c:f>
              <c:strCache>
                <c:ptCount val="1"/>
                <c:pt idx="0">
                  <c:v>ΧΟΝΔΡΙΚΟ ΚΑΙ ΛΙΑΝΙΚΟ ΕΜΠΟΡΙΟ</c:v>
                </c:pt>
              </c:strCache>
            </c:strRef>
          </c:tx>
          <c:spPr>
            <a:solidFill>
              <a:srgbClr val="008000"/>
            </a:solidFill>
            <a:ln w="12699">
              <a:solidFill>
                <a:srgbClr val="000000"/>
              </a:solidFill>
              <a:prstDash val="solid"/>
            </a:ln>
          </c:spPr>
          <c:invertIfNegative val="0"/>
          <c:dLbls>
            <c:spPr>
              <a:noFill/>
              <a:ln w="25398">
                <a:noFill/>
              </a:ln>
            </c:spPr>
            <c:txPr>
              <a:bodyPr wrap="square" lIns="38100" tIns="19050" rIns="38100" bIns="19050" anchor="ctr">
                <a:spAutoFit/>
              </a:bodyPr>
              <a:lstStyle/>
              <a:p>
                <a:pPr>
                  <a:defRPr sz="500" b="0" i="0" u="none" strike="noStrike" baseline="0">
                    <a:solidFill>
                      <a:srgbClr val="000000"/>
                    </a:solidFill>
                    <a:latin typeface="Arial"/>
                    <a:ea typeface="Arial"/>
                    <a:cs typeface="Arial"/>
                  </a:defRPr>
                </a:pPr>
                <a:endParaRPr lang="LID4096"/>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Sheet1!$A$2:$A$2</c:f>
              <c:strCache>
                <c:ptCount val="1"/>
                <c:pt idx="0">
                  <c:v>ΕΠΙΘΕΩΡΗΣΕΙΣ ΑΝΑ ΟΙΚΟΝΟΜΙΚΗ ΔΡΑΣΤΗΡΙΟΤΗΤΑ</c:v>
                </c:pt>
              </c:strCache>
            </c:strRef>
          </c:cat>
          <c:val>
            <c:numRef>
              <c:f>Sheet1!$C$2:$C$2</c:f>
              <c:numCache>
                <c:formatCode>General</c:formatCode>
                <c:ptCount val="1"/>
                <c:pt idx="0">
                  <c:v>1225</c:v>
                </c:pt>
              </c:numCache>
            </c:numRef>
          </c:val>
          <c:extLst>
            <c:ext xmlns:c16="http://schemas.microsoft.com/office/drawing/2014/chart" uri="{C3380CC4-5D6E-409C-BE32-E72D297353CC}">
              <c16:uniqueId val="{00000002-201B-49EB-BAF2-AEF1B17FE8EB}"/>
            </c:ext>
          </c:extLst>
        </c:ser>
        <c:ser>
          <c:idx val="2"/>
          <c:order val="2"/>
          <c:tx>
            <c:strRef>
              <c:f>Sheet1!$D$1</c:f>
              <c:strCache>
                <c:ptCount val="1"/>
                <c:pt idx="0">
                  <c:v>ΔΡΑΣΤΗΡΙΟΤΗΤΕΣ ΥΠΗΡΕΣΙΩΝ ΠΑΡΟΧΗΣ ΚΑΤΑΛΥΜΑΤΟΣ / ΥΠΗΡΕΣΙΩΝ ΕΣΤΙΑΣΗΣ</c:v>
                </c:pt>
              </c:strCache>
            </c:strRef>
          </c:tx>
          <c:spPr>
            <a:solidFill>
              <a:srgbClr val="FFFFCC"/>
            </a:solidFill>
            <a:ln w="12699">
              <a:solidFill>
                <a:srgbClr val="000000"/>
              </a:solidFill>
              <a:prstDash val="solid"/>
            </a:ln>
          </c:spPr>
          <c:invertIfNegative val="0"/>
          <c:dLbls>
            <c:spPr>
              <a:noFill/>
              <a:ln w="25398">
                <a:noFill/>
              </a:ln>
            </c:spPr>
            <c:txPr>
              <a:bodyPr wrap="square" lIns="38100" tIns="19050" rIns="38100" bIns="19050" anchor="ctr">
                <a:spAutoFit/>
              </a:bodyPr>
              <a:lstStyle/>
              <a:p>
                <a:pPr>
                  <a:defRPr sz="500" b="0" i="0" u="none" strike="noStrike" baseline="0">
                    <a:solidFill>
                      <a:srgbClr val="000000"/>
                    </a:solidFill>
                    <a:latin typeface="Arial"/>
                    <a:ea typeface="Arial"/>
                    <a:cs typeface="Arial"/>
                  </a:defRPr>
                </a:pPr>
                <a:endParaRPr lang="LID4096"/>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Sheet1!$A$2:$A$2</c:f>
              <c:strCache>
                <c:ptCount val="1"/>
                <c:pt idx="0">
                  <c:v>ΕΠΙΘΕΩΡΗΣΕΙΣ ΑΝΑ ΟΙΚΟΝΟΜΙΚΗ ΔΡΑΣΤΗΡΙΟΤΗΤΑ</c:v>
                </c:pt>
              </c:strCache>
            </c:strRef>
          </c:cat>
          <c:val>
            <c:numRef>
              <c:f>Sheet1!$D$2:$D$2</c:f>
              <c:numCache>
                <c:formatCode>General</c:formatCode>
                <c:ptCount val="1"/>
                <c:pt idx="0">
                  <c:v>958</c:v>
                </c:pt>
              </c:numCache>
            </c:numRef>
          </c:val>
          <c:extLst>
            <c:ext xmlns:c16="http://schemas.microsoft.com/office/drawing/2014/chart" uri="{C3380CC4-5D6E-409C-BE32-E72D297353CC}">
              <c16:uniqueId val="{00000003-201B-49EB-BAF2-AEF1B17FE8EB}"/>
            </c:ext>
          </c:extLst>
        </c:ser>
        <c:ser>
          <c:idx val="3"/>
          <c:order val="3"/>
          <c:tx>
            <c:strRef>
              <c:f>Sheet1!$E$1</c:f>
              <c:strCache>
                <c:ptCount val="1"/>
                <c:pt idx="0">
                  <c:v>ΜΕΤΑΦΟΡΑ ΚΑΙ ΑΠΟΘΗΚΕΥΣΗ</c:v>
                </c:pt>
              </c:strCache>
            </c:strRef>
          </c:tx>
          <c:spPr>
            <a:solidFill>
              <a:srgbClr val="FFCC99"/>
            </a:solidFill>
            <a:ln w="12699">
              <a:solidFill>
                <a:srgbClr val="000000"/>
              </a:solidFill>
              <a:prstDash val="solid"/>
            </a:ln>
          </c:spPr>
          <c:invertIfNegative val="0"/>
          <c:dLbls>
            <c:dLbl>
              <c:idx val="0"/>
              <c:spPr>
                <a:noFill/>
                <a:ln w="25398">
                  <a:noFill/>
                </a:ln>
              </c:spPr>
              <c:txPr>
                <a:bodyPr/>
                <a:lstStyle/>
                <a:p>
                  <a:pPr>
                    <a:defRPr sz="500" b="0" i="0" u="none" strike="noStrike" baseline="0">
                      <a:solidFill>
                        <a:srgbClr val="000000"/>
                      </a:solidFill>
                      <a:latin typeface="Arial"/>
                      <a:ea typeface="Arial"/>
                      <a:cs typeface="Arial"/>
                    </a:defRPr>
                  </a:pPr>
                  <a:endParaRPr lang="LID4096"/>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01B-49EB-BAF2-AEF1B17FE8EB}"/>
                </c:ext>
              </c:extLst>
            </c:dLbl>
            <c:spPr>
              <a:noFill/>
              <a:ln w="25398">
                <a:noFill/>
              </a:ln>
            </c:spPr>
            <c:txPr>
              <a:bodyPr wrap="square" lIns="38100" tIns="19050" rIns="38100" bIns="19050" anchor="ctr">
                <a:spAutoFit/>
              </a:bodyPr>
              <a:lstStyle/>
              <a:p>
                <a:pPr>
                  <a:defRPr sz="500" b="0" i="0" u="none" strike="noStrike" baseline="0">
                    <a:solidFill>
                      <a:srgbClr val="000000"/>
                    </a:solidFill>
                    <a:latin typeface="Arial"/>
                    <a:ea typeface="Arial"/>
                    <a:cs typeface="Arial"/>
                  </a:defRPr>
                </a:pPr>
                <a:endParaRPr lang="LID4096"/>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Sheet1!$A$2:$A$2</c:f>
              <c:strCache>
                <c:ptCount val="1"/>
                <c:pt idx="0">
                  <c:v>ΕΠΙΘΕΩΡΗΣΕΙΣ ΑΝΑ ΟΙΚΟΝΟΜΙΚΗ ΔΡΑΣΤΗΡΙΟΤΗΤΑ</c:v>
                </c:pt>
              </c:strCache>
            </c:strRef>
          </c:cat>
          <c:val>
            <c:numRef>
              <c:f>Sheet1!$E$2:$E$2</c:f>
              <c:numCache>
                <c:formatCode>General</c:formatCode>
                <c:ptCount val="1"/>
                <c:pt idx="0">
                  <c:v>909</c:v>
                </c:pt>
              </c:numCache>
            </c:numRef>
          </c:val>
          <c:extLst>
            <c:ext xmlns:c16="http://schemas.microsoft.com/office/drawing/2014/chart" uri="{C3380CC4-5D6E-409C-BE32-E72D297353CC}">
              <c16:uniqueId val="{00000005-201B-49EB-BAF2-AEF1B17FE8EB}"/>
            </c:ext>
          </c:extLst>
        </c:ser>
        <c:ser>
          <c:idx val="4"/>
          <c:order val="4"/>
          <c:tx>
            <c:strRef>
              <c:f>Sheet1!$F$1</c:f>
              <c:strCache>
                <c:ptCount val="1"/>
                <c:pt idx="0">
                  <c:v>ΜΕΤΑΠΟΙΗΣΗ</c:v>
                </c:pt>
              </c:strCache>
            </c:strRef>
          </c:tx>
          <c:spPr>
            <a:solidFill>
              <a:srgbClr val="660066"/>
            </a:solidFill>
            <a:ln w="12699">
              <a:solidFill>
                <a:srgbClr val="000000"/>
              </a:solidFill>
              <a:prstDash val="solid"/>
            </a:ln>
          </c:spPr>
          <c:invertIfNegative val="0"/>
          <c:dLbls>
            <c:spPr>
              <a:noFill/>
              <a:ln w="25398">
                <a:noFill/>
              </a:ln>
            </c:spPr>
            <c:txPr>
              <a:bodyPr wrap="square" lIns="38100" tIns="19050" rIns="38100" bIns="19050" anchor="ctr">
                <a:spAutoFit/>
              </a:bodyPr>
              <a:lstStyle/>
              <a:p>
                <a:pPr>
                  <a:defRPr sz="500" b="0" i="0" u="none" strike="noStrike" baseline="0">
                    <a:solidFill>
                      <a:srgbClr val="000000"/>
                    </a:solidFill>
                    <a:latin typeface="Arial"/>
                    <a:ea typeface="Arial"/>
                    <a:cs typeface="Arial"/>
                  </a:defRPr>
                </a:pPr>
                <a:endParaRPr lang="LID4096"/>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Sheet1!$A$2:$A$2</c:f>
              <c:strCache>
                <c:ptCount val="1"/>
                <c:pt idx="0">
                  <c:v>ΕΠΙΘΕΩΡΗΣΕΙΣ ΑΝΑ ΟΙΚΟΝΟΜΙΚΗ ΔΡΑΣΤΗΡΙΟΤΗΤΑ</c:v>
                </c:pt>
              </c:strCache>
            </c:strRef>
          </c:cat>
          <c:val>
            <c:numRef>
              <c:f>Sheet1!$F$2:$F$2</c:f>
              <c:numCache>
                <c:formatCode>General</c:formatCode>
                <c:ptCount val="1"/>
                <c:pt idx="0">
                  <c:v>431</c:v>
                </c:pt>
              </c:numCache>
            </c:numRef>
          </c:val>
          <c:extLst>
            <c:ext xmlns:c16="http://schemas.microsoft.com/office/drawing/2014/chart" uri="{C3380CC4-5D6E-409C-BE32-E72D297353CC}">
              <c16:uniqueId val="{00000006-201B-49EB-BAF2-AEF1B17FE8EB}"/>
            </c:ext>
          </c:extLst>
        </c:ser>
        <c:ser>
          <c:idx val="5"/>
          <c:order val="5"/>
          <c:tx>
            <c:strRef>
              <c:f>Sheet1!$G$1</c:f>
              <c:strCache>
                <c:ptCount val="1"/>
                <c:pt idx="0">
                  <c:v>ΑΛΛΟΙ ΚΛΑΔΟΙ ΟΙΚΟΝΟΜΙΚΩΝ ΔΡΑΣΤΗΡΙΟΤΗΤΩΝ</c:v>
                </c:pt>
              </c:strCache>
            </c:strRef>
          </c:tx>
          <c:spPr>
            <a:solidFill>
              <a:srgbClr val="FF8080"/>
            </a:solidFill>
            <a:ln w="12699">
              <a:solidFill>
                <a:srgbClr val="000000"/>
              </a:solidFill>
              <a:prstDash val="solid"/>
            </a:ln>
          </c:spPr>
          <c:invertIfNegative val="0"/>
          <c:dLbls>
            <c:spPr>
              <a:noFill/>
              <a:ln w="25398">
                <a:noFill/>
              </a:ln>
            </c:spPr>
            <c:txPr>
              <a:bodyPr wrap="square" lIns="38100" tIns="19050" rIns="38100" bIns="19050" anchor="ctr">
                <a:spAutoFit/>
              </a:bodyPr>
              <a:lstStyle/>
              <a:p>
                <a:pPr>
                  <a:defRPr sz="500" b="0" i="0" u="none" strike="noStrike" baseline="0">
                    <a:solidFill>
                      <a:srgbClr val="000000"/>
                    </a:solidFill>
                    <a:latin typeface="Arial"/>
                    <a:ea typeface="Arial"/>
                    <a:cs typeface="Arial"/>
                  </a:defRPr>
                </a:pPr>
                <a:endParaRPr lang="LID4096"/>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Sheet1!$A$2:$A$2</c:f>
              <c:strCache>
                <c:ptCount val="1"/>
                <c:pt idx="0">
                  <c:v>ΕΠΙΘΕΩΡΗΣΕΙΣ ΑΝΑ ΟΙΚΟΝΟΜΙΚΗ ΔΡΑΣΤΗΡΙΟΤΗΤΑ</c:v>
                </c:pt>
              </c:strCache>
            </c:strRef>
          </c:cat>
          <c:val>
            <c:numRef>
              <c:f>Sheet1!$G$2:$G$2</c:f>
              <c:numCache>
                <c:formatCode>General</c:formatCode>
                <c:ptCount val="1"/>
                <c:pt idx="0">
                  <c:v>2094</c:v>
                </c:pt>
              </c:numCache>
            </c:numRef>
          </c:val>
          <c:extLst>
            <c:ext xmlns:c16="http://schemas.microsoft.com/office/drawing/2014/chart" uri="{C3380CC4-5D6E-409C-BE32-E72D297353CC}">
              <c16:uniqueId val="{00000007-201B-49EB-BAF2-AEF1B17FE8EB}"/>
            </c:ext>
          </c:extLst>
        </c:ser>
        <c:dLbls>
          <c:showLegendKey val="0"/>
          <c:showVal val="1"/>
          <c:showCatName val="0"/>
          <c:showSerName val="0"/>
          <c:showPercent val="0"/>
          <c:showBubbleSize val="0"/>
        </c:dLbls>
        <c:gapWidth val="150"/>
        <c:axId val="2063808415"/>
        <c:axId val="1"/>
      </c:barChart>
      <c:catAx>
        <c:axId val="2063808415"/>
        <c:scaling>
          <c:orientation val="minMax"/>
        </c:scaling>
        <c:delete val="0"/>
        <c:axPos val="b"/>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500" b="0" i="0" u="none" strike="noStrike" baseline="0">
                <a:solidFill>
                  <a:srgbClr val="000000"/>
                </a:solidFill>
                <a:latin typeface="Arial"/>
                <a:ea typeface="Arial"/>
                <a:cs typeface="Arial"/>
              </a:defRPr>
            </a:pPr>
            <a:endParaRPr lang="LID4096"/>
          </a:p>
        </c:txPr>
        <c:crossAx val="1"/>
        <c:crosses val="autoZero"/>
        <c:auto val="0"/>
        <c:lblAlgn val="ctr"/>
        <c:lblOffset val="100"/>
        <c:tickLblSkip val="6"/>
        <c:tickMarkSkip val="1"/>
        <c:noMultiLvlLbl val="0"/>
      </c:catAx>
      <c:valAx>
        <c:axId val="1"/>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500" b="0" i="0" u="none" strike="noStrike" baseline="0">
                <a:solidFill>
                  <a:srgbClr val="000000"/>
                </a:solidFill>
                <a:latin typeface="Arial"/>
                <a:ea typeface="Arial"/>
                <a:cs typeface="Arial"/>
              </a:defRPr>
            </a:pPr>
            <a:endParaRPr lang="LID4096"/>
          </a:p>
        </c:txPr>
        <c:crossAx val="2063808415"/>
        <c:crosses val="autoZero"/>
        <c:crossBetween val="between"/>
      </c:valAx>
      <c:spPr>
        <a:noFill/>
        <a:ln w="3175">
          <a:solidFill>
            <a:srgbClr val="000000"/>
          </a:solidFill>
          <a:prstDash val="solid"/>
        </a:ln>
      </c:spPr>
    </c:plotArea>
    <c:legend>
      <c:legendPos val="r"/>
      <c:layout>
        <c:manualLayout>
          <c:xMode val="edge"/>
          <c:yMode val="edge"/>
          <c:x val="0.67437722419928825"/>
          <c:y val="0.2857142857142857"/>
          <c:w val="0.32562277580071175"/>
          <c:h val="0.43167701863354035"/>
        </c:manualLayout>
      </c:layout>
      <c:overlay val="0"/>
      <c:spPr>
        <a:solidFill>
          <a:srgbClr val="FFFFFF"/>
        </a:solidFill>
        <a:ln w="3175">
          <a:solidFill>
            <a:srgbClr val="000000"/>
          </a:solidFill>
          <a:prstDash val="solid"/>
        </a:ln>
      </c:spPr>
      <c:txPr>
        <a:bodyPr/>
        <a:lstStyle/>
        <a:p>
          <a:pPr>
            <a:defRPr sz="460" b="0" i="0" u="none" strike="noStrike" baseline="0">
              <a:solidFill>
                <a:srgbClr val="000000"/>
              </a:solidFill>
              <a:latin typeface="Arial"/>
              <a:ea typeface="Arial"/>
              <a:cs typeface="Arial"/>
            </a:defRPr>
          </a:pPr>
          <a:endParaRPr lang="LID4096"/>
        </a:p>
      </c:txPr>
    </c:legend>
    <c:plotVisOnly val="1"/>
    <c:dispBlanksAs val="gap"/>
    <c:showDLblsOverMax val="0"/>
  </c:chart>
  <c:spPr>
    <a:solidFill>
      <a:srgbClr val="CCFFCC"/>
    </a:solidFill>
    <a:ln w="12699">
      <a:solidFill>
        <a:srgbClr val="000000"/>
      </a:solidFill>
      <a:prstDash val="solid"/>
    </a:ln>
    <a:effectLst>
      <a:outerShdw dist="35921" dir="2700000" algn="br">
        <a:srgbClr val="000000"/>
      </a:outerShdw>
    </a:effectLst>
  </c:spPr>
  <c:txPr>
    <a:bodyPr/>
    <a:lstStyle/>
    <a:p>
      <a:pPr>
        <a:defRPr sz="500" b="0" i="0" u="none" strike="noStrike" baseline="0">
          <a:solidFill>
            <a:srgbClr val="000000"/>
          </a:solidFill>
          <a:latin typeface="Arial"/>
          <a:ea typeface="Arial"/>
          <a:cs typeface="Arial"/>
        </a:defRPr>
      </a:pPr>
      <a:endParaRPr lang="LID4096"/>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6181352872961344"/>
          <c:y val="0.22370950596900255"/>
          <c:w val="0.39714328419940492"/>
          <c:h val="0.56064041049140922"/>
        </c:manualLayout>
      </c:layout>
      <c:pie3DChart>
        <c:varyColors val="1"/>
        <c:ser>
          <c:idx val="0"/>
          <c:order val="0"/>
          <c:explosion val="25"/>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B30D-4BCF-ABA3-F72477F3F33D}"/>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B30D-4BCF-ABA3-F72477F3F33D}"/>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B30D-4BCF-ABA3-F72477F3F33D}"/>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B30D-4BCF-ABA3-F72477F3F33D}"/>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B30D-4BCF-ABA3-F72477F3F33D}"/>
              </c:ext>
            </c:extLst>
          </c:dPt>
          <c:dLbls>
            <c:dLbl>
              <c:idx val="0"/>
              <c:layout>
                <c:manualLayout>
                  <c:x val="0.16028312589958513"/>
                  <c:y val="5.8372703412073491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5974193548387098"/>
                      <c:h val="0.23220973782771537"/>
                    </c:manualLayout>
                  </c15:layout>
                </c:ext>
                <c:ext xmlns:c16="http://schemas.microsoft.com/office/drawing/2014/chart" uri="{C3380CC4-5D6E-409C-BE32-E72D297353CC}">
                  <c16:uniqueId val="{00000001-B30D-4BCF-ABA3-F72477F3F33D}"/>
                </c:ext>
              </c:extLst>
            </c:dLbl>
            <c:dLbl>
              <c:idx val="1"/>
              <c:layout>
                <c:manualLayout>
                  <c:x val="-9.2800609601219206E-2"/>
                  <c:y val="9.8077796455218372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4223655913978495"/>
                      <c:h val="0.18726591760299627"/>
                    </c:manualLayout>
                  </c15:layout>
                </c:ext>
                <c:ext xmlns:c16="http://schemas.microsoft.com/office/drawing/2014/chart" uri="{C3380CC4-5D6E-409C-BE32-E72D297353CC}">
                  <c16:uniqueId val="{00000003-B30D-4BCF-ABA3-F72477F3F33D}"/>
                </c:ext>
              </c:extLst>
            </c:dLbl>
            <c:dLbl>
              <c:idx val="2"/>
              <c:layout>
                <c:manualLayout>
                  <c:x val="-5.0905257810515622E-2"/>
                  <c:y val="-0.11334886509972771"/>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6877419354838705"/>
                      <c:h val="0.15730337078651685"/>
                    </c:manualLayout>
                  </c15:layout>
                </c:ext>
                <c:ext xmlns:c16="http://schemas.microsoft.com/office/drawing/2014/chart" uri="{C3380CC4-5D6E-409C-BE32-E72D297353CC}">
                  <c16:uniqueId val="{00000005-B30D-4BCF-ABA3-F72477F3F33D}"/>
                </c:ext>
              </c:extLst>
            </c:dLbl>
            <c:dLbl>
              <c:idx val="3"/>
              <c:layout>
                <c:manualLayout>
                  <c:x val="0.14940123613580561"/>
                  <c:y val="-0.14414147669743529"/>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30279569892473113"/>
                      <c:h val="0.18726591760299627"/>
                    </c:manualLayout>
                  </c15:layout>
                </c:ext>
                <c:ext xmlns:c16="http://schemas.microsoft.com/office/drawing/2014/chart" uri="{C3380CC4-5D6E-409C-BE32-E72D297353CC}">
                  <c16:uniqueId val="{00000007-B30D-4BCF-ABA3-F72477F3F33D}"/>
                </c:ext>
              </c:extLst>
            </c:dLbl>
            <c:dLbl>
              <c:idx val="4"/>
              <c:layout>
                <c:manualLayout>
                  <c:x val="0.26121446109558888"/>
                  <c:y val="-1.626982020505863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B30D-4BCF-ABA3-F72477F3F33D}"/>
                </c:ext>
              </c:extLst>
            </c:dLbl>
            <c:numFmt formatCode="0%" sourceLinked="0"/>
            <c:spPr>
              <a:noFill/>
              <a:ln>
                <a:noFill/>
              </a:ln>
              <a:effectLst/>
            </c:spPr>
            <c:txPr>
              <a:bodyPr rot="0" spcFirstLastPara="1" vertOverflow="ellipsis" vert="horz" wrap="square" anchor="ctr" anchorCtr="1"/>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ID4096"/>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'[ΓΡΑΦΗΜΑΤΑ 3.13 - 3.19 GR_2020.xlsx]ΠΙΝΑΚΑΣ 3.16 SO2'!$A$4:$A$8</c:f>
              <c:strCache>
                <c:ptCount val="5"/>
                <c:pt idx="0">
                  <c:v>Παραγωγή Ενέργειας</c:v>
                </c:pt>
                <c:pt idx="1">
                  <c:v>Βιομηχανία</c:v>
                </c:pt>
                <c:pt idx="2">
                  <c:v>Μεταφορές</c:v>
                </c:pt>
                <c:pt idx="3">
                  <c:v>Κεντρικές Θερμάνσεις</c:v>
                </c:pt>
                <c:pt idx="4">
                  <c:v>Γεωργία</c:v>
                </c:pt>
              </c:strCache>
            </c:strRef>
          </c:cat>
          <c:val>
            <c:numRef>
              <c:f>'[ΓΡΑΦΗΜΑΤΑ 3.13 - 3.19 GR_2020.xlsx]ΠΙΝΑΚΑΣ 3.16 SO2'!$B$4:$B$8</c:f>
              <c:numCache>
                <c:formatCode>0.000</c:formatCode>
                <c:ptCount val="5"/>
                <c:pt idx="0">
                  <c:v>10.069811437321599</c:v>
                </c:pt>
                <c:pt idx="1">
                  <c:v>1.3976938094258307</c:v>
                </c:pt>
                <c:pt idx="2">
                  <c:v>8.2327237810883025E-2</c:v>
                </c:pt>
                <c:pt idx="3" formatCode="0.00">
                  <c:v>0.20198117834982762</c:v>
                </c:pt>
                <c:pt idx="4" formatCode="0.00">
                  <c:v>5.2499271340644929E-2</c:v>
                </c:pt>
              </c:numCache>
            </c:numRef>
          </c:val>
          <c:extLst>
            <c:ext xmlns:c16="http://schemas.microsoft.com/office/drawing/2014/chart" uri="{C3380CC4-5D6E-409C-BE32-E72D297353CC}">
              <c16:uniqueId val="{0000000A-B30D-4BCF-ABA3-F72477F3F33D}"/>
            </c:ext>
          </c:extLst>
        </c:ser>
        <c:dLbls>
          <c:showLegendKey val="0"/>
          <c:showVal val="0"/>
          <c:showCatName val="0"/>
          <c:showSerName val="0"/>
          <c:showPercent val="0"/>
          <c:showBubbleSize val="0"/>
          <c:showLeaderLines val="1"/>
        </c:dLbls>
      </c:pie3DChart>
      <c:spPr>
        <a:noFill/>
        <a:ln>
          <a:noFill/>
        </a:ln>
        <a:effectLst/>
      </c:spPr>
    </c:plotArea>
    <c:plotVisOnly val="1"/>
    <c:dispBlanksAs val="zero"/>
    <c:showDLblsOverMax val="0"/>
  </c:chart>
  <c:spPr>
    <a:solidFill>
      <a:schemeClr val="bg1"/>
    </a:solidFill>
    <a:ln w="9525" cap="flat" cmpd="sng" algn="ctr">
      <a:noFill/>
      <a:round/>
    </a:ln>
    <a:effectLst/>
  </c:spPr>
  <c:txPr>
    <a:bodyPr/>
    <a:lstStyle/>
    <a:p>
      <a:pPr>
        <a:defRPr sz="1000" b="1">
          <a:latin typeface="Times New Roman" panose="02020603050405020304" pitchFamily="18" charset="0"/>
          <a:cs typeface="Times New Roman" panose="02020603050405020304" pitchFamily="18" charset="0"/>
        </a:defRPr>
      </a:pPr>
      <a:endParaRPr lang="LID4096"/>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31826052078206646"/>
          <c:y val="0.21155269302030888"/>
          <c:w val="0.39302602186095387"/>
          <c:h val="0.60758750712316467"/>
        </c:manualLayout>
      </c:layout>
      <c:pie3DChart>
        <c:varyColors val="1"/>
        <c:ser>
          <c:idx val="0"/>
          <c:order val="0"/>
          <c:explosion val="25"/>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70D1-4D4B-8124-AA9101B12191}"/>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70D1-4D4B-8124-AA9101B12191}"/>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70D1-4D4B-8124-AA9101B12191}"/>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70D1-4D4B-8124-AA9101B12191}"/>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70D1-4D4B-8124-AA9101B12191}"/>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70D1-4D4B-8124-AA9101B12191}"/>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70D1-4D4B-8124-AA9101B12191}"/>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70D1-4D4B-8124-AA9101B12191}"/>
              </c:ext>
            </c:extLst>
          </c:dPt>
          <c:dPt>
            <c:idx val="8"/>
            <c:bubble3D val="0"/>
            <c:spPr>
              <a:solidFill>
                <a:schemeClr val="accent3">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1-70D1-4D4B-8124-AA9101B12191}"/>
              </c:ext>
            </c:extLst>
          </c:dPt>
          <c:dPt>
            <c:idx val="9"/>
            <c:bubble3D val="0"/>
            <c:spPr>
              <a:solidFill>
                <a:schemeClr val="accent4">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3-70D1-4D4B-8124-AA9101B12191}"/>
              </c:ext>
            </c:extLst>
          </c:dPt>
          <c:dLbls>
            <c:dLbl>
              <c:idx val="0"/>
              <c:layout>
                <c:manualLayout>
                  <c:x val="0.17332844264032204"/>
                  <c:y val="-9.6752726626303187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3391304347826086"/>
                      <c:h val="0.16733067729083664"/>
                    </c:manualLayout>
                  </c15:layout>
                </c:ext>
                <c:ext xmlns:c16="http://schemas.microsoft.com/office/drawing/2014/chart" uri="{C3380CC4-5D6E-409C-BE32-E72D297353CC}">
                  <c16:uniqueId val="{00000001-70D1-4D4B-8124-AA9101B12191}"/>
                </c:ext>
              </c:extLst>
            </c:dLbl>
            <c:dLbl>
              <c:idx val="1"/>
              <c:layout>
                <c:manualLayout>
                  <c:x val="9.611206207919662E-2"/>
                  <c:y val="2.6906337902981251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19010351966873706"/>
                      <c:h val="0.13811420982735723"/>
                    </c:manualLayout>
                  </c15:layout>
                </c:ext>
                <c:ext xmlns:c16="http://schemas.microsoft.com/office/drawing/2014/chart" uri="{C3380CC4-5D6E-409C-BE32-E72D297353CC}">
                  <c16:uniqueId val="{00000003-70D1-4D4B-8124-AA9101B12191}"/>
                </c:ext>
              </c:extLst>
            </c:dLbl>
            <c:dLbl>
              <c:idx val="2"/>
              <c:layout>
                <c:manualLayout>
                  <c:x val="0.10594349619341059"/>
                  <c:y val="2.9373738641235533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14811594202898548"/>
                      <c:h val="0.13811420982735723"/>
                    </c:manualLayout>
                  </c15:layout>
                </c:ext>
                <c:ext xmlns:c16="http://schemas.microsoft.com/office/drawing/2014/chart" uri="{C3380CC4-5D6E-409C-BE32-E72D297353CC}">
                  <c16:uniqueId val="{00000005-70D1-4D4B-8124-AA9101B12191}"/>
                </c:ext>
              </c:extLst>
            </c:dLbl>
            <c:dLbl>
              <c:idx val="3"/>
              <c:layout>
                <c:manualLayout>
                  <c:x val="2.9939844475962093E-2"/>
                  <c:y val="0.12306135039892913"/>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2422360248447204"/>
                      <c:h val="0.17795484727755645"/>
                    </c:manualLayout>
                  </c15:layout>
                </c:ext>
                <c:ext xmlns:c16="http://schemas.microsoft.com/office/drawing/2014/chart" uri="{C3380CC4-5D6E-409C-BE32-E72D297353CC}">
                  <c16:uniqueId val="{00000007-70D1-4D4B-8124-AA9101B12191}"/>
                </c:ext>
              </c:extLst>
            </c:dLbl>
            <c:dLbl>
              <c:idx val="4"/>
              <c:layout>
                <c:manualLayout>
                  <c:x val="-8.497742130059828E-2"/>
                  <c:y val="0.18256423126392063"/>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1188405797101451"/>
                      <c:h val="0.15936254980079681"/>
                    </c:manualLayout>
                  </c15:layout>
                </c:ext>
                <c:ext xmlns:c16="http://schemas.microsoft.com/office/drawing/2014/chart" uri="{C3380CC4-5D6E-409C-BE32-E72D297353CC}">
                  <c16:uniqueId val="{00000009-70D1-4D4B-8124-AA9101B12191}"/>
                </c:ext>
              </c:extLst>
            </c:dLbl>
            <c:dLbl>
              <c:idx val="5"/>
              <c:layout>
                <c:manualLayout>
                  <c:x val="-9.1403465871113976E-2"/>
                  <c:y val="0.132158818793069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3830227743271218"/>
                      <c:h val="0.13811420982735723"/>
                    </c:manualLayout>
                  </c15:layout>
                </c:ext>
                <c:ext xmlns:c16="http://schemas.microsoft.com/office/drawing/2014/chart" uri="{C3380CC4-5D6E-409C-BE32-E72D297353CC}">
                  <c16:uniqueId val="{0000000B-70D1-4D4B-8124-AA9101B12191}"/>
                </c:ext>
              </c:extLst>
            </c:dLbl>
            <c:dLbl>
              <c:idx val="6"/>
              <c:layout>
                <c:manualLayout>
                  <c:x val="-0.17934432109029849"/>
                  <c:y val="-4.3799604730683554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16989648033126295"/>
                      <c:h val="0.19920318725099603"/>
                    </c:manualLayout>
                  </c15:layout>
                </c:ext>
                <c:ext xmlns:c16="http://schemas.microsoft.com/office/drawing/2014/chart" uri="{C3380CC4-5D6E-409C-BE32-E72D297353CC}">
                  <c16:uniqueId val="{0000000D-70D1-4D4B-8124-AA9101B12191}"/>
                </c:ext>
              </c:extLst>
            </c:dLbl>
            <c:dLbl>
              <c:idx val="7"/>
              <c:layout>
                <c:manualLayout>
                  <c:x val="-9.6312254446455067E-2"/>
                  <c:y val="-0.17261264652675393"/>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3610766045548651"/>
                      <c:h val="0.16733067729083664"/>
                    </c:manualLayout>
                  </c15:layout>
                </c:ext>
                <c:ext xmlns:c16="http://schemas.microsoft.com/office/drawing/2014/chart" uri="{C3380CC4-5D6E-409C-BE32-E72D297353CC}">
                  <c16:uniqueId val="{0000000F-70D1-4D4B-8124-AA9101B12191}"/>
                </c:ext>
              </c:extLst>
            </c:dLbl>
            <c:dLbl>
              <c:idx val="8"/>
              <c:layout>
                <c:manualLayout>
                  <c:x val="-6.8009650967542107E-2"/>
                  <c:y val="-0.13368133764155973"/>
                </c:manualLayout>
              </c:layout>
              <c:showLegendKey val="0"/>
              <c:showVal val="0"/>
              <c:showCatName val="1"/>
              <c:showSerName val="0"/>
              <c:showPercent val="1"/>
              <c:showBubbleSize val="0"/>
              <c:extLst>
                <c:ext xmlns:c15="http://schemas.microsoft.com/office/drawing/2012/chart" uri="{CE6537A1-D6FC-4f65-9D91-7224C49458BB}">
                  <c15:layout>
                    <c:manualLayout>
                      <c:w val="0.26944099378881986"/>
                      <c:h val="0.31341301460823373"/>
                    </c:manualLayout>
                  </c15:layout>
                </c:ext>
                <c:ext xmlns:c16="http://schemas.microsoft.com/office/drawing/2014/chart" uri="{C3380CC4-5D6E-409C-BE32-E72D297353CC}">
                  <c16:uniqueId val="{00000011-70D1-4D4B-8124-AA9101B12191}"/>
                </c:ext>
              </c:extLst>
            </c:dLbl>
            <c:dLbl>
              <c:idx val="9"/>
              <c:layout>
                <c:manualLayout>
                  <c:x val="-1.5561207023035165E-2"/>
                  <c:y val="-0.13745417281007205"/>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3-70D1-4D4B-8124-AA9101B12191}"/>
                </c:ext>
              </c:extLst>
            </c:dLbl>
            <c:numFmt formatCode="0%" sourceLinked="0"/>
            <c:spPr>
              <a:noFill/>
              <a:ln>
                <a:noFill/>
              </a:ln>
              <a:effectLst/>
            </c:spPr>
            <c:txPr>
              <a:bodyPr rot="0" spcFirstLastPara="1" vertOverflow="ellipsis" vert="horz" wrap="square" anchor="ctr" anchorCtr="1"/>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ID4096"/>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'[ΓΡΑΦΗΜΑΤΑ 3.13 - 3.19 GR_2020.xlsx]ΠΙΝΑΚΑΣ 3.17 NH3'!$A$2:$A$11</c:f>
              <c:strCache>
                <c:ptCount val="10"/>
                <c:pt idx="0">
                  <c:v>Μεταφορές</c:v>
                </c:pt>
                <c:pt idx="1">
                  <c:v>Βοοειδή</c:v>
                </c:pt>
                <c:pt idx="2">
                  <c:v>Χοίροι</c:v>
                </c:pt>
                <c:pt idx="3">
                  <c:v>Πουλερικά</c:v>
                </c:pt>
                <c:pt idx="4">
                  <c:v>Πρόβατα</c:v>
                </c:pt>
                <c:pt idx="5">
                  <c:v>Κατσίκες</c:v>
                </c:pt>
                <c:pt idx="6">
                  <c:v>Άλογα / Μούλες</c:v>
                </c:pt>
                <c:pt idx="7">
                  <c:v>Λιπάσματα</c:v>
                </c:pt>
                <c:pt idx="8">
                  <c:v>Κοπριά/ούρα εφαρμογή στο έδαφος</c:v>
                </c:pt>
                <c:pt idx="9">
                  <c:v>Άλλα</c:v>
                </c:pt>
              </c:strCache>
            </c:strRef>
          </c:cat>
          <c:val>
            <c:numRef>
              <c:f>'[ΓΡΑΦΗΜΑΤΑ 3.13 - 3.19 GR_2020.xlsx]ΠΙΝΑΚΑΣ 3.17 NH3'!$B$2:$B$11</c:f>
              <c:numCache>
                <c:formatCode>0.00</c:formatCode>
                <c:ptCount val="10"/>
                <c:pt idx="0">
                  <c:v>9.9489542627814453E-2</c:v>
                </c:pt>
                <c:pt idx="1">
                  <c:v>1.200530261872502</c:v>
                </c:pt>
                <c:pt idx="2">
                  <c:v>1.3979588555825027</c:v>
                </c:pt>
                <c:pt idx="3">
                  <c:v>0.29629190213999995</c:v>
                </c:pt>
                <c:pt idx="4">
                  <c:v>0.94459055969613204</c:v>
                </c:pt>
                <c:pt idx="5">
                  <c:v>1.0925207068731426</c:v>
                </c:pt>
                <c:pt idx="6">
                  <c:v>1.8838139512859314E-2</c:v>
                </c:pt>
                <c:pt idx="7">
                  <c:v>0.59800000000000009</c:v>
                </c:pt>
                <c:pt idx="8">
                  <c:v>2.4775531090998806</c:v>
                </c:pt>
                <c:pt idx="9">
                  <c:v>0.10863565199011163</c:v>
                </c:pt>
              </c:numCache>
            </c:numRef>
          </c:val>
          <c:extLst>
            <c:ext xmlns:c16="http://schemas.microsoft.com/office/drawing/2014/chart" uri="{C3380CC4-5D6E-409C-BE32-E72D297353CC}">
              <c16:uniqueId val="{00000014-70D1-4D4B-8124-AA9101B12191}"/>
            </c:ext>
          </c:extLst>
        </c:ser>
        <c:dLbls>
          <c:showLegendKey val="0"/>
          <c:showVal val="0"/>
          <c:showCatName val="0"/>
          <c:showSerName val="0"/>
          <c:showPercent val="0"/>
          <c:showBubbleSize val="0"/>
          <c:showLeaderLines val="1"/>
        </c:dLbls>
      </c:pie3DChart>
      <c:spPr>
        <a:noFill/>
        <a:ln>
          <a:noFill/>
        </a:ln>
        <a:effectLst/>
      </c:spPr>
    </c:plotArea>
    <c:plotVisOnly val="1"/>
    <c:dispBlanksAs val="zero"/>
    <c:showDLblsOverMax val="0"/>
  </c:chart>
  <c:spPr>
    <a:solidFill>
      <a:schemeClr val="bg1"/>
    </a:solidFill>
    <a:ln w="9525" cap="flat" cmpd="sng" algn="ctr">
      <a:noFill/>
      <a:round/>
    </a:ln>
    <a:effectLst/>
  </c:spPr>
  <c:txPr>
    <a:bodyPr/>
    <a:lstStyle/>
    <a:p>
      <a:pPr>
        <a:defRPr sz="1000" b="1">
          <a:latin typeface="Times New Roman" panose="02020603050405020304" pitchFamily="18" charset="0"/>
          <a:cs typeface="Times New Roman" panose="02020603050405020304" pitchFamily="18" charset="0"/>
        </a:defRPr>
      </a:pPr>
      <a:endParaRPr lang="LID4096"/>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6876241922084532"/>
          <c:y val="0.20055743434984255"/>
          <c:w val="0.36794699523151497"/>
          <c:h val="0.56534675048168104"/>
        </c:manualLayout>
      </c:layout>
      <c:pie3DChart>
        <c:varyColors val="1"/>
        <c:ser>
          <c:idx val="0"/>
          <c:order val="0"/>
          <c:explosion val="25"/>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84F3-4A36-AE15-594A3A909AF2}"/>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84F3-4A36-AE15-594A3A909AF2}"/>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84F3-4A36-AE15-594A3A909AF2}"/>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84F3-4A36-AE15-594A3A909AF2}"/>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84F3-4A36-AE15-594A3A909AF2}"/>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84F3-4A36-AE15-594A3A909AF2}"/>
              </c:ext>
            </c:extLst>
          </c:dPt>
          <c:dPt>
            <c:idx val="6"/>
            <c:bubble3D val="0"/>
            <c:explosion val="24"/>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84F3-4A36-AE15-594A3A909AF2}"/>
              </c:ext>
            </c:extLst>
          </c:dPt>
          <c:dLbls>
            <c:dLbl>
              <c:idx val="0"/>
              <c:layout>
                <c:manualLayout>
                  <c:x val="-0.19505656620508646"/>
                  <c:y val="-9.3036972740612151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5479623824451408"/>
                      <c:h val="0.23884514435695539"/>
                    </c:manualLayout>
                  </c15:layout>
                </c:ext>
                <c:ext xmlns:c16="http://schemas.microsoft.com/office/drawing/2014/chart" uri="{C3380CC4-5D6E-409C-BE32-E72D297353CC}">
                  <c16:uniqueId val="{00000001-84F3-4A36-AE15-594A3A909AF2}"/>
                </c:ext>
              </c:extLst>
            </c:dLbl>
            <c:dLbl>
              <c:idx val="1"/>
              <c:layout>
                <c:manualLayout>
                  <c:x val="8.9360123088062265E-2"/>
                  <c:y val="-0.21434848203029738"/>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30006269592476487"/>
                      <c:h val="0.23359580052493439"/>
                    </c:manualLayout>
                  </c15:layout>
                </c:ext>
                <c:ext xmlns:c16="http://schemas.microsoft.com/office/drawing/2014/chart" uri="{C3380CC4-5D6E-409C-BE32-E72D297353CC}">
                  <c16:uniqueId val="{00000003-84F3-4A36-AE15-594A3A909AF2}"/>
                </c:ext>
              </c:extLst>
            </c:dLbl>
            <c:dLbl>
              <c:idx val="2"/>
              <c:layout>
                <c:manualLayout>
                  <c:x val="7.8671043862463749E-2"/>
                  <c:y val="-5.8167276334552667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8405433646812955"/>
                      <c:h val="0.23884514435695539"/>
                    </c:manualLayout>
                  </c15:layout>
                </c:ext>
                <c:ext xmlns:c16="http://schemas.microsoft.com/office/drawing/2014/chart" uri="{C3380CC4-5D6E-409C-BE32-E72D297353CC}">
                  <c16:uniqueId val="{00000005-84F3-4A36-AE15-594A3A909AF2}"/>
                </c:ext>
              </c:extLst>
            </c:dLbl>
            <c:dLbl>
              <c:idx val="3"/>
              <c:layout>
                <c:manualLayout>
                  <c:x val="0.10079168003686059"/>
                  <c:y val="2.360468720937442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6537095088819229"/>
                      <c:h val="0.18110236220472442"/>
                    </c:manualLayout>
                  </c15:layout>
                </c:ext>
                <c:ext xmlns:c16="http://schemas.microsoft.com/office/drawing/2014/chart" uri="{C3380CC4-5D6E-409C-BE32-E72D297353CC}">
                  <c16:uniqueId val="{00000007-84F3-4A36-AE15-594A3A909AF2}"/>
                </c:ext>
              </c:extLst>
            </c:dLbl>
            <c:dLbl>
              <c:idx val="4"/>
              <c:layout>
                <c:manualLayout>
                  <c:x val="3.1514164177753642E-2"/>
                  <c:y val="0.14119246905160476"/>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6499477533960292"/>
                      <c:h val="0.23359580052493439"/>
                    </c:manualLayout>
                  </c15:layout>
                </c:ext>
                <c:ext xmlns:c16="http://schemas.microsoft.com/office/drawing/2014/chart" uri="{C3380CC4-5D6E-409C-BE32-E72D297353CC}">
                  <c16:uniqueId val="{00000009-84F3-4A36-AE15-594A3A909AF2}"/>
                </c:ext>
              </c:extLst>
            </c:dLbl>
            <c:dLbl>
              <c:idx val="5"/>
              <c:layout>
                <c:manualLayout>
                  <c:x val="-8.3392162186623223E-2"/>
                  <c:y val="7.0076673486680313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3398119122257052"/>
                      <c:h val="0.2572178477690289"/>
                    </c:manualLayout>
                  </c15:layout>
                </c:ext>
                <c:ext xmlns:c16="http://schemas.microsoft.com/office/drawing/2014/chart" uri="{C3380CC4-5D6E-409C-BE32-E72D297353CC}">
                  <c16:uniqueId val="{0000000B-84F3-4A36-AE15-594A3A909AF2}"/>
                </c:ext>
              </c:extLst>
            </c:dLbl>
            <c:dLbl>
              <c:idx val="6"/>
              <c:layout>
                <c:manualLayout>
                  <c:x val="-8.8643480693439955E-2"/>
                  <c:y val="-8.0436894207121731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4313479623824452"/>
                      <c:h val="0.24934383202099739"/>
                    </c:manualLayout>
                  </c15:layout>
                </c:ext>
                <c:ext xmlns:c16="http://schemas.microsoft.com/office/drawing/2014/chart" uri="{C3380CC4-5D6E-409C-BE32-E72D297353CC}">
                  <c16:uniqueId val="{0000000D-84F3-4A36-AE15-594A3A909AF2}"/>
                </c:ext>
              </c:extLst>
            </c:dLbl>
            <c:numFmt formatCode="0%" sourceLinked="0"/>
            <c:spPr>
              <a:noFill/>
              <a:ln>
                <a:noFill/>
              </a:ln>
              <a:effectLst/>
            </c:spPr>
            <c:txPr>
              <a:bodyPr rot="0" spcFirstLastPara="1" vertOverflow="ellipsis" vert="horz" wrap="square" anchor="ctr" anchorCtr="1"/>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ID4096"/>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'[ΓΡΑΦΗΜΑΤΑ 3.13 - 3.19 GR_2020.xlsx]ΠΙΝΑΚΑΣ 3.18 TSP'!$A$2:$A$8</c:f>
              <c:strCache>
                <c:ptCount val="7"/>
                <c:pt idx="0">
                  <c:v>Παραγωγή Ενέργειας</c:v>
                </c:pt>
                <c:pt idx="1">
                  <c:v>Μεταποιητική Βιομηχανία</c:v>
                </c:pt>
                <c:pt idx="2">
                  <c:v>Παραγωγή Τσιμέντου</c:v>
                </c:pt>
                <c:pt idx="3">
                  <c:v>Μεταφορές</c:v>
                </c:pt>
                <c:pt idx="4">
                  <c:v>Κεντρικές Θερμάνσεις</c:v>
                </c:pt>
                <c:pt idx="5">
                  <c:v>Ασφαλτικά/ Λατομεία</c:v>
                </c:pt>
                <c:pt idx="6">
                  <c:v>Γεωργία / Απόβλητα</c:v>
                </c:pt>
              </c:strCache>
            </c:strRef>
          </c:cat>
          <c:val>
            <c:numRef>
              <c:f>'[ΓΡΑΦΗΜΑΤΑ 3.13 - 3.19 GR_2020.xlsx]ΠΙΝΑΚΑΣ 3.18 TSP'!$B$2:$B$8</c:f>
              <c:numCache>
                <c:formatCode>0.00</c:formatCode>
                <c:ptCount val="7"/>
                <c:pt idx="0">
                  <c:v>0.33916244760399999</c:v>
                </c:pt>
                <c:pt idx="1">
                  <c:v>0.36562211933614885</c:v>
                </c:pt>
                <c:pt idx="2">
                  <c:v>0.125464736385</c:v>
                </c:pt>
                <c:pt idx="3">
                  <c:v>0.4908222090057095</c:v>
                </c:pt>
                <c:pt idx="4">
                  <c:v>3.4724225180786397E-2</c:v>
                </c:pt>
                <c:pt idx="5">
                  <c:v>1.2055958400710416</c:v>
                </c:pt>
                <c:pt idx="6">
                  <c:v>0.63980842984629938</c:v>
                </c:pt>
              </c:numCache>
            </c:numRef>
          </c:val>
          <c:extLst>
            <c:ext xmlns:c16="http://schemas.microsoft.com/office/drawing/2014/chart" uri="{C3380CC4-5D6E-409C-BE32-E72D297353CC}">
              <c16:uniqueId val="{0000000E-84F3-4A36-AE15-594A3A909AF2}"/>
            </c:ext>
          </c:extLst>
        </c:ser>
        <c:dLbls>
          <c:showLegendKey val="0"/>
          <c:showVal val="0"/>
          <c:showCatName val="0"/>
          <c:showSerName val="0"/>
          <c:showPercent val="0"/>
          <c:showBubbleSize val="0"/>
          <c:showLeaderLines val="1"/>
        </c:dLbls>
      </c:pie3DChart>
      <c:spPr>
        <a:noFill/>
        <a:ln>
          <a:noFill/>
        </a:ln>
        <a:effectLst/>
      </c:spPr>
    </c:plotArea>
    <c:plotVisOnly val="1"/>
    <c:dispBlanksAs val="zero"/>
    <c:showDLblsOverMax val="0"/>
  </c:chart>
  <c:spPr>
    <a:solidFill>
      <a:schemeClr val="bg1"/>
    </a:solidFill>
    <a:ln w="9525" cap="flat" cmpd="sng" algn="ctr">
      <a:noFill/>
      <a:round/>
    </a:ln>
    <a:effectLst/>
  </c:spPr>
  <c:txPr>
    <a:bodyPr/>
    <a:lstStyle/>
    <a:p>
      <a:pPr>
        <a:defRPr sz="1000" b="1">
          <a:latin typeface="Times New Roman" panose="02020603050405020304" pitchFamily="18" charset="0"/>
          <a:cs typeface="Times New Roman" panose="02020603050405020304" pitchFamily="18" charset="0"/>
        </a:defRPr>
      </a:pPr>
      <a:endParaRPr lang="LID4096"/>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30845219881702257"/>
          <c:y val="0.24019582316843294"/>
          <c:w val="0.38437035230579519"/>
          <c:h val="0.58829529137665448"/>
        </c:manualLayout>
      </c:layout>
      <c:pie3DChart>
        <c:varyColors val="1"/>
        <c:ser>
          <c:idx val="0"/>
          <c:order val="0"/>
          <c:explosion val="25"/>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A118-4B3F-BFC6-EB83EDA3B3DD}"/>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A118-4B3F-BFC6-EB83EDA3B3DD}"/>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A118-4B3F-BFC6-EB83EDA3B3DD}"/>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A118-4B3F-BFC6-EB83EDA3B3DD}"/>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A118-4B3F-BFC6-EB83EDA3B3DD}"/>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A118-4B3F-BFC6-EB83EDA3B3DD}"/>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A118-4B3F-BFC6-EB83EDA3B3DD}"/>
              </c:ext>
            </c:extLst>
          </c:dPt>
          <c:dLbls>
            <c:dLbl>
              <c:idx val="0"/>
              <c:layout>
                <c:manualLayout>
                  <c:x val="9.2942530448678062E-2"/>
                  <c:y val="-0.15194573796555005"/>
                </c:manualLayout>
              </c:layout>
              <c:tx>
                <c:rich>
                  <a:bodyPr/>
                  <a:lstStyle/>
                  <a:p>
                    <a:fld id="{9B21D060-4D0B-4E4C-AD41-6AE75BF3A005}" type="CATEGORYNAME">
                      <a:rPr lang="el-GR"/>
                      <a:pPr/>
                      <a:t>[CATEGORY NAME]</a:t>
                    </a:fld>
                    <a:r>
                      <a:rPr lang="el-GR" baseline="0"/>
                      <a:t>
19%</a:t>
                    </a:r>
                  </a:p>
                </c:rich>
              </c:tx>
              <c:dLblPos val="bestFit"/>
              <c:showLegendKey val="0"/>
              <c:showVal val="0"/>
              <c:showCatName val="1"/>
              <c:showSerName val="0"/>
              <c:showPercent val="1"/>
              <c:showBubbleSize val="0"/>
              <c:extLst>
                <c:ext xmlns:c15="http://schemas.microsoft.com/office/drawing/2012/chart" uri="{CE6537A1-D6FC-4f65-9D91-7224C49458BB}">
                  <c15:layout>
                    <c:manualLayout>
                      <c:w val="0.27743427970557305"/>
                      <c:h val="0.2126642771804062"/>
                    </c:manualLayout>
                  </c15:layout>
                  <c15:dlblFieldTable/>
                  <c15:showDataLabelsRange val="0"/>
                </c:ext>
                <c:ext xmlns:c16="http://schemas.microsoft.com/office/drawing/2014/chart" uri="{C3380CC4-5D6E-409C-BE32-E72D297353CC}">
                  <c16:uniqueId val="{00000001-A118-4B3F-BFC6-EB83EDA3B3DD}"/>
                </c:ext>
              </c:extLst>
            </c:dLbl>
            <c:dLbl>
              <c:idx val="1"/>
              <c:layout>
                <c:manualLayout>
                  <c:x val="2.1466835572998035E-2"/>
                  <c:y val="6.6642207358488706E-2"/>
                </c:manualLayout>
              </c:layout>
              <c:tx>
                <c:rich>
                  <a:bodyPr/>
                  <a:lstStyle/>
                  <a:p>
                    <a:fld id="{A1D2A2AE-6D39-42A7-B6E9-22F5B9344620}" type="CATEGORYNAME">
                      <a:rPr lang="el-GR"/>
                      <a:pPr/>
                      <a:t>[CATEGORY NAME]</a:t>
                    </a:fld>
                    <a:r>
                      <a:rPr lang="el-GR" baseline="0"/>
                      <a:t>
24%</a:t>
                    </a:r>
                  </a:p>
                </c:rich>
              </c:tx>
              <c:dLblPos val="bestFit"/>
              <c:showLegendKey val="0"/>
              <c:showVal val="0"/>
              <c:showCatName val="1"/>
              <c:showSerName val="0"/>
              <c:showPercent val="1"/>
              <c:showBubbleSize val="0"/>
              <c:extLst>
                <c:ext xmlns:c15="http://schemas.microsoft.com/office/drawing/2012/chart" uri="{CE6537A1-D6FC-4f65-9D91-7224C49458BB}">
                  <c15:layout>
                    <c:manualLayout>
                      <c:w val="0.29354363827549945"/>
                      <c:h val="0.22222222222222221"/>
                    </c:manualLayout>
                  </c15:layout>
                  <c15:dlblFieldTable/>
                  <c15:showDataLabelsRange val="0"/>
                </c:ext>
                <c:ext xmlns:c16="http://schemas.microsoft.com/office/drawing/2014/chart" uri="{C3380CC4-5D6E-409C-BE32-E72D297353CC}">
                  <c16:uniqueId val="{00000003-A118-4B3F-BFC6-EB83EDA3B3DD}"/>
                </c:ext>
              </c:extLst>
            </c:dLbl>
            <c:dLbl>
              <c:idx val="2"/>
              <c:layout>
                <c:manualLayout>
                  <c:x val="6.387739387466157E-2"/>
                  <c:y val="0.14329767918795097"/>
                </c:manualLayout>
              </c:layout>
              <c:tx>
                <c:rich>
                  <a:bodyPr/>
                  <a:lstStyle/>
                  <a:p>
                    <a:fld id="{27E0DAB7-9A7B-4390-A397-FA464FCE8E3C}" type="CATEGORYNAME">
                      <a:rPr lang="el-GR"/>
                      <a:pPr/>
                      <a:t>[CATEGORY NAME]</a:t>
                    </a:fld>
                    <a:r>
                      <a:rPr lang="el-GR" baseline="0"/>
                      <a:t>
6%</a:t>
                    </a:r>
                  </a:p>
                </c:rich>
              </c:tx>
              <c:dLblPos val="bestFit"/>
              <c:showLegendKey val="0"/>
              <c:showVal val="0"/>
              <c:showCatName val="1"/>
              <c:showSerName val="0"/>
              <c:showPercent val="1"/>
              <c:showBubbleSize val="0"/>
              <c:extLst>
                <c:ext xmlns:c15="http://schemas.microsoft.com/office/drawing/2012/chart" uri="{CE6537A1-D6FC-4f65-9D91-7224C49458BB}">
                  <c15:layout>
                    <c:manualLayout>
                      <c:w val="0.26060988433228183"/>
                      <c:h val="0.19832735961768219"/>
                    </c:manualLayout>
                  </c15:layout>
                  <c15:dlblFieldTable/>
                  <c15:showDataLabelsRange val="0"/>
                </c:ext>
                <c:ext xmlns:c16="http://schemas.microsoft.com/office/drawing/2014/chart" uri="{C3380CC4-5D6E-409C-BE32-E72D297353CC}">
                  <c16:uniqueId val="{00000005-A118-4B3F-BFC6-EB83EDA3B3DD}"/>
                </c:ext>
              </c:extLst>
            </c:dLbl>
            <c:dLbl>
              <c:idx val="3"/>
              <c:layout>
                <c:manualLayout>
                  <c:x val="-7.4558566614504426E-2"/>
                  <c:y val="0.17017921146953408"/>
                </c:manualLayout>
              </c:layout>
              <c:tx>
                <c:rich>
                  <a:bodyPr/>
                  <a:lstStyle/>
                  <a:p>
                    <a:fld id="{DDE14D43-80DD-4551-A71E-4015E9A3F6BA}" type="CATEGORYNAME">
                      <a:rPr lang="el-GR"/>
                      <a:pPr/>
                      <a:t>[CATEGORY NAME]</a:t>
                    </a:fld>
                    <a:r>
                      <a:rPr lang="el-GR" baseline="0"/>
                      <a:t>
27%</a:t>
                    </a:r>
                  </a:p>
                </c:rich>
              </c:tx>
              <c:dLblPos val="bestFit"/>
              <c:showLegendKey val="0"/>
              <c:showVal val="0"/>
              <c:showCatName val="1"/>
              <c:showSerName val="0"/>
              <c:showPercent val="1"/>
              <c:showBubbleSize val="0"/>
              <c:extLst>
                <c:ext xmlns:c15="http://schemas.microsoft.com/office/drawing/2012/chart" uri="{CE6537A1-D6FC-4f65-9D91-7224C49458BB}">
                  <c15:layout>
                    <c:manualLayout>
                      <c:w val="0.26283911671924287"/>
                      <c:h val="0.17921146953405021"/>
                    </c:manualLayout>
                  </c15:layout>
                  <c15:dlblFieldTable/>
                  <c15:showDataLabelsRange val="0"/>
                </c:ext>
                <c:ext xmlns:c16="http://schemas.microsoft.com/office/drawing/2014/chart" uri="{C3380CC4-5D6E-409C-BE32-E72D297353CC}">
                  <c16:uniqueId val="{00000007-A118-4B3F-BFC6-EB83EDA3B3DD}"/>
                </c:ext>
              </c:extLst>
            </c:dLbl>
            <c:dLbl>
              <c:idx val="4"/>
              <c:layout>
                <c:manualLayout>
                  <c:x val="-4.4372024474858621E-2"/>
                  <c:y val="5.6087827731211015E-2"/>
                </c:manualLayout>
              </c:layout>
              <c:tx>
                <c:rich>
                  <a:bodyPr/>
                  <a:lstStyle/>
                  <a:p>
                    <a:fld id="{6F904180-8A30-4182-82E9-F799DFE368DA}" type="CATEGORYNAME">
                      <a:rPr lang="el-GR"/>
                      <a:pPr/>
                      <a:t>[CATEGORY NAME]</a:t>
                    </a:fld>
                    <a:r>
                      <a:rPr lang="el-GR" baseline="0"/>
                      <a:t>
4%</a:t>
                    </a:r>
                  </a:p>
                </c:rich>
              </c:tx>
              <c:dLblPos val="bestFit"/>
              <c:showLegendKey val="0"/>
              <c:showVal val="0"/>
              <c:showCatName val="1"/>
              <c:showSerName val="0"/>
              <c:showPercent val="1"/>
              <c:showBubbleSize val="0"/>
              <c:extLst>
                <c:ext xmlns:c15="http://schemas.microsoft.com/office/drawing/2012/chart" uri="{CE6537A1-D6FC-4f65-9D91-7224C49458BB}">
                  <c15:layout>
                    <c:manualLayout>
                      <c:w val="0.24563617245005256"/>
                      <c:h val="0.28912783751493432"/>
                    </c:manualLayout>
                  </c15:layout>
                  <c15:dlblFieldTable/>
                  <c15:showDataLabelsRange val="0"/>
                </c:ext>
                <c:ext xmlns:c16="http://schemas.microsoft.com/office/drawing/2014/chart" uri="{C3380CC4-5D6E-409C-BE32-E72D297353CC}">
                  <c16:uniqueId val="{00000009-A118-4B3F-BFC6-EB83EDA3B3DD}"/>
                </c:ext>
              </c:extLst>
            </c:dLbl>
            <c:dLbl>
              <c:idx val="5"/>
              <c:layout>
                <c:manualLayout>
                  <c:x val="-7.4139612674598648E-2"/>
                  <c:y val="-0.22682358253605395"/>
                </c:manualLayout>
              </c:layout>
              <c:tx>
                <c:rich>
                  <a:bodyPr/>
                  <a:lstStyle/>
                  <a:p>
                    <a:fld id="{61B5E6FE-3A87-4C6D-8C63-A2994449D29F}" type="CATEGORYNAME">
                      <a:rPr lang="el-GR"/>
                      <a:pPr/>
                      <a:t>[CATEGORY NAME]</a:t>
                    </a:fld>
                    <a:r>
                      <a:rPr lang="el-GR" baseline="0"/>
                      <a:t>
6%</a:t>
                    </a:r>
                  </a:p>
                </c:rich>
              </c:tx>
              <c:dLblPos val="bestFit"/>
              <c:showLegendKey val="0"/>
              <c:showVal val="0"/>
              <c:showCatName val="1"/>
              <c:showSerName val="0"/>
              <c:showPercent val="1"/>
              <c:showBubbleSize val="0"/>
              <c:extLst>
                <c:ext xmlns:c15="http://schemas.microsoft.com/office/drawing/2012/chart" uri="{CE6537A1-D6FC-4f65-9D91-7224C49458BB}">
                  <c15:layout>
                    <c:manualLayout>
                      <c:w val="0.26910620399579388"/>
                      <c:h val="0.21983273596176822"/>
                    </c:manualLayout>
                  </c15:layout>
                  <c15:dlblFieldTable/>
                  <c15:showDataLabelsRange val="0"/>
                </c:ext>
                <c:ext xmlns:c16="http://schemas.microsoft.com/office/drawing/2014/chart" uri="{C3380CC4-5D6E-409C-BE32-E72D297353CC}">
                  <c16:uniqueId val="{0000000B-A118-4B3F-BFC6-EB83EDA3B3DD}"/>
                </c:ext>
              </c:extLst>
            </c:dLbl>
            <c:dLbl>
              <c:idx val="6"/>
              <c:layout>
                <c:manualLayout>
                  <c:x val="0.15815594028664395"/>
                  <c:y val="-0.13327538358780422"/>
                </c:manualLayout>
              </c:layout>
              <c:tx>
                <c:rich>
                  <a:bodyPr/>
                  <a:lstStyle/>
                  <a:p>
                    <a:fld id="{79530DC6-C8EA-4218-B66D-C03E24FFC27A}" type="CATEGORYNAME">
                      <a:rPr lang="el-GR"/>
                      <a:pPr/>
                      <a:t>[CATEGORY NAME]</a:t>
                    </a:fld>
                    <a:r>
                      <a:rPr lang="el-GR" baseline="0"/>
                      <a:t>
14%</a:t>
                    </a:r>
                  </a:p>
                </c:rich>
              </c:tx>
              <c:dLblPos val="bestFit"/>
              <c:showLegendKey val="0"/>
              <c:showVal val="0"/>
              <c:showCatName val="1"/>
              <c:showSerName val="0"/>
              <c:showPercent val="1"/>
              <c:showBubbleSize val="0"/>
              <c:extLst>
                <c:ext xmlns:c15="http://schemas.microsoft.com/office/drawing/2012/chart" uri="{CE6537A1-D6FC-4f65-9D91-7224C49458BB}">
                  <c15:layout>
                    <c:manualLayout>
                      <c:w val="0.25728706624605674"/>
                      <c:h val="0.21744324970131421"/>
                    </c:manualLayout>
                  </c15:layout>
                  <c15:dlblFieldTable/>
                  <c15:showDataLabelsRange val="0"/>
                </c:ext>
                <c:ext xmlns:c16="http://schemas.microsoft.com/office/drawing/2014/chart" uri="{C3380CC4-5D6E-409C-BE32-E72D297353CC}">
                  <c16:uniqueId val="{0000000D-A118-4B3F-BFC6-EB83EDA3B3DD}"/>
                </c:ext>
              </c:extLst>
            </c:dLbl>
            <c:numFmt formatCode="0.0%" sourceLinked="0"/>
            <c:spPr>
              <a:noFill/>
              <a:ln>
                <a:noFill/>
              </a:ln>
              <a:effectLst/>
            </c:spPr>
            <c:txPr>
              <a:bodyPr rot="0" spcFirstLastPara="1" vertOverflow="ellipsis" vert="horz" wrap="square" anchor="ctr" anchorCtr="1"/>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ID4096"/>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'ΠΙΝΑΚΑΣ 3.19 PM2.5'!$A$2:$A$8</c:f>
              <c:strCache>
                <c:ptCount val="7"/>
                <c:pt idx="0">
                  <c:v>Παραγωγή Ενέργειας</c:v>
                </c:pt>
                <c:pt idx="1">
                  <c:v>Μεταποιητική Βιομηχανία</c:v>
                </c:pt>
                <c:pt idx="2">
                  <c:v>Παραγωγή Τσιμέντου</c:v>
                </c:pt>
                <c:pt idx="3">
                  <c:v>Μεταφορές</c:v>
                </c:pt>
                <c:pt idx="4">
                  <c:v>Κεντρικές Θερμάνσεις</c:v>
                </c:pt>
                <c:pt idx="5">
                  <c:v>Ασφαλτικά/ Λατομεία</c:v>
                </c:pt>
                <c:pt idx="6">
                  <c:v>Γεωργία / Απόβλητα</c:v>
                </c:pt>
              </c:strCache>
            </c:strRef>
          </c:cat>
          <c:val>
            <c:numRef>
              <c:f>'ΠΙΝΑΚΑΣ 3.19 PM2.5'!$B$2:$B$8</c:f>
              <c:numCache>
                <c:formatCode>0.00</c:formatCode>
                <c:ptCount val="7"/>
                <c:pt idx="0">
                  <c:v>0.17984131214599999</c:v>
                </c:pt>
                <c:pt idx="1">
                  <c:v>0.22459048969062656</c:v>
                </c:pt>
                <c:pt idx="2">
                  <c:v>6.117271215000001E-2</c:v>
                </c:pt>
                <c:pt idx="3">
                  <c:v>0.25695276080480195</c:v>
                </c:pt>
                <c:pt idx="4">
                  <c:v>3.2802458859986394E-2</c:v>
                </c:pt>
                <c:pt idx="5">
                  <c:v>5.6822076437913364E-2</c:v>
                </c:pt>
                <c:pt idx="6">
                  <c:v>0.13600345148621462</c:v>
                </c:pt>
              </c:numCache>
            </c:numRef>
          </c:val>
          <c:extLst>
            <c:ext xmlns:c16="http://schemas.microsoft.com/office/drawing/2014/chart" uri="{C3380CC4-5D6E-409C-BE32-E72D297353CC}">
              <c16:uniqueId val="{0000000E-A118-4B3F-BFC6-EB83EDA3B3DD}"/>
            </c:ext>
          </c:extLst>
        </c:ser>
        <c:dLbls>
          <c:showLegendKey val="0"/>
          <c:showVal val="0"/>
          <c:showCatName val="0"/>
          <c:showSerName val="0"/>
          <c:showPercent val="0"/>
          <c:showBubbleSize val="0"/>
          <c:showLeaderLines val="1"/>
        </c:dLbls>
      </c:pie3DChart>
      <c:spPr>
        <a:noFill/>
        <a:ln>
          <a:noFill/>
        </a:ln>
        <a:effectLst/>
      </c:spPr>
    </c:plotArea>
    <c:plotVisOnly val="1"/>
    <c:dispBlanksAs val="zero"/>
    <c:showDLblsOverMax val="0"/>
  </c:chart>
  <c:spPr>
    <a:solidFill>
      <a:schemeClr val="bg1"/>
    </a:solidFill>
    <a:ln w="9525" cap="flat" cmpd="sng" algn="ctr">
      <a:noFill/>
      <a:round/>
    </a:ln>
    <a:effectLst/>
  </c:spPr>
  <c:txPr>
    <a:bodyPr/>
    <a:lstStyle/>
    <a:p>
      <a:pPr>
        <a:defRPr sz="1000" b="1">
          <a:latin typeface="Times New Roman" panose="02020603050405020304" pitchFamily="18" charset="0"/>
          <a:cs typeface="Times New Roman" panose="02020603050405020304" pitchFamily="18" charset="0"/>
        </a:defRPr>
      </a:pPr>
      <a:endParaRPr lang="LID4096"/>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59" b="0" i="0" u="none" strike="noStrike" kern="1200" spc="0" baseline="0">
                <a:solidFill>
                  <a:schemeClr val="tx1">
                    <a:lumMod val="65000"/>
                    <a:lumOff val="35000"/>
                  </a:schemeClr>
                </a:solidFill>
                <a:latin typeface="+mn-lt"/>
                <a:ea typeface="+mn-ea"/>
                <a:cs typeface="+mn-cs"/>
              </a:defRPr>
            </a:pPr>
            <a:r>
              <a:rPr lang="el-GR" b="1" dirty="0">
                <a:solidFill>
                  <a:schemeClr val="tx1"/>
                </a:solidFill>
              </a:rPr>
              <a:t>ΑΝΑΛΥΣΗ</a:t>
            </a:r>
            <a:r>
              <a:rPr lang="el-GR" b="1" baseline="0" dirty="0">
                <a:solidFill>
                  <a:schemeClr val="tx1"/>
                </a:solidFill>
              </a:rPr>
              <a:t> ΕΠΙΘΕΩΡΗΣΕΩΝ/ΕΛΕΓΧΩΝ</a:t>
            </a:r>
            <a:endParaRPr lang="en-US" b="1" dirty="0">
              <a:solidFill>
                <a:schemeClr val="tx1"/>
              </a:solidFill>
            </a:endParaRPr>
          </a:p>
        </c:rich>
      </c:tx>
      <c:overlay val="0"/>
      <c:spPr>
        <a:noFill/>
        <a:ln w="25360">
          <a:noFill/>
        </a:ln>
      </c:spPr>
    </c:title>
    <c:autoTitleDeleted val="0"/>
    <c:plotArea>
      <c:layout/>
      <c:pieChart>
        <c:varyColors val="1"/>
        <c:ser>
          <c:idx val="0"/>
          <c:order val="0"/>
          <c:tx>
            <c:strRef>
              <c:f>Sheet1!$B$1</c:f>
              <c:strCache>
                <c:ptCount val="1"/>
                <c:pt idx="0">
                  <c:v>Sales</c:v>
                </c:pt>
              </c:strCache>
            </c:strRef>
          </c:tx>
          <c:spPr>
            <a:ln>
              <a:solidFill>
                <a:schemeClr val="accent1"/>
              </a:solidFill>
            </a:ln>
          </c:spPr>
          <c:dPt>
            <c:idx val="0"/>
            <c:bubble3D val="0"/>
            <c:spPr>
              <a:solidFill>
                <a:schemeClr val="accent1"/>
              </a:solidFill>
              <a:ln w="19020">
                <a:solidFill>
                  <a:schemeClr val="accent1"/>
                </a:solidFill>
              </a:ln>
              <a:effectLst/>
            </c:spPr>
            <c:extLst>
              <c:ext xmlns:c16="http://schemas.microsoft.com/office/drawing/2014/chart" uri="{C3380CC4-5D6E-409C-BE32-E72D297353CC}">
                <c16:uniqueId val="{00000000-9952-4B19-930F-59E19D47EC4B}"/>
              </c:ext>
            </c:extLst>
          </c:dPt>
          <c:dPt>
            <c:idx val="1"/>
            <c:bubble3D val="0"/>
            <c:spPr>
              <a:solidFill>
                <a:schemeClr val="accent2"/>
              </a:solidFill>
              <a:ln w="19020">
                <a:solidFill>
                  <a:schemeClr val="accent1"/>
                </a:solidFill>
              </a:ln>
              <a:effectLst/>
            </c:spPr>
            <c:extLst>
              <c:ext xmlns:c16="http://schemas.microsoft.com/office/drawing/2014/chart" uri="{C3380CC4-5D6E-409C-BE32-E72D297353CC}">
                <c16:uniqueId val="{00000001-9952-4B19-930F-59E19D47EC4B}"/>
              </c:ext>
            </c:extLst>
          </c:dPt>
          <c:dPt>
            <c:idx val="2"/>
            <c:bubble3D val="0"/>
            <c:spPr>
              <a:solidFill>
                <a:schemeClr val="accent3"/>
              </a:solidFill>
              <a:ln w="19020">
                <a:solidFill>
                  <a:schemeClr val="accent1"/>
                </a:solidFill>
              </a:ln>
              <a:effectLst/>
            </c:spPr>
            <c:extLst>
              <c:ext xmlns:c16="http://schemas.microsoft.com/office/drawing/2014/chart" uri="{C3380CC4-5D6E-409C-BE32-E72D297353CC}">
                <c16:uniqueId val="{00000002-9952-4B19-930F-59E19D47EC4B}"/>
              </c:ext>
            </c:extLst>
          </c:dPt>
          <c:dPt>
            <c:idx val="3"/>
            <c:bubble3D val="0"/>
            <c:spPr>
              <a:solidFill>
                <a:schemeClr val="accent4"/>
              </a:solidFill>
              <a:ln w="19020">
                <a:solidFill>
                  <a:schemeClr val="accent1"/>
                </a:solidFill>
              </a:ln>
              <a:effectLst/>
            </c:spPr>
            <c:extLst>
              <c:ext xmlns:c16="http://schemas.microsoft.com/office/drawing/2014/chart" uri="{C3380CC4-5D6E-409C-BE32-E72D297353CC}">
                <c16:uniqueId val="{00000003-9952-4B19-930F-59E19D47EC4B}"/>
              </c:ext>
            </c:extLst>
          </c:dPt>
          <c:dLbls>
            <c:dLbl>
              <c:idx val="0"/>
              <c:spPr>
                <a:noFill/>
                <a:ln w="25360">
                  <a:noFill/>
                </a:ln>
              </c:spPr>
              <c:txPr>
                <a:bodyPr wrap="square" lIns="38100" tIns="19050" rIns="38100" bIns="19050" anchor="ctr">
                  <a:spAutoFit/>
                </a:bodyPr>
                <a:lstStyle/>
                <a:p>
                  <a:pPr>
                    <a:defRPr/>
                  </a:pPr>
                  <a:endParaRPr lang="LID4096"/>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952-4B19-930F-59E19D47EC4B}"/>
                </c:ext>
              </c:extLst>
            </c:dLbl>
            <c:dLbl>
              <c:idx val="1"/>
              <c:spPr>
                <a:noFill/>
                <a:ln w="25360">
                  <a:noFill/>
                </a:ln>
              </c:spPr>
              <c:txPr>
                <a:bodyPr wrap="square" lIns="38100" tIns="19050" rIns="38100" bIns="19050" anchor="ctr">
                  <a:spAutoFit/>
                </a:bodyPr>
                <a:lstStyle/>
                <a:p>
                  <a:pPr>
                    <a:defRPr/>
                  </a:pPr>
                  <a:endParaRPr lang="LID4096"/>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952-4B19-930F-59E19D47EC4B}"/>
                </c:ext>
              </c:extLst>
            </c:dLbl>
            <c:dLbl>
              <c:idx val="2"/>
              <c:spPr>
                <a:noFill/>
                <a:ln w="25360">
                  <a:noFill/>
                </a:ln>
              </c:spPr>
              <c:txPr>
                <a:bodyPr wrap="square" lIns="38100" tIns="19050" rIns="38100" bIns="19050" anchor="ctr">
                  <a:spAutoFit/>
                </a:bodyPr>
                <a:lstStyle/>
                <a:p>
                  <a:pPr>
                    <a:defRPr/>
                  </a:pPr>
                  <a:endParaRPr lang="LID4096"/>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952-4B19-930F-59E19D47EC4B}"/>
                </c:ext>
              </c:extLst>
            </c:dLbl>
            <c:dLbl>
              <c:idx val="3"/>
              <c:spPr>
                <a:noFill/>
                <a:ln w="25360">
                  <a:noFill/>
                </a:ln>
              </c:spPr>
              <c:txPr>
                <a:bodyPr wrap="square" lIns="38100" tIns="19050" rIns="38100" bIns="19050" anchor="ctr">
                  <a:spAutoFit/>
                </a:bodyPr>
                <a:lstStyle/>
                <a:p>
                  <a:pPr>
                    <a:defRPr/>
                  </a:pPr>
                  <a:endParaRPr lang="LID4096"/>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952-4B19-930F-59E19D47EC4B}"/>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extLst>
          </c:dLbls>
          <c:cat>
            <c:strRef>
              <c:f>Sheet1!$A$2:$A$5</c:f>
              <c:strCache>
                <c:ptCount val="3"/>
                <c:pt idx="0">
                  <c:v>ΕΚΣΤΡΑΤΕΙΕΣ</c:v>
                </c:pt>
                <c:pt idx="1">
                  <c:v>ΑΥΤΕΠΑΓΓΕΛΤΟΙ</c:v>
                </c:pt>
                <c:pt idx="2">
                  <c:v>ΚΑΤΑΓΓΕΛΙΕΣ</c:v>
                </c:pt>
              </c:strCache>
            </c:strRef>
          </c:cat>
          <c:val>
            <c:numRef>
              <c:f>Sheet1!$B$2:$B$5</c:f>
              <c:numCache>
                <c:formatCode>General</c:formatCode>
                <c:ptCount val="4"/>
                <c:pt idx="0">
                  <c:v>2497</c:v>
                </c:pt>
                <c:pt idx="1">
                  <c:v>3488</c:v>
                </c:pt>
                <c:pt idx="2">
                  <c:v>1043</c:v>
                </c:pt>
              </c:numCache>
            </c:numRef>
          </c:val>
          <c:extLst>
            <c:ext xmlns:c16="http://schemas.microsoft.com/office/drawing/2014/chart" uri="{C3380CC4-5D6E-409C-BE32-E72D297353CC}">
              <c16:uniqueId val="{00000004-9952-4B19-930F-59E19D47EC4B}"/>
            </c:ext>
          </c:extLst>
        </c:ser>
        <c:dLbls>
          <c:showLegendKey val="0"/>
          <c:showVal val="0"/>
          <c:showCatName val="0"/>
          <c:showSerName val="0"/>
          <c:showPercent val="0"/>
          <c:showBubbleSize val="0"/>
          <c:showLeaderLines val="1"/>
        </c:dLbls>
        <c:firstSliceAng val="0"/>
      </c:pieChart>
      <c:spPr>
        <a:noFill/>
        <a:ln w="25360">
          <a:noFill/>
        </a:ln>
      </c:spPr>
    </c:plotArea>
    <c:legend>
      <c:legendPos val="b"/>
      <c:legendEntry>
        <c:idx val="3"/>
        <c:delete val="1"/>
      </c:legendEntry>
      <c:layout>
        <c:manualLayout>
          <c:xMode val="edge"/>
          <c:yMode val="edge"/>
          <c:x val="0.16223222509047983"/>
          <c:y val="0.86931389131914061"/>
          <c:w val="0.67553537685878229"/>
          <c:h val="0.10105647905122972"/>
        </c:manualLayout>
      </c:layout>
      <c:overlay val="0"/>
      <c:spPr>
        <a:noFill/>
        <a:ln w="25360">
          <a:noFill/>
        </a:ln>
      </c:spPr>
      <c:txPr>
        <a:bodyPr rot="0" spcFirstLastPara="1" vertOverflow="ellipsis" vert="horz" wrap="square" anchor="ctr" anchorCtr="1"/>
        <a:lstStyle/>
        <a:p>
          <a:pPr>
            <a:defRPr sz="1195" b="0" i="0" u="none" strike="noStrike" kern="1200" baseline="0">
              <a:solidFill>
                <a:schemeClr val="tx1">
                  <a:lumMod val="65000"/>
                  <a:lumOff val="35000"/>
                </a:schemeClr>
              </a:solidFill>
              <a:latin typeface="+mn-lt"/>
              <a:ea typeface="+mn-ea"/>
              <a:cs typeface="+mn-cs"/>
            </a:defRPr>
          </a:pPr>
          <a:endParaRPr lang="LID4096"/>
        </a:p>
      </c:txPr>
    </c:legend>
    <c:plotVisOnly val="1"/>
    <c:dispBlanksAs val="gap"/>
    <c:showDLblsOverMax val="0"/>
  </c:chart>
  <c:spPr>
    <a:blipFill dpi="0" rotWithShape="0">
      <a:blip xmlns:r="http://schemas.openxmlformats.org/officeDocument/2006/relationships" r:embed="rId2"/>
      <a:srcRect/>
      <a:tile tx="0" ty="0" sx="100000" sy="100000" flip="none" algn="tl"/>
    </a:blipFill>
    <a:ln>
      <a:noFill/>
    </a:ln>
  </c:spPr>
  <c:txPr>
    <a:bodyPr/>
    <a:lstStyle/>
    <a:p>
      <a:pPr>
        <a:defRPr/>
      </a:pPr>
      <a:endParaRPr lang="LID4096"/>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r>
              <a:rPr lang="el-GR" sz="1600" b="1" dirty="0">
                <a:solidFill>
                  <a:sysClr val="windowText" lastClr="000000"/>
                </a:solidFill>
              </a:rPr>
              <a:t>ΚΑΤΑΓΓΕΛΙΕΣ</a:t>
            </a:r>
            <a:r>
              <a:rPr lang="el-GR" sz="1600" b="1" baseline="0" dirty="0">
                <a:solidFill>
                  <a:sysClr val="windowText" lastClr="000000"/>
                </a:solidFill>
              </a:rPr>
              <a:t> ΑΝΑ ΕΠΑΡΧΙΑ</a:t>
            </a:r>
            <a:endParaRPr lang="en-US" sz="1600" b="1" dirty="0">
              <a:solidFill>
                <a:sysClr val="windowText" lastClr="000000"/>
              </a:solidFill>
            </a:endParaRPr>
          </a:p>
        </c:rich>
      </c:tx>
      <c:overlay val="0"/>
      <c:spPr>
        <a:noFill/>
        <a:ln w="25402">
          <a:noFill/>
        </a:ln>
      </c:spPr>
    </c:title>
    <c:autoTitleDeleted val="0"/>
    <c:plotArea>
      <c:layout/>
      <c:pieChart>
        <c:varyColors val="1"/>
        <c:ser>
          <c:idx val="0"/>
          <c:order val="0"/>
          <c:tx>
            <c:strRef>
              <c:f>Sheet1!$B$1</c:f>
              <c:strCache>
                <c:ptCount val="1"/>
                <c:pt idx="0">
                  <c:v>Sales</c:v>
                </c:pt>
              </c:strCache>
            </c:strRef>
          </c:tx>
          <c:spPr>
            <a:ln>
              <a:solidFill>
                <a:schemeClr val="accent1"/>
              </a:solidFill>
            </a:ln>
          </c:spPr>
          <c:dPt>
            <c:idx val="0"/>
            <c:bubble3D val="0"/>
            <c:spPr>
              <a:solidFill>
                <a:schemeClr val="accent1"/>
              </a:solidFill>
              <a:ln w="19051">
                <a:solidFill>
                  <a:schemeClr val="accent1"/>
                </a:solidFill>
              </a:ln>
              <a:effectLst/>
            </c:spPr>
            <c:extLst>
              <c:ext xmlns:c16="http://schemas.microsoft.com/office/drawing/2014/chart" uri="{C3380CC4-5D6E-409C-BE32-E72D297353CC}">
                <c16:uniqueId val="{00000000-F681-4D5E-88E4-F2CE0912B1CA}"/>
              </c:ext>
            </c:extLst>
          </c:dPt>
          <c:dPt>
            <c:idx val="1"/>
            <c:bubble3D val="0"/>
            <c:spPr>
              <a:solidFill>
                <a:schemeClr val="accent2"/>
              </a:solidFill>
              <a:ln w="19051">
                <a:solidFill>
                  <a:schemeClr val="accent1"/>
                </a:solidFill>
              </a:ln>
              <a:effectLst/>
            </c:spPr>
            <c:extLst>
              <c:ext xmlns:c16="http://schemas.microsoft.com/office/drawing/2014/chart" uri="{C3380CC4-5D6E-409C-BE32-E72D297353CC}">
                <c16:uniqueId val="{00000001-F681-4D5E-88E4-F2CE0912B1CA}"/>
              </c:ext>
            </c:extLst>
          </c:dPt>
          <c:dPt>
            <c:idx val="2"/>
            <c:bubble3D val="0"/>
            <c:spPr>
              <a:solidFill>
                <a:schemeClr val="accent3"/>
              </a:solidFill>
              <a:ln w="19051">
                <a:solidFill>
                  <a:schemeClr val="accent1"/>
                </a:solidFill>
              </a:ln>
              <a:effectLst/>
            </c:spPr>
            <c:extLst>
              <c:ext xmlns:c16="http://schemas.microsoft.com/office/drawing/2014/chart" uri="{C3380CC4-5D6E-409C-BE32-E72D297353CC}">
                <c16:uniqueId val="{00000002-F681-4D5E-88E4-F2CE0912B1CA}"/>
              </c:ext>
            </c:extLst>
          </c:dPt>
          <c:dPt>
            <c:idx val="3"/>
            <c:bubble3D val="0"/>
            <c:spPr>
              <a:solidFill>
                <a:schemeClr val="accent4"/>
              </a:solidFill>
              <a:ln w="19051">
                <a:solidFill>
                  <a:schemeClr val="accent1"/>
                </a:solidFill>
              </a:ln>
              <a:effectLst/>
            </c:spPr>
            <c:extLst>
              <c:ext xmlns:c16="http://schemas.microsoft.com/office/drawing/2014/chart" uri="{C3380CC4-5D6E-409C-BE32-E72D297353CC}">
                <c16:uniqueId val="{00000003-F681-4D5E-88E4-F2CE0912B1CA}"/>
              </c:ext>
            </c:extLst>
          </c:dPt>
          <c:dLbls>
            <c:dLbl>
              <c:idx val="0"/>
              <c:spPr>
                <a:noFill/>
                <a:ln w="25402">
                  <a:noFill/>
                </a:ln>
              </c:spPr>
              <c:txPr>
                <a:bodyPr wrap="square" lIns="38100" tIns="19050" rIns="38100" bIns="19050" anchor="ctr">
                  <a:spAutoFit/>
                </a:bodyPr>
                <a:lstStyle/>
                <a:p>
                  <a:pPr>
                    <a:defRPr/>
                  </a:pPr>
                  <a:endParaRPr lang="LID4096"/>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681-4D5E-88E4-F2CE0912B1CA}"/>
                </c:ext>
              </c:extLst>
            </c:dLbl>
            <c:dLbl>
              <c:idx val="1"/>
              <c:spPr>
                <a:noFill/>
                <a:ln w="25402">
                  <a:noFill/>
                </a:ln>
              </c:spPr>
              <c:txPr>
                <a:bodyPr wrap="square" lIns="38100" tIns="19050" rIns="38100" bIns="19050" anchor="ctr">
                  <a:spAutoFit/>
                </a:bodyPr>
                <a:lstStyle/>
                <a:p>
                  <a:pPr>
                    <a:defRPr/>
                  </a:pPr>
                  <a:endParaRPr lang="LID4096"/>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681-4D5E-88E4-F2CE0912B1CA}"/>
                </c:ext>
              </c:extLst>
            </c:dLbl>
            <c:dLbl>
              <c:idx val="2"/>
              <c:spPr>
                <a:noFill/>
                <a:ln w="25402">
                  <a:noFill/>
                </a:ln>
              </c:spPr>
              <c:txPr>
                <a:bodyPr wrap="square" lIns="38100" tIns="19050" rIns="38100" bIns="19050" anchor="ctr">
                  <a:spAutoFit/>
                </a:bodyPr>
                <a:lstStyle/>
                <a:p>
                  <a:pPr>
                    <a:defRPr/>
                  </a:pPr>
                  <a:endParaRPr lang="LID4096"/>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681-4D5E-88E4-F2CE0912B1CA}"/>
                </c:ext>
              </c:extLst>
            </c:dLbl>
            <c:dLbl>
              <c:idx val="3"/>
              <c:spPr>
                <a:noFill/>
                <a:ln w="25402">
                  <a:noFill/>
                </a:ln>
              </c:spPr>
              <c:txPr>
                <a:bodyPr wrap="square" lIns="38100" tIns="19050" rIns="38100" bIns="19050" anchor="ctr">
                  <a:spAutoFit/>
                </a:bodyPr>
                <a:lstStyle/>
                <a:p>
                  <a:pPr>
                    <a:defRPr/>
                  </a:pPr>
                  <a:endParaRPr lang="LID4096"/>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681-4D5E-88E4-F2CE0912B1CA}"/>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extLst>
          </c:dLbls>
          <c:cat>
            <c:strRef>
              <c:f>Sheet1!$A$2:$A$5</c:f>
              <c:strCache>
                <c:ptCount val="4"/>
                <c:pt idx="0">
                  <c:v>ΛΕΥΚΩΣΙΑ</c:v>
                </c:pt>
                <c:pt idx="1">
                  <c:v>ΛΑΡΝΑΚΑ</c:v>
                </c:pt>
                <c:pt idx="2">
                  <c:v>ΛΕΜΕΣΟΣ</c:v>
                </c:pt>
                <c:pt idx="3">
                  <c:v>ΠΑΦΟΣ</c:v>
                </c:pt>
              </c:strCache>
            </c:strRef>
          </c:cat>
          <c:val>
            <c:numRef>
              <c:f>Sheet1!$B$2:$B$5</c:f>
              <c:numCache>
                <c:formatCode>General</c:formatCode>
                <c:ptCount val="4"/>
                <c:pt idx="0">
                  <c:v>177</c:v>
                </c:pt>
                <c:pt idx="1">
                  <c:v>139</c:v>
                </c:pt>
                <c:pt idx="2">
                  <c:v>227</c:v>
                </c:pt>
                <c:pt idx="3">
                  <c:v>88</c:v>
                </c:pt>
              </c:numCache>
            </c:numRef>
          </c:val>
          <c:extLst>
            <c:ext xmlns:c16="http://schemas.microsoft.com/office/drawing/2014/chart" uri="{C3380CC4-5D6E-409C-BE32-E72D297353CC}">
              <c16:uniqueId val="{00000004-F681-4D5E-88E4-F2CE0912B1CA}"/>
            </c:ext>
          </c:extLst>
        </c:ser>
        <c:dLbls>
          <c:showLegendKey val="0"/>
          <c:showVal val="0"/>
          <c:showCatName val="0"/>
          <c:showSerName val="0"/>
          <c:showPercent val="0"/>
          <c:showBubbleSize val="0"/>
          <c:showLeaderLines val="1"/>
        </c:dLbls>
        <c:firstSliceAng val="0"/>
      </c:pieChart>
      <c:spPr>
        <a:noFill/>
        <a:ln w="25402">
          <a:noFill/>
        </a:ln>
      </c:spPr>
    </c:plotArea>
    <c:legend>
      <c:legendPos val="b"/>
      <c:overlay val="0"/>
      <c:spPr>
        <a:noFill/>
        <a:ln w="25402">
          <a:noFill/>
        </a:ln>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LID4096"/>
        </a:p>
      </c:txPr>
    </c:legend>
    <c:plotVisOnly val="1"/>
    <c:dispBlanksAs val="gap"/>
    <c:showDLblsOverMax val="0"/>
  </c:chart>
  <c:spPr>
    <a:blipFill dpi="0" rotWithShape="0">
      <a:blip xmlns:r="http://schemas.openxmlformats.org/officeDocument/2006/relationships" r:embed="rId2"/>
      <a:srcRect/>
      <a:tile tx="0" ty="0" sx="100000" sy="100000" flip="none" algn="tl"/>
    </a:blipFill>
    <a:ln>
      <a:noFill/>
    </a:ln>
  </c:spPr>
  <c:txPr>
    <a:bodyPr/>
    <a:lstStyle/>
    <a:p>
      <a:pPr>
        <a:defRPr/>
      </a:pPr>
      <a:endParaRPr lang="LID4096"/>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l-GR" b="1"/>
              <a:t>ΕΡΓΟΔΟΤΕΣ</a:t>
            </a:r>
            <a:r>
              <a:rPr lang="el-GR" b="1" baseline="0"/>
              <a:t> ΚΑΙ ΑΥΤΟΤΕΛΩΣ ΕΡΓΑΖΟΜΕΝΟΙ</a:t>
            </a:r>
          </a:p>
          <a:p>
            <a:pPr>
              <a:defRPr sz="1400" b="1" i="0" u="none" strike="noStrike" kern="1200" spc="0" baseline="0">
                <a:solidFill>
                  <a:schemeClr val="tx1">
                    <a:lumMod val="65000"/>
                    <a:lumOff val="35000"/>
                  </a:schemeClr>
                </a:solidFill>
                <a:latin typeface="+mn-lt"/>
                <a:ea typeface="+mn-ea"/>
                <a:cs typeface="+mn-cs"/>
              </a:defRPr>
            </a:pPr>
            <a:endParaRPr lang="en-US" b="1"/>
          </a:p>
        </c:rich>
      </c:tx>
      <c:overlay val="0"/>
      <c:spPr>
        <a:noFill/>
        <a:ln w="25398">
          <a:noFill/>
        </a:ln>
      </c:spPr>
    </c:title>
    <c:autoTitleDeleted val="0"/>
    <c:view3D>
      <c:rotX val="30"/>
      <c:rotY val="0"/>
      <c:rAngAx val="0"/>
      <c:perspective val="0"/>
    </c:view3D>
    <c:floor>
      <c:thickness val="0"/>
    </c:floor>
    <c:sideWall>
      <c:thickness val="0"/>
    </c:sideWall>
    <c:backWall>
      <c:thickness val="0"/>
    </c:backWall>
    <c:plotArea>
      <c:layout/>
      <c:pie3DChart>
        <c:varyColors val="1"/>
        <c:ser>
          <c:idx val="0"/>
          <c:order val="0"/>
          <c:dPt>
            <c:idx val="0"/>
            <c:bubble3D val="0"/>
            <c:spPr>
              <a:solidFill>
                <a:schemeClr val="accent1"/>
              </a:solidFill>
              <a:ln w="25398">
                <a:solidFill>
                  <a:schemeClr val="lt1"/>
                </a:solidFill>
              </a:ln>
              <a:effectLst/>
              <a:sp3d contourW="25400">
                <a:contourClr>
                  <a:schemeClr val="lt1"/>
                </a:contourClr>
              </a:sp3d>
            </c:spPr>
            <c:extLst>
              <c:ext xmlns:c16="http://schemas.microsoft.com/office/drawing/2014/chart" uri="{C3380CC4-5D6E-409C-BE32-E72D297353CC}">
                <c16:uniqueId val="{00000000-D10B-4C2D-B132-7FBEC7628B3C}"/>
              </c:ext>
            </c:extLst>
          </c:dPt>
          <c:dPt>
            <c:idx val="1"/>
            <c:bubble3D val="0"/>
            <c:spPr>
              <a:solidFill>
                <a:schemeClr val="accent2"/>
              </a:solidFill>
              <a:ln w="25398">
                <a:solidFill>
                  <a:schemeClr val="lt1"/>
                </a:solidFill>
              </a:ln>
              <a:effectLst/>
              <a:sp3d contourW="25400">
                <a:contourClr>
                  <a:schemeClr val="lt1"/>
                </a:contourClr>
              </a:sp3d>
            </c:spPr>
            <c:extLst>
              <c:ext xmlns:c16="http://schemas.microsoft.com/office/drawing/2014/chart" uri="{C3380CC4-5D6E-409C-BE32-E72D297353CC}">
                <c16:uniqueId val="{00000001-D10B-4C2D-B132-7FBEC7628B3C}"/>
              </c:ext>
            </c:extLst>
          </c:dPt>
          <c:dLbls>
            <c:spPr>
              <a:noFill/>
              <a:ln w="25398">
                <a:noFill/>
              </a:ln>
            </c:spPr>
            <c:showLegendKey val="0"/>
            <c:showVal val="1"/>
            <c:showCatName val="0"/>
            <c:showSerName val="0"/>
            <c:showPercent val="0"/>
            <c:showBubbleSize val="0"/>
            <c:showLeaderLines val="1"/>
            <c:extLst>
              <c:ext xmlns:c15="http://schemas.microsoft.com/office/drawing/2012/chart" uri="{CE6537A1-D6FC-4f65-9D91-7224C49458BB}"/>
            </c:extLst>
          </c:dLbls>
          <c:cat>
            <c:strRef>
              <c:f>Sheet1!$A$3:$B$3</c:f>
              <c:strCache>
                <c:ptCount val="2"/>
                <c:pt idx="0">
                  <c:v>ΑΡ. ΕΡΓΟΔΟΤΩΝ 5488</c:v>
                </c:pt>
                <c:pt idx="1">
                  <c:v>ΑΡ. ΑΥΤΟΤΕΛΩΣ ΕΡΓΑΖΟΜΕΝΩΝ 1540</c:v>
                </c:pt>
              </c:strCache>
            </c:strRef>
          </c:cat>
          <c:val>
            <c:numRef>
              <c:f>Sheet1!$A$4:$B$4</c:f>
              <c:numCache>
                <c:formatCode>General</c:formatCode>
                <c:ptCount val="2"/>
                <c:pt idx="0">
                  <c:v>5488</c:v>
                </c:pt>
                <c:pt idx="1">
                  <c:v>1540</c:v>
                </c:pt>
              </c:numCache>
            </c:numRef>
          </c:val>
          <c:extLst>
            <c:ext xmlns:c16="http://schemas.microsoft.com/office/drawing/2014/chart" uri="{C3380CC4-5D6E-409C-BE32-E72D297353CC}">
              <c16:uniqueId val="{00000002-D10B-4C2D-B132-7FBEC7628B3C}"/>
            </c:ext>
          </c:extLst>
        </c:ser>
        <c:dLbls>
          <c:showLegendKey val="0"/>
          <c:showVal val="0"/>
          <c:showCatName val="0"/>
          <c:showSerName val="0"/>
          <c:showPercent val="0"/>
          <c:showBubbleSize val="0"/>
          <c:showLeaderLines val="1"/>
        </c:dLbls>
      </c:pie3DChart>
      <c:spPr>
        <a:solidFill>
          <a:schemeClr val="accent6">
            <a:lumMod val="40000"/>
            <a:lumOff val="60000"/>
          </a:schemeClr>
        </a:solidFill>
        <a:ln>
          <a:noFill/>
        </a:ln>
        <a:effectLst/>
      </c:spPr>
    </c:plotArea>
    <c:legend>
      <c:legendPos val="b"/>
      <c:overlay val="0"/>
      <c:spPr>
        <a:noFill/>
        <a:ln w="25398">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legend>
    <c:plotVisOnly val="1"/>
    <c:dispBlanksAs val="gap"/>
    <c:showDLblsOverMax val="0"/>
  </c:chart>
  <c:spPr>
    <a:solidFill>
      <a:schemeClr val="accent6">
        <a:lumMod val="40000"/>
        <a:lumOff val="60000"/>
      </a:schemeClr>
    </a:solidFill>
    <a:ln w="9524" cap="flat" cmpd="sng" algn="ctr">
      <a:gradFill>
        <a:gsLst>
          <a:gs pos="0">
            <a:srgbClr val="4472C4">
              <a:lumMod val="5000"/>
              <a:lumOff val="95000"/>
            </a:srgbClr>
          </a:gs>
          <a:gs pos="74000">
            <a:srgbClr val="4472C4">
              <a:lumMod val="45000"/>
              <a:lumOff val="55000"/>
            </a:srgbClr>
          </a:gs>
          <a:gs pos="83000">
            <a:srgbClr val="4472C4">
              <a:lumMod val="45000"/>
              <a:lumOff val="55000"/>
            </a:srgbClr>
          </a:gs>
          <a:gs pos="100000">
            <a:srgbClr val="4472C4">
              <a:lumMod val="30000"/>
              <a:lumOff val="70000"/>
            </a:srgbClr>
          </a:gs>
        </a:gsLst>
        <a:lin ang="5400000" scaled="1"/>
      </a:gradFill>
      <a:round/>
    </a:ln>
    <a:effectLst/>
  </c:spPr>
  <c:txPr>
    <a:bodyPr/>
    <a:lstStyle/>
    <a:p>
      <a:pPr>
        <a:defRPr/>
      </a:pPr>
      <a:endParaRPr lang="LID4096"/>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57" b="0" i="0" u="none" strike="noStrike" kern="1200" spc="0" baseline="0">
                <a:solidFill>
                  <a:schemeClr val="tx1">
                    <a:lumMod val="65000"/>
                    <a:lumOff val="35000"/>
                  </a:schemeClr>
                </a:solidFill>
                <a:latin typeface="+mn-lt"/>
                <a:ea typeface="+mn-ea"/>
                <a:cs typeface="+mn-cs"/>
              </a:defRPr>
            </a:pPr>
            <a:r>
              <a:rPr lang="el-GR" b="1" baseline="0" dirty="0">
                <a:solidFill>
                  <a:sysClr val="windowText" lastClr="000000"/>
                </a:solidFill>
              </a:rPr>
              <a:t> ΑΔΗΛΩΤΟΙ ΕΡΓΑΖΟΜΕΝΟΙ</a:t>
            </a:r>
            <a:endParaRPr lang="en-US" b="1" dirty="0">
              <a:solidFill>
                <a:sysClr val="windowText" lastClr="000000"/>
              </a:solidFill>
            </a:endParaRPr>
          </a:p>
        </c:rich>
      </c:tx>
      <c:overlay val="0"/>
      <c:spPr>
        <a:noFill/>
        <a:ln w="25327">
          <a:noFill/>
        </a:ln>
      </c:spPr>
    </c:title>
    <c:autoTitleDeleted val="0"/>
    <c:plotArea>
      <c:layout/>
      <c:pieChart>
        <c:varyColors val="1"/>
        <c:ser>
          <c:idx val="0"/>
          <c:order val="0"/>
          <c:tx>
            <c:strRef>
              <c:f>Sheet1!$B$1</c:f>
              <c:strCache>
                <c:ptCount val="1"/>
                <c:pt idx="0">
                  <c:v>Sales</c:v>
                </c:pt>
              </c:strCache>
            </c:strRef>
          </c:tx>
          <c:spPr>
            <a:ln>
              <a:solidFill>
                <a:schemeClr val="accent1"/>
              </a:solidFill>
            </a:ln>
          </c:spPr>
          <c:dPt>
            <c:idx val="0"/>
            <c:bubble3D val="0"/>
            <c:spPr>
              <a:solidFill>
                <a:schemeClr val="accent1"/>
              </a:solidFill>
              <a:ln w="18995">
                <a:solidFill>
                  <a:schemeClr val="accent1"/>
                </a:solidFill>
              </a:ln>
              <a:effectLst/>
            </c:spPr>
            <c:extLst>
              <c:ext xmlns:c16="http://schemas.microsoft.com/office/drawing/2014/chart" uri="{C3380CC4-5D6E-409C-BE32-E72D297353CC}">
                <c16:uniqueId val="{00000000-86D7-4B00-8B2D-EAA4D38B5ADB}"/>
              </c:ext>
            </c:extLst>
          </c:dPt>
          <c:dPt>
            <c:idx val="1"/>
            <c:bubble3D val="0"/>
            <c:spPr>
              <a:solidFill>
                <a:schemeClr val="accent2"/>
              </a:solidFill>
              <a:ln w="18995">
                <a:solidFill>
                  <a:schemeClr val="accent1"/>
                </a:solidFill>
              </a:ln>
              <a:effectLst/>
            </c:spPr>
            <c:extLst>
              <c:ext xmlns:c16="http://schemas.microsoft.com/office/drawing/2014/chart" uri="{C3380CC4-5D6E-409C-BE32-E72D297353CC}">
                <c16:uniqueId val="{00000001-86D7-4B00-8B2D-EAA4D38B5ADB}"/>
              </c:ext>
            </c:extLst>
          </c:dPt>
          <c:dPt>
            <c:idx val="2"/>
            <c:bubble3D val="0"/>
            <c:spPr>
              <a:solidFill>
                <a:schemeClr val="accent3"/>
              </a:solidFill>
              <a:ln w="18995">
                <a:solidFill>
                  <a:schemeClr val="accent1"/>
                </a:solidFill>
              </a:ln>
              <a:effectLst/>
            </c:spPr>
            <c:extLst>
              <c:ext xmlns:c16="http://schemas.microsoft.com/office/drawing/2014/chart" uri="{C3380CC4-5D6E-409C-BE32-E72D297353CC}">
                <c16:uniqueId val="{00000002-86D7-4B00-8B2D-EAA4D38B5ADB}"/>
              </c:ext>
            </c:extLst>
          </c:dPt>
          <c:dPt>
            <c:idx val="3"/>
            <c:bubble3D val="0"/>
            <c:spPr>
              <a:solidFill>
                <a:schemeClr val="accent4"/>
              </a:solidFill>
              <a:ln w="18995">
                <a:solidFill>
                  <a:schemeClr val="accent1"/>
                </a:solidFill>
              </a:ln>
              <a:effectLst/>
            </c:spPr>
            <c:extLst>
              <c:ext xmlns:c16="http://schemas.microsoft.com/office/drawing/2014/chart" uri="{C3380CC4-5D6E-409C-BE32-E72D297353CC}">
                <c16:uniqueId val="{00000003-86D7-4B00-8B2D-EAA4D38B5ADB}"/>
              </c:ext>
            </c:extLst>
          </c:dPt>
          <c:dLbls>
            <c:dLbl>
              <c:idx val="0"/>
              <c:spPr>
                <a:noFill/>
                <a:ln w="25327">
                  <a:noFill/>
                </a:ln>
              </c:spPr>
              <c:txPr>
                <a:bodyPr wrap="square" lIns="38100" tIns="19050" rIns="38100" bIns="19050" anchor="ctr">
                  <a:spAutoFit/>
                </a:bodyPr>
                <a:lstStyle/>
                <a:p>
                  <a:pPr>
                    <a:defRPr/>
                  </a:pPr>
                  <a:endParaRPr lang="LID4096"/>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6D7-4B00-8B2D-EAA4D38B5ADB}"/>
                </c:ext>
              </c:extLst>
            </c:dLbl>
            <c:dLbl>
              <c:idx val="1"/>
              <c:spPr>
                <a:noFill/>
                <a:ln w="25327">
                  <a:noFill/>
                </a:ln>
              </c:spPr>
              <c:txPr>
                <a:bodyPr wrap="square" lIns="38100" tIns="19050" rIns="38100" bIns="19050" anchor="ctr">
                  <a:spAutoFit/>
                </a:bodyPr>
                <a:lstStyle/>
                <a:p>
                  <a:pPr>
                    <a:defRPr/>
                  </a:pPr>
                  <a:endParaRPr lang="LID4096"/>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6D7-4B00-8B2D-EAA4D38B5ADB}"/>
                </c:ext>
              </c:extLst>
            </c:dLbl>
            <c:dLbl>
              <c:idx val="2"/>
              <c:spPr>
                <a:noFill/>
                <a:ln w="25327">
                  <a:noFill/>
                </a:ln>
              </c:spPr>
              <c:txPr>
                <a:bodyPr wrap="square" lIns="38100" tIns="19050" rIns="38100" bIns="19050" anchor="ctr">
                  <a:spAutoFit/>
                </a:bodyPr>
                <a:lstStyle/>
                <a:p>
                  <a:pPr>
                    <a:defRPr/>
                  </a:pPr>
                  <a:endParaRPr lang="LID4096"/>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6D7-4B00-8B2D-EAA4D38B5ADB}"/>
                </c:ext>
              </c:extLst>
            </c:dLbl>
            <c:dLbl>
              <c:idx val="3"/>
              <c:spPr>
                <a:noFill/>
                <a:ln w="25327">
                  <a:noFill/>
                </a:ln>
              </c:spPr>
              <c:txPr>
                <a:bodyPr wrap="square" lIns="38100" tIns="19050" rIns="38100" bIns="19050" anchor="ctr">
                  <a:spAutoFit/>
                </a:bodyPr>
                <a:lstStyle/>
                <a:p>
                  <a:pPr>
                    <a:defRPr/>
                  </a:pPr>
                  <a:endParaRPr lang="LID4096"/>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6D7-4B00-8B2D-EAA4D38B5ADB}"/>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extLst>
          </c:dLbls>
          <c:cat>
            <c:strRef>
              <c:f>Sheet1!$A$2:$A$5</c:f>
              <c:strCache>
                <c:ptCount val="4"/>
                <c:pt idx="0">
                  <c:v>ΕΛΛΗΝΟΚΥΠΡΙΟΙ</c:v>
                </c:pt>
                <c:pt idx="1">
                  <c:v>ΤΟΥΡΚΟΚΥΠΡΙΟΙ</c:v>
                </c:pt>
                <c:pt idx="2">
                  <c:v>ΚΟΙΝΟΤΙΚΟΙ</c:v>
                </c:pt>
                <c:pt idx="3">
                  <c:v>ΑΛΛΟΔΑΠΟΙ</c:v>
                </c:pt>
              </c:strCache>
            </c:strRef>
          </c:cat>
          <c:val>
            <c:numRef>
              <c:f>Sheet1!$B$2:$B$5</c:f>
              <c:numCache>
                <c:formatCode>General</c:formatCode>
                <c:ptCount val="4"/>
                <c:pt idx="0">
                  <c:v>205</c:v>
                </c:pt>
                <c:pt idx="1">
                  <c:v>20</c:v>
                </c:pt>
                <c:pt idx="2">
                  <c:v>181</c:v>
                </c:pt>
                <c:pt idx="3">
                  <c:v>516</c:v>
                </c:pt>
              </c:numCache>
            </c:numRef>
          </c:val>
          <c:extLst>
            <c:ext xmlns:c16="http://schemas.microsoft.com/office/drawing/2014/chart" uri="{C3380CC4-5D6E-409C-BE32-E72D297353CC}">
              <c16:uniqueId val="{00000004-86D7-4B00-8B2D-EAA4D38B5ADB}"/>
            </c:ext>
          </c:extLst>
        </c:ser>
        <c:dLbls>
          <c:showLegendKey val="0"/>
          <c:showVal val="0"/>
          <c:showCatName val="0"/>
          <c:showSerName val="0"/>
          <c:showPercent val="0"/>
          <c:showBubbleSize val="0"/>
          <c:showLeaderLines val="1"/>
        </c:dLbls>
        <c:firstSliceAng val="0"/>
      </c:pieChart>
      <c:spPr>
        <a:noFill/>
        <a:ln w="25327">
          <a:noFill/>
        </a:ln>
      </c:spPr>
    </c:plotArea>
    <c:legend>
      <c:legendPos val="b"/>
      <c:overlay val="0"/>
      <c:spPr>
        <a:noFill/>
        <a:ln w="25327">
          <a:noFill/>
        </a:ln>
      </c:spPr>
      <c:txPr>
        <a:bodyPr rot="0" spcFirstLastPara="1" vertOverflow="ellipsis" vert="horz" wrap="square" anchor="ctr" anchorCtr="1"/>
        <a:lstStyle/>
        <a:p>
          <a:pPr>
            <a:defRPr sz="1194" b="0" i="0" u="none" strike="noStrike" kern="1200" baseline="0">
              <a:solidFill>
                <a:schemeClr val="tx1">
                  <a:lumMod val="65000"/>
                  <a:lumOff val="35000"/>
                </a:schemeClr>
              </a:solidFill>
              <a:latin typeface="+mn-lt"/>
              <a:ea typeface="+mn-ea"/>
              <a:cs typeface="+mn-cs"/>
            </a:defRPr>
          </a:pPr>
          <a:endParaRPr lang="LID4096"/>
        </a:p>
      </c:txPr>
    </c:legend>
    <c:plotVisOnly val="1"/>
    <c:dispBlanksAs val="gap"/>
    <c:showDLblsOverMax val="0"/>
  </c:chart>
  <c:spPr>
    <a:blipFill dpi="0" rotWithShape="0">
      <a:blip xmlns:r="http://schemas.openxmlformats.org/officeDocument/2006/relationships" r:embed="rId2"/>
      <a:srcRect/>
      <a:tile tx="0" ty="0" sx="100000" sy="100000" flip="none" algn="tl"/>
    </a:blipFill>
    <a:ln>
      <a:noFill/>
    </a:ln>
  </c:spPr>
  <c:txPr>
    <a:bodyPr/>
    <a:lstStyle/>
    <a:p>
      <a:pPr>
        <a:defRPr/>
      </a:pPr>
      <a:endParaRPr lang="LID4096"/>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2232415902140673"/>
          <c:y val="0.31836117740652348"/>
          <c:w val="0.78593272171253825"/>
          <c:h val="0.61043642217753802"/>
        </c:manualLayout>
      </c:layout>
      <c:pie3DChart>
        <c:varyColors val="1"/>
        <c:ser>
          <c:idx val="0"/>
          <c:order val="0"/>
          <c:tx>
            <c:strRef>
              <c:f>'2022'!$D$5</c:f>
              <c:strCache>
                <c:ptCount val="1"/>
                <c:pt idx="0">
                  <c:v>Αριθμός επιθεωρήσεων*</c:v>
                </c:pt>
              </c:strCache>
            </c:strRef>
          </c:tx>
          <c:explosion val="9"/>
          <c:dPt>
            <c:idx val="0"/>
            <c:bubble3D val="0"/>
            <c:spPr>
              <a:solidFill>
                <a:srgbClr val="7030A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F069-48DC-BB12-C5FB12C07BFE}"/>
              </c:ext>
            </c:extLst>
          </c:dPt>
          <c:dPt>
            <c:idx val="1"/>
            <c:bubble3D val="0"/>
            <c:spPr>
              <a:solidFill>
                <a:srgbClr val="92D05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F069-48DC-BB12-C5FB12C07BFE}"/>
              </c:ext>
            </c:extLst>
          </c:dPt>
          <c:dPt>
            <c:idx val="2"/>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F069-48DC-BB12-C5FB12C07BFE}"/>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F069-48DC-BB12-C5FB12C07BFE}"/>
              </c:ext>
            </c:extLst>
          </c:dPt>
          <c:dPt>
            <c:idx val="4"/>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F069-48DC-BB12-C5FB12C07BFE}"/>
              </c:ext>
            </c:extLst>
          </c:dPt>
          <c:dPt>
            <c:idx val="5"/>
            <c:bubble3D val="0"/>
            <c:spPr>
              <a:solidFill>
                <a:schemeClr val="tx1">
                  <a:lumMod val="50000"/>
                  <a:lumOff val="5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F069-48DC-BB12-C5FB12C07BFE}"/>
              </c:ext>
            </c:extLst>
          </c:dPt>
          <c:dLbls>
            <c:dLbl>
              <c:idx val="0"/>
              <c:layout>
                <c:manualLayout>
                  <c:x val="3.5219164118246715E-2"/>
                  <c:y val="-5.0914876690532997E-2"/>
                </c:manualLayout>
              </c:layout>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endParaRPr lang="LID4096"/>
                </a:p>
              </c:txPr>
              <c:dLblPos val="bestFit"/>
              <c:showLegendKey val="0"/>
              <c:showVal val="0"/>
              <c:showCatName val="1"/>
              <c:showSerName val="0"/>
              <c:showPercent val="0"/>
              <c:showBubbleSize val="0"/>
              <c:extLst>
                <c:ext xmlns:c15="http://schemas.microsoft.com/office/drawing/2012/chart" uri="{CE6537A1-D6FC-4f65-9D91-7224C49458BB}">
                  <c15:layout>
                    <c:manualLayout>
                      <c:w val="0.26099081364829402"/>
                      <c:h val="0.19779507133592733"/>
                    </c:manualLayout>
                  </c15:layout>
                </c:ext>
                <c:ext xmlns:c16="http://schemas.microsoft.com/office/drawing/2014/chart" uri="{C3380CC4-5D6E-409C-BE32-E72D297353CC}">
                  <c16:uniqueId val="{00000001-F069-48DC-BB12-C5FB12C07BFE}"/>
                </c:ext>
              </c:extLst>
            </c:dLbl>
            <c:dLbl>
              <c:idx val="1"/>
              <c:layout>
                <c:manualLayout>
                  <c:x val="0.26055045871559634"/>
                  <c:y val="-9.546539379475057E-3"/>
                </c:manualLayout>
              </c:layout>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endParaRPr lang="LID4096"/>
                </a:p>
              </c:txPr>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069-48DC-BB12-C5FB12C07BFE}"/>
                </c:ext>
              </c:extLst>
            </c:dLbl>
            <c:dLbl>
              <c:idx val="2"/>
              <c:layout>
                <c:manualLayout>
                  <c:x val="-9.8165208515602217E-2"/>
                  <c:y val="1.3347835411624131E-2"/>
                </c:manualLayout>
              </c:layout>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endParaRPr lang="LID4096"/>
                </a:p>
              </c:txPr>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069-48DC-BB12-C5FB12C07BFE}"/>
                </c:ext>
              </c:extLst>
            </c:dLbl>
            <c:dLbl>
              <c:idx val="3"/>
              <c:layout>
                <c:manualLayout>
                  <c:x val="-8.1931685622630521E-2"/>
                  <c:y val="-1.515559095969035E-2"/>
                </c:manualLayout>
              </c:layout>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endParaRPr lang="LID4096"/>
                </a:p>
              </c:txPr>
              <c:dLblPos val="bestFit"/>
              <c:showLegendKey val="0"/>
              <c:showVal val="0"/>
              <c:showCatName val="1"/>
              <c:showSerName val="0"/>
              <c:showPercent val="0"/>
              <c:showBubbleSize val="0"/>
              <c:extLst>
                <c:ext xmlns:c15="http://schemas.microsoft.com/office/drawing/2012/chart" uri="{CE6537A1-D6FC-4f65-9D91-7224C49458BB}">
                  <c15:layout>
                    <c:manualLayout>
                      <c:w val="0.26303703703703701"/>
                      <c:h val="0.15979247730220492"/>
                    </c:manualLayout>
                  </c15:layout>
                </c:ext>
                <c:ext xmlns:c16="http://schemas.microsoft.com/office/drawing/2014/chart" uri="{C3380CC4-5D6E-409C-BE32-E72D297353CC}">
                  <c16:uniqueId val="{00000007-F069-48DC-BB12-C5FB12C07BFE}"/>
                </c:ext>
              </c:extLst>
            </c:dLbl>
            <c:dLbl>
              <c:idx val="4"/>
              <c:layout>
                <c:manualLayout>
                  <c:x val="-3.5745844269466281E-2"/>
                  <c:y val="-0.19042127516161647"/>
                </c:manualLayout>
              </c:layout>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endParaRPr lang="LID4096"/>
                </a:p>
              </c:txPr>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069-48DC-BB12-C5FB12C07BFE}"/>
                </c:ext>
              </c:extLst>
            </c:dLbl>
            <c:dLbl>
              <c:idx val="5"/>
              <c:layout>
                <c:manualLayout>
                  <c:x val="0.12844036697247707"/>
                  <c:y val="-8.5918854415274457E-2"/>
                </c:manualLayout>
              </c:layout>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endParaRPr lang="LID4096"/>
                </a:p>
              </c:txPr>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069-48DC-BB12-C5FB12C07BFE}"/>
                </c:ext>
              </c:extLst>
            </c:dLbl>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endParaRPr lang="LID4096"/>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'2022'!$C$6:$C$11</c:f>
              <c:strCache>
                <c:ptCount val="6"/>
                <c:pt idx="0">
                  <c:v>Ταξινόμηση, Επισήμανση, Συσκευασία και Δελτία Δεδομένων Ασφάλειας </c:v>
                </c:pt>
                <c:pt idx="1">
                  <c:v>Καταχώριση REACH</c:v>
                </c:pt>
                <c:pt idx="2">
                  <c:v>Δειγματοληψίες  </c:v>
                </c:pt>
                <c:pt idx="3">
                  <c:v>RAPEX-Αποσύρσεις μη συμμορφούμενων προϊόντων</c:v>
                </c:pt>
                <c:pt idx="4">
                  <c:v>Διερεύνηση παραπόνων</c:v>
                </c:pt>
                <c:pt idx="5">
                  <c:v> Πρόδρομες ουσίες εκρηκτικών υλών </c:v>
                </c:pt>
              </c:strCache>
            </c:strRef>
          </c:cat>
          <c:val>
            <c:numRef>
              <c:f>'2022'!$D$6:$D$11</c:f>
              <c:numCache>
                <c:formatCode>General</c:formatCode>
                <c:ptCount val="6"/>
                <c:pt idx="0">
                  <c:v>77</c:v>
                </c:pt>
                <c:pt idx="1">
                  <c:v>265</c:v>
                </c:pt>
                <c:pt idx="2">
                  <c:v>54</c:v>
                </c:pt>
                <c:pt idx="3">
                  <c:v>8</c:v>
                </c:pt>
                <c:pt idx="4">
                  <c:v>5</c:v>
                </c:pt>
                <c:pt idx="5">
                  <c:v>10</c:v>
                </c:pt>
              </c:numCache>
            </c:numRef>
          </c:val>
          <c:extLst>
            <c:ext xmlns:c16="http://schemas.microsoft.com/office/drawing/2014/chart" uri="{C3380CC4-5D6E-409C-BE32-E72D297353CC}">
              <c16:uniqueId val="{0000000C-F069-48DC-BB12-C5FB12C07BFE}"/>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100" b="1">
          <a:solidFill>
            <a:sysClr val="windowText" lastClr="000000"/>
          </a:solidFill>
        </a:defRPr>
      </a:pPr>
      <a:endParaRPr lang="LID4096"/>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33096335083151596"/>
          <c:y val="0.18036211722107731"/>
          <c:w val="0.37955035564003836"/>
          <c:h val="0.5785635987517439"/>
        </c:manualLayout>
      </c:layout>
      <c:pie3DChart>
        <c:varyColors val="1"/>
        <c:ser>
          <c:idx val="0"/>
          <c:order val="0"/>
          <c:explosion val="25"/>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5543-4406-8449-2F602E4A92FD}"/>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5543-4406-8449-2F602E4A92FD}"/>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5543-4406-8449-2F602E4A92FD}"/>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5543-4406-8449-2F602E4A92FD}"/>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5543-4406-8449-2F602E4A92FD}"/>
              </c:ext>
            </c:extLst>
          </c:dPt>
          <c:dLbls>
            <c:dLbl>
              <c:idx val="0"/>
              <c:layout>
                <c:manualLayout>
                  <c:x val="6.9376581658635805E-2"/>
                  <c:y val="-5.6005999250093752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651144278606965"/>
                      <c:h val="0.26666666666666666"/>
                    </c:manualLayout>
                  </c15:layout>
                </c:ext>
                <c:ext xmlns:c16="http://schemas.microsoft.com/office/drawing/2014/chart" uri="{C3380CC4-5D6E-409C-BE32-E72D297353CC}">
                  <c16:uniqueId val="{00000001-5543-4406-8449-2F602E4A92FD}"/>
                </c:ext>
              </c:extLst>
            </c:dLbl>
            <c:dLbl>
              <c:idx val="1"/>
              <c:layout>
                <c:manualLayout>
                  <c:x val="7.026307283728836E-2"/>
                  <c:y val="8.6076242932687591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351462733824938"/>
                      <c:h val="0.22132319666938186"/>
                    </c:manualLayout>
                  </c15:layout>
                </c:ext>
                <c:ext xmlns:c16="http://schemas.microsoft.com/office/drawing/2014/chart" uri="{C3380CC4-5D6E-409C-BE32-E72D297353CC}">
                  <c16:uniqueId val="{00000003-5543-4406-8449-2F602E4A92FD}"/>
                </c:ext>
              </c:extLst>
            </c:dLbl>
            <c:dLbl>
              <c:idx val="2"/>
              <c:layout>
                <c:manualLayout>
                  <c:x val="-3.9673881560824811E-2"/>
                  <c:y val="3.6022589540839374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7164937716118814"/>
                      <c:h val="0.20408181735903697"/>
                    </c:manualLayout>
                  </c15:layout>
                </c:ext>
                <c:ext xmlns:c16="http://schemas.microsoft.com/office/drawing/2014/chart" uri="{C3380CC4-5D6E-409C-BE32-E72D297353CC}">
                  <c16:uniqueId val="{00000005-5543-4406-8449-2F602E4A92FD}"/>
                </c:ext>
              </c:extLst>
            </c:dLbl>
            <c:dLbl>
              <c:idx val="3"/>
              <c:layout>
                <c:manualLayout>
                  <c:x val="-8.1186615354672698E-2"/>
                  <c:y val="8.3171032192403994E-3"/>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5871032787568221"/>
                      <c:h val="0.26666666666666661"/>
                    </c:manualLayout>
                  </c15:layout>
                </c:ext>
                <c:ext xmlns:c16="http://schemas.microsoft.com/office/drawing/2014/chart" uri="{C3380CC4-5D6E-409C-BE32-E72D297353CC}">
                  <c16:uniqueId val="{00000007-5543-4406-8449-2F602E4A92FD}"/>
                </c:ext>
              </c:extLst>
            </c:dLbl>
            <c:dLbl>
              <c:idx val="4"/>
              <c:layout>
                <c:manualLayout>
                  <c:x val="4.7051785193517437E-2"/>
                  <c:y val="-0.1005249343832021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5543-4406-8449-2F602E4A92FD}"/>
                </c:ext>
              </c:extLst>
            </c:dLbl>
            <c:numFmt formatCode="0%" sourceLinked="0"/>
            <c:spPr>
              <a:noFill/>
              <a:ln>
                <a:noFill/>
              </a:ln>
              <a:effectLst/>
            </c:spPr>
            <c:txPr>
              <a:bodyPr rot="0" spcFirstLastPara="1" vertOverflow="ellipsis" vert="horz" wrap="square" anchor="ctr" anchorCtr="1"/>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ID4096"/>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'[ΓΡΑΦΗΜΑΤΑ 3.13 - 3.19 GR_2020.xlsx]ΠΙΝΑΚΑΣ 3.13 NOx'!$A$2:$A$6</c:f>
              <c:strCache>
                <c:ptCount val="5"/>
                <c:pt idx="0">
                  <c:v>Παραγωγή Ενέργειας</c:v>
                </c:pt>
                <c:pt idx="1">
                  <c:v>Βιομηχανία</c:v>
                </c:pt>
                <c:pt idx="2">
                  <c:v>Μεταφορές</c:v>
                </c:pt>
                <c:pt idx="3">
                  <c:v>Κεντρικές Θερμάνσεις</c:v>
                </c:pt>
                <c:pt idx="4">
                  <c:v>Γεωργία</c:v>
                </c:pt>
              </c:strCache>
            </c:strRef>
          </c:cat>
          <c:val>
            <c:numRef>
              <c:f>'[ΓΡΑΦΗΜΑΤΑ 3.13 - 3.19 GR_2020.xlsx]ΠΙΝΑΚΑΣ 3.13 NOx'!$B$2:$B$6</c:f>
              <c:numCache>
                <c:formatCode>0.00</c:formatCode>
                <c:ptCount val="5"/>
                <c:pt idx="0">
                  <c:v>2.924887802492</c:v>
                </c:pt>
                <c:pt idx="1">
                  <c:v>1.9592533811792074</c:v>
                </c:pt>
                <c:pt idx="2">
                  <c:v>4.616466384899006</c:v>
                </c:pt>
                <c:pt idx="3">
                  <c:v>0.36267133864600798</c:v>
                </c:pt>
                <c:pt idx="4">
                  <c:v>1.7180439366212281</c:v>
                </c:pt>
              </c:numCache>
            </c:numRef>
          </c:val>
          <c:extLst>
            <c:ext xmlns:c16="http://schemas.microsoft.com/office/drawing/2014/chart" uri="{C3380CC4-5D6E-409C-BE32-E72D297353CC}">
              <c16:uniqueId val="{0000000A-5543-4406-8449-2F602E4A92FD}"/>
            </c:ext>
          </c:extLst>
        </c:ser>
        <c:dLbls>
          <c:showLegendKey val="0"/>
          <c:showVal val="0"/>
          <c:showCatName val="0"/>
          <c:showSerName val="0"/>
          <c:showPercent val="0"/>
          <c:showBubbleSize val="0"/>
          <c:showLeaderLines val="1"/>
        </c:dLbls>
      </c:pie3DChart>
      <c:spPr>
        <a:noFill/>
        <a:ln>
          <a:noFill/>
        </a:ln>
        <a:effectLst/>
      </c:spPr>
    </c:plotArea>
    <c:plotVisOnly val="1"/>
    <c:dispBlanksAs val="zero"/>
    <c:showDLblsOverMax val="0"/>
  </c:chart>
  <c:spPr>
    <a:solidFill>
      <a:schemeClr val="bg1"/>
    </a:solidFill>
    <a:ln w="9525" cap="flat" cmpd="sng" algn="ctr">
      <a:noFill/>
      <a:round/>
    </a:ln>
    <a:effectLst/>
  </c:spPr>
  <c:txPr>
    <a:bodyPr/>
    <a:lstStyle/>
    <a:p>
      <a:pPr>
        <a:defRPr sz="1000" b="1">
          <a:latin typeface="Times New Roman" panose="02020603050405020304" pitchFamily="18" charset="0"/>
          <a:cs typeface="Times New Roman" panose="02020603050405020304" pitchFamily="18" charset="0"/>
        </a:defRPr>
      </a:pPr>
      <a:endParaRPr lang="LID4096"/>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7130590464271437"/>
          <c:y val="0.24686292591804404"/>
          <c:w val="0.44688504199648538"/>
          <c:h val="0.65916702217466416"/>
        </c:manualLayout>
      </c:layout>
      <c:pie3DChart>
        <c:varyColors val="1"/>
        <c:ser>
          <c:idx val="0"/>
          <c:order val="0"/>
          <c:explosion val="25"/>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418C-4DC5-BA4C-CC33695F6A5B}"/>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418C-4DC5-BA4C-CC33695F6A5B}"/>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418C-4DC5-BA4C-CC33695F6A5B}"/>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418C-4DC5-BA4C-CC33695F6A5B}"/>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418C-4DC5-BA4C-CC33695F6A5B}"/>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418C-4DC5-BA4C-CC33695F6A5B}"/>
              </c:ext>
            </c:extLst>
          </c:dPt>
          <c:dLbls>
            <c:dLbl>
              <c:idx val="0"/>
              <c:layout>
                <c:manualLayout>
                  <c:x val="0.23040412994733275"/>
                  <c:y val="7.2543094275377737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4896247240618102"/>
                      <c:h val="0.3213213213213213"/>
                    </c:manualLayout>
                  </c15:layout>
                </c:ext>
                <c:ext xmlns:c16="http://schemas.microsoft.com/office/drawing/2014/chart" uri="{C3380CC4-5D6E-409C-BE32-E72D297353CC}">
                  <c16:uniqueId val="{00000001-418C-4DC5-BA4C-CC33695F6A5B}"/>
                </c:ext>
              </c:extLst>
            </c:dLbl>
            <c:dLbl>
              <c:idx val="1"/>
              <c:layout>
                <c:manualLayout>
                  <c:x val="4.9608385044584667E-2"/>
                  <c:y val="0.2280475751341893"/>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4510124976099842"/>
                      <c:h val="0.27327327327327328"/>
                    </c:manualLayout>
                  </c15:layout>
                </c:ext>
                <c:ext xmlns:c16="http://schemas.microsoft.com/office/drawing/2014/chart" uri="{C3380CC4-5D6E-409C-BE32-E72D297353CC}">
                  <c16:uniqueId val="{00000003-418C-4DC5-BA4C-CC33695F6A5B}"/>
                </c:ext>
              </c:extLst>
            </c:dLbl>
            <c:dLbl>
              <c:idx val="2"/>
              <c:layout>
                <c:manualLayout>
                  <c:x val="-7.5368757713232856E-2"/>
                  <c:y val="0.1319774893003238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5227373068432674"/>
                      <c:h val="0.22522522522522526"/>
                    </c:manualLayout>
                  </c15:layout>
                </c:ext>
                <c:ext xmlns:c16="http://schemas.microsoft.com/office/drawing/2014/chart" uri="{C3380CC4-5D6E-409C-BE32-E72D297353CC}">
                  <c16:uniqueId val="{00000005-418C-4DC5-BA4C-CC33695F6A5B}"/>
                </c:ext>
              </c:extLst>
            </c:dLbl>
            <c:dLbl>
              <c:idx val="3"/>
              <c:layout>
                <c:manualLayout>
                  <c:x val="-0.18604126470946097"/>
                  <c:y val="0.19821238561396043"/>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7178807947019867"/>
                      <c:h val="0.30930930930930933"/>
                    </c:manualLayout>
                  </c15:layout>
                </c:ext>
                <c:ext xmlns:c16="http://schemas.microsoft.com/office/drawing/2014/chart" uri="{C3380CC4-5D6E-409C-BE32-E72D297353CC}">
                  <c16:uniqueId val="{00000007-418C-4DC5-BA4C-CC33695F6A5B}"/>
                </c:ext>
              </c:extLst>
            </c:dLbl>
            <c:dLbl>
              <c:idx val="4"/>
              <c:layout>
                <c:manualLayout>
                  <c:x val="-0.21814604300290277"/>
                  <c:y val="-0.1786266581542172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19271523178807948"/>
                      <c:h val="0.15615615615615616"/>
                    </c:manualLayout>
                  </c15:layout>
                </c:ext>
                <c:ext xmlns:c16="http://schemas.microsoft.com/office/drawing/2014/chart" uri="{C3380CC4-5D6E-409C-BE32-E72D297353CC}">
                  <c16:uniqueId val="{00000009-418C-4DC5-BA4C-CC33695F6A5B}"/>
                </c:ext>
              </c:extLst>
            </c:dLbl>
            <c:dLbl>
              <c:idx val="5"/>
              <c:layout>
                <c:manualLayout>
                  <c:x val="6.7738262849594139E-2"/>
                  <c:y val="-0.12265210091981747"/>
                </c:manualLayout>
              </c:layout>
              <c:showLegendKey val="0"/>
              <c:showVal val="0"/>
              <c:showCatName val="1"/>
              <c:showSerName val="0"/>
              <c:showPercent val="1"/>
              <c:showBubbleSize val="0"/>
              <c:extLst>
                <c:ext xmlns:c15="http://schemas.microsoft.com/office/drawing/2012/chart" uri="{CE6537A1-D6FC-4f65-9D91-7224C49458BB}">
                  <c15:layout>
                    <c:manualLayout>
                      <c:w val="0.27889624724061807"/>
                      <c:h val="0.24924924924924924"/>
                    </c:manualLayout>
                  </c15:layout>
                </c:ext>
                <c:ext xmlns:c16="http://schemas.microsoft.com/office/drawing/2014/chart" uri="{C3380CC4-5D6E-409C-BE32-E72D297353CC}">
                  <c16:uniqueId val="{0000000B-418C-4DC5-BA4C-CC33695F6A5B}"/>
                </c:ext>
              </c:extLst>
            </c:dLbl>
            <c:numFmt formatCode="0%" sourceLinked="0"/>
            <c:spPr>
              <a:noFill/>
              <a:ln>
                <a:noFill/>
              </a:ln>
              <a:effectLst/>
            </c:spPr>
            <c:txPr>
              <a:bodyPr rot="0" spcFirstLastPara="1" vertOverflow="ellipsis" vert="horz" wrap="square" anchor="ctr" anchorCtr="1"/>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ID4096"/>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'[ΓΡΑΦΗΜΑΤΑ 3.13 - 3.19 GR_2020.xlsx]ΠΙΝΑΚΑΣ 3.14 CO'!$A$8:$A$13</c:f>
              <c:strCache>
                <c:ptCount val="6"/>
                <c:pt idx="0">
                  <c:v>Παραγωγή Ενέργειας</c:v>
                </c:pt>
                <c:pt idx="1">
                  <c:v>Βιομηχανία</c:v>
                </c:pt>
                <c:pt idx="2">
                  <c:v>Μεταφορές</c:v>
                </c:pt>
                <c:pt idx="3">
                  <c:v>Κεντρικές Θερμάνσεις</c:v>
                </c:pt>
                <c:pt idx="4">
                  <c:v>Γεωργία</c:v>
                </c:pt>
                <c:pt idx="5">
                  <c:v>Διαχείριση Αποβλήτων</c:v>
                </c:pt>
              </c:strCache>
            </c:strRef>
          </c:cat>
          <c:val>
            <c:numRef>
              <c:f>'[ΓΡΑΦΗΜΑΤΑ 3.13 - 3.19 GR_2020.xlsx]ΠΙΝΑΚΑΣ 3.14 CO'!$B$8:$B$13</c:f>
              <c:numCache>
                <c:formatCode>0.00</c:formatCode>
                <c:ptCount val="6"/>
                <c:pt idx="0">
                  <c:v>0.36030417378099994</c:v>
                </c:pt>
                <c:pt idx="1">
                  <c:v>2.7384498958629435</c:v>
                </c:pt>
                <c:pt idx="2">
                  <c:v>5.1565624696063033</c:v>
                </c:pt>
                <c:pt idx="3">
                  <c:v>0.21182023990516319</c:v>
                </c:pt>
                <c:pt idx="4">
                  <c:v>0.29454224787780559</c:v>
                </c:pt>
                <c:pt idx="5">
                  <c:v>4.0341677419354842E-2</c:v>
                </c:pt>
              </c:numCache>
            </c:numRef>
          </c:val>
          <c:extLst>
            <c:ext xmlns:c16="http://schemas.microsoft.com/office/drawing/2014/chart" uri="{C3380CC4-5D6E-409C-BE32-E72D297353CC}">
              <c16:uniqueId val="{0000000C-418C-4DC5-BA4C-CC33695F6A5B}"/>
            </c:ext>
          </c:extLst>
        </c:ser>
        <c:dLbls>
          <c:showLegendKey val="0"/>
          <c:showVal val="0"/>
          <c:showCatName val="0"/>
          <c:showSerName val="0"/>
          <c:showPercent val="0"/>
          <c:showBubbleSize val="0"/>
          <c:showLeaderLines val="1"/>
        </c:dLbls>
      </c:pie3DChart>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LID4096"/>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6217281660681591"/>
          <c:y val="0.24899643254500634"/>
          <c:w val="0.41192815691649848"/>
          <c:h val="0.59638671166445412"/>
        </c:manualLayout>
      </c:layout>
      <c:pie3DChart>
        <c:varyColors val="1"/>
        <c:ser>
          <c:idx val="0"/>
          <c:order val="0"/>
          <c:explosion val="25"/>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1953-4FB7-95E9-DE8104B38D7B}"/>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1953-4FB7-95E9-DE8104B38D7B}"/>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1953-4FB7-95E9-DE8104B38D7B}"/>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1953-4FB7-95E9-DE8104B38D7B}"/>
              </c:ext>
            </c:extLst>
          </c:dPt>
          <c:dPt>
            <c:idx val="4"/>
            <c:bubble3D val="0"/>
            <c:explosion val="24"/>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1953-4FB7-95E9-DE8104B38D7B}"/>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1953-4FB7-95E9-DE8104B38D7B}"/>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1953-4FB7-95E9-DE8104B38D7B}"/>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1953-4FB7-95E9-DE8104B38D7B}"/>
              </c:ext>
            </c:extLst>
          </c:dPt>
          <c:dLbls>
            <c:dLbl>
              <c:idx val="0"/>
              <c:layout>
                <c:manualLayout>
                  <c:x val="7.3956255468066487E-2"/>
                  <c:y val="-0.132095057885206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6395555555555555"/>
                      <c:h val="0.23514211886304909"/>
                    </c:manualLayout>
                  </c15:layout>
                </c:ext>
                <c:ext xmlns:c16="http://schemas.microsoft.com/office/drawing/2014/chart" uri="{C3380CC4-5D6E-409C-BE32-E72D297353CC}">
                  <c16:uniqueId val="{00000001-1953-4FB7-95E9-DE8104B38D7B}"/>
                </c:ext>
              </c:extLst>
            </c:dLbl>
            <c:dLbl>
              <c:idx val="1"/>
              <c:layout>
                <c:manualLayout>
                  <c:x val="9.5782502187226518E-2"/>
                  <c:y val="-0.10671590469795927"/>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8062222222222216"/>
                      <c:h val="0.15245478036175711"/>
                    </c:manualLayout>
                  </c15:layout>
                </c:ext>
                <c:ext xmlns:c16="http://schemas.microsoft.com/office/drawing/2014/chart" uri="{C3380CC4-5D6E-409C-BE32-E72D297353CC}">
                  <c16:uniqueId val="{00000003-1953-4FB7-95E9-DE8104B38D7B}"/>
                </c:ext>
              </c:extLst>
            </c:dLbl>
            <c:dLbl>
              <c:idx val="2"/>
              <c:layout>
                <c:manualLayout>
                  <c:x val="0.10003429571303588"/>
                  <c:y val="1.1012635048525898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3284444444444444"/>
                      <c:h val="0.23514211886304909"/>
                    </c:manualLayout>
                  </c15:layout>
                </c:ext>
                <c:ext xmlns:c16="http://schemas.microsoft.com/office/drawing/2014/chart" uri="{C3380CC4-5D6E-409C-BE32-E72D297353CC}">
                  <c16:uniqueId val="{00000005-1953-4FB7-95E9-DE8104B38D7B}"/>
                </c:ext>
              </c:extLst>
            </c:dLbl>
            <c:dLbl>
              <c:idx val="3"/>
              <c:layout>
                <c:manualLayout>
                  <c:x val="6.8364304461942263E-2"/>
                  <c:y val="0.25259476286394433"/>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5675555555555557"/>
                      <c:h val="0.31266149870801035"/>
                    </c:manualLayout>
                  </c15:layout>
                </c:ext>
                <c:ext xmlns:c16="http://schemas.microsoft.com/office/drawing/2014/chart" uri="{C3380CC4-5D6E-409C-BE32-E72D297353CC}">
                  <c16:uniqueId val="{00000007-1953-4FB7-95E9-DE8104B38D7B}"/>
                </c:ext>
              </c:extLst>
            </c:dLbl>
            <c:dLbl>
              <c:idx val="4"/>
              <c:layout>
                <c:manualLayout>
                  <c:x val="-0.10528083989501312"/>
                  <c:y val="5.0566237359864902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1764444444444445"/>
                      <c:h val="0.25322997416020671"/>
                    </c:manualLayout>
                  </c15:layout>
                </c:ext>
                <c:ext xmlns:c16="http://schemas.microsoft.com/office/drawing/2014/chart" uri="{C3380CC4-5D6E-409C-BE32-E72D297353CC}">
                  <c16:uniqueId val="{00000009-1953-4FB7-95E9-DE8104B38D7B}"/>
                </c:ext>
              </c:extLst>
            </c:dLbl>
            <c:dLbl>
              <c:idx val="5"/>
              <c:layout>
                <c:manualLayout>
                  <c:x val="-5.5780227471566052E-2"/>
                  <c:y val="8.434271297483163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1953-4FB7-95E9-DE8104B38D7B}"/>
                </c:ext>
              </c:extLst>
            </c:dLbl>
            <c:dLbl>
              <c:idx val="6"/>
              <c:layout>
                <c:manualLayout>
                  <c:x val="3.1938757655293076E-3"/>
                  <c:y val="-0.12134733158355206"/>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7799999999999997"/>
                      <c:h val="0.21705426356589147"/>
                    </c:manualLayout>
                  </c15:layout>
                </c:ext>
                <c:ext xmlns:c16="http://schemas.microsoft.com/office/drawing/2014/chart" uri="{C3380CC4-5D6E-409C-BE32-E72D297353CC}">
                  <c16:uniqueId val="{0000000D-1953-4FB7-95E9-DE8104B38D7B}"/>
                </c:ext>
              </c:extLst>
            </c:dLbl>
            <c:dLbl>
              <c:idx val="7"/>
              <c:layout>
                <c:manualLayout>
                  <c:x val="0.12571811023622043"/>
                  <c:y val="-0.18318175344361023"/>
                </c:manualLayout>
              </c:layout>
              <c:showLegendKey val="0"/>
              <c:showVal val="0"/>
              <c:showCatName val="1"/>
              <c:showSerName val="0"/>
              <c:showPercent val="1"/>
              <c:showBubbleSize val="0"/>
              <c:extLst>
                <c:ext xmlns:c15="http://schemas.microsoft.com/office/drawing/2012/chart" uri="{CE6537A1-D6FC-4f65-9D91-7224C49458BB}">
                  <c15:layout>
                    <c:manualLayout>
                      <c:w val="0.26297777777777775"/>
                      <c:h val="0.26873385012919898"/>
                    </c:manualLayout>
                  </c15:layout>
                </c:ext>
                <c:ext xmlns:c16="http://schemas.microsoft.com/office/drawing/2014/chart" uri="{C3380CC4-5D6E-409C-BE32-E72D297353CC}">
                  <c16:uniqueId val="{0000000F-1953-4FB7-95E9-DE8104B38D7B}"/>
                </c:ext>
              </c:extLst>
            </c:dLbl>
            <c:numFmt formatCode="0%" sourceLinked="0"/>
            <c:spPr>
              <a:noFill/>
              <a:ln>
                <a:noFill/>
              </a:ln>
              <a:effectLst/>
            </c:spPr>
            <c:txPr>
              <a:bodyPr rot="0" spcFirstLastPara="1" vertOverflow="ellipsis" vert="horz" wrap="square" anchor="ctr" anchorCtr="1"/>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ID4096"/>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'[ΓΡΑΦΗΜΑΤΑ 3.13 - 3.19 GR_2020.xlsx]ΠΙΝΑΚΑΣ 3.15 NMVOC'!$A$8:$A$15</c:f>
              <c:strCache>
                <c:ptCount val="8"/>
                <c:pt idx="0">
                  <c:v>Ενέργεια &amp; Βιομηχανία</c:v>
                </c:pt>
                <c:pt idx="1">
                  <c:v>Μεταφορές</c:v>
                </c:pt>
                <c:pt idx="2">
                  <c:v>Κεντρικές Θερμάνεις</c:v>
                </c:pt>
                <c:pt idx="3">
                  <c:v>Διακίνηση Πετρελαιοειδών</c:v>
                </c:pt>
                <c:pt idx="4">
                  <c:v>Χρήση Διαλυτών</c:v>
                </c:pt>
                <c:pt idx="5">
                  <c:v>Γεωργία</c:v>
                </c:pt>
                <c:pt idx="6">
                  <c:v>Ανεξέλεγκτη Καύση</c:v>
                </c:pt>
                <c:pt idx="7">
                  <c:v>Διαχείριση Ζωικών Αποβλήτων</c:v>
                </c:pt>
              </c:strCache>
            </c:strRef>
          </c:cat>
          <c:val>
            <c:numRef>
              <c:f>'[ΓΡΑΦΗΜΑΤΑ 3.13 - 3.19 GR_2020.xlsx]ΠΙΝΑΚΑΣ 3.15 NMVOC'!$B$8:$B$15</c:f>
              <c:numCache>
                <c:formatCode>0.000</c:formatCode>
                <c:ptCount val="8"/>
                <c:pt idx="0">
                  <c:v>0.34306204469790313</c:v>
                </c:pt>
                <c:pt idx="1">
                  <c:v>1.3506107706987331</c:v>
                </c:pt>
                <c:pt idx="2">
                  <c:v>2.3674190481148324E-2</c:v>
                </c:pt>
                <c:pt idx="3">
                  <c:v>0.35593085916390882</c:v>
                </c:pt>
                <c:pt idx="4">
                  <c:v>3.1169703242276001</c:v>
                </c:pt>
                <c:pt idx="5">
                  <c:v>0.39098881450063627</c:v>
                </c:pt>
                <c:pt idx="6">
                  <c:v>9.5894999999999997E-4</c:v>
                </c:pt>
                <c:pt idx="7">
                  <c:v>1.5393648749843714</c:v>
                </c:pt>
              </c:numCache>
            </c:numRef>
          </c:val>
          <c:extLst>
            <c:ext xmlns:c16="http://schemas.microsoft.com/office/drawing/2014/chart" uri="{C3380CC4-5D6E-409C-BE32-E72D297353CC}">
              <c16:uniqueId val="{00000010-1953-4FB7-95E9-DE8104B38D7B}"/>
            </c:ext>
          </c:extLst>
        </c:ser>
        <c:dLbls>
          <c:showLegendKey val="0"/>
          <c:showVal val="0"/>
          <c:showCatName val="0"/>
          <c:showSerName val="0"/>
          <c:showPercent val="0"/>
          <c:showBubbleSize val="0"/>
          <c:showLeaderLines val="1"/>
        </c:dLbls>
      </c:pie3DChart>
      <c:spPr>
        <a:noFill/>
        <a:ln>
          <a:noFill/>
        </a:ln>
        <a:effectLst/>
      </c:spPr>
    </c:plotArea>
    <c:plotVisOnly val="1"/>
    <c:dispBlanksAs val="zero"/>
    <c:showDLblsOverMax val="0"/>
  </c:chart>
  <c:spPr>
    <a:solidFill>
      <a:schemeClr val="bg1"/>
    </a:solidFill>
    <a:ln w="9525" cap="flat" cmpd="sng" algn="ctr">
      <a:noFill/>
      <a:round/>
    </a:ln>
    <a:effectLst/>
  </c:spPr>
  <c:txPr>
    <a:bodyPr/>
    <a:lstStyle/>
    <a:p>
      <a:pPr>
        <a:defRPr sz="1000" b="1">
          <a:latin typeface="Times New Roman" panose="02020603050405020304" pitchFamily="18" charset="0"/>
          <a:cs typeface="Times New Roman" panose="02020603050405020304" pitchFamily="18" charset="0"/>
        </a:defRPr>
      </a:pPr>
      <a:endParaRPr lang="LID4096"/>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99ABCDA-C774-4B33-8777-3ED3616E3BD7}" type="doc">
      <dgm:prSet loTypeId="urn:microsoft.com/office/officeart/2005/8/layout/orgChart1" loCatId="hierarchy" qsTypeId="urn:microsoft.com/office/officeart/2005/8/quickstyle/simple1" qsCatId="simple" csTypeId="urn:microsoft.com/office/officeart/2005/8/colors/accent1_2" csCatId="accent1" phldr="1"/>
      <dgm:spPr/>
    </dgm:pt>
    <dgm:pt modelId="{946E2F1F-6530-49F8-86E2-A7B0125B6635}">
      <dgm:prSet/>
      <dgm:spPr/>
      <dgm:t>
        <a:bodyPr/>
        <a:lstStyle/>
        <a:p>
          <a:pPr marR="0" algn="ctr" rtl="0"/>
          <a:r>
            <a:rPr lang="el-GR" b="0" i="0" u="none" strike="noStrike" baseline="0">
              <a:latin typeface="Calibri" panose="020F0502020204030204" pitchFamily="34" charset="0"/>
            </a:rPr>
            <a:t>ΓΕΝΙΚΟΣ ΔΙΕΥΘΥΝΤΗΣ ΥΠΟΥΡΓΕΙΟΥ ΕΡΓΑΣΙΑΣ, ΚΑΙ ΚΟΙΝΩΝΙΚΩΝ ΑΣΦΑΛΙΣΕΩΝ</a:t>
          </a:r>
          <a:endParaRPr lang="en-GB"/>
        </a:p>
      </dgm:t>
    </dgm:pt>
    <dgm:pt modelId="{D7E7436E-31AD-45BC-BA95-2B1E06E7CBD7}" type="parTrans" cxnId="{1C39606E-C802-4B9B-B701-779A5CC8744A}">
      <dgm:prSet/>
      <dgm:spPr/>
      <dgm:t>
        <a:bodyPr/>
        <a:lstStyle/>
        <a:p>
          <a:endParaRPr lang="en-US"/>
        </a:p>
      </dgm:t>
    </dgm:pt>
    <dgm:pt modelId="{C7C2169F-3C94-43A6-A2FE-24FBA1DD8A17}" type="sibTrans" cxnId="{1C39606E-C802-4B9B-B701-779A5CC8744A}">
      <dgm:prSet/>
      <dgm:spPr/>
      <dgm:t>
        <a:bodyPr/>
        <a:lstStyle/>
        <a:p>
          <a:endParaRPr lang="en-US"/>
        </a:p>
      </dgm:t>
    </dgm:pt>
    <dgm:pt modelId="{D96263E3-F0C9-49C2-B93C-BC26D0657B74}">
      <dgm:prSet/>
      <dgm:spPr/>
      <dgm:t>
        <a:bodyPr/>
        <a:lstStyle/>
        <a:p>
          <a:pPr marR="0" algn="ctr" rtl="0"/>
          <a:r>
            <a:rPr lang="el-GR" b="0" i="0" u="none" strike="noStrike" baseline="0">
              <a:latin typeface="Calibri" panose="020F0502020204030204" pitchFamily="34" charset="0"/>
            </a:rPr>
            <a:t>ΠΡΟΙΣΤΑΜΕΝΟΣ ΥΠΗΡΕΣΙΑΣ ΕΠΙΘΕΩΡΗΣΕΩΝ</a:t>
          </a:r>
          <a:endParaRPr lang="en-GB"/>
        </a:p>
      </dgm:t>
    </dgm:pt>
    <dgm:pt modelId="{1960E50E-61FD-4882-BFC3-BD306ECEB8E5}" type="parTrans" cxnId="{1CE9396F-F2F3-4A19-B494-6D80EE7B1B14}">
      <dgm:prSet/>
      <dgm:spPr/>
      <dgm:t>
        <a:bodyPr/>
        <a:lstStyle/>
        <a:p>
          <a:endParaRPr lang="en-US"/>
        </a:p>
      </dgm:t>
    </dgm:pt>
    <dgm:pt modelId="{56ECA4D6-59F4-4591-84D0-3F95E4BB7F2F}" type="sibTrans" cxnId="{1CE9396F-F2F3-4A19-B494-6D80EE7B1B14}">
      <dgm:prSet/>
      <dgm:spPr/>
      <dgm:t>
        <a:bodyPr/>
        <a:lstStyle/>
        <a:p>
          <a:endParaRPr lang="en-US"/>
        </a:p>
      </dgm:t>
    </dgm:pt>
    <dgm:pt modelId="{F266CC43-9F48-44D0-9F31-2A409547FCB2}">
      <dgm:prSet/>
      <dgm:spPr/>
      <dgm:t>
        <a:bodyPr/>
        <a:lstStyle/>
        <a:p>
          <a:pPr marR="0" algn="ctr" rtl="0"/>
          <a:r>
            <a:rPr lang="el-GR" b="0" i="0" u="none" strike="noStrike" baseline="0">
              <a:latin typeface="Calibri" panose="020F0502020204030204" pitchFamily="34" charset="0"/>
            </a:rPr>
            <a:t>ΕΠΑΡΧΙΑ ΛΕΥΚΩΣΙΑΣ (ΕΠΙΘΕΩΡΗΤΕΣ ΚΑΙ ΒΟΗΘΟΙ ΕΠΙΘΕΩΡΗΤΕΣ)</a:t>
          </a:r>
          <a:endParaRPr lang="en-GB"/>
        </a:p>
      </dgm:t>
    </dgm:pt>
    <dgm:pt modelId="{A9CB50C7-5C3B-40E0-B0BE-6BF22F56FA15}" type="parTrans" cxnId="{C1E68A0A-D347-4BCD-9A0A-1548E4C31AD8}">
      <dgm:prSet/>
      <dgm:spPr/>
      <dgm:t>
        <a:bodyPr/>
        <a:lstStyle/>
        <a:p>
          <a:endParaRPr lang="en-US"/>
        </a:p>
      </dgm:t>
    </dgm:pt>
    <dgm:pt modelId="{E5B03484-0F97-4213-AB62-75498555BC6F}" type="sibTrans" cxnId="{C1E68A0A-D347-4BCD-9A0A-1548E4C31AD8}">
      <dgm:prSet/>
      <dgm:spPr/>
      <dgm:t>
        <a:bodyPr/>
        <a:lstStyle/>
        <a:p>
          <a:endParaRPr lang="en-US"/>
        </a:p>
      </dgm:t>
    </dgm:pt>
    <dgm:pt modelId="{6D6CAFE3-F05D-43BB-A0B8-6A10DD536C83}">
      <dgm:prSet/>
      <dgm:spPr/>
      <dgm:t>
        <a:bodyPr/>
        <a:lstStyle/>
        <a:p>
          <a:pPr marR="0" algn="ctr" rtl="0"/>
          <a:r>
            <a:rPr lang="el-GR" b="0" i="0" u="none" strike="noStrike" baseline="0">
              <a:latin typeface="Calibri" panose="020F0502020204030204" pitchFamily="34" charset="0"/>
            </a:rPr>
            <a:t>ΕΠΑΡΧΙΑ ΛΕΜΕΣΟΥ</a:t>
          </a:r>
        </a:p>
        <a:p>
          <a:pPr marR="0" algn="ctr" rtl="0"/>
          <a:r>
            <a:rPr lang="el-GR" b="0" i="0" u="none" strike="noStrike" baseline="0">
              <a:latin typeface="Calibri" panose="020F0502020204030204" pitchFamily="34" charset="0"/>
            </a:rPr>
            <a:t>(ΕΠΙΘΕΩΡΗΤΕΣ ΚΑΙ ΒΟΗΘΟΙ ΕΠΙΘΕΩΡΗΤΕΣ)</a:t>
          </a:r>
          <a:endParaRPr lang="en-GB"/>
        </a:p>
      </dgm:t>
    </dgm:pt>
    <dgm:pt modelId="{11B784B9-0F23-45FC-9F28-15936B666DE3}" type="parTrans" cxnId="{424A076D-3094-442C-B4EF-7044833AA095}">
      <dgm:prSet/>
      <dgm:spPr/>
      <dgm:t>
        <a:bodyPr/>
        <a:lstStyle/>
        <a:p>
          <a:endParaRPr lang="en-US"/>
        </a:p>
      </dgm:t>
    </dgm:pt>
    <dgm:pt modelId="{5CBDE839-C5DA-4797-A7D8-319DEA8287F7}" type="sibTrans" cxnId="{424A076D-3094-442C-B4EF-7044833AA095}">
      <dgm:prSet/>
      <dgm:spPr/>
      <dgm:t>
        <a:bodyPr/>
        <a:lstStyle/>
        <a:p>
          <a:endParaRPr lang="en-US"/>
        </a:p>
      </dgm:t>
    </dgm:pt>
    <dgm:pt modelId="{22C40074-7B6A-4EF2-A51D-4EB0E59B2BC3}">
      <dgm:prSet/>
      <dgm:spPr/>
      <dgm:t>
        <a:bodyPr/>
        <a:lstStyle/>
        <a:p>
          <a:pPr marR="0" algn="ctr" rtl="0"/>
          <a:r>
            <a:rPr lang="el-GR" b="0" i="0" u="none" strike="noStrike" baseline="0">
              <a:latin typeface="Calibri" panose="020F0502020204030204" pitchFamily="34" charset="0"/>
            </a:rPr>
            <a:t>ΕΠΑΡΧΙΑ ΛΑΡΝΑΚΑΣ / ΑΜΜΟΧΩΣΤΟΥ</a:t>
          </a:r>
        </a:p>
        <a:p>
          <a:pPr marR="0" algn="ctr" rtl="0"/>
          <a:r>
            <a:rPr lang="el-GR" b="0" i="0" u="none" strike="noStrike" baseline="0">
              <a:latin typeface="Calibri" panose="020F0502020204030204" pitchFamily="34" charset="0"/>
            </a:rPr>
            <a:t>(ΕΠΙΘΕΩΡΗΤΕΣ ΚΑΙ ΒΟΗΘΟΙ ΕΠΙΘΕΩΡΗΤΕΣ)</a:t>
          </a:r>
          <a:endParaRPr lang="en-GB"/>
        </a:p>
      </dgm:t>
    </dgm:pt>
    <dgm:pt modelId="{BD4075FB-02A4-4E09-8BC8-5997139C7A27}" type="parTrans" cxnId="{45C248BA-0A95-4135-BC11-74D4AC7A9BDB}">
      <dgm:prSet/>
      <dgm:spPr/>
      <dgm:t>
        <a:bodyPr/>
        <a:lstStyle/>
        <a:p>
          <a:endParaRPr lang="en-US"/>
        </a:p>
      </dgm:t>
    </dgm:pt>
    <dgm:pt modelId="{F34556A9-0ECE-44BB-9522-07AD680294B8}" type="sibTrans" cxnId="{45C248BA-0A95-4135-BC11-74D4AC7A9BDB}">
      <dgm:prSet/>
      <dgm:spPr/>
      <dgm:t>
        <a:bodyPr/>
        <a:lstStyle/>
        <a:p>
          <a:endParaRPr lang="en-US"/>
        </a:p>
      </dgm:t>
    </dgm:pt>
    <dgm:pt modelId="{7F15962D-51D5-4348-B24F-872FA6CC88C5}">
      <dgm:prSet/>
      <dgm:spPr/>
      <dgm:t>
        <a:bodyPr/>
        <a:lstStyle/>
        <a:p>
          <a:pPr marR="0" algn="ctr" rtl="0"/>
          <a:r>
            <a:rPr lang="el-GR" b="0" i="0" u="none" strike="noStrike" baseline="0">
              <a:latin typeface="Calibri" panose="020F0502020204030204" pitchFamily="34" charset="0"/>
            </a:rPr>
            <a:t>ΕΠΑΡΧΙΑ   ΠΑΦΟΥ </a:t>
          </a:r>
        </a:p>
        <a:p>
          <a:pPr marR="0" algn="ctr" rtl="0"/>
          <a:r>
            <a:rPr lang="el-GR" b="0" i="0" u="none" strike="noStrike" baseline="0">
              <a:latin typeface="Calibri" panose="020F0502020204030204" pitchFamily="34" charset="0"/>
            </a:rPr>
            <a:t>(ΕΠΙΘΕΩΡΗΤΕΣ ΚΑΙ ΒΟΗΘΟΙ ΕΠΙΘΕΩΡΗΤΕΣ)</a:t>
          </a:r>
          <a:endParaRPr lang="en-GB"/>
        </a:p>
      </dgm:t>
    </dgm:pt>
    <dgm:pt modelId="{5EB79B12-A007-41A6-B74A-65711EAFE539}" type="parTrans" cxnId="{5412477C-F0E9-4765-B37F-34004ECEF375}">
      <dgm:prSet/>
      <dgm:spPr/>
      <dgm:t>
        <a:bodyPr/>
        <a:lstStyle/>
        <a:p>
          <a:endParaRPr lang="en-US"/>
        </a:p>
      </dgm:t>
    </dgm:pt>
    <dgm:pt modelId="{39376061-8290-427B-985B-336D11704170}" type="sibTrans" cxnId="{5412477C-F0E9-4765-B37F-34004ECEF375}">
      <dgm:prSet/>
      <dgm:spPr/>
      <dgm:t>
        <a:bodyPr/>
        <a:lstStyle/>
        <a:p>
          <a:endParaRPr lang="en-US"/>
        </a:p>
      </dgm:t>
    </dgm:pt>
    <dgm:pt modelId="{B5CCBC98-345C-4EF6-9B15-DE3A43BE593E}">
      <dgm:prSet/>
      <dgm:spPr/>
      <dgm:t>
        <a:bodyPr/>
        <a:lstStyle/>
        <a:p>
          <a:pPr marR="0" algn="ctr" rtl="0">
            <a:lnSpc>
              <a:spcPct val="100000"/>
            </a:lnSpc>
          </a:pPr>
          <a:r>
            <a:rPr lang="el-GR" b="0" i="0" u="none" strike="noStrike" baseline="0">
              <a:latin typeface="Calibri" panose="020F0502020204030204" pitchFamily="34" charset="0"/>
            </a:rPr>
            <a:t>   ΓΡΑΜΜΑΤΕΙΑΚΟ </a:t>
          </a:r>
        </a:p>
        <a:p>
          <a:pPr marR="0" algn="ctr" rtl="0">
            <a:lnSpc>
              <a:spcPct val="100000"/>
            </a:lnSpc>
          </a:pPr>
          <a:r>
            <a:rPr lang="el-GR" b="0" i="0" u="none" strike="noStrike" baseline="0">
              <a:latin typeface="Calibri" panose="020F0502020204030204" pitchFamily="34" charset="0"/>
            </a:rPr>
            <a:t>  ΠΡΟΣΩΠΙΚΟ / ΑΡΧΕΙΟ</a:t>
          </a:r>
          <a:endParaRPr lang="en-GB"/>
        </a:p>
      </dgm:t>
    </dgm:pt>
    <dgm:pt modelId="{CD8E86A8-F944-4AAE-B07F-789DE09E736B}" type="parTrans" cxnId="{D727F8A9-A272-46ED-94A9-B8ACB5594BDC}">
      <dgm:prSet/>
      <dgm:spPr/>
      <dgm:t>
        <a:bodyPr/>
        <a:lstStyle/>
        <a:p>
          <a:endParaRPr lang="en-US"/>
        </a:p>
      </dgm:t>
    </dgm:pt>
    <dgm:pt modelId="{7AF583D5-F55E-4966-ADB8-31B409FDDDA7}" type="sibTrans" cxnId="{D727F8A9-A272-46ED-94A9-B8ACB5594BDC}">
      <dgm:prSet/>
      <dgm:spPr/>
      <dgm:t>
        <a:bodyPr/>
        <a:lstStyle/>
        <a:p>
          <a:endParaRPr lang="en-US"/>
        </a:p>
      </dgm:t>
    </dgm:pt>
    <dgm:pt modelId="{27266BFA-4391-4776-8578-DC9BF80ED198}" type="pres">
      <dgm:prSet presAssocID="{B99ABCDA-C774-4B33-8777-3ED3616E3BD7}" presName="hierChild1" presStyleCnt="0">
        <dgm:presLayoutVars>
          <dgm:orgChart val="1"/>
          <dgm:chPref val="1"/>
          <dgm:dir/>
          <dgm:animOne val="branch"/>
          <dgm:animLvl val="lvl"/>
          <dgm:resizeHandles/>
        </dgm:presLayoutVars>
      </dgm:prSet>
      <dgm:spPr/>
    </dgm:pt>
    <dgm:pt modelId="{6E7E1B51-8320-47D3-9F01-066F27002554}" type="pres">
      <dgm:prSet presAssocID="{946E2F1F-6530-49F8-86E2-A7B0125B6635}" presName="hierRoot1" presStyleCnt="0">
        <dgm:presLayoutVars>
          <dgm:hierBranch/>
        </dgm:presLayoutVars>
      </dgm:prSet>
      <dgm:spPr/>
    </dgm:pt>
    <dgm:pt modelId="{4FF59AF1-ADB8-4F47-B449-DFA517CAAF5E}" type="pres">
      <dgm:prSet presAssocID="{946E2F1F-6530-49F8-86E2-A7B0125B6635}" presName="rootComposite1" presStyleCnt="0"/>
      <dgm:spPr/>
    </dgm:pt>
    <dgm:pt modelId="{71A112EE-885D-4DBE-BFB3-F7468D3BC6C8}" type="pres">
      <dgm:prSet presAssocID="{946E2F1F-6530-49F8-86E2-A7B0125B6635}" presName="rootText1" presStyleLbl="node0" presStyleIdx="0" presStyleCnt="1">
        <dgm:presLayoutVars>
          <dgm:chPref val="3"/>
        </dgm:presLayoutVars>
      </dgm:prSet>
      <dgm:spPr/>
    </dgm:pt>
    <dgm:pt modelId="{DC0727EF-D721-4CA9-AADD-69039AAD27E1}" type="pres">
      <dgm:prSet presAssocID="{946E2F1F-6530-49F8-86E2-A7B0125B6635}" presName="rootConnector1" presStyleLbl="node1" presStyleIdx="0" presStyleCnt="0"/>
      <dgm:spPr/>
    </dgm:pt>
    <dgm:pt modelId="{96F284B2-C5CE-4065-9030-0B9020DE7C87}" type="pres">
      <dgm:prSet presAssocID="{946E2F1F-6530-49F8-86E2-A7B0125B6635}" presName="hierChild2" presStyleCnt="0"/>
      <dgm:spPr/>
    </dgm:pt>
    <dgm:pt modelId="{8AD8E365-0E52-4968-A1BF-7717F0AE0C24}" type="pres">
      <dgm:prSet presAssocID="{1960E50E-61FD-4882-BFC3-BD306ECEB8E5}" presName="Name35" presStyleLbl="parChTrans1D2" presStyleIdx="0" presStyleCnt="1"/>
      <dgm:spPr/>
    </dgm:pt>
    <dgm:pt modelId="{8E5D4638-D35F-424E-B57A-265D67B1B22B}" type="pres">
      <dgm:prSet presAssocID="{D96263E3-F0C9-49C2-B93C-BC26D0657B74}" presName="hierRoot2" presStyleCnt="0">
        <dgm:presLayoutVars>
          <dgm:hierBranch/>
        </dgm:presLayoutVars>
      </dgm:prSet>
      <dgm:spPr/>
    </dgm:pt>
    <dgm:pt modelId="{DB39FF0F-A163-4EDA-BCC0-42C63679F1A1}" type="pres">
      <dgm:prSet presAssocID="{D96263E3-F0C9-49C2-B93C-BC26D0657B74}" presName="rootComposite" presStyleCnt="0"/>
      <dgm:spPr/>
    </dgm:pt>
    <dgm:pt modelId="{9426A7B7-5F1F-4427-861D-4BB05A352FE9}" type="pres">
      <dgm:prSet presAssocID="{D96263E3-F0C9-49C2-B93C-BC26D0657B74}" presName="rootText" presStyleLbl="node2" presStyleIdx="0" presStyleCnt="1">
        <dgm:presLayoutVars>
          <dgm:chPref val="3"/>
        </dgm:presLayoutVars>
      </dgm:prSet>
      <dgm:spPr/>
    </dgm:pt>
    <dgm:pt modelId="{66D8D408-B547-4349-B177-C0857C5C0E92}" type="pres">
      <dgm:prSet presAssocID="{D96263E3-F0C9-49C2-B93C-BC26D0657B74}" presName="rootConnector" presStyleLbl="node2" presStyleIdx="0" presStyleCnt="1"/>
      <dgm:spPr/>
    </dgm:pt>
    <dgm:pt modelId="{434038A8-8DA3-435F-AA90-60C150B61CE7}" type="pres">
      <dgm:prSet presAssocID="{D96263E3-F0C9-49C2-B93C-BC26D0657B74}" presName="hierChild4" presStyleCnt="0"/>
      <dgm:spPr/>
    </dgm:pt>
    <dgm:pt modelId="{0AB9C227-7B64-4E18-B1FE-C3F0D1870977}" type="pres">
      <dgm:prSet presAssocID="{A9CB50C7-5C3B-40E0-B0BE-6BF22F56FA15}" presName="Name35" presStyleLbl="parChTrans1D3" presStyleIdx="0" presStyleCnt="5"/>
      <dgm:spPr/>
    </dgm:pt>
    <dgm:pt modelId="{1F650948-AC71-4C10-ACE1-4454F6A66A1E}" type="pres">
      <dgm:prSet presAssocID="{F266CC43-9F48-44D0-9F31-2A409547FCB2}" presName="hierRoot2" presStyleCnt="0">
        <dgm:presLayoutVars>
          <dgm:hierBranch val="r"/>
        </dgm:presLayoutVars>
      </dgm:prSet>
      <dgm:spPr/>
    </dgm:pt>
    <dgm:pt modelId="{1F289C7A-2756-4A1E-BAD9-A4036402DF26}" type="pres">
      <dgm:prSet presAssocID="{F266CC43-9F48-44D0-9F31-2A409547FCB2}" presName="rootComposite" presStyleCnt="0"/>
      <dgm:spPr/>
    </dgm:pt>
    <dgm:pt modelId="{D764F574-890C-44B5-83B4-2A67347D30EF}" type="pres">
      <dgm:prSet presAssocID="{F266CC43-9F48-44D0-9F31-2A409547FCB2}" presName="rootText" presStyleLbl="node3" presStyleIdx="0" presStyleCnt="5">
        <dgm:presLayoutVars>
          <dgm:chPref val="3"/>
        </dgm:presLayoutVars>
      </dgm:prSet>
      <dgm:spPr/>
    </dgm:pt>
    <dgm:pt modelId="{2B6DB53B-0D36-4590-ABB8-5582ADC29641}" type="pres">
      <dgm:prSet presAssocID="{F266CC43-9F48-44D0-9F31-2A409547FCB2}" presName="rootConnector" presStyleLbl="node3" presStyleIdx="0" presStyleCnt="5"/>
      <dgm:spPr/>
    </dgm:pt>
    <dgm:pt modelId="{EA8FB3FF-314F-4BAE-AA98-B8A10EBBD9E0}" type="pres">
      <dgm:prSet presAssocID="{F266CC43-9F48-44D0-9F31-2A409547FCB2}" presName="hierChild4" presStyleCnt="0"/>
      <dgm:spPr/>
    </dgm:pt>
    <dgm:pt modelId="{9E8DC403-82AF-46F2-A915-21D23C5AEF67}" type="pres">
      <dgm:prSet presAssocID="{F266CC43-9F48-44D0-9F31-2A409547FCB2}" presName="hierChild5" presStyleCnt="0"/>
      <dgm:spPr/>
    </dgm:pt>
    <dgm:pt modelId="{4FD686B0-2017-437F-970E-02A7EC91A733}" type="pres">
      <dgm:prSet presAssocID="{11B784B9-0F23-45FC-9F28-15936B666DE3}" presName="Name35" presStyleLbl="parChTrans1D3" presStyleIdx="1" presStyleCnt="5"/>
      <dgm:spPr/>
    </dgm:pt>
    <dgm:pt modelId="{8E4BD03F-3FB3-47BB-9022-E3EF39D88B83}" type="pres">
      <dgm:prSet presAssocID="{6D6CAFE3-F05D-43BB-A0B8-6A10DD536C83}" presName="hierRoot2" presStyleCnt="0">
        <dgm:presLayoutVars>
          <dgm:hierBranch val="r"/>
        </dgm:presLayoutVars>
      </dgm:prSet>
      <dgm:spPr/>
    </dgm:pt>
    <dgm:pt modelId="{80FA0DFC-CC4F-48F2-B89E-59FA33F00160}" type="pres">
      <dgm:prSet presAssocID="{6D6CAFE3-F05D-43BB-A0B8-6A10DD536C83}" presName="rootComposite" presStyleCnt="0"/>
      <dgm:spPr/>
    </dgm:pt>
    <dgm:pt modelId="{2274D01F-3D40-493B-AB75-EB9986147740}" type="pres">
      <dgm:prSet presAssocID="{6D6CAFE3-F05D-43BB-A0B8-6A10DD536C83}" presName="rootText" presStyleLbl="node3" presStyleIdx="1" presStyleCnt="5">
        <dgm:presLayoutVars>
          <dgm:chPref val="3"/>
        </dgm:presLayoutVars>
      </dgm:prSet>
      <dgm:spPr/>
    </dgm:pt>
    <dgm:pt modelId="{55174E51-095B-4879-9157-7DF014ECE488}" type="pres">
      <dgm:prSet presAssocID="{6D6CAFE3-F05D-43BB-A0B8-6A10DD536C83}" presName="rootConnector" presStyleLbl="node3" presStyleIdx="1" presStyleCnt="5"/>
      <dgm:spPr/>
    </dgm:pt>
    <dgm:pt modelId="{BB3B2E75-0D6E-4777-85B7-C45EB596D22C}" type="pres">
      <dgm:prSet presAssocID="{6D6CAFE3-F05D-43BB-A0B8-6A10DD536C83}" presName="hierChild4" presStyleCnt="0"/>
      <dgm:spPr/>
    </dgm:pt>
    <dgm:pt modelId="{02D7949D-55B7-498A-AE89-262C6352A443}" type="pres">
      <dgm:prSet presAssocID="{6D6CAFE3-F05D-43BB-A0B8-6A10DD536C83}" presName="hierChild5" presStyleCnt="0"/>
      <dgm:spPr/>
    </dgm:pt>
    <dgm:pt modelId="{BD6EED52-8C72-43E8-8C26-E847FF93475B}" type="pres">
      <dgm:prSet presAssocID="{BD4075FB-02A4-4E09-8BC8-5997139C7A27}" presName="Name35" presStyleLbl="parChTrans1D3" presStyleIdx="2" presStyleCnt="5"/>
      <dgm:spPr/>
    </dgm:pt>
    <dgm:pt modelId="{49C67448-0528-4FD1-8294-F1A1F03237E7}" type="pres">
      <dgm:prSet presAssocID="{22C40074-7B6A-4EF2-A51D-4EB0E59B2BC3}" presName="hierRoot2" presStyleCnt="0">
        <dgm:presLayoutVars>
          <dgm:hierBranch val="r"/>
        </dgm:presLayoutVars>
      </dgm:prSet>
      <dgm:spPr/>
    </dgm:pt>
    <dgm:pt modelId="{A00590DD-A394-4653-8793-A699EDFA8C19}" type="pres">
      <dgm:prSet presAssocID="{22C40074-7B6A-4EF2-A51D-4EB0E59B2BC3}" presName="rootComposite" presStyleCnt="0"/>
      <dgm:spPr/>
    </dgm:pt>
    <dgm:pt modelId="{949B73AB-90EA-4EA6-8CAF-31C9D2C608F4}" type="pres">
      <dgm:prSet presAssocID="{22C40074-7B6A-4EF2-A51D-4EB0E59B2BC3}" presName="rootText" presStyleLbl="node3" presStyleIdx="2" presStyleCnt="5">
        <dgm:presLayoutVars>
          <dgm:chPref val="3"/>
        </dgm:presLayoutVars>
      </dgm:prSet>
      <dgm:spPr/>
    </dgm:pt>
    <dgm:pt modelId="{204E99FD-D625-4F49-8402-C6ECEA31EFE3}" type="pres">
      <dgm:prSet presAssocID="{22C40074-7B6A-4EF2-A51D-4EB0E59B2BC3}" presName="rootConnector" presStyleLbl="node3" presStyleIdx="2" presStyleCnt="5"/>
      <dgm:spPr/>
    </dgm:pt>
    <dgm:pt modelId="{BAA16E00-2079-4183-8EAF-220E088C9E7B}" type="pres">
      <dgm:prSet presAssocID="{22C40074-7B6A-4EF2-A51D-4EB0E59B2BC3}" presName="hierChild4" presStyleCnt="0"/>
      <dgm:spPr/>
    </dgm:pt>
    <dgm:pt modelId="{F1793A7F-52B3-420B-999B-FE11B957169A}" type="pres">
      <dgm:prSet presAssocID="{22C40074-7B6A-4EF2-A51D-4EB0E59B2BC3}" presName="hierChild5" presStyleCnt="0"/>
      <dgm:spPr/>
    </dgm:pt>
    <dgm:pt modelId="{DCED3A51-8CD3-46D2-98E0-4EC996DA76B1}" type="pres">
      <dgm:prSet presAssocID="{5EB79B12-A007-41A6-B74A-65711EAFE539}" presName="Name35" presStyleLbl="parChTrans1D3" presStyleIdx="3" presStyleCnt="5"/>
      <dgm:spPr/>
    </dgm:pt>
    <dgm:pt modelId="{6235348A-0156-41A7-878D-5A2641DDD3C0}" type="pres">
      <dgm:prSet presAssocID="{7F15962D-51D5-4348-B24F-872FA6CC88C5}" presName="hierRoot2" presStyleCnt="0">
        <dgm:presLayoutVars>
          <dgm:hierBranch val="r"/>
        </dgm:presLayoutVars>
      </dgm:prSet>
      <dgm:spPr/>
    </dgm:pt>
    <dgm:pt modelId="{332E9A94-280F-49E5-AD73-2B683B3E8AF0}" type="pres">
      <dgm:prSet presAssocID="{7F15962D-51D5-4348-B24F-872FA6CC88C5}" presName="rootComposite" presStyleCnt="0"/>
      <dgm:spPr/>
    </dgm:pt>
    <dgm:pt modelId="{85A9B241-4ECE-40AC-B7C9-8722C6F1A5D6}" type="pres">
      <dgm:prSet presAssocID="{7F15962D-51D5-4348-B24F-872FA6CC88C5}" presName="rootText" presStyleLbl="node3" presStyleIdx="3" presStyleCnt="5">
        <dgm:presLayoutVars>
          <dgm:chPref val="3"/>
        </dgm:presLayoutVars>
      </dgm:prSet>
      <dgm:spPr/>
    </dgm:pt>
    <dgm:pt modelId="{C15BBF84-2286-4EBA-904F-1290168F2F12}" type="pres">
      <dgm:prSet presAssocID="{7F15962D-51D5-4348-B24F-872FA6CC88C5}" presName="rootConnector" presStyleLbl="node3" presStyleIdx="3" presStyleCnt="5"/>
      <dgm:spPr/>
    </dgm:pt>
    <dgm:pt modelId="{F4DEB3D9-3089-4C2C-BA04-988E523E0D2F}" type="pres">
      <dgm:prSet presAssocID="{7F15962D-51D5-4348-B24F-872FA6CC88C5}" presName="hierChild4" presStyleCnt="0"/>
      <dgm:spPr/>
    </dgm:pt>
    <dgm:pt modelId="{BC2BBB93-70D9-4AF7-BEB3-E2F9B8F35C18}" type="pres">
      <dgm:prSet presAssocID="{7F15962D-51D5-4348-B24F-872FA6CC88C5}" presName="hierChild5" presStyleCnt="0"/>
      <dgm:spPr/>
    </dgm:pt>
    <dgm:pt modelId="{CC2C8338-2BB5-4F43-9A7D-C42D0A04C5D8}" type="pres">
      <dgm:prSet presAssocID="{CD8E86A8-F944-4AAE-B07F-789DE09E736B}" presName="Name35" presStyleLbl="parChTrans1D3" presStyleIdx="4" presStyleCnt="5"/>
      <dgm:spPr/>
    </dgm:pt>
    <dgm:pt modelId="{D03422B2-9157-4973-8B5A-91A7294A3800}" type="pres">
      <dgm:prSet presAssocID="{B5CCBC98-345C-4EF6-9B15-DE3A43BE593E}" presName="hierRoot2" presStyleCnt="0">
        <dgm:presLayoutVars>
          <dgm:hierBranch val="r"/>
        </dgm:presLayoutVars>
      </dgm:prSet>
      <dgm:spPr/>
    </dgm:pt>
    <dgm:pt modelId="{64D5F23C-1B61-4D88-841F-0EBA53FF9A89}" type="pres">
      <dgm:prSet presAssocID="{B5CCBC98-345C-4EF6-9B15-DE3A43BE593E}" presName="rootComposite" presStyleCnt="0"/>
      <dgm:spPr/>
    </dgm:pt>
    <dgm:pt modelId="{21E3B11C-D623-455E-A849-6207558F0B50}" type="pres">
      <dgm:prSet presAssocID="{B5CCBC98-345C-4EF6-9B15-DE3A43BE593E}" presName="rootText" presStyleLbl="node3" presStyleIdx="4" presStyleCnt="5" custScaleX="110516">
        <dgm:presLayoutVars>
          <dgm:chPref val="3"/>
        </dgm:presLayoutVars>
      </dgm:prSet>
      <dgm:spPr/>
    </dgm:pt>
    <dgm:pt modelId="{E763471F-BE49-4575-83D6-AB153138C312}" type="pres">
      <dgm:prSet presAssocID="{B5CCBC98-345C-4EF6-9B15-DE3A43BE593E}" presName="rootConnector" presStyleLbl="node3" presStyleIdx="4" presStyleCnt="5"/>
      <dgm:spPr/>
    </dgm:pt>
    <dgm:pt modelId="{3F68CBB7-228B-4FED-B14B-7829E471E6B7}" type="pres">
      <dgm:prSet presAssocID="{B5CCBC98-345C-4EF6-9B15-DE3A43BE593E}" presName="hierChild4" presStyleCnt="0"/>
      <dgm:spPr/>
    </dgm:pt>
    <dgm:pt modelId="{FB83CBF1-0C02-4ED2-91E2-B0DE51B3C934}" type="pres">
      <dgm:prSet presAssocID="{B5CCBC98-345C-4EF6-9B15-DE3A43BE593E}" presName="hierChild5" presStyleCnt="0"/>
      <dgm:spPr/>
    </dgm:pt>
    <dgm:pt modelId="{095009E5-8921-4C28-9389-CCC7AD0EAEBA}" type="pres">
      <dgm:prSet presAssocID="{D96263E3-F0C9-49C2-B93C-BC26D0657B74}" presName="hierChild5" presStyleCnt="0"/>
      <dgm:spPr/>
    </dgm:pt>
    <dgm:pt modelId="{BBE7CB36-C8A5-4A86-85B5-26C5A8A840E7}" type="pres">
      <dgm:prSet presAssocID="{946E2F1F-6530-49F8-86E2-A7B0125B6635}" presName="hierChild3" presStyleCnt="0"/>
      <dgm:spPr/>
    </dgm:pt>
  </dgm:ptLst>
  <dgm:cxnLst>
    <dgm:cxn modelId="{77C9F309-D1B4-48F0-B093-3125BE90E0AE}" type="presOf" srcId="{22C40074-7B6A-4EF2-A51D-4EB0E59B2BC3}" destId="{204E99FD-D625-4F49-8402-C6ECEA31EFE3}" srcOrd="1" destOrd="0" presId="urn:microsoft.com/office/officeart/2005/8/layout/orgChart1"/>
    <dgm:cxn modelId="{C1E68A0A-D347-4BCD-9A0A-1548E4C31AD8}" srcId="{D96263E3-F0C9-49C2-B93C-BC26D0657B74}" destId="{F266CC43-9F48-44D0-9F31-2A409547FCB2}" srcOrd="0" destOrd="0" parTransId="{A9CB50C7-5C3B-40E0-B0BE-6BF22F56FA15}" sibTransId="{E5B03484-0F97-4213-AB62-75498555BC6F}"/>
    <dgm:cxn modelId="{1527471E-77E2-4384-B30F-116E1F6C590F}" type="presOf" srcId="{7F15962D-51D5-4348-B24F-872FA6CC88C5}" destId="{C15BBF84-2286-4EBA-904F-1290168F2F12}" srcOrd="1" destOrd="0" presId="urn:microsoft.com/office/officeart/2005/8/layout/orgChart1"/>
    <dgm:cxn modelId="{1819482F-34DA-4F18-B77D-4440D71B71D2}" type="presOf" srcId="{7F15962D-51D5-4348-B24F-872FA6CC88C5}" destId="{85A9B241-4ECE-40AC-B7C9-8722C6F1A5D6}" srcOrd="0" destOrd="0" presId="urn:microsoft.com/office/officeart/2005/8/layout/orgChart1"/>
    <dgm:cxn modelId="{AB551D36-8432-4870-AE70-CD355A185559}" type="presOf" srcId="{D96263E3-F0C9-49C2-B93C-BC26D0657B74}" destId="{9426A7B7-5F1F-4427-861D-4BB05A352FE9}" srcOrd="0" destOrd="0" presId="urn:microsoft.com/office/officeart/2005/8/layout/orgChart1"/>
    <dgm:cxn modelId="{5F58B049-B543-451E-9531-15CC8D7EC385}" type="presOf" srcId="{CD8E86A8-F944-4AAE-B07F-789DE09E736B}" destId="{CC2C8338-2BB5-4F43-9A7D-C42D0A04C5D8}" srcOrd="0" destOrd="0" presId="urn:microsoft.com/office/officeart/2005/8/layout/orgChart1"/>
    <dgm:cxn modelId="{424A076D-3094-442C-B4EF-7044833AA095}" srcId="{D96263E3-F0C9-49C2-B93C-BC26D0657B74}" destId="{6D6CAFE3-F05D-43BB-A0B8-6A10DD536C83}" srcOrd="1" destOrd="0" parTransId="{11B784B9-0F23-45FC-9F28-15936B666DE3}" sibTransId="{5CBDE839-C5DA-4797-A7D8-319DEA8287F7}"/>
    <dgm:cxn modelId="{1C39606E-C802-4B9B-B701-779A5CC8744A}" srcId="{B99ABCDA-C774-4B33-8777-3ED3616E3BD7}" destId="{946E2F1F-6530-49F8-86E2-A7B0125B6635}" srcOrd="0" destOrd="0" parTransId="{D7E7436E-31AD-45BC-BA95-2B1E06E7CBD7}" sibTransId="{C7C2169F-3C94-43A6-A2FE-24FBA1DD8A17}"/>
    <dgm:cxn modelId="{59EF6D6E-7855-482E-8B36-81F41EF68EAB}" type="presOf" srcId="{11B784B9-0F23-45FC-9F28-15936B666DE3}" destId="{4FD686B0-2017-437F-970E-02A7EC91A733}" srcOrd="0" destOrd="0" presId="urn:microsoft.com/office/officeart/2005/8/layout/orgChart1"/>
    <dgm:cxn modelId="{1CE9396F-F2F3-4A19-B494-6D80EE7B1B14}" srcId="{946E2F1F-6530-49F8-86E2-A7B0125B6635}" destId="{D96263E3-F0C9-49C2-B93C-BC26D0657B74}" srcOrd="0" destOrd="0" parTransId="{1960E50E-61FD-4882-BFC3-BD306ECEB8E5}" sibTransId="{56ECA4D6-59F4-4591-84D0-3F95E4BB7F2F}"/>
    <dgm:cxn modelId="{2AE5D550-F95C-468F-B5E8-0EE10213C971}" type="presOf" srcId="{B5CCBC98-345C-4EF6-9B15-DE3A43BE593E}" destId="{E763471F-BE49-4575-83D6-AB153138C312}" srcOrd="1" destOrd="0" presId="urn:microsoft.com/office/officeart/2005/8/layout/orgChart1"/>
    <dgm:cxn modelId="{5412477C-F0E9-4765-B37F-34004ECEF375}" srcId="{D96263E3-F0C9-49C2-B93C-BC26D0657B74}" destId="{7F15962D-51D5-4348-B24F-872FA6CC88C5}" srcOrd="3" destOrd="0" parTransId="{5EB79B12-A007-41A6-B74A-65711EAFE539}" sibTransId="{39376061-8290-427B-985B-336D11704170}"/>
    <dgm:cxn modelId="{9C038390-FA16-4CE3-8D4D-0AA6EF4BBEDC}" type="presOf" srcId="{946E2F1F-6530-49F8-86E2-A7B0125B6635}" destId="{71A112EE-885D-4DBE-BFB3-F7468D3BC6C8}" srcOrd="0" destOrd="0" presId="urn:microsoft.com/office/officeart/2005/8/layout/orgChart1"/>
    <dgm:cxn modelId="{73AC2893-98CE-4A88-A222-46FB88E1A64B}" type="presOf" srcId="{946E2F1F-6530-49F8-86E2-A7B0125B6635}" destId="{DC0727EF-D721-4CA9-AADD-69039AAD27E1}" srcOrd="1" destOrd="0" presId="urn:microsoft.com/office/officeart/2005/8/layout/orgChart1"/>
    <dgm:cxn modelId="{5AAD8199-2354-4693-9CCA-5047C38CAC2A}" type="presOf" srcId="{BD4075FB-02A4-4E09-8BC8-5997139C7A27}" destId="{BD6EED52-8C72-43E8-8C26-E847FF93475B}" srcOrd="0" destOrd="0" presId="urn:microsoft.com/office/officeart/2005/8/layout/orgChart1"/>
    <dgm:cxn modelId="{D727F8A9-A272-46ED-94A9-B8ACB5594BDC}" srcId="{D96263E3-F0C9-49C2-B93C-BC26D0657B74}" destId="{B5CCBC98-345C-4EF6-9B15-DE3A43BE593E}" srcOrd="4" destOrd="0" parTransId="{CD8E86A8-F944-4AAE-B07F-789DE09E736B}" sibTransId="{7AF583D5-F55E-4966-ADB8-31B409FDDDA7}"/>
    <dgm:cxn modelId="{45C248BA-0A95-4135-BC11-74D4AC7A9BDB}" srcId="{D96263E3-F0C9-49C2-B93C-BC26D0657B74}" destId="{22C40074-7B6A-4EF2-A51D-4EB0E59B2BC3}" srcOrd="2" destOrd="0" parTransId="{BD4075FB-02A4-4E09-8BC8-5997139C7A27}" sibTransId="{F34556A9-0ECE-44BB-9522-07AD680294B8}"/>
    <dgm:cxn modelId="{167486BB-4327-4F87-9255-563036B216BF}" type="presOf" srcId="{B5CCBC98-345C-4EF6-9B15-DE3A43BE593E}" destId="{21E3B11C-D623-455E-A849-6207558F0B50}" srcOrd="0" destOrd="0" presId="urn:microsoft.com/office/officeart/2005/8/layout/orgChart1"/>
    <dgm:cxn modelId="{88705ABE-4408-420A-8273-BF7052F3C828}" type="presOf" srcId="{6D6CAFE3-F05D-43BB-A0B8-6A10DD536C83}" destId="{55174E51-095B-4879-9157-7DF014ECE488}" srcOrd="1" destOrd="0" presId="urn:microsoft.com/office/officeart/2005/8/layout/orgChart1"/>
    <dgm:cxn modelId="{CC4C8ABE-AB36-46EC-BFAF-958A416F5620}" type="presOf" srcId="{5EB79B12-A007-41A6-B74A-65711EAFE539}" destId="{DCED3A51-8CD3-46D2-98E0-4EC996DA76B1}" srcOrd="0" destOrd="0" presId="urn:microsoft.com/office/officeart/2005/8/layout/orgChart1"/>
    <dgm:cxn modelId="{F80930C6-C1AE-4171-9344-6488450842E3}" type="presOf" srcId="{F266CC43-9F48-44D0-9F31-2A409547FCB2}" destId="{2B6DB53B-0D36-4590-ABB8-5582ADC29641}" srcOrd="1" destOrd="0" presId="urn:microsoft.com/office/officeart/2005/8/layout/orgChart1"/>
    <dgm:cxn modelId="{0E5E7CD1-F5EB-4ABF-835A-30AF1980694C}" type="presOf" srcId="{A9CB50C7-5C3B-40E0-B0BE-6BF22F56FA15}" destId="{0AB9C227-7B64-4E18-B1FE-C3F0D1870977}" srcOrd="0" destOrd="0" presId="urn:microsoft.com/office/officeart/2005/8/layout/orgChart1"/>
    <dgm:cxn modelId="{93FA1BE1-21B2-4DE0-A44C-DDE4B014B44C}" type="presOf" srcId="{B99ABCDA-C774-4B33-8777-3ED3616E3BD7}" destId="{27266BFA-4391-4776-8578-DC9BF80ED198}" srcOrd="0" destOrd="0" presId="urn:microsoft.com/office/officeart/2005/8/layout/orgChart1"/>
    <dgm:cxn modelId="{3EB415E9-8979-4FC5-AE24-ED09C5EEBA6D}" type="presOf" srcId="{6D6CAFE3-F05D-43BB-A0B8-6A10DD536C83}" destId="{2274D01F-3D40-493B-AB75-EB9986147740}" srcOrd="0" destOrd="0" presId="urn:microsoft.com/office/officeart/2005/8/layout/orgChart1"/>
    <dgm:cxn modelId="{B44BA9EF-78C4-44AF-AC8B-6660DDA6688F}" type="presOf" srcId="{D96263E3-F0C9-49C2-B93C-BC26D0657B74}" destId="{66D8D408-B547-4349-B177-C0857C5C0E92}" srcOrd="1" destOrd="0" presId="urn:microsoft.com/office/officeart/2005/8/layout/orgChart1"/>
    <dgm:cxn modelId="{D4400FF0-C015-4427-8C99-F2FD811F59F9}" type="presOf" srcId="{22C40074-7B6A-4EF2-A51D-4EB0E59B2BC3}" destId="{949B73AB-90EA-4EA6-8CAF-31C9D2C608F4}" srcOrd="0" destOrd="0" presId="urn:microsoft.com/office/officeart/2005/8/layout/orgChart1"/>
    <dgm:cxn modelId="{2E5226F0-BCDF-40F2-BE7B-C2B1B719548D}" type="presOf" srcId="{F266CC43-9F48-44D0-9F31-2A409547FCB2}" destId="{D764F574-890C-44B5-83B4-2A67347D30EF}" srcOrd="0" destOrd="0" presId="urn:microsoft.com/office/officeart/2005/8/layout/orgChart1"/>
    <dgm:cxn modelId="{667299FD-E37D-4C1E-945A-97719AEB1513}" type="presOf" srcId="{1960E50E-61FD-4882-BFC3-BD306ECEB8E5}" destId="{8AD8E365-0E52-4968-A1BF-7717F0AE0C24}" srcOrd="0" destOrd="0" presId="urn:microsoft.com/office/officeart/2005/8/layout/orgChart1"/>
    <dgm:cxn modelId="{2254A462-FE44-46C0-A205-0FFCBE2217F3}" type="presParOf" srcId="{27266BFA-4391-4776-8578-DC9BF80ED198}" destId="{6E7E1B51-8320-47D3-9F01-066F27002554}" srcOrd="0" destOrd="0" presId="urn:microsoft.com/office/officeart/2005/8/layout/orgChart1"/>
    <dgm:cxn modelId="{3F811B13-A9BF-49F6-9ECB-51CE7975A171}" type="presParOf" srcId="{6E7E1B51-8320-47D3-9F01-066F27002554}" destId="{4FF59AF1-ADB8-4F47-B449-DFA517CAAF5E}" srcOrd="0" destOrd="0" presId="urn:microsoft.com/office/officeart/2005/8/layout/orgChart1"/>
    <dgm:cxn modelId="{58AC9EEE-56B2-4D95-860C-1DCC1C8F5D8F}" type="presParOf" srcId="{4FF59AF1-ADB8-4F47-B449-DFA517CAAF5E}" destId="{71A112EE-885D-4DBE-BFB3-F7468D3BC6C8}" srcOrd="0" destOrd="0" presId="urn:microsoft.com/office/officeart/2005/8/layout/orgChart1"/>
    <dgm:cxn modelId="{D835FC28-1054-44EA-8933-D21BF19523BD}" type="presParOf" srcId="{4FF59AF1-ADB8-4F47-B449-DFA517CAAF5E}" destId="{DC0727EF-D721-4CA9-AADD-69039AAD27E1}" srcOrd="1" destOrd="0" presId="urn:microsoft.com/office/officeart/2005/8/layout/orgChart1"/>
    <dgm:cxn modelId="{3034064F-E0A7-4E5B-95ED-3423614C8D99}" type="presParOf" srcId="{6E7E1B51-8320-47D3-9F01-066F27002554}" destId="{96F284B2-C5CE-4065-9030-0B9020DE7C87}" srcOrd="1" destOrd="0" presId="urn:microsoft.com/office/officeart/2005/8/layout/orgChart1"/>
    <dgm:cxn modelId="{198F4551-BC91-4D34-9FDF-5BE88BA9EF2C}" type="presParOf" srcId="{96F284B2-C5CE-4065-9030-0B9020DE7C87}" destId="{8AD8E365-0E52-4968-A1BF-7717F0AE0C24}" srcOrd="0" destOrd="0" presId="urn:microsoft.com/office/officeart/2005/8/layout/orgChart1"/>
    <dgm:cxn modelId="{52A0C3E9-6646-4620-B56A-A1C7AE36A33E}" type="presParOf" srcId="{96F284B2-C5CE-4065-9030-0B9020DE7C87}" destId="{8E5D4638-D35F-424E-B57A-265D67B1B22B}" srcOrd="1" destOrd="0" presId="urn:microsoft.com/office/officeart/2005/8/layout/orgChart1"/>
    <dgm:cxn modelId="{4A21F720-FDE1-45CF-9AB5-B390B65D49AB}" type="presParOf" srcId="{8E5D4638-D35F-424E-B57A-265D67B1B22B}" destId="{DB39FF0F-A163-4EDA-BCC0-42C63679F1A1}" srcOrd="0" destOrd="0" presId="urn:microsoft.com/office/officeart/2005/8/layout/orgChart1"/>
    <dgm:cxn modelId="{004B363F-37AD-4257-9635-C5693A82B947}" type="presParOf" srcId="{DB39FF0F-A163-4EDA-BCC0-42C63679F1A1}" destId="{9426A7B7-5F1F-4427-861D-4BB05A352FE9}" srcOrd="0" destOrd="0" presId="urn:microsoft.com/office/officeart/2005/8/layout/orgChart1"/>
    <dgm:cxn modelId="{FD201816-C35F-41E8-B142-7BAEA84EFE3B}" type="presParOf" srcId="{DB39FF0F-A163-4EDA-BCC0-42C63679F1A1}" destId="{66D8D408-B547-4349-B177-C0857C5C0E92}" srcOrd="1" destOrd="0" presId="urn:microsoft.com/office/officeart/2005/8/layout/orgChart1"/>
    <dgm:cxn modelId="{5E3B91A4-9959-40F3-9A5D-1991341DB0EE}" type="presParOf" srcId="{8E5D4638-D35F-424E-B57A-265D67B1B22B}" destId="{434038A8-8DA3-435F-AA90-60C150B61CE7}" srcOrd="1" destOrd="0" presId="urn:microsoft.com/office/officeart/2005/8/layout/orgChart1"/>
    <dgm:cxn modelId="{E65E693D-07D7-4851-8A5C-DE2CA358FCC4}" type="presParOf" srcId="{434038A8-8DA3-435F-AA90-60C150B61CE7}" destId="{0AB9C227-7B64-4E18-B1FE-C3F0D1870977}" srcOrd="0" destOrd="0" presId="urn:microsoft.com/office/officeart/2005/8/layout/orgChart1"/>
    <dgm:cxn modelId="{BC30B006-4C88-4652-812A-3894367C0846}" type="presParOf" srcId="{434038A8-8DA3-435F-AA90-60C150B61CE7}" destId="{1F650948-AC71-4C10-ACE1-4454F6A66A1E}" srcOrd="1" destOrd="0" presId="urn:microsoft.com/office/officeart/2005/8/layout/orgChart1"/>
    <dgm:cxn modelId="{F886BB1A-1136-4DE8-AD85-52FB1053C482}" type="presParOf" srcId="{1F650948-AC71-4C10-ACE1-4454F6A66A1E}" destId="{1F289C7A-2756-4A1E-BAD9-A4036402DF26}" srcOrd="0" destOrd="0" presId="urn:microsoft.com/office/officeart/2005/8/layout/orgChart1"/>
    <dgm:cxn modelId="{F78B3E95-6C21-40F6-8B6F-B146E19B47F7}" type="presParOf" srcId="{1F289C7A-2756-4A1E-BAD9-A4036402DF26}" destId="{D764F574-890C-44B5-83B4-2A67347D30EF}" srcOrd="0" destOrd="0" presId="urn:microsoft.com/office/officeart/2005/8/layout/orgChart1"/>
    <dgm:cxn modelId="{2BCD7D84-F0D9-4E0D-8A26-49102C476D75}" type="presParOf" srcId="{1F289C7A-2756-4A1E-BAD9-A4036402DF26}" destId="{2B6DB53B-0D36-4590-ABB8-5582ADC29641}" srcOrd="1" destOrd="0" presId="urn:microsoft.com/office/officeart/2005/8/layout/orgChart1"/>
    <dgm:cxn modelId="{23AB23EB-42DB-4611-BF5D-BD1B3BF01046}" type="presParOf" srcId="{1F650948-AC71-4C10-ACE1-4454F6A66A1E}" destId="{EA8FB3FF-314F-4BAE-AA98-B8A10EBBD9E0}" srcOrd="1" destOrd="0" presId="urn:microsoft.com/office/officeart/2005/8/layout/orgChart1"/>
    <dgm:cxn modelId="{5085D6FE-C24F-47B3-810C-70CBCD884433}" type="presParOf" srcId="{1F650948-AC71-4C10-ACE1-4454F6A66A1E}" destId="{9E8DC403-82AF-46F2-A915-21D23C5AEF67}" srcOrd="2" destOrd="0" presId="urn:microsoft.com/office/officeart/2005/8/layout/orgChart1"/>
    <dgm:cxn modelId="{5C018D68-C967-4124-8321-1AFC9BAC8E90}" type="presParOf" srcId="{434038A8-8DA3-435F-AA90-60C150B61CE7}" destId="{4FD686B0-2017-437F-970E-02A7EC91A733}" srcOrd="2" destOrd="0" presId="urn:microsoft.com/office/officeart/2005/8/layout/orgChart1"/>
    <dgm:cxn modelId="{05466746-1532-469A-888A-18725AC779CE}" type="presParOf" srcId="{434038A8-8DA3-435F-AA90-60C150B61CE7}" destId="{8E4BD03F-3FB3-47BB-9022-E3EF39D88B83}" srcOrd="3" destOrd="0" presId="urn:microsoft.com/office/officeart/2005/8/layout/orgChart1"/>
    <dgm:cxn modelId="{D14FF036-ABC8-45AE-BA4D-3CDEF098B0C7}" type="presParOf" srcId="{8E4BD03F-3FB3-47BB-9022-E3EF39D88B83}" destId="{80FA0DFC-CC4F-48F2-B89E-59FA33F00160}" srcOrd="0" destOrd="0" presId="urn:microsoft.com/office/officeart/2005/8/layout/orgChart1"/>
    <dgm:cxn modelId="{C959A4E5-9276-4498-ACD7-D2CFAC2F3F33}" type="presParOf" srcId="{80FA0DFC-CC4F-48F2-B89E-59FA33F00160}" destId="{2274D01F-3D40-493B-AB75-EB9986147740}" srcOrd="0" destOrd="0" presId="urn:microsoft.com/office/officeart/2005/8/layout/orgChart1"/>
    <dgm:cxn modelId="{534365A4-534F-4A47-93B5-0200EC3575FE}" type="presParOf" srcId="{80FA0DFC-CC4F-48F2-B89E-59FA33F00160}" destId="{55174E51-095B-4879-9157-7DF014ECE488}" srcOrd="1" destOrd="0" presId="urn:microsoft.com/office/officeart/2005/8/layout/orgChart1"/>
    <dgm:cxn modelId="{4269F0D3-686C-48FF-9863-1CC8875AC491}" type="presParOf" srcId="{8E4BD03F-3FB3-47BB-9022-E3EF39D88B83}" destId="{BB3B2E75-0D6E-4777-85B7-C45EB596D22C}" srcOrd="1" destOrd="0" presId="urn:microsoft.com/office/officeart/2005/8/layout/orgChart1"/>
    <dgm:cxn modelId="{44A05323-11CB-44D6-B8C4-D757FDE8E4B0}" type="presParOf" srcId="{8E4BD03F-3FB3-47BB-9022-E3EF39D88B83}" destId="{02D7949D-55B7-498A-AE89-262C6352A443}" srcOrd="2" destOrd="0" presId="urn:microsoft.com/office/officeart/2005/8/layout/orgChart1"/>
    <dgm:cxn modelId="{CFFE9BCC-DE8C-43BF-A169-9444FDAA22EE}" type="presParOf" srcId="{434038A8-8DA3-435F-AA90-60C150B61CE7}" destId="{BD6EED52-8C72-43E8-8C26-E847FF93475B}" srcOrd="4" destOrd="0" presId="urn:microsoft.com/office/officeart/2005/8/layout/orgChart1"/>
    <dgm:cxn modelId="{4446163F-C605-4717-9408-093E845BF5DA}" type="presParOf" srcId="{434038A8-8DA3-435F-AA90-60C150B61CE7}" destId="{49C67448-0528-4FD1-8294-F1A1F03237E7}" srcOrd="5" destOrd="0" presId="urn:microsoft.com/office/officeart/2005/8/layout/orgChart1"/>
    <dgm:cxn modelId="{7EF25016-1919-4E1A-A40A-A264B8E949D7}" type="presParOf" srcId="{49C67448-0528-4FD1-8294-F1A1F03237E7}" destId="{A00590DD-A394-4653-8793-A699EDFA8C19}" srcOrd="0" destOrd="0" presId="urn:microsoft.com/office/officeart/2005/8/layout/orgChart1"/>
    <dgm:cxn modelId="{5CCD3D3D-B54B-4D8A-B8E5-136EA00776F2}" type="presParOf" srcId="{A00590DD-A394-4653-8793-A699EDFA8C19}" destId="{949B73AB-90EA-4EA6-8CAF-31C9D2C608F4}" srcOrd="0" destOrd="0" presId="urn:microsoft.com/office/officeart/2005/8/layout/orgChart1"/>
    <dgm:cxn modelId="{904C26F5-69A8-4A48-8B9A-925B5DEB2FAD}" type="presParOf" srcId="{A00590DD-A394-4653-8793-A699EDFA8C19}" destId="{204E99FD-D625-4F49-8402-C6ECEA31EFE3}" srcOrd="1" destOrd="0" presId="urn:microsoft.com/office/officeart/2005/8/layout/orgChart1"/>
    <dgm:cxn modelId="{31858875-92F9-4E85-8BA1-771CCCCC1D3D}" type="presParOf" srcId="{49C67448-0528-4FD1-8294-F1A1F03237E7}" destId="{BAA16E00-2079-4183-8EAF-220E088C9E7B}" srcOrd="1" destOrd="0" presId="urn:microsoft.com/office/officeart/2005/8/layout/orgChart1"/>
    <dgm:cxn modelId="{FFCDC5CF-21E8-4D63-98AA-57DCBEE9D1B2}" type="presParOf" srcId="{49C67448-0528-4FD1-8294-F1A1F03237E7}" destId="{F1793A7F-52B3-420B-999B-FE11B957169A}" srcOrd="2" destOrd="0" presId="urn:microsoft.com/office/officeart/2005/8/layout/orgChart1"/>
    <dgm:cxn modelId="{3A2111C6-00A0-49D8-8AD2-1C47F9186AB9}" type="presParOf" srcId="{434038A8-8DA3-435F-AA90-60C150B61CE7}" destId="{DCED3A51-8CD3-46D2-98E0-4EC996DA76B1}" srcOrd="6" destOrd="0" presId="urn:microsoft.com/office/officeart/2005/8/layout/orgChart1"/>
    <dgm:cxn modelId="{44922F99-DC09-4F4F-B80F-29E9F72FFD5A}" type="presParOf" srcId="{434038A8-8DA3-435F-AA90-60C150B61CE7}" destId="{6235348A-0156-41A7-878D-5A2641DDD3C0}" srcOrd="7" destOrd="0" presId="urn:microsoft.com/office/officeart/2005/8/layout/orgChart1"/>
    <dgm:cxn modelId="{D397B2C8-680A-4635-A262-BCB561BB0C85}" type="presParOf" srcId="{6235348A-0156-41A7-878D-5A2641DDD3C0}" destId="{332E9A94-280F-49E5-AD73-2B683B3E8AF0}" srcOrd="0" destOrd="0" presId="urn:microsoft.com/office/officeart/2005/8/layout/orgChart1"/>
    <dgm:cxn modelId="{B78B52A7-7264-43C4-860E-FC6E4A6502A7}" type="presParOf" srcId="{332E9A94-280F-49E5-AD73-2B683B3E8AF0}" destId="{85A9B241-4ECE-40AC-B7C9-8722C6F1A5D6}" srcOrd="0" destOrd="0" presId="urn:microsoft.com/office/officeart/2005/8/layout/orgChart1"/>
    <dgm:cxn modelId="{96934E50-7477-47A5-8DE1-B2DD046C4994}" type="presParOf" srcId="{332E9A94-280F-49E5-AD73-2B683B3E8AF0}" destId="{C15BBF84-2286-4EBA-904F-1290168F2F12}" srcOrd="1" destOrd="0" presId="urn:microsoft.com/office/officeart/2005/8/layout/orgChart1"/>
    <dgm:cxn modelId="{AAED3191-DC25-4079-9C14-39194D7867BA}" type="presParOf" srcId="{6235348A-0156-41A7-878D-5A2641DDD3C0}" destId="{F4DEB3D9-3089-4C2C-BA04-988E523E0D2F}" srcOrd="1" destOrd="0" presId="urn:microsoft.com/office/officeart/2005/8/layout/orgChart1"/>
    <dgm:cxn modelId="{AA448ED6-F5DE-406B-A306-44506B27BCD9}" type="presParOf" srcId="{6235348A-0156-41A7-878D-5A2641DDD3C0}" destId="{BC2BBB93-70D9-4AF7-BEB3-E2F9B8F35C18}" srcOrd="2" destOrd="0" presId="urn:microsoft.com/office/officeart/2005/8/layout/orgChart1"/>
    <dgm:cxn modelId="{BE5F3BBC-8D4D-451F-A037-CF567D79988B}" type="presParOf" srcId="{434038A8-8DA3-435F-AA90-60C150B61CE7}" destId="{CC2C8338-2BB5-4F43-9A7D-C42D0A04C5D8}" srcOrd="8" destOrd="0" presId="urn:microsoft.com/office/officeart/2005/8/layout/orgChart1"/>
    <dgm:cxn modelId="{619D3849-B708-46A8-9C7C-269CD800B3FA}" type="presParOf" srcId="{434038A8-8DA3-435F-AA90-60C150B61CE7}" destId="{D03422B2-9157-4973-8B5A-91A7294A3800}" srcOrd="9" destOrd="0" presId="urn:microsoft.com/office/officeart/2005/8/layout/orgChart1"/>
    <dgm:cxn modelId="{1AE8ED06-A057-4407-BDA2-590E353530F5}" type="presParOf" srcId="{D03422B2-9157-4973-8B5A-91A7294A3800}" destId="{64D5F23C-1B61-4D88-841F-0EBA53FF9A89}" srcOrd="0" destOrd="0" presId="urn:microsoft.com/office/officeart/2005/8/layout/orgChart1"/>
    <dgm:cxn modelId="{0EA131BB-9618-4D3B-906E-E54E277083C4}" type="presParOf" srcId="{64D5F23C-1B61-4D88-841F-0EBA53FF9A89}" destId="{21E3B11C-D623-455E-A849-6207558F0B50}" srcOrd="0" destOrd="0" presId="urn:microsoft.com/office/officeart/2005/8/layout/orgChart1"/>
    <dgm:cxn modelId="{1300ABB4-E7F9-4370-A2B6-8345B6D29CC9}" type="presParOf" srcId="{64D5F23C-1B61-4D88-841F-0EBA53FF9A89}" destId="{E763471F-BE49-4575-83D6-AB153138C312}" srcOrd="1" destOrd="0" presId="urn:microsoft.com/office/officeart/2005/8/layout/orgChart1"/>
    <dgm:cxn modelId="{90FCFD16-7C38-4F69-A91B-5E2E33722842}" type="presParOf" srcId="{D03422B2-9157-4973-8B5A-91A7294A3800}" destId="{3F68CBB7-228B-4FED-B14B-7829E471E6B7}" srcOrd="1" destOrd="0" presId="urn:microsoft.com/office/officeart/2005/8/layout/orgChart1"/>
    <dgm:cxn modelId="{D8A3B265-D4DA-4784-9238-824E24FAF4D5}" type="presParOf" srcId="{D03422B2-9157-4973-8B5A-91A7294A3800}" destId="{FB83CBF1-0C02-4ED2-91E2-B0DE51B3C934}" srcOrd="2" destOrd="0" presId="urn:microsoft.com/office/officeart/2005/8/layout/orgChart1"/>
    <dgm:cxn modelId="{732A6D3E-B8C9-45DD-8348-2F3CD364DEA2}" type="presParOf" srcId="{8E5D4638-D35F-424E-B57A-265D67B1B22B}" destId="{095009E5-8921-4C28-9389-CCC7AD0EAEBA}" srcOrd="2" destOrd="0" presId="urn:microsoft.com/office/officeart/2005/8/layout/orgChart1"/>
    <dgm:cxn modelId="{EAF38CDD-1D07-4BCD-B24F-EDBFA1A94221}" type="presParOf" srcId="{6E7E1B51-8320-47D3-9F01-066F27002554}" destId="{BBE7CB36-C8A5-4A86-85B5-26C5A8A840E7}" srcOrd="2" destOrd="0" presId="urn:microsoft.com/office/officeart/2005/8/layout/orgChart1"/>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C2C8338-2BB5-4F43-9A7D-C42D0A04C5D8}">
      <dsp:nvSpPr>
        <dsp:cNvPr id="0" name=""/>
        <dsp:cNvSpPr/>
      </dsp:nvSpPr>
      <dsp:spPr>
        <a:xfrm>
          <a:off x="3167062" y="1828373"/>
          <a:ext cx="2577529" cy="223669"/>
        </a:xfrm>
        <a:custGeom>
          <a:avLst/>
          <a:gdLst/>
          <a:ahLst/>
          <a:cxnLst/>
          <a:rect l="0" t="0" r="0" b="0"/>
          <a:pathLst>
            <a:path>
              <a:moveTo>
                <a:pt x="0" y="0"/>
              </a:moveTo>
              <a:lnTo>
                <a:pt x="0" y="111834"/>
              </a:lnTo>
              <a:lnTo>
                <a:pt x="2577529" y="111834"/>
              </a:lnTo>
              <a:lnTo>
                <a:pt x="2577529" y="22366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CED3A51-8CD3-46D2-98E0-4EC996DA76B1}">
      <dsp:nvSpPr>
        <dsp:cNvPr id="0" name=""/>
        <dsp:cNvSpPr/>
      </dsp:nvSpPr>
      <dsp:spPr>
        <a:xfrm>
          <a:off x="3167062" y="1828373"/>
          <a:ext cx="1232762" cy="223669"/>
        </a:xfrm>
        <a:custGeom>
          <a:avLst/>
          <a:gdLst/>
          <a:ahLst/>
          <a:cxnLst/>
          <a:rect l="0" t="0" r="0" b="0"/>
          <a:pathLst>
            <a:path>
              <a:moveTo>
                <a:pt x="0" y="0"/>
              </a:moveTo>
              <a:lnTo>
                <a:pt x="0" y="111834"/>
              </a:lnTo>
              <a:lnTo>
                <a:pt x="1232762" y="111834"/>
              </a:lnTo>
              <a:lnTo>
                <a:pt x="1232762" y="22366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D6EED52-8C72-43E8-8C26-E847FF93475B}">
      <dsp:nvSpPr>
        <dsp:cNvPr id="0" name=""/>
        <dsp:cNvSpPr/>
      </dsp:nvSpPr>
      <dsp:spPr>
        <a:xfrm>
          <a:off x="3065339" y="1828373"/>
          <a:ext cx="91440" cy="223669"/>
        </a:xfrm>
        <a:custGeom>
          <a:avLst/>
          <a:gdLst/>
          <a:ahLst/>
          <a:cxnLst/>
          <a:rect l="0" t="0" r="0" b="0"/>
          <a:pathLst>
            <a:path>
              <a:moveTo>
                <a:pt x="101722" y="0"/>
              </a:moveTo>
              <a:lnTo>
                <a:pt x="101722" y="111834"/>
              </a:lnTo>
              <a:lnTo>
                <a:pt x="45720" y="111834"/>
              </a:lnTo>
              <a:lnTo>
                <a:pt x="45720" y="22366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FD686B0-2017-437F-970E-02A7EC91A733}">
      <dsp:nvSpPr>
        <dsp:cNvPr id="0" name=""/>
        <dsp:cNvSpPr/>
      </dsp:nvSpPr>
      <dsp:spPr>
        <a:xfrm>
          <a:off x="1822295" y="1828373"/>
          <a:ext cx="1344767" cy="223669"/>
        </a:xfrm>
        <a:custGeom>
          <a:avLst/>
          <a:gdLst/>
          <a:ahLst/>
          <a:cxnLst/>
          <a:rect l="0" t="0" r="0" b="0"/>
          <a:pathLst>
            <a:path>
              <a:moveTo>
                <a:pt x="1344767" y="0"/>
              </a:moveTo>
              <a:lnTo>
                <a:pt x="1344767" y="111834"/>
              </a:lnTo>
              <a:lnTo>
                <a:pt x="0" y="111834"/>
              </a:lnTo>
              <a:lnTo>
                <a:pt x="0" y="22366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AB9C227-7B64-4E18-B1FE-C3F0D1870977}">
      <dsp:nvSpPr>
        <dsp:cNvPr id="0" name=""/>
        <dsp:cNvSpPr/>
      </dsp:nvSpPr>
      <dsp:spPr>
        <a:xfrm>
          <a:off x="533530" y="1828373"/>
          <a:ext cx="2633532" cy="223669"/>
        </a:xfrm>
        <a:custGeom>
          <a:avLst/>
          <a:gdLst/>
          <a:ahLst/>
          <a:cxnLst/>
          <a:rect l="0" t="0" r="0" b="0"/>
          <a:pathLst>
            <a:path>
              <a:moveTo>
                <a:pt x="2633532" y="0"/>
              </a:moveTo>
              <a:lnTo>
                <a:pt x="2633532" y="111834"/>
              </a:lnTo>
              <a:lnTo>
                <a:pt x="0" y="111834"/>
              </a:lnTo>
              <a:lnTo>
                <a:pt x="0" y="22366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AD8E365-0E52-4968-A1BF-7717F0AE0C24}">
      <dsp:nvSpPr>
        <dsp:cNvPr id="0" name=""/>
        <dsp:cNvSpPr/>
      </dsp:nvSpPr>
      <dsp:spPr>
        <a:xfrm>
          <a:off x="3121342" y="1072156"/>
          <a:ext cx="91440" cy="223669"/>
        </a:xfrm>
        <a:custGeom>
          <a:avLst/>
          <a:gdLst/>
          <a:ahLst/>
          <a:cxnLst/>
          <a:rect l="0" t="0" r="0" b="0"/>
          <a:pathLst>
            <a:path>
              <a:moveTo>
                <a:pt x="45720" y="0"/>
              </a:moveTo>
              <a:lnTo>
                <a:pt x="45720" y="22366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1A112EE-885D-4DBE-BFB3-F7468D3BC6C8}">
      <dsp:nvSpPr>
        <dsp:cNvPr id="0" name=""/>
        <dsp:cNvSpPr/>
      </dsp:nvSpPr>
      <dsp:spPr>
        <a:xfrm>
          <a:off x="2634515" y="539608"/>
          <a:ext cx="1065094" cy="53254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marR="0" lvl="0" indent="0" algn="ctr" defTabSz="355600" rtl="0">
            <a:lnSpc>
              <a:spcPct val="90000"/>
            </a:lnSpc>
            <a:spcBef>
              <a:spcPct val="0"/>
            </a:spcBef>
            <a:spcAft>
              <a:spcPct val="35000"/>
            </a:spcAft>
            <a:buNone/>
          </a:pPr>
          <a:r>
            <a:rPr lang="el-GR" sz="800" b="0" i="0" u="none" strike="noStrike" kern="1200" baseline="0">
              <a:latin typeface="Calibri" panose="020F0502020204030204" pitchFamily="34" charset="0"/>
            </a:rPr>
            <a:t>ΓΕΝΙΚΟΣ ΔΙΕΥΘΥΝΤΗΣ ΥΠΟΥΡΓΕΙΟΥ ΕΡΓΑΣΙΑΣ, ΚΑΙ ΚΟΙΝΩΝΙΚΩΝ ΑΣΦΑΛΙΣΕΩΝ</a:t>
          </a:r>
          <a:endParaRPr lang="en-GB" sz="800" kern="1200"/>
        </a:p>
      </dsp:txBody>
      <dsp:txXfrm>
        <a:off x="2634515" y="539608"/>
        <a:ext cx="1065094" cy="532547"/>
      </dsp:txXfrm>
    </dsp:sp>
    <dsp:sp modelId="{9426A7B7-5F1F-4427-861D-4BB05A352FE9}">
      <dsp:nvSpPr>
        <dsp:cNvPr id="0" name=""/>
        <dsp:cNvSpPr/>
      </dsp:nvSpPr>
      <dsp:spPr>
        <a:xfrm>
          <a:off x="2634515" y="1295826"/>
          <a:ext cx="1065094" cy="53254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marR="0" lvl="0" indent="0" algn="ctr" defTabSz="355600" rtl="0">
            <a:lnSpc>
              <a:spcPct val="90000"/>
            </a:lnSpc>
            <a:spcBef>
              <a:spcPct val="0"/>
            </a:spcBef>
            <a:spcAft>
              <a:spcPct val="35000"/>
            </a:spcAft>
            <a:buNone/>
          </a:pPr>
          <a:r>
            <a:rPr lang="el-GR" sz="800" b="0" i="0" u="none" strike="noStrike" kern="1200" baseline="0">
              <a:latin typeface="Calibri" panose="020F0502020204030204" pitchFamily="34" charset="0"/>
            </a:rPr>
            <a:t>ΠΡΟΙΣΤΑΜΕΝΟΣ ΥΠΗΡΕΣΙΑΣ ΕΠΙΘΕΩΡΗΣΕΩΝ</a:t>
          </a:r>
          <a:endParaRPr lang="en-GB" sz="800" kern="1200"/>
        </a:p>
      </dsp:txBody>
      <dsp:txXfrm>
        <a:off x="2634515" y="1295826"/>
        <a:ext cx="1065094" cy="532547"/>
      </dsp:txXfrm>
    </dsp:sp>
    <dsp:sp modelId="{D764F574-890C-44B5-83B4-2A67347D30EF}">
      <dsp:nvSpPr>
        <dsp:cNvPr id="0" name=""/>
        <dsp:cNvSpPr/>
      </dsp:nvSpPr>
      <dsp:spPr>
        <a:xfrm>
          <a:off x="982" y="2052043"/>
          <a:ext cx="1065094" cy="53254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marR="0" lvl="0" indent="0" algn="ctr" defTabSz="355600" rtl="0">
            <a:lnSpc>
              <a:spcPct val="90000"/>
            </a:lnSpc>
            <a:spcBef>
              <a:spcPct val="0"/>
            </a:spcBef>
            <a:spcAft>
              <a:spcPct val="35000"/>
            </a:spcAft>
            <a:buNone/>
          </a:pPr>
          <a:r>
            <a:rPr lang="el-GR" sz="800" b="0" i="0" u="none" strike="noStrike" kern="1200" baseline="0">
              <a:latin typeface="Calibri" panose="020F0502020204030204" pitchFamily="34" charset="0"/>
            </a:rPr>
            <a:t>ΕΠΑΡΧΙΑ ΛΕΥΚΩΣΙΑΣ (ΕΠΙΘΕΩΡΗΤΕΣ ΚΑΙ ΒΟΗΘΟΙ ΕΠΙΘΕΩΡΗΤΕΣ)</a:t>
          </a:r>
          <a:endParaRPr lang="en-GB" sz="800" kern="1200"/>
        </a:p>
      </dsp:txBody>
      <dsp:txXfrm>
        <a:off x="982" y="2052043"/>
        <a:ext cx="1065094" cy="532547"/>
      </dsp:txXfrm>
    </dsp:sp>
    <dsp:sp modelId="{2274D01F-3D40-493B-AB75-EB9986147740}">
      <dsp:nvSpPr>
        <dsp:cNvPr id="0" name=""/>
        <dsp:cNvSpPr/>
      </dsp:nvSpPr>
      <dsp:spPr>
        <a:xfrm>
          <a:off x="1289747" y="2052043"/>
          <a:ext cx="1065094" cy="53254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marR="0" lvl="0" indent="0" algn="ctr" defTabSz="355600" rtl="0">
            <a:lnSpc>
              <a:spcPct val="90000"/>
            </a:lnSpc>
            <a:spcBef>
              <a:spcPct val="0"/>
            </a:spcBef>
            <a:spcAft>
              <a:spcPct val="35000"/>
            </a:spcAft>
            <a:buNone/>
          </a:pPr>
          <a:r>
            <a:rPr lang="el-GR" sz="800" b="0" i="0" u="none" strike="noStrike" kern="1200" baseline="0">
              <a:latin typeface="Calibri" panose="020F0502020204030204" pitchFamily="34" charset="0"/>
            </a:rPr>
            <a:t>ΕΠΑΡΧΙΑ ΛΕΜΕΣΟΥ</a:t>
          </a:r>
        </a:p>
        <a:p>
          <a:pPr marL="0" marR="0" lvl="0" indent="0" algn="ctr" defTabSz="355600" rtl="0">
            <a:lnSpc>
              <a:spcPct val="90000"/>
            </a:lnSpc>
            <a:spcBef>
              <a:spcPct val="0"/>
            </a:spcBef>
            <a:spcAft>
              <a:spcPct val="35000"/>
            </a:spcAft>
            <a:buNone/>
          </a:pPr>
          <a:r>
            <a:rPr lang="el-GR" sz="800" b="0" i="0" u="none" strike="noStrike" kern="1200" baseline="0">
              <a:latin typeface="Calibri" panose="020F0502020204030204" pitchFamily="34" charset="0"/>
            </a:rPr>
            <a:t>(ΕΠΙΘΕΩΡΗΤΕΣ ΚΑΙ ΒΟΗΘΟΙ ΕΠΙΘΕΩΡΗΤΕΣ)</a:t>
          </a:r>
          <a:endParaRPr lang="en-GB" sz="800" kern="1200"/>
        </a:p>
      </dsp:txBody>
      <dsp:txXfrm>
        <a:off x="1289747" y="2052043"/>
        <a:ext cx="1065094" cy="532547"/>
      </dsp:txXfrm>
    </dsp:sp>
    <dsp:sp modelId="{949B73AB-90EA-4EA6-8CAF-31C9D2C608F4}">
      <dsp:nvSpPr>
        <dsp:cNvPr id="0" name=""/>
        <dsp:cNvSpPr/>
      </dsp:nvSpPr>
      <dsp:spPr>
        <a:xfrm>
          <a:off x="2578512" y="2052043"/>
          <a:ext cx="1065094" cy="53254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marR="0" lvl="0" indent="0" algn="ctr" defTabSz="355600" rtl="0">
            <a:lnSpc>
              <a:spcPct val="90000"/>
            </a:lnSpc>
            <a:spcBef>
              <a:spcPct val="0"/>
            </a:spcBef>
            <a:spcAft>
              <a:spcPct val="35000"/>
            </a:spcAft>
            <a:buNone/>
          </a:pPr>
          <a:r>
            <a:rPr lang="el-GR" sz="800" b="0" i="0" u="none" strike="noStrike" kern="1200" baseline="0">
              <a:latin typeface="Calibri" panose="020F0502020204030204" pitchFamily="34" charset="0"/>
            </a:rPr>
            <a:t>ΕΠΑΡΧΙΑ ΛΑΡΝΑΚΑΣ / ΑΜΜΟΧΩΣΤΟΥ</a:t>
          </a:r>
        </a:p>
        <a:p>
          <a:pPr marL="0" marR="0" lvl="0" indent="0" algn="ctr" defTabSz="355600" rtl="0">
            <a:lnSpc>
              <a:spcPct val="90000"/>
            </a:lnSpc>
            <a:spcBef>
              <a:spcPct val="0"/>
            </a:spcBef>
            <a:spcAft>
              <a:spcPct val="35000"/>
            </a:spcAft>
            <a:buNone/>
          </a:pPr>
          <a:r>
            <a:rPr lang="el-GR" sz="800" b="0" i="0" u="none" strike="noStrike" kern="1200" baseline="0">
              <a:latin typeface="Calibri" panose="020F0502020204030204" pitchFamily="34" charset="0"/>
            </a:rPr>
            <a:t>(ΕΠΙΘΕΩΡΗΤΕΣ ΚΑΙ ΒΟΗΘΟΙ ΕΠΙΘΕΩΡΗΤΕΣ)</a:t>
          </a:r>
          <a:endParaRPr lang="en-GB" sz="800" kern="1200"/>
        </a:p>
      </dsp:txBody>
      <dsp:txXfrm>
        <a:off x="2578512" y="2052043"/>
        <a:ext cx="1065094" cy="532547"/>
      </dsp:txXfrm>
    </dsp:sp>
    <dsp:sp modelId="{85A9B241-4ECE-40AC-B7C9-8722C6F1A5D6}">
      <dsp:nvSpPr>
        <dsp:cNvPr id="0" name=""/>
        <dsp:cNvSpPr/>
      </dsp:nvSpPr>
      <dsp:spPr>
        <a:xfrm>
          <a:off x="3867277" y="2052043"/>
          <a:ext cx="1065094" cy="53254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marR="0" lvl="0" indent="0" algn="ctr" defTabSz="355600" rtl="0">
            <a:lnSpc>
              <a:spcPct val="90000"/>
            </a:lnSpc>
            <a:spcBef>
              <a:spcPct val="0"/>
            </a:spcBef>
            <a:spcAft>
              <a:spcPct val="35000"/>
            </a:spcAft>
            <a:buNone/>
          </a:pPr>
          <a:r>
            <a:rPr lang="el-GR" sz="800" b="0" i="0" u="none" strike="noStrike" kern="1200" baseline="0">
              <a:latin typeface="Calibri" panose="020F0502020204030204" pitchFamily="34" charset="0"/>
            </a:rPr>
            <a:t>ΕΠΑΡΧΙΑ   ΠΑΦΟΥ </a:t>
          </a:r>
        </a:p>
        <a:p>
          <a:pPr marL="0" marR="0" lvl="0" indent="0" algn="ctr" defTabSz="355600" rtl="0">
            <a:lnSpc>
              <a:spcPct val="90000"/>
            </a:lnSpc>
            <a:spcBef>
              <a:spcPct val="0"/>
            </a:spcBef>
            <a:spcAft>
              <a:spcPct val="35000"/>
            </a:spcAft>
            <a:buNone/>
          </a:pPr>
          <a:r>
            <a:rPr lang="el-GR" sz="800" b="0" i="0" u="none" strike="noStrike" kern="1200" baseline="0">
              <a:latin typeface="Calibri" panose="020F0502020204030204" pitchFamily="34" charset="0"/>
            </a:rPr>
            <a:t>(ΕΠΙΘΕΩΡΗΤΕΣ ΚΑΙ ΒΟΗΘΟΙ ΕΠΙΘΕΩΡΗΤΕΣ)</a:t>
          </a:r>
          <a:endParaRPr lang="en-GB" sz="800" kern="1200"/>
        </a:p>
      </dsp:txBody>
      <dsp:txXfrm>
        <a:off x="3867277" y="2052043"/>
        <a:ext cx="1065094" cy="532547"/>
      </dsp:txXfrm>
    </dsp:sp>
    <dsp:sp modelId="{21E3B11C-D623-455E-A849-6207558F0B50}">
      <dsp:nvSpPr>
        <dsp:cNvPr id="0" name=""/>
        <dsp:cNvSpPr/>
      </dsp:nvSpPr>
      <dsp:spPr>
        <a:xfrm>
          <a:off x="5156041" y="2052043"/>
          <a:ext cx="1177100" cy="53254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marR="0" lvl="0" indent="0" algn="ctr" defTabSz="355600" rtl="0">
            <a:lnSpc>
              <a:spcPct val="100000"/>
            </a:lnSpc>
            <a:spcBef>
              <a:spcPct val="0"/>
            </a:spcBef>
            <a:spcAft>
              <a:spcPct val="35000"/>
            </a:spcAft>
            <a:buNone/>
          </a:pPr>
          <a:r>
            <a:rPr lang="el-GR" sz="800" b="0" i="0" u="none" strike="noStrike" kern="1200" baseline="0">
              <a:latin typeface="Calibri" panose="020F0502020204030204" pitchFamily="34" charset="0"/>
            </a:rPr>
            <a:t>   ΓΡΑΜΜΑΤΕΙΑΚΟ </a:t>
          </a:r>
        </a:p>
        <a:p>
          <a:pPr marL="0" marR="0" lvl="0" indent="0" algn="ctr" defTabSz="355600" rtl="0">
            <a:lnSpc>
              <a:spcPct val="100000"/>
            </a:lnSpc>
            <a:spcBef>
              <a:spcPct val="0"/>
            </a:spcBef>
            <a:spcAft>
              <a:spcPct val="35000"/>
            </a:spcAft>
            <a:buNone/>
          </a:pPr>
          <a:r>
            <a:rPr lang="el-GR" sz="800" b="0" i="0" u="none" strike="noStrike" kern="1200" baseline="0">
              <a:latin typeface="Calibri" panose="020F0502020204030204" pitchFamily="34" charset="0"/>
            </a:rPr>
            <a:t>  ΠΡΟΣΩΠΙΚΟ / ΑΡΧΕΙΟ</a:t>
          </a:r>
          <a:endParaRPr lang="en-GB" sz="800" kern="1200"/>
        </a:p>
      </dsp:txBody>
      <dsp:txXfrm>
        <a:off x="5156041" y="2052043"/>
        <a:ext cx="1177100" cy="532547"/>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Έγγραφο" ma:contentTypeID="0x0101003AB22755676EC04AB409095AF581E223" ma:contentTypeVersion="" ma:contentTypeDescription="Δημιουργία νέου εγγράφου" ma:contentTypeScope="" ma:versionID="f7fb4297b10b8787d0271b3cbb8c7177">
  <xsd:schema xmlns:xsd="http://www.w3.org/2001/XMLSchema" xmlns:xs="http://www.w3.org/2001/XMLSchema" xmlns:p="http://schemas.microsoft.com/office/2006/metadata/properties" xmlns:ns2="b2cb6d26-d110-4ecd-aae4-60b29ad69ef6" xmlns:ns3="784d496b-3610-4bbb-a482-841be4b540e0" targetNamespace="http://schemas.microsoft.com/office/2006/metadata/properties" ma:root="true" ma:fieldsID="5862863eacab0efc34b7775e11a83074" ns2:_="" ns3:_="">
    <xsd:import namespace="b2cb6d26-d110-4ecd-aae4-60b29ad69ef6"/>
    <xsd:import namespace="784d496b-3610-4bbb-a482-841be4b540e0"/>
    <xsd:element name="properties">
      <xsd:complexType>
        <xsd:sequence>
          <xsd:element name="documentManagement">
            <xsd:complexType>
              <xsd:all>
                <xsd:element ref="ns2:_x03a3__x03b7__x03bc__x03b1__x03bd__x03c4__x03b9__x03ba__x03cc__x03c4__x03b7__x03c4__x03b1__x0020__x03b1__x03c1__x03c7__x03b5__x03af__x03bf__x03c5_" minOccurs="0"/>
                <xsd:element ref="ns2:_x039a__x03b1__x03c4__x03b7__x03b3__x03bf__x03c1__x03af__x03b1__x0020__x0391__x03c1__x03c7__x03b5__x03af__x03bf__x03c5_" minOccurs="0"/>
                <xsd:element ref="ns2:_x03a3__x03c7__x03cc__x03bb__x03b9__x03b1__x0020__x002f__x0020__x03a0__x03b5__x03c1__x03b9__x03b3__x03c1__x03b1__x03c6__x03ae_" minOccurs="0"/>
                <xsd:element ref="ns2:h7c5ceff5c26405ebab288323c2856d1" minOccurs="0"/>
                <xsd:element ref="ns3:TaxCatchAll" minOccurs="0"/>
                <xsd:element ref="ns2:_x0393__x03bb__x03ce__x03c3__x03c3__x03b1__x0020__x0391__x03c1__x03c7__x03b5__x03af__x03bf__x03c5_"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2cb6d26-d110-4ecd-aae4-60b29ad69ef6" elementFormDefault="qualified">
    <xsd:import namespace="http://schemas.microsoft.com/office/2006/documentManagement/types"/>
    <xsd:import namespace="http://schemas.microsoft.com/office/infopath/2007/PartnerControls"/>
    <xsd:element name="_x03a3__x03b7__x03bc__x03b1__x03bd__x03c4__x03b9__x03ba__x03cc__x03c4__x03b7__x03c4__x03b1__x0020__x03b1__x03c1__x03c7__x03b5__x03af__x03bf__x03c5_" ma:index="8" nillable="true" ma:displayName="Σημαντικότητα αρχείου" ma:format="Dropdown" ma:indexed="true" ma:internalName="_x03a3__x03b7__x03bc__x03b1__x03bd__x03c4__x03b9__x03ba__x03cc__x03c4__x03b7__x03c4__x03b1__x0020__x03b1__x03c1__x03c7__x03b5__x03af__x03bf__x03c5_">
      <xsd:simpleType>
        <xsd:restriction base="dms:Choice">
          <xsd:enumeration value="Ψηλή"/>
          <xsd:enumeration value="Μέτρια"/>
          <xsd:enumeration value="Χαμηλή"/>
          <xsd:enumeration value="Δεν Εφαρμόζεται"/>
        </xsd:restriction>
      </xsd:simpleType>
    </xsd:element>
    <xsd:element name="_x039a__x03b1__x03c4__x03b7__x03b3__x03bf__x03c1__x03af__x03b1__x0020__x0391__x03c1__x03c7__x03b5__x03af__x03bf__x03c5_" ma:index="9" nillable="true" ma:displayName="Κατηγορία Αρχείου" ma:format="Dropdown" ma:indexed="true" ma:internalName="_x039a__x03b1__x03c4__x03b7__x03b3__x03bf__x03c1__x03af__x03b1__x0020__x0391__x03c1__x03c7__x03b5__x03af__x03bf__x03c5_">
      <xsd:simpleType>
        <xsd:restriction base="dms:Choice">
          <xsd:enumeration value="Εγκύκλιος"/>
          <xsd:enumeration value="Επιστολή"/>
          <xsd:enumeration value="Ενδοτμηματικό Σημείωμα"/>
          <xsd:enumeration value="Κατευθυντήριες Γραμμές"/>
          <xsd:enumeration value="Πρακτικά"/>
          <xsd:enumeration value="Εγχειρίδιο"/>
          <xsd:enumeration value="Παρουσίαση"/>
          <xsd:enumeration value="Έγγραφο ΕΕ"/>
          <xsd:enumeration value="Κλινικές Κατευθυντήριες Οδηγίες"/>
          <xsd:enumeration value="Άλλα Έγγραφα"/>
        </xsd:restriction>
      </xsd:simpleType>
    </xsd:element>
    <xsd:element name="_x03a3__x03c7__x03cc__x03bb__x03b9__x03b1__x0020__x002f__x0020__x03a0__x03b5__x03c1__x03b9__x03b3__x03c1__x03b1__x03c6__x03ae_" ma:index="10" nillable="true" ma:displayName="Σχόλια / Περιγραφή" ma:internalName="_x03a3__x03c7__x03cc__x03bb__x03b9__x03b1__x0020__x002f__x0020__x03a0__x03b5__x03c1__x03b9__x03b3__x03c1__x03b1__x03c6__x03ae_">
      <xsd:simpleType>
        <xsd:restriction base="dms:Note">
          <xsd:maxLength value="255"/>
        </xsd:restriction>
      </xsd:simpleType>
    </xsd:element>
    <xsd:element name="h7c5ceff5c26405ebab288323c2856d1" ma:index="12" nillable="true" ma:taxonomy="true" ma:internalName="h7c5ceff5c26405ebab288323c2856d1" ma:taxonomyFieldName="_x039b__x03ad__x03be__x03b5__x03b9__x03c2__x0020__x039a__x03bb__x03b5__x03b9__x03b4__x03b9__x03ac_" ma:displayName="Λέξεις Κλειδιά" ma:indexed="true" ma:default="" ma:fieldId="{17c5ceff-5c26-405e-bab2-88323c2856d1}" ma:sspId="826fb243-af17-402d-8ee8-4e70c0557c5c" ma:termSetId="409ed129-cdd5-4f32-88f9-f2b8b6c7edcd" ma:anchorId="00000000-0000-0000-0000-000000000000" ma:open="false" ma:isKeyword="false">
      <xsd:complexType>
        <xsd:sequence>
          <xsd:element ref="pc:Terms" minOccurs="0" maxOccurs="1"/>
        </xsd:sequence>
      </xsd:complexType>
    </xsd:element>
    <xsd:element name="_x0393__x03bb__x03ce__x03c3__x03c3__x03b1__x0020__x0391__x03c1__x03c7__x03b5__x03af__x03bf__x03c5_" ma:index="14" nillable="true" ma:displayName="Γλώσσα Αρχείου" ma:format="Dropdown" ma:indexed="true" ma:internalName="_x0393__x03bb__x03ce__x03c3__x03c3__x03b1__x0020__x0391__x03c1__x03c7__x03b5__x03af__x03bf__x03c5_">
      <xsd:simpleType>
        <xsd:restriction base="dms:Choice">
          <xsd:enumeration value="Ελληνικά"/>
          <xsd:enumeration value="Αγγλικά"/>
        </xsd:restriction>
      </xsd:simpleType>
    </xsd:element>
  </xsd:schema>
  <xsd:schema xmlns:xsd="http://www.w3.org/2001/XMLSchema" xmlns:xs="http://www.w3.org/2001/XMLSchema" xmlns:dms="http://schemas.microsoft.com/office/2006/documentManagement/types" xmlns:pc="http://schemas.microsoft.com/office/infopath/2007/PartnerControls" targetNamespace="784d496b-3610-4bbb-a482-841be4b540e0" elementFormDefault="qualified">
    <xsd:import namespace="http://schemas.microsoft.com/office/2006/documentManagement/types"/>
    <xsd:import namespace="http://schemas.microsoft.com/office/infopath/2007/PartnerControls"/>
    <xsd:element name="TaxCatchAll" ma:index="13" nillable="true" ma:displayName="Taxonomy Catch All Column" ma:description="" ma:hidden="true" ma:list="{27c1a349-3558-4601-bc85-920623ab3608}" ma:internalName="TaxCatchAll" ma:showField="CatchAllData" ma:web="784d496b-3610-4bbb-a482-841be4b540e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Τύπος περιεχομένου"/>
        <xsd:element ref="dc:title" minOccurs="0" maxOccurs="1" ma:index="4" ma:displayName="Τίτλο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x0393__x03bb__x03ce__x03c3__x03c3__x03b1__x0020__x0391__x03c1__x03c7__x03b5__x03af__x03bf__x03c5_ xmlns="b2cb6d26-d110-4ecd-aae4-60b29ad69ef6" xsi:nil="true"/>
    <_x03a3__x03c7__x03cc__x03bb__x03b9__x03b1__x0020__x002f__x0020__x03a0__x03b5__x03c1__x03b9__x03b3__x03c1__x03b1__x03c6__x03ae_ xmlns="b2cb6d26-d110-4ecd-aae4-60b29ad69ef6" xsi:nil="true"/>
    <TaxCatchAll xmlns="784d496b-3610-4bbb-a482-841be4b540e0"/>
    <h7c5ceff5c26405ebab288323c2856d1 xmlns="b2cb6d26-d110-4ecd-aae4-60b29ad69ef6">
      <Terms xmlns="http://schemas.microsoft.com/office/infopath/2007/PartnerControls"/>
    </h7c5ceff5c26405ebab288323c2856d1>
    <_x03a3__x03b7__x03bc__x03b1__x03bd__x03c4__x03b9__x03ba__x03cc__x03c4__x03b7__x03c4__x03b1__x0020__x03b1__x03c1__x03c7__x03b5__x03af__x03bf__x03c5_ xmlns="b2cb6d26-d110-4ecd-aae4-60b29ad69ef6" xsi:nil="true"/>
    <_x039a__x03b1__x03c4__x03b7__x03b3__x03bf__x03c1__x03af__x03b1__x0020__x0391__x03c1__x03c7__x03b5__x03af__x03bf__x03c5_ xmlns="b2cb6d26-d110-4ecd-aae4-60b29ad69ef6" xsi:nil="true"/>
  </documentManagement>
</p:properties>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6E3CDEA-4DD6-4967-8C1B-12820E232A0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2cb6d26-d110-4ecd-aae4-60b29ad69ef6"/>
    <ds:schemaRef ds:uri="784d496b-3610-4bbb-a482-841be4b540e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2AF327B-4F02-4296-BE61-8F60D2A2C4AA}">
  <ds:schemaRefs>
    <ds:schemaRef ds:uri="http://schemas.microsoft.com/sharepoint/v3/contenttype/forms"/>
  </ds:schemaRefs>
</ds:datastoreItem>
</file>

<file path=customXml/itemProps3.xml><?xml version="1.0" encoding="utf-8"?>
<ds:datastoreItem xmlns:ds="http://schemas.openxmlformats.org/officeDocument/2006/customXml" ds:itemID="{0ECB6271-6327-4DCC-AAAB-0BAA4D390D14}">
  <ds:schemaRefs>
    <ds:schemaRef ds:uri="http://schemas.microsoft.com/office/2006/metadata/properties"/>
    <ds:schemaRef ds:uri="http://schemas.microsoft.com/office/infopath/2007/PartnerControls"/>
    <ds:schemaRef ds:uri="b2cb6d26-d110-4ecd-aae4-60b29ad69ef6"/>
    <ds:schemaRef ds:uri="784d496b-3610-4bbb-a482-841be4b540e0"/>
  </ds:schemaRefs>
</ds:datastoreItem>
</file>

<file path=customXml/itemProps4.xml><?xml version="1.0" encoding="utf-8"?>
<ds:datastoreItem xmlns:ds="http://schemas.openxmlformats.org/officeDocument/2006/customXml" ds:itemID="{A4214137-0A75-4F1B-B5B1-EB8FAA051A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Pages>
  <Words>72688</Words>
  <Characters>414323</Characters>
  <Application>Microsoft Office Word</Application>
  <DocSecurity>0</DocSecurity>
  <Lines>3452</Lines>
  <Paragraphs>972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486039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dmertakka</dc:creator>
  <cp:lastModifiedBy>Eleni Photiou</cp:lastModifiedBy>
  <cp:revision>3</cp:revision>
  <cp:lastPrinted>2023-05-17T08:51:00Z</cp:lastPrinted>
  <dcterms:created xsi:type="dcterms:W3CDTF">2023-06-06T06:33:00Z</dcterms:created>
  <dcterms:modified xsi:type="dcterms:W3CDTF">2023-06-06T06:33:00Z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Λέξεις Κλειδιά">
    <vt:lpwstr/>
  </property>
  <property fmtid="{D5CDD505-2E9C-101B-9397-08002B2CF9AE}" pid="3" name="ContentTypeId">
    <vt:lpwstr>0x0101003AB22755676EC04AB409095AF581E223</vt:lpwstr>
  </property>
</Properties>
</file>